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448D94" w14:textId="7433AEA9" w:rsidR="00276B1B" w:rsidRDefault="00301372" w:rsidP="00301372">
      <w:pPr>
        <w:pStyle w:val="Pagedecouverture"/>
        <w:rPr>
          <w:noProof/>
        </w:rPr>
      </w:pPr>
      <w:bookmarkStart w:id="0" w:name="LW_BM_COVERPAGE"/>
      <w:r>
        <w:rPr>
          <w:noProof/>
        </w:rPr>
        <w:pict w14:anchorId="792BF3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A9F286A-E2D9-4742-9F3B-AA9E0E1A9808" style="width:455.25pt;height:348pt">
            <v:imagedata r:id="rId8" o:title=""/>
          </v:shape>
        </w:pict>
      </w:r>
    </w:p>
    <w:bookmarkEnd w:id="0"/>
    <w:p w14:paraId="30AE400C" w14:textId="77777777" w:rsidR="00276B1B" w:rsidRDefault="00276B1B" w:rsidP="00276B1B">
      <w:pPr>
        <w:rPr>
          <w:noProof/>
        </w:rPr>
        <w:sectPr w:rsidR="00276B1B" w:rsidSect="00301372">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26"/>
        </w:sectPr>
      </w:pPr>
    </w:p>
    <w:p w14:paraId="7F3747FB" w14:textId="344467F9" w:rsidR="00D43CFD" w:rsidRPr="004675D6" w:rsidRDefault="00D43CFD">
      <w:pPr>
        <w:pStyle w:val="TOC1"/>
        <w:rPr>
          <w:noProof/>
          <w:sz w:val="22"/>
          <w:szCs w:val="22"/>
        </w:rPr>
      </w:pPr>
      <w:bookmarkStart w:id="1" w:name="_GoBack"/>
      <w:bookmarkEnd w:id="1"/>
      <w:r w:rsidRPr="004675D6">
        <w:rPr>
          <w:b/>
          <w:noProof/>
          <w:spacing w:val="-2"/>
          <w:sz w:val="22"/>
          <w:szCs w:val="22"/>
        </w:rPr>
        <w:lastRenderedPageBreak/>
        <w:t>Table of Contents</w:t>
      </w:r>
      <w:r w:rsidRPr="004675D6">
        <w:rPr>
          <w:noProof/>
          <w:sz w:val="22"/>
          <w:szCs w:val="22"/>
        </w:rPr>
        <w:t xml:space="preserve"> </w:t>
      </w:r>
    </w:p>
    <w:p w14:paraId="0835550F" w14:textId="32BAC8B4" w:rsidR="004C7651" w:rsidRPr="004C7651" w:rsidRDefault="006B087E" w:rsidP="004C7651">
      <w:pPr>
        <w:pStyle w:val="TOC1"/>
        <w:ind w:right="113"/>
        <w:rPr>
          <w:rFonts w:asciiTheme="minorHAnsi" w:eastAsiaTheme="minorEastAsia" w:hAnsiTheme="minorHAnsi" w:cstheme="minorBidi"/>
          <w:caps w:val="0"/>
          <w:noProof/>
          <w:kern w:val="2"/>
          <w:sz w:val="22"/>
          <w:szCs w:val="22"/>
          <w:lang w:val="en-IE" w:eastAsia="en-IE"/>
          <w14:ligatures w14:val="standardContextual"/>
        </w:rPr>
      </w:pPr>
      <w:r w:rsidRPr="004675D6">
        <w:rPr>
          <w:noProof/>
          <w:sz w:val="22"/>
          <w:szCs w:val="22"/>
        </w:rPr>
        <w:fldChar w:fldCharType="begin"/>
      </w:r>
      <w:r w:rsidR="400376CC" w:rsidRPr="004675D6">
        <w:rPr>
          <w:noProof/>
          <w:sz w:val="22"/>
          <w:szCs w:val="22"/>
        </w:rPr>
        <w:instrText xml:space="preserve"> TOC \o "1-1" \h \z \t "Heading 2;2;Heading 3;3;Annex Title;1" </w:instrText>
      </w:r>
      <w:r w:rsidRPr="004675D6">
        <w:rPr>
          <w:noProof/>
          <w:sz w:val="22"/>
          <w:szCs w:val="22"/>
        </w:rPr>
        <w:fldChar w:fldCharType="separate"/>
      </w:r>
      <w:hyperlink w:anchor="_Toc225706644" w:history="1">
        <w:r w:rsidR="004C7651" w:rsidRPr="004C7651">
          <w:rPr>
            <w:rStyle w:val="Hyperlink"/>
            <w:noProof/>
            <w:sz w:val="22"/>
            <w:szCs w:val="22"/>
          </w:rPr>
          <w:t>1.</w:t>
        </w:r>
        <w:r w:rsidR="004C7651" w:rsidRPr="004C7651">
          <w:rPr>
            <w:rFonts w:asciiTheme="minorHAnsi" w:eastAsiaTheme="minorEastAsia" w:hAnsiTheme="minorHAnsi" w:cstheme="minorBidi"/>
            <w:caps w:val="0"/>
            <w:noProof/>
            <w:kern w:val="2"/>
            <w:sz w:val="22"/>
            <w:szCs w:val="22"/>
            <w:lang w:val="en-IE" w:eastAsia="en-IE"/>
            <w14:ligatures w14:val="standardContextual"/>
          </w:rPr>
          <w:tab/>
        </w:r>
        <w:r w:rsidR="004C7651" w:rsidRPr="004C7651">
          <w:rPr>
            <w:rStyle w:val="Hyperlink"/>
            <w:noProof/>
            <w:sz w:val="22"/>
            <w:szCs w:val="22"/>
          </w:rPr>
          <w:t>Political and legal context</w:t>
        </w:r>
        <w:r w:rsidR="004C7651" w:rsidRPr="004C7651">
          <w:rPr>
            <w:noProof/>
            <w:webHidden/>
            <w:sz w:val="22"/>
            <w:szCs w:val="22"/>
          </w:rPr>
          <w:tab/>
        </w:r>
        <w:r w:rsidR="004C7651" w:rsidRPr="004C7651">
          <w:rPr>
            <w:noProof/>
            <w:webHidden/>
            <w:sz w:val="22"/>
            <w:szCs w:val="22"/>
          </w:rPr>
          <w:fldChar w:fldCharType="begin"/>
        </w:r>
        <w:r w:rsidR="004C7651" w:rsidRPr="004C7651">
          <w:rPr>
            <w:noProof/>
            <w:webHidden/>
            <w:sz w:val="22"/>
            <w:szCs w:val="22"/>
          </w:rPr>
          <w:instrText xml:space="preserve"> PAGEREF _Toc225706644 \h </w:instrText>
        </w:r>
        <w:r w:rsidR="004C7651" w:rsidRPr="004C7651">
          <w:rPr>
            <w:noProof/>
            <w:webHidden/>
            <w:sz w:val="22"/>
            <w:szCs w:val="22"/>
          </w:rPr>
        </w:r>
        <w:r w:rsidR="004C7651" w:rsidRPr="004C7651">
          <w:rPr>
            <w:noProof/>
            <w:webHidden/>
            <w:sz w:val="22"/>
            <w:szCs w:val="22"/>
          </w:rPr>
          <w:fldChar w:fldCharType="separate"/>
        </w:r>
        <w:r w:rsidR="00864A17">
          <w:rPr>
            <w:noProof/>
            <w:webHidden/>
            <w:sz w:val="22"/>
            <w:szCs w:val="22"/>
          </w:rPr>
          <w:t>1</w:t>
        </w:r>
        <w:r w:rsidR="004C7651" w:rsidRPr="004C7651">
          <w:rPr>
            <w:noProof/>
            <w:webHidden/>
            <w:sz w:val="22"/>
            <w:szCs w:val="22"/>
          </w:rPr>
          <w:fldChar w:fldCharType="end"/>
        </w:r>
      </w:hyperlink>
    </w:p>
    <w:p w14:paraId="010CDAC0" w14:textId="6990BBC0" w:rsidR="004C7651" w:rsidRPr="004C7651" w:rsidRDefault="00301372" w:rsidP="004C7651">
      <w:pPr>
        <w:pStyle w:val="TOC1"/>
        <w:ind w:right="113"/>
        <w:rPr>
          <w:rFonts w:asciiTheme="minorHAnsi" w:eastAsiaTheme="minorEastAsia" w:hAnsiTheme="minorHAnsi" w:cstheme="minorBidi"/>
          <w:caps w:val="0"/>
          <w:noProof/>
          <w:kern w:val="2"/>
          <w:sz w:val="22"/>
          <w:szCs w:val="22"/>
          <w:lang w:val="en-IE" w:eastAsia="en-IE"/>
          <w14:ligatures w14:val="standardContextual"/>
        </w:rPr>
      </w:pPr>
      <w:hyperlink w:anchor="_Toc225706645" w:history="1">
        <w:r w:rsidR="004C7651" w:rsidRPr="004C7651">
          <w:rPr>
            <w:rStyle w:val="Hyperlink"/>
            <w:noProof/>
            <w:sz w:val="22"/>
            <w:szCs w:val="22"/>
          </w:rPr>
          <w:t>2.</w:t>
        </w:r>
        <w:r w:rsidR="004C7651" w:rsidRPr="004C7651">
          <w:rPr>
            <w:rFonts w:asciiTheme="minorHAnsi" w:eastAsiaTheme="minorEastAsia" w:hAnsiTheme="minorHAnsi" w:cstheme="minorBidi"/>
            <w:caps w:val="0"/>
            <w:noProof/>
            <w:kern w:val="2"/>
            <w:sz w:val="22"/>
            <w:szCs w:val="22"/>
            <w:lang w:val="en-IE" w:eastAsia="en-IE"/>
            <w14:ligatures w14:val="standardContextual"/>
          </w:rPr>
          <w:tab/>
        </w:r>
        <w:r w:rsidR="004C7651" w:rsidRPr="004C7651">
          <w:rPr>
            <w:rStyle w:val="Hyperlink"/>
            <w:noProof/>
            <w:sz w:val="22"/>
            <w:szCs w:val="22"/>
          </w:rPr>
          <w:t>Insufficient protection under multi-operator journeys</w:t>
        </w:r>
        <w:r w:rsidR="004C7651" w:rsidRPr="004C7651">
          <w:rPr>
            <w:noProof/>
            <w:webHidden/>
            <w:sz w:val="22"/>
            <w:szCs w:val="22"/>
          </w:rPr>
          <w:tab/>
        </w:r>
        <w:r w:rsidR="004C7651" w:rsidRPr="004C7651">
          <w:rPr>
            <w:noProof/>
            <w:webHidden/>
            <w:sz w:val="22"/>
            <w:szCs w:val="22"/>
          </w:rPr>
          <w:fldChar w:fldCharType="begin"/>
        </w:r>
        <w:r w:rsidR="004C7651" w:rsidRPr="004C7651">
          <w:rPr>
            <w:noProof/>
            <w:webHidden/>
            <w:sz w:val="22"/>
            <w:szCs w:val="22"/>
          </w:rPr>
          <w:instrText xml:space="preserve"> PAGEREF _Toc225706645 \h </w:instrText>
        </w:r>
        <w:r w:rsidR="004C7651" w:rsidRPr="004C7651">
          <w:rPr>
            <w:noProof/>
            <w:webHidden/>
            <w:sz w:val="22"/>
            <w:szCs w:val="22"/>
          </w:rPr>
        </w:r>
        <w:r w:rsidR="004C7651" w:rsidRPr="004C7651">
          <w:rPr>
            <w:noProof/>
            <w:webHidden/>
            <w:sz w:val="22"/>
            <w:szCs w:val="22"/>
          </w:rPr>
          <w:fldChar w:fldCharType="separate"/>
        </w:r>
        <w:r w:rsidR="00864A17">
          <w:rPr>
            <w:noProof/>
            <w:webHidden/>
            <w:sz w:val="22"/>
            <w:szCs w:val="22"/>
          </w:rPr>
          <w:t>4</w:t>
        </w:r>
        <w:r w:rsidR="004C7651" w:rsidRPr="004C7651">
          <w:rPr>
            <w:noProof/>
            <w:webHidden/>
            <w:sz w:val="22"/>
            <w:szCs w:val="22"/>
          </w:rPr>
          <w:fldChar w:fldCharType="end"/>
        </w:r>
      </w:hyperlink>
    </w:p>
    <w:p w14:paraId="6530A7FE" w14:textId="77213E0F" w:rsidR="004C7651" w:rsidRPr="004C7651" w:rsidRDefault="00301372" w:rsidP="004C7651">
      <w:pPr>
        <w:pStyle w:val="TOC1"/>
        <w:ind w:right="113"/>
        <w:rPr>
          <w:rFonts w:asciiTheme="minorHAnsi" w:eastAsiaTheme="minorEastAsia" w:hAnsiTheme="minorHAnsi" w:cstheme="minorBidi"/>
          <w:caps w:val="0"/>
          <w:noProof/>
          <w:kern w:val="2"/>
          <w:sz w:val="22"/>
          <w:szCs w:val="22"/>
          <w:lang w:val="en-IE" w:eastAsia="en-IE"/>
          <w14:ligatures w14:val="standardContextual"/>
        </w:rPr>
      </w:pPr>
      <w:hyperlink w:anchor="_Toc225706646" w:history="1">
        <w:r w:rsidR="004C7651" w:rsidRPr="004C7651">
          <w:rPr>
            <w:rStyle w:val="Hyperlink"/>
            <w:noProof/>
            <w:sz w:val="22"/>
            <w:szCs w:val="22"/>
          </w:rPr>
          <w:t>2.1.</w:t>
        </w:r>
        <w:r w:rsidR="004C7651" w:rsidRPr="004C7651">
          <w:rPr>
            <w:rFonts w:asciiTheme="minorHAnsi" w:eastAsiaTheme="minorEastAsia" w:hAnsiTheme="minorHAnsi" w:cstheme="minorBidi"/>
            <w:caps w:val="0"/>
            <w:noProof/>
            <w:kern w:val="2"/>
            <w:sz w:val="22"/>
            <w:szCs w:val="22"/>
            <w:lang w:val="en-IE" w:eastAsia="en-IE"/>
            <w14:ligatures w14:val="standardContextual"/>
          </w:rPr>
          <w:tab/>
        </w:r>
        <w:r w:rsidR="004C7651" w:rsidRPr="004C7651">
          <w:rPr>
            <w:rStyle w:val="Hyperlink"/>
            <w:noProof/>
            <w:sz w:val="22"/>
            <w:szCs w:val="22"/>
          </w:rPr>
          <w:t>Low availability of through-tickets</w:t>
        </w:r>
        <w:r w:rsidR="004C7651" w:rsidRPr="004C7651">
          <w:rPr>
            <w:noProof/>
            <w:webHidden/>
            <w:sz w:val="22"/>
            <w:szCs w:val="22"/>
          </w:rPr>
          <w:tab/>
        </w:r>
        <w:r w:rsidR="004C7651" w:rsidRPr="004C7651">
          <w:rPr>
            <w:noProof/>
            <w:webHidden/>
            <w:sz w:val="22"/>
            <w:szCs w:val="22"/>
          </w:rPr>
          <w:fldChar w:fldCharType="begin"/>
        </w:r>
        <w:r w:rsidR="004C7651" w:rsidRPr="004C7651">
          <w:rPr>
            <w:noProof/>
            <w:webHidden/>
            <w:sz w:val="22"/>
            <w:szCs w:val="22"/>
          </w:rPr>
          <w:instrText xml:space="preserve"> PAGEREF _Toc225706646 \h </w:instrText>
        </w:r>
        <w:r w:rsidR="004C7651" w:rsidRPr="004C7651">
          <w:rPr>
            <w:noProof/>
            <w:webHidden/>
            <w:sz w:val="22"/>
            <w:szCs w:val="22"/>
          </w:rPr>
        </w:r>
        <w:r w:rsidR="004C7651" w:rsidRPr="004C7651">
          <w:rPr>
            <w:noProof/>
            <w:webHidden/>
            <w:sz w:val="22"/>
            <w:szCs w:val="22"/>
          </w:rPr>
          <w:fldChar w:fldCharType="separate"/>
        </w:r>
        <w:r w:rsidR="00864A17">
          <w:rPr>
            <w:noProof/>
            <w:webHidden/>
            <w:sz w:val="22"/>
            <w:szCs w:val="22"/>
          </w:rPr>
          <w:t>4</w:t>
        </w:r>
        <w:r w:rsidR="004C7651" w:rsidRPr="004C7651">
          <w:rPr>
            <w:noProof/>
            <w:webHidden/>
            <w:sz w:val="22"/>
            <w:szCs w:val="22"/>
          </w:rPr>
          <w:fldChar w:fldCharType="end"/>
        </w:r>
      </w:hyperlink>
    </w:p>
    <w:p w14:paraId="16A9AB53" w14:textId="5FB884D7" w:rsidR="004C7651" w:rsidRPr="004C7651" w:rsidRDefault="00301372" w:rsidP="004C7651">
      <w:pPr>
        <w:pStyle w:val="TOC1"/>
        <w:ind w:right="113"/>
        <w:rPr>
          <w:rFonts w:asciiTheme="minorHAnsi" w:eastAsiaTheme="minorEastAsia" w:hAnsiTheme="minorHAnsi" w:cstheme="minorBidi"/>
          <w:caps w:val="0"/>
          <w:noProof/>
          <w:kern w:val="2"/>
          <w:sz w:val="22"/>
          <w:szCs w:val="22"/>
          <w:lang w:val="en-IE" w:eastAsia="en-IE"/>
          <w14:ligatures w14:val="standardContextual"/>
        </w:rPr>
      </w:pPr>
      <w:hyperlink w:anchor="_Toc225706647" w:history="1">
        <w:r w:rsidR="004C7651" w:rsidRPr="004C7651">
          <w:rPr>
            <w:rStyle w:val="Hyperlink"/>
            <w:noProof/>
            <w:sz w:val="22"/>
            <w:szCs w:val="22"/>
          </w:rPr>
          <w:t>2.2.</w:t>
        </w:r>
        <w:r w:rsidR="004C7651" w:rsidRPr="004C7651">
          <w:rPr>
            <w:rFonts w:asciiTheme="minorHAnsi" w:eastAsiaTheme="minorEastAsia" w:hAnsiTheme="minorHAnsi" w:cstheme="minorBidi"/>
            <w:caps w:val="0"/>
            <w:noProof/>
            <w:kern w:val="2"/>
            <w:sz w:val="22"/>
            <w:szCs w:val="22"/>
            <w:lang w:val="en-IE" w:eastAsia="en-IE"/>
            <w14:ligatures w14:val="standardContextual"/>
          </w:rPr>
          <w:tab/>
        </w:r>
        <w:r w:rsidR="004C7651" w:rsidRPr="004C7651">
          <w:rPr>
            <w:rStyle w:val="Hyperlink"/>
            <w:noProof/>
            <w:sz w:val="22"/>
            <w:szCs w:val="22"/>
          </w:rPr>
          <w:t>Multilateral sector agreements offer limited relief</w:t>
        </w:r>
        <w:r w:rsidR="004C7651" w:rsidRPr="004C7651">
          <w:rPr>
            <w:noProof/>
            <w:webHidden/>
            <w:sz w:val="22"/>
            <w:szCs w:val="22"/>
          </w:rPr>
          <w:tab/>
        </w:r>
        <w:r w:rsidR="004C7651" w:rsidRPr="004C7651">
          <w:rPr>
            <w:noProof/>
            <w:webHidden/>
            <w:sz w:val="22"/>
            <w:szCs w:val="22"/>
          </w:rPr>
          <w:fldChar w:fldCharType="begin"/>
        </w:r>
        <w:r w:rsidR="004C7651" w:rsidRPr="004C7651">
          <w:rPr>
            <w:noProof/>
            <w:webHidden/>
            <w:sz w:val="22"/>
            <w:szCs w:val="22"/>
          </w:rPr>
          <w:instrText xml:space="preserve"> PAGEREF _Toc225706647 \h </w:instrText>
        </w:r>
        <w:r w:rsidR="004C7651" w:rsidRPr="004C7651">
          <w:rPr>
            <w:noProof/>
            <w:webHidden/>
            <w:sz w:val="22"/>
            <w:szCs w:val="22"/>
          </w:rPr>
        </w:r>
        <w:r w:rsidR="004C7651" w:rsidRPr="004C7651">
          <w:rPr>
            <w:noProof/>
            <w:webHidden/>
            <w:sz w:val="22"/>
            <w:szCs w:val="22"/>
          </w:rPr>
          <w:fldChar w:fldCharType="separate"/>
        </w:r>
        <w:r w:rsidR="00864A17">
          <w:rPr>
            <w:noProof/>
            <w:webHidden/>
            <w:sz w:val="22"/>
            <w:szCs w:val="22"/>
          </w:rPr>
          <w:t>8</w:t>
        </w:r>
        <w:r w:rsidR="004C7651" w:rsidRPr="004C7651">
          <w:rPr>
            <w:noProof/>
            <w:webHidden/>
            <w:sz w:val="22"/>
            <w:szCs w:val="22"/>
          </w:rPr>
          <w:fldChar w:fldCharType="end"/>
        </w:r>
      </w:hyperlink>
    </w:p>
    <w:p w14:paraId="061E445B" w14:textId="6E3E1E06" w:rsidR="004C7651" w:rsidRPr="004C7651" w:rsidRDefault="00301372" w:rsidP="004C7651">
      <w:pPr>
        <w:pStyle w:val="TOC1"/>
        <w:ind w:right="113"/>
        <w:rPr>
          <w:rFonts w:asciiTheme="minorHAnsi" w:eastAsiaTheme="minorEastAsia" w:hAnsiTheme="minorHAnsi" w:cstheme="minorBidi"/>
          <w:caps w:val="0"/>
          <w:noProof/>
          <w:kern w:val="2"/>
          <w:sz w:val="22"/>
          <w:szCs w:val="22"/>
          <w:lang w:val="en-IE" w:eastAsia="en-IE"/>
          <w14:ligatures w14:val="standardContextual"/>
        </w:rPr>
      </w:pPr>
      <w:hyperlink w:anchor="_Toc225706648" w:history="1">
        <w:r w:rsidR="004C7651" w:rsidRPr="004C7651">
          <w:rPr>
            <w:rStyle w:val="Hyperlink"/>
            <w:noProof/>
            <w:sz w:val="22"/>
            <w:szCs w:val="22"/>
          </w:rPr>
          <w:t>3.</w:t>
        </w:r>
        <w:r w:rsidR="004C7651" w:rsidRPr="004C7651">
          <w:rPr>
            <w:rFonts w:asciiTheme="minorHAnsi" w:eastAsiaTheme="minorEastAsia" w:hAnsiTheme="minorHAnsi" w:cstheme="minorBidi"/>
            <w:caps w:val="0"/>
            <w:noProof/>
            <w:kern w:val="2"/>
            <w:sz w:val="22"/>
            <w:szCs w:val="22"/>
            <w:lang w:val="en-IE" w:eastAsia="en-IE"/>
            <w14:ligatures w14:val="standardContextual"/>
          </w:rPr>
          <w:tab/>
        </w:r>
        <w:r w:rsidR="004C7651" w:rsidRPr="004C7651">
          <w:rPr>
            <w:rStyle w:val="Hyperlink"/>
            <w:noProof/>
            <w:sz w:val="22"/>
            <w:szCs w:val="22"/>
          </w:rPr>
          <w:t>Necessity and added value of EU action</w:t>
        </w:r>
        <w:r w:rsidR="004C7651" w:rsidRPr="004C7651">
          <w:rPr>
            <w:noProof/>
            <w:webHidden/>
            <w:sz w:val="22"/>
            <w:szCs w:val="22"/>
          </w:rPr>
          <w:tab/>
        </w:r>
        <w:r w:rsidR="004C7651" w:rsidRPr="004C7651">
          <w:rPr>
            <w:noProof/>
            <w:webHidden/>
            <w:sz w:val="22"/>
            <w:szCs w:val="22"/>
          </w:rPr>
          <w:fldChar w:fldCharType="begin"/>
        </w:r>
        <w:r w:rsidR="004C7651" w:rsidRPr="004C7651">
          <w:rPr>
            <w:noProof/>
            <w:webHidden/>
            <w:sz w:val="22"/>
            <w:szCs w:val="22"/>
          </w:rPr>
          <w:instrText xml:space="preserve"> PAGEREF _Toc225706648 \h </w:instrText>
        </w:r>
        <w:r w:rsidR="004C7651" w:rsidRPr="004C7651">
          <w:rPr>
            <w:noProof/>
            <w:webHidden/>
            <w:sz w:val="22"/>
            <w:szCs w:val="22"/>
          </w:rPr>
        </w:r>
        <w:r w:rsidR="004C7651" w:rsidRPr="004C7651">
          <w:rPr>
            <w:noProof/>
            <w:webHidden/>
            <w:sz w:val="22"/>
            <w:szCs w:val="22"/>
          </w:rPr>
          <w:fldChar w:fldCharType="separate"/>
        </w:r>
        <w:r w:rsidR="00864A17">
          <w:rPr>
            <w:noProof/>
            <w:webHidden/>
            <w:sz w:val="22"/>
            <w:szCs w:val="22"/>
          </w:rPr>
          <w:t>10</w:t>
        </w:r>
        <w:r w:rsidR="004C7651" w:rsidRPr="004C7651">
          <w:rPr>
            <w:noProof/>
            <w:webHidden/>
            <w:sz w:val="22"/>
            <w:szCs w:val="22"/>
          </w:rPr>
          <w:fldChar w:fldCharType="end"/>
        </w:r>
      </w:hyperlink>
    </w:p>
    <w:p w14:paraId="5231092F" w14:textId="10AC9B58" w:rsidR="004C7651" w:rsidRPr="004C7651" w:rsidRDefault="00301372" w:rsidP="004C7651">
      <w:pPr>
        <w:pStyle w:val="TOC1"/>
        <w:ind w:right="113"/>
        <w:rPr>
          <w:rFonts w:asciiTheme="minorHAnsi" w:eastAsiaTheme="minorEastAsia" w:hAnsiTheme="minorHAnsi" w:cstheme="minorBidi"/>
          <w:caps w:val="0"/>
          <w:noProof/>
          <w:kern w:val="2"/>
          <w:sz w:val="22"/>
          <w:szCs w:val="22"/>
          <w:lang w:val="en-IE" w:eastAsia="en-IE"/>
          <w14:ligatures w14:val="standardContextual"/>
        </w:rPr>
      </w:pPr>
      <w:hyperlink w:anchor="_Toc225706649" w:history="1">
        <w:r w:rsidR="004C7651" w:rsidRPr="004C7651">
          <w:rPr>
            <w:rStyle w:val="Hyperlink"/>
            <w:noProof/>
            <w:sz w:val="22"/>
            <w:szCs w:val="22"/>
          </w:rPr>
          <w:t>4.</w:t>
        </w:r>
        <w:r w:rsidR="004C7651" w:rsidRPr="004C7651">
          <w:rPr>
            <w:rFonts w:asciiTheme="minorHAnsi" w:eastAsiaTheme="minorEastAsia" w:hAnsiTheme="minorHAnsi" w:cstheme="minorBidi"/>
            <w:caps w:val="0"/>
            <w:noProof/>
            <w:kern w:val="2"/>
            <w:sz w:val="22"/>
            <w:szCs w:val="22"/>
            <w:lang w:val="en-IE" w:eastAsia="en-IE"/>
            <w14:ligatures w14:val="standardContextual"/>
          </w:rPr>
          <w:tab/>
        </w:r>
        <w:r w:rsidR="004C7651" w:rsidRPr="004C7651">
          <w:rPr>
            <w:rStyle w:val="Hyperlink"/>
            <w:noProof/>
            <w:sz w:val="22"/>
            <w:szCs w:val="22"/>
          </w:rPr>
          <w:t>Objectives</w:t>
        </w:r>
        <w:r w:rsidR="004C7651" w:rsidRPr="004C7651">
          <w:rPr>
            <w:noProof/>
            <w:webHidden/>
            <w:sz w:val="22"/>
            <w:szCs w:val="22"/>
          </w:rPr>
          <w:tab/>
        </w:r>
        <w:r w:rsidR="004C7651" w:rsidRPr="004C7651">
          <w:rPr>
            <w:noProof/>
            <w:webHidden/>
            <w:sz w:val="22"/>
            <w:szCs w:val="22"/>
          </w:rPr>
          <w:fldChar w:fldCharType="begin"/>
        </w:r>
        <w:r w:rsidR="004C7651" w:rsidRPr="004C7651">
          <w:rPr>
            <w:noProof/>
            <w:webHidden/>
            <w:sz w:val="22"/>
            <w:szCs w:val="22"/>
          </w:rPr>
          <w:instrText xml:space="preserve"> PAGEREF _Toc225706649 \h </w:instrText>
        </w:r>
        <w:r w:rsidR="004C7651" w:rsidRPr="004C7651">
          <w:rPr>
            <w:noProof/>
            <w:webHidden/>
            <w:sz w:val="22"/>
            <w:szCs w:val="22"/>
          </w:rPr>
        </w:r>
        <w:r w:rsidR="004C7651" w:rsidRPr="004C7651">
          <w:rPr>
            <w:noProof/>
            <w:webHidden/>
            <w:sz w:val="22"/>
            <w:szCs w:val="22"/>
          </w:rPr>
          <w:fldChar w:fldCharType="separate"/>
        </w:r>
        <w:r w:rsidR="00864A17">
          <w:rPr>
            <w:noProof/>
            <w:webHidden/>
            <w:sz w:val="22"/>
            <w:szCs w:val="22"/>
          </w:rPr>
          <w:t>10</w:t>
        </w:r>
        <w:r w:rsidR="004C7651" w:rsidRPr="004C7651">
          <w:rPr>
            <w:noProof/>
            <w:webHidden/>
            <w:sz w:val="22"/>
            <w:szCs w:val="22"/>
          </w:rPr>
          <w:fldChar w:fldCharType="end"/>
        </w:r>
      </w:hyperlink>
    </w:p>
    <w:p w14:paraId="3E3A3DC5" w14:textId="12669409" w:rsidR="004C7651" w:rsidRPr="004C7651" w:rsidRDefault="00301372" w:rsidP="004C7651">
      <w:pPr>
        <w:pStyle w:val="TOC1"/>
        <w:ind w:right="113"/>
        <w:rPr>
          <w:rFonts w:asciiTheme="minorHAnsi" w:eastAsiaTheme="minorEastAsia" w:hAnsiTheme="minorHAnsi" w:cstheme="minorBidi"/>
          <w:caps w:val="0"/>
          <w:noProof/>
          <w:kern w:val="2"/>
          <w:sz w:val="22"/>
          <w:szCs w:val="22"/>
          <w:lang w:val="en-IE" w:eastAsia="en-IE"/>
          <w14:ligatures w14:val="standardContextual"/>
        </w:rPr>
      </w:pPr>
      <w:hyperlink w:anchor="_Toc225706650" w:history="1">
        <w:r w:rsidR="004C7651" w:rsidRPr="004C7651">
          <w:rPr>
            <w:rStyle w:val="Hyperlink"/>
            <w:noProof/>
            <w:sz w:val="22"/>
            <w:szCs w:val="22"/>
          </w:rPr>
          <w:t>5.</w:t>
        </w:r>
        <w:r w:rsidR="004C7651" w:rsidRPr="004C7651">
          <w:rPr>
            <w:rFonts w:asciiTheme="minorHAnsi" w:eastAsiaTheme="minorEastAsia" w:hAnsiTheme="minorHAnsi" w:cstheme="minorBidi"/>
            <w:caps w:val="0"/>
            <w:noProof/>
            <w:kern w:val="2"/>
            <w:sz w:val="22"/>
            <w:szCs w:val="22"/>
            <w:lang w:val="en-IE" w:eastAsia="en-IE"/>
            <w14:ligatures w14:val="standardContextual"/>
          </w:rPr>
          <w:tab/>
        </w:r>
        <w:r w:rsidR="004C7651" w:rsidRPr="004C7651">
          <w:rPr>
            <w:rStyle w:val="Hyperlink"/>
            <w:noProof/>
            <w:sz w:val="22"/>
            <w:szCs w:val="22"/>
          </w:rPr>
          <w:t>Policy intervention</w:t>
        </w:r>
        <w:r w:rsidR="004C7651" w:rsidRPr="004C7651">
          <w:rPr>
            <w:noProof/>
            <w:webHidden/>
            <w:sz w:val="22"/>
            <w:szCs w:val="22"/>
          </w:rPr>
          <w:tab/>
        </w:r>
        <w:r w:rsidR="004C7651" w:rsidRPr="004C7651">
          <w:rPr>
            <w:noProof/>
            <w:webHidden/>
            <w:sz w:val="22"/>
            <w:szCs w:val="22"/>
          </w:rPr>
          <w:fldChar w:fldCharType="begin"/>
        </w:r>
        <w:r w:rsidR="004C7651" w:rsidRPr="004C7651">
          <w:rPr>
            <w:noProof/>
            <w:webHidden/>
            <w:sz w:val="22"/>
            <w:szCs w:val="22"/>
          </w:rPr>
          <w:instrText xml:space="preserve"> PAGEREF _Toc225706650 \h </w:instrText>
        </w:r>
        <w:r w:rsidR="004C7651" w:rsidRPr="004C7651">
          <w:rPr>
            <w:noProof/>
            <w:webHidden/>
            <w:sz w:val="22"/>
            <w:szCs w:val="22"/>
          </w:rPr>
        </w:r>
        <w:r w:rsidR="004C7651" w:rsidRPr="004C7651">
          <w:rPr>
            <w:noProof/>
            <w:webHidden/>
            <w:sz w:val="22"/>
            <w:szCs w:val="22"/>
          </w:rPr>
          <w:fldChar w:fldCharType="separate"/>
        </w:r>
        <w:r w:rsidR="00864A17">
          <w:rPr>
            <w:noProof/>
            <w:webHidden/>
            <w:sz w:val="22"/>
            <w:szCs w:val="22"/>
          </w:rPr>
          <w:t>11</w:t>
        </w:r>
        <w:r w:rsidR="004C7651" w:rsidRPr="004C7651">
          <w:rPr>
            <w:noProof/>
            <w:webHidden/>
            <w:sz w:val="22"/>
            <w:szCs w:val="22"/>
          </w:rPr>
          <w:fldChar w:fldCharType="end"/>
        </w:r>
      </w:hyperlink>
    </w:p>
    <w:p w14:paraId="5B608568" w14:textId="583623A9" w:rsidR="004C7651" w:rsidRPr="004C7651" w:rsidRDefault="00301372" w:rsidP="004C7651">
      <w:pPr>
        <w:pStyle w:val="TOC1"/>
        <w:ind w:right="113"/>
        <w:rPr>
          <w:rFonts w:asciiTheme="minorHAnsi" w:eastAsiaTheme="minorEastAsia" w:hAnsiTheme="minorHAnsi" w:cstheme="minorBidi"/>
          <w:caps w:val="0"/>
          <w:noProof/>
          <w:kern w:val="2"/>
          <w:sz w:val="22"/>
          <w:szCs w:val="22"/>
          <w:lang w:val="en-IE" w:eastAsia="en-IE"/>
          <w14:ligatures w14:val="standardContextual"/>
        </w:rPr>
      </w:pPr>
      <w:hyperlink w:anchor="_Toc225706651" w:history="1">
        <w:r w:rsidR="004C7651" w:rsidRPr="004C7651">
          <w:rPr>
            <w:rStyle w:val="Hyperlink"/>
            <w:noProof/>
            <w:sz w:val="22"/>
            <w:szCs w:val="22"/>
          </w:rPr>
          <w:t>5.1.</w:t>
        </w:r>
        <w:r w:rsidR="004C7651" w:rsidRPr="004C7651">
          <w:rPr>
            <w:rFonts w:asciiTheme="minorHAnsi" w:eastAsiaTheme="minorEastAsia" w:hAnsiTheme="minorHAnsi" w:cstheme="minorBidi"/>
            <w:caps w:val="0"/>
            <w:noProof/>
            <w:kern w:val="2"/>
            <w:sz w:val="22"/>
            <w:szCs w:val="22"/>
            <w:lang w:val="en-IE" w:eastAsia="en-IE"/>
            <w14:ligatures w14:val="standardContextual"/>
          </w:rPr>
          <w:tab/>
        </w:r>
        <w:r w:rsidR="004C7651" w:rsidRPr="004C7651">
          <w:rPr>
            <w:rStyle w:val="Hyperlink"/>
            <w:noProof/>
            <w:sz w:val="22"/>
            <w:szCs w:val="22"/>
          </w:rPr>
          <w:t>Baseline scenario</w:t>
        </w:r>
        <w:r w:rsidR="004C7651" w:rsidRPr="004C7651">
          <w:rPr>
            <w:noProof/>
            <w:webHidden/>
            <w:sz w:val="22"/>
            <w:szCs w:val="22"/>
          </w:rPr>
          <w:tab/>
        </w:r>
        <w:r w:rsidR="004C7651" w:rsidRPr="004C7651">
          <w:rPr>
            <w:noProof/>
            <w:webHidden/>
            <w:sz w:val="22"/>
            <w:szCs w:val="22"/>
          </w:rPr>
          <w:fldChar w:fldCharType="begin"/>
        </w:r>
        <w:r w:rsidR="004C7651" w:rsidRPr="004C7651">
          <w:rPr>
            <w:noProof/>
            <w:webHidden/>
            <w:sz w:val="22"/>
            <w:szCs w:val="22"/>
          </w:rPr>
          <w:instrText xml:space="preserve"> PAGEREF _Toc225706651 \h </w:instrText>
        </w:r>
        <w:r w:rsidR="004C7651" w:rsidRPr="004C7651">
          <w:rPr>
            <w:noProof/>
            <w:webHidden/>
            <w:sz w:val="22"/>
            <w:szCs w:val="22"/>
          </w:rPr>
        </w:r>
        <w:r w:rsidR="004C7651" w:rsidRPr="004C7651">
          <w:rPr>
            <w:noProof/>
            <w:webHidden/>
            <w:sz w:val="22"/>
            <w:szCs w:val="22"/>
          </w:rPr>
          <w:fldChar w:fldCharType="separate"/>
        </w:r>
        <w:r w:rsidR="00864A17">
          <w:rPr>
            <w:noProof/>
            <w:webHidden/>
            <w:sz w:val="22"/>
            <w:szCs w:val="22"/>
          </w:rPr>
          <w:t>11</w:t>
        </w:r>
        <w:r w:rsidR="004C7651" w:rsidRPr="004C7651">
          <w:rPr>
            <w:noProof/>
            <w:webHidden/>
            <w:sz w:val="22"/>
            <w:szCs w:val="22"/>
          </w:rPr>
          <w:fldChar w:fldCharType="end"/>
        </w:r>
      </w:hyperlink>
    </w:p>
    <w:p w14:paraId="20EAD4A1" w14:textId="00F8B889" w:rsidR="004C7651" w:rsidRPr="004C7651" w:rsidRDefault="00301372" w:rsidP="004C7651">
      <w:pPr>
        <w:pStyle w:val="TOC1"/>
        <w:ind w:right="113"/>
        <w:rPr>
          <w:rFonts w:asciiTheme="minorHAnsi" w:eastAsiaTheme="minorEastAsia" w:hAnsiTheme="minorHAnsi" w:cstheme="minorBidi"/>
          <w:caps w:val="0"/>
          <w:noProof/>
          <w:kern w:val="2"/>
          <w:sz w:val="22"/>
          <w:szCs w:val="22"/>
          <w:lang w:val="en-IE" w:eastAsia="en-IE"/>
          <w14:ligatures w14:val="standardContextual"/>
        </w:rPr>
      </w:pPr>
      <w:hyperlink w:anchor="_Toc225706652" w:history="1">
        <w:r w:rsidR="004C7651" w:rsidRPr="004C7651">
          <w:rPr>
            <w:rStyle w:val="Hyperlink"/>
            <w:noProof/>
            <w:sz w:val="22"/>
            <w:szCs w:val="22"/>
          </w:rPr>
          <w:t>5.2.</w:t>
        </w:r>
        <w:r w:rsidR="004C7651" w:rsidRPr="004C7651">
          <w:rPr>
            <w:rFonts w:asciiTheme="minorHAnsi" w:eastAsiaTheme="minorEastAsia" w:hAnsiTheme="minorHAnsi" w:cstheme="minorBidi"/>
            <w:caps w:val="0"/>
            <w:noProof/>
            <w:kern w:val="2"/>
            <w:sz w:val="22"/>
            <w:szCs w:val="22"/>
            <w:lang w:val="en-IE" w:eastAsia="en-IE"/>
            <w14:ligatures w14:val="standardContextual"/>
          </w:rPr>
          <w:tab/>
        </w:r>
        <w:r w:rsidR="004C7651" w:rsidRPr="004C7651">
          <w:rPr>
            <w:rStyle w:val="Hyperlink"/>
            <w:noProof/>
            <w:sz w:val="22"/>
            <w:szCs w:val="22"/>
          </w:rPr>
          <w:t>Description of the policy intervention</w:t>
        </w:r>
        <w:r w:rsidR="004C7651" w:rsidRPr="004C7651">
          <w:rPr>
            <w:noProof/>
            <w:webHidden/>
            <w:sz w:val="22"/>
            <w:szCs w:val="22"/>
          </w:rPr>
          <w:tab/>
        </w:r>
        <w:r w:rsidR="004C7651" w:rsidRPr="004C7651">
          <w:rPr>
            <w:noProof/>
            <w:webHidden/>
            <w:sz w:val="22"/>
            <w:szCs w:val="22"/>
          </w:rPr>
          <w:fldChar w:fldCharType="begin"/>
        </w:r>
        <w:r w:rsidR="004C7651" w:rsidRPr="004C7651">
          <w:rPr>
            <w:noProof/>
            <w:webHidden/>
            <w:sz w:val="22"/>
            <w:szCs w:val="22"/>
          </w:rPr>
          <w:instrText xml:space="preserve"> PAGEREF _Toc225706652 \h </w:instrText>
        </w:r>
        <w:r w:rsidR="004C7651" w:rsidRPr="004C7651">
          <w:rPr>
            <w:noProof/>
            <w:webHidden/>
            <w:sz w:val="22"/>
            <w:szCs w:val="22"/>
          </w:rPr>
        </w:r>
        <w:r w:rsidR="004C7651" w:rsidRPr="004C7651">
          <w:rPr>
            <w:noProof/>
            <w:webHidden/>
            <w:sz w:val="22"/>
            <w:szCs w:val="22"/>
          </w:rPr>
          <w:fldChar w:fldCharType="separate"/>
        </w:r>
        <w:r w:rsidR="00864A17">
          <w:rPr>
            <w:noProof/>
            <w:webHidden/>
            <w:sz w:val="22"/>
            <w:szCs w:val="22"/>
          </w:rPr>
          <w:t>13</w:t>
        </w:r>
        <w:r w:rsidR="004C7651" w:rsidRPr="004C7651">
          <w:rPr>
            <w:noProof/>
            <w:webHidden/>
            <w:sz w:val="22"/>
            <w:szCs w:val="22"/>
          </w:rPr>
          <w:fldChar w:fldCharType="end"/>
        </w:r>
      </w:hyperlink>
    </w:p>
    <w:p w14:paraId="6BEBE2E7" w14:textId="0C29F866" w:rsidR="004C7651" w:rsidRPr="004C7651" w:rsidRDefault="00301372" w:rsidP="004C7651">
      <w:pPr>
        <w:pStyle w:val="TOC1"/>
        <w:ind w:right="113"/>
        <w:rPr>
          <w:rFonts w:asciiTheme="minorHAnsi" w:eastAsiaTheme="minorEastAsia" w:hAnsiTheme="minorHAnsi" w:cstheme="minorBidi"/>
          <w:caps w:val="0"/>
          <w:noProof/>
          <w:kern w:val="2"/>
          <w:sz w:val="22"/>
          <w:szCs w:val="22"/>
          <w:lang w:val="en-IE" w:eastAsia="en-IE"/>
          <w14:ligatures w14:val="standardContextual"/>
        </w:rPr>
      </w:pPr>
      <w:hyperlink w:anchor="_Toc225706653" w:history="1">
        <w:r w:rsidR="004C7651" w:rsidRPr="004C7651">
          <w:rPr>
            <w:rStyle w:val="Hyperlink"/>
            <w:noProof/>
            <w:sz w:val="22"/>
            <w:szCs w:val="22"/>
          </w:rPr>
          <w:t>6.</w:t>
        </w:r>
        <w:r w:rsidR="004C7651" w:rsidRPr="004C7651">
          <w:rPr>
            <w:rFonts w:asciiTheme="minorHAnsi" w:eastAsiaTheme="minorEastAsia" w:hAnsiTheme="minorHAnsi" w:cstheme="minorBidi"/>
            <w:caps w:val="0"/>
            <w:noProof/>
            <w:kern w:val="2"/>
            <w:sz w:val="22"/>
            <w:szCs w:val="22"/>
            <w:lang w:val="en-IE" w:eastAsia="en-IE"/>
            <w14:ligatures w14:val="standardContextual"/>
          </w:rPr>
          <w:tab/>
        </w:r>
        <w:r w:rsidR="004C7651" w:rsidRPr="004C7651">
          <w:rPr>
            <w:rStyle w:val="Hyperlink"/>
            <w:noProof/>
            <w:sz w:val="22"/>
            <w:szCs w:val="22"/>
          </w:rPr>
          <w:t>Impacts of the policy intervention</w:t>
        </w:r>
        <w:r w:rsidR="004C7651" w:rsidRPr="004C7651">
          <w:rPr>
            <w:noProof/>
            <w:webHidden/>
            <w:sz w:val="22"/>
            <w:szCs w:val="22"/>
          </w:rPr>
          <w:tab/>
        </w:r>
        <w:r w:rsidR="004C7651" w:rsidRPr="004C7651">
          <w:rPr>
            <w:noProof/>
            <w:webHidden/>
            <w:sz w:val="22"/>
            <w:szCs w:val="22"/>
          </w:rPr>
          <w:fldChar w:fldCharType="begin"/>
        </w:r>
        <w:r w:rsidR="004C7651" w:rsidRPr="004C7651">
          <w:rPr>
            <w:noProof/>
            <w:webHidden/>
            <w:sz w:val="22"/>
            <w:szCs w:val="22"/>
          </w:rPr>
          <w:instrText xml:space="preserve"> PAGEREF _Toc225706653 \h </w:instrText>
        </w:r>
        <w:r w:rsidR="004C7651" w:rsidRPr="004C7651">
          <w:rPr>
            <w:noProof/>
            <w:webHidden/>
            <w:sz w:val="22"/>
            <w:szCs w:val="22"/>
          </w:rPr>
        </w:r>
        <w:r w:rsidR="004C7651" w:rsidRPr="004C7651">
          <w:rPr>
            <w:noProof/>
            <w:webHidden/>
            <w:sz w:val="22"/>
            <w:szCs w:val="22"/>
          </w:rPr>
          <w:fldChar w:fldCharType="separate"/>
        </w:r>
        <w:r w:rsidR="00864A17">
          <w:rPr>
            <w:noProof/>
            <w:webHidden/>
            <w:sz w:val="22"/>
            <w:szCs w:val="22"/>
          </w:rPr>
          <w:t>14</w:t>
        </w:r>
        <w:r w:rsidR="004C7651" w:rsidRPr="004C7651">
          <w:rPr>
            <w:noProof/>
            <w:webHidden/>
            <w:sz w:val="22"/>
            <w:szCs w:val="22"/>
          </w:rPr>
          <w:fldChar w:fldCharType="end"/>
        </w:r>
      </w:hyperlink>
    </w:p>
    <w:p w14:paraId="536C9D85" w14:textId="196B9AF6" w:rsidR="004C7651" w:rsidRPr="004C7651" w:rsidRDefault="00301372" w:rsidP="004C7651">
      <w:pPr>
        <w:pStyle w:val="TOC1"/>
        <w:ind w:right="113"/>
        <w:rPr>
          <w:rFonts w:asciiTheme="minorHAnsi" w:eastAsiaTheme="minorEastAsia" w:hAnsiTheme="minorHAnsi" w:cstheme="minorBidi"/>
          <w:caps w:val="0"/>
          <w:noProof/>
          <w:kern w:val="2"/>
          <w:sz w:val="22"/>
          <w:szCs w:val="22"/>
          <w:lang w:val="en-IE" w:eastAsia="en-IE"/>
          <w14:ligatures w14:val="standardContextual"/>
        </w:rPr>
      </w:pPr>
      <w:hyperlink w:anchor="_Toc225706654" w:history="1">
        <w:r w:rsidR="004C7651" w:rsidRPr="004C7651">
          <w:rPr>
            <w:rStyle w:val="Hyperlink"/>
            <w:noProof/>
            <w:sz w:val="22"/>
            <w:szCs w:val="22"/>
          </w:rPr>
          <w:t>6.1.</w:t>
        </w:r>
        <w:r w:rsidR="004C7651" w:rsidRPr="004C7651">
          <w:rPr>
            <w:rFonts w:asciiTheme="minorHAnsi" w:eastAsiaTheme="minorEastAsia" w:hAnsiTheme="minorHAnsi" w:cstheme="minorBidi"/>
            <w:caps w:val="0"/>
            <w:noProof/>
            <w:kern w:val="2"/>
            <w:sz w:val="22"/>
            <w:szCs w:val="22"/>
            <w:lang w:val="en-IE" w:eastAsia="en-IE"/>
            <w14:ligatures w14:val="standardContextual"/>
          </w:rPr>
          <w:tab/>
        </w:r>
        <w:r w:rsidR="004C7651" w:rsidRPr="004C7651">
          <w:rPr>
            <w:rStyle w:val="Hyperlink"/>
            <w:noProof/>
            <w:sz w:val="22"/>
            <w:szCs w:val="22"/>
          </w:rPr>
          <w:t>Economic impacts</w:t>
        </w:r>
        <w:r w:rsidR="004C7651" w:rsidRPr="004C7651">
          <w:rPr>
            <w:noProof/>
            <w:webHidden/>
            <w:sz w:val="22"/>
            <w:szCs w:val="22"/>
          </w:rPr>
          <w:tab/>
        </w:r>
        <w:r w:rsidR="004C7651" w:rsidRPr="004C7651">
          <w:rPr>
            <w:noProof/>
            <w:webHidden/>
            <w:sz w:val="22"/>
            <w:szCs w:val="22"/>
          </w:rPr>
          <w:fldChar w:fldCharType="begin"/>
        </w:r>
        <w:r w:rsidR="004C7651" w:rsidRPr="004C7651">
          <w:rPr>
            <w:noProof/>
            <w:webHidden/>
            <w:sz w:val="22"/>
            <w:szCs w:val="22"/>
          </w:rPr>
          <w:instrText xml:space="preserve"> PAGEREF _Toc225706654 \h </w:instrText>
        </w:r>
        <w:r w:rsidR="004C7651" w:rsidRPr="004C7651">
          <w:rPr>
            <w:noProof/>
            <w:webHidden/>
            <w:sz w:val="22"/>
            <w:szCs w:val="22"/>
          </w:rPr>
        </w:r>
        <w:r w:rsidR="004C7651" w:rsidRPr="004C7651">
          <w:rPr>
            <w:noProof/>
            <w:webHidden/>
            <w:sz w:val="22"/>
            <w:szCs w:val="22"/>
          </w:rPr>
          <w:fldChar w:fldCharType="separate"/>
        </w:r>
        <w:r w:rsidR="00864A17">
          <w:rPr>
            <w:noProof/>
            <w:webHidden/>
            <w:sz w:val="22"/>
            <w:szCs w:val="22"/>
          </w:rPr>
          <w:t>15</w:t>
        </w:r>
        <w:r w:rsidR="004C7651" w:rsidRPr="004C7651">
          <w:rPr>
            <w:noProof/>
            <w:webHidden/>
            <w:sz w:val="22"/>
            <w:szCs w:val="22"/>
          </w:rPr>
          <w:fldChar w:fldCharType="end"/>
        </w:r>
      </w:hyperlink>
    </w:p>
    <w:p w14:paraId="1BB90DB2" w14:textId="7B9A8354" w:rsidR="004C7651" w:rsidRPr="004C7651" w:rsidRDefault="00301372" w:rsidP="004C7651">
      <w:pPr>
        <w:pStyle w:val="TOC1"/>
        <w:ind w:right="113"/>
        <w:rPr>
          <w:rFonts w:asciiTheme="minorHAnsi" w:eastAsiaTheme="minorEastAsia" w:hAnsiTheme="minorHAnsi" w:cstheme="minorBidi"/>
          <w:caps w:val="0"/>
          <w:noProof/>
          <w:kern w:val="2"/>
          <w:sz w:val="22"/>
          <w:szCs w:val="22"/>
          <w:lang w:val="en-IE" w:eastAsia="en-IE"/>
          <w14:ligatures w14:val="standardContextual"/>
        </w:rPr>
      </w:pPr>
      <w:hyperlink w:anchor="_Toc225706662" w:history="1">
        <w:r w:rsidR="004C7651" w:rsidRPr="004C7651">
          <w:rPr>
            <w:rStyle w:val="Hyperlink"/>
            <w:noProof/>
            <w:sz w:val="22"/>
            <w:szCs w:val="22"/>
          </w:rPr>
          <w:t>6.2.</w:t>
        </w:r>
        <w:r w:rsidR="004C7651" w:rsidRPr="004C7651">
          <w:rPr>
            <w:rFonts w:asciiTheme="minorHAnsi" w:eastAsiaTheme="minorEastAsia" w:hAnsiTheme="minorHAnsi" w:cstheme="minorBidi"/>
            <w:caps w:val="0"/>
            <w:noProof/>
            <w:kern w:val="2"/>
            <w:sz w:val="22"/>
            <w:szCs w:val="22"/>
            <w:lang w:val="en-IE" w:eastAsia="en-IE"/>
            <w14:ligatures w14:val="standardContextual"/>
          </w:rPr>
          <w:tab/>
        </w:r>
        <w:r w:rsidR="004C7651" w:rsidRPr="004C7651">
          <w:rPr>
            <w:rStyle w:val="Hyperlink"/>
            <w:noProof/>
            <w:sz w:val="22"/>
            <w:szCs w:val="22"/>
          </w:rPr>
          <w:t>Social impacts</w:t>
        </w:r>
        <w:r w:rsidR="004C7651" w:rsidRPr="004C7651">
          <w:rPr>
            <w:noProof/>
            <w:webHidden/>
            <w:sz w:val="22"/>
            <w:szCs w:val="22"/>
          </w:rPr>
          <w:tab/>
        </w:r>
        <w:r w:rsidR="004C7651" w:rsidRPr="004C7651">
          <w:rPr>
            <w:noProof/>
            <w:webHidden/>
            <w:sz w:val="22"/>
            <w:szCs w:val="22"/>
          </w:rPr>
          <w:fldChar w:fldCharType="begin"/>
        </w:r>
        <w:r w:rsidR="004C7651" w:rsidRPr="004C7651">
          <w:rPr>
            <w:noProof/>
            <w:webHidden/>
            <w:sz w:val="22"/>
            <w:szCs w:val="22"/>
          </w:rPr>
          <w:instrText xml:space="preserve"> PAGEREF _Toc225706662 \h </w:instrText>
        </w:r>
        <w:r w:rsidR="004C7651" w:rsidRPr="004C7651">
          <w:rPr>
            <w:noProof/>
            <w:webHidden/>
            <w:sz w:val="22"/>
            <w:szCs w:val="22"/>
          </w:rPr>
        </w:r>
        <w:r w:rsidR="004C7651" w:rsidRPr="004C7651">
          <w:rPr>
            <w:noProof/>
            <w:webHidden/>
            <w:sz w:val="22"/>
            <w:szCs w:val="22"/>
          </w:rPr>
          <w:fldChar w:fldCharType="separate"/>
        </w:r>
        <w:r w:rsidR="00864A17">
          <w:rPr>
            <w:noProof/>
            <w:webHidden/>
            <w:sz w:val="22"/>
            <w:szCs w:val="22"/>
          </w:rPr>
          <w:t>26</w:t>
        </w:r>
        <w:r w:rsidR="004C7651" w:rsidRPr="004C7651">
          <w:rPr>
            <w:noProof/>
            <w:webHidden/>
            <w:sz w:val="22"/>
            <w:szCs w:val="22"/>
          </w:rPr>
          <w:fldChar w:fldCharType="end"/>
        </w:r>
      </w:hyperlink>
    </w:p>
    <w:p w14:paraId="254F170B" w14:textId="41A33D59" w:rsidR="004C7651" w:rsidRPr="004C7651" w:rsidRDefault="00301372" w:rsidP="004C7651">
      <w:pPr>
        <w:pStyle w:val="TOC1"/>
        <w:ind w:right="113"/>
        <w:rPr>
          <w:rFonts w:asciiTheme="minorHAnsi" w:eastAsiaTheme="minorEastAsia" w:hAnsiTheme="minorHAnsi" w:cstheme="minorBidi"/>
          <w:caps w:val="0"/>
          <w:noProof/>
          <w:kern w:val="2"/>
          <w:sz w:val="22"/>
          <w:szCs w:val="22"/>
          <w:lang w:val="en-IE" w:eastAsia="en-IE"/>
          <w14:ligatures w14:val="standardContextual"/>
        </w:rPr>
      </w:pPr>
      <w:hyperlink w:anchor="_Toc225706663" w:history="1">
        <w:r w:rsidR="004C7651" w:rsidRPr="004C7651">
          <w:rPr>
            <w:rStyle w:val="Hyperlink"/>
            <w:noProof/>
            <w:sz w:val="22"/>
            <w:szCs w:val="22"/>
          </w:rPr>
          <w:t>6.3.</w:t>
        </w:r>
        <w:r w:rsidR="004C7651" w:rsidRPr="004C7651">
          <w:rPr>
            <w:rFonts w:asciiTheme="minorHAnsi" w:eastAsiaTheme="minorEastAsia" w:hAnsiTheme="minorHAnsi" w:cstheme="minorBidi"/>
            <w:caps w:val="0"/>
            <w:noProof/>
            <w:kern w:val="2"/>
            <w:sz w:val="22"/>
            <w:szCs w:val="22"/>
            <w:lang w:val="en-IE" w:eastAsia="en-IE"/>
            <w14:ligatures w14:val="standardContextual"/>
          </w:rPr>
          <w:tab/>
        </w:r>
        <w:r w:rsidR="004C7651" w:rsidRPr="004C7651">
          <w:rPr>
            <w:rStyle w:val="Hyperlink"/>
            <w:noProof/>
            <w:sz w:val="22"/>
            <w:szCs w:val="22"/>
          </w:rPr>
          <w:t>Environmental impacts</w:t>
        </w:r>
        <w:r w:rsidR="004C7651" w:rsidRPr="004C7651">
          <w:rPr>
            <w:noProof/>
            <w:webHidden/>
            <w:sz w:val="22"/>
            <w:szCs w:val="22"/>
          </w:rPr>
          <w:tab/>
        </w:r>
        <w:r w:rsidR="004C7651" w:rsidRPr="004C7651">
          <w:rPr>
            <w:noProof/>
            <w:webHidden/>
            <w:sz w:val="22"/>
            <w:szCs w:val="22"/>
          </w:rPr>
          <w:fldChar w:fldCharType="begin"/>
        </w:r>
        <w:r w:rsidR="004C7651" w:rsidRPr="004C7651">
          <w:rPr>
            <w:noProof/>
            <w:webHidden/>
            <w:sz w:val="22"/>
            <w:szCs w:val="22"/>
          </w:rPr>
          <w:instrText xml:space="preserve"> PAGEREF _Toc225706663 \h </w:instrText>
        </w:r>
        <w:r w:rsidR="004C7651" w:rsidRPr="004C7651">
          <w:rPr>
            <w:noProof/>
            <w:webHidden/>
            <w:sz w:val="22"/>
            <w:szCs w:val="22"/>
          </w:rPr>
        </w:r>
        <w:r w:rsidR="004C7651" w:rsidRPr="004C7651">
          <w:rPr>
            <w:noProof/>
            <w:webHidden/>
            <w:sz w:val="22"/>
            <w:szCs w:val="22"/>
          </w:rPr>
          <w:fldChar w:fldCharType="separate"/>
        </w:r>
        <w:r w:rsidR="00864A17">
          <w:rPr>
            <w:noProof/>
            <w:webHidden/>
            <w:sz w:val="22"/>
            <w:szCs w:val="22"/>
          </w:rPr>
          <w:t>26</w:t>
        </w:r>
        <w:r w:rsidR="004C7651" w:rsidRPr="004C7651">
          <w:rPr>
            <w:noProof/>
            <w:webHidden/>
            <w:sz w:val="22"/>
            <w:szCs w:val="22"/>
          </w:rPr>
          <w:fldChar w:fldCharType="end"/>
        </w:r>
      </w:hyperlink>
    </w:p>
    <w:p w14:paraId="6633CF5E" w14:textId="34431D7B" w:rsidR="004C7651" w:rsidRPr="004C7651" w:rsidRDefault="00301372" w:rsidP="004C7651">
      <w:pPr>
        <w:pStyle w:val="TOC1"/>
        <w:ind w:right="113"/>
        <w:rPr>
          <w:rFonts w:asciiTheme="minorHAnsi" w:eastAsiaTheme="minorEastAsia" w:hAnsiTheme="minorHAnsi" w:cstheme="minorBidi"/>
          <w:caps w:val="0"/>
          <w:noProof/>
          <w:kern w:val="2"/>
          <w:sz w:val="22"/>
          <w:szCs w:val="22"/>
          <w:lang w:val="en-IE" w:eastAsia="en-IE"/>
          <w14:ligatures w14:val="standardContextual"/>
        </w:rPr>
      </w:pPr>
      <w:hyperlink w:anchor="_Toc225706664" w:history="1">
        <w:r w:rsidR="004C7651" w:rsidRPr="004C7651">
          <w:rPr>
            <w:rStyle w:val="Hyperlink"/>
            <w:noProof/>
            <w:sz w:val="22"/>
            <w:szCs w:val="22"/>
          </w:rPr>
          <w:t>6.4.</w:t>
        </w:r>
        <w:r w:rsidR="004C7651" w:rsidRPr="004C7651">
          <w:rPr>
            <w:rFonts w:asciiTheme="minorHAnsi" w:eastAsiaTheme="minorEastAsia" w:hAnsiTheme="minorHAnsi" w:cstheme="minorBidi"/>
            <w:caps w:val="0"/>
            <w:noProof/>
            <w:kern w:val="2"/>
            <w:sz w:val="22"/>
            <w:szCs w:val="22"/>
            <w:lang w:val="en-IE" w:eastAsia="en-IE"/>
            <w14:ligatures w14:val="standardContextual"/>
          </w:rPr>
          <w:tab/>
        </w:r>
        <w:r w:rsidR="004C7651" w:rsidRPr="004C7651">
          <w:rPr>
            <w:rStyle w:val="Hyperlink"/>
            <w:noProof/>
            <w:sz w:val="22"/>
            <w:szCs w:val="22"/>
          </w:rPr>
          <w:t>Cost benefit analysis</w:t>
        </w:r>
        <w:r w:rsidR="004C7651" w:rsidRPr="004C7651">
          <w:rPr>
            <w:noProof/>
            <w:webHidden/>
            <w:sz w:val="22"/>
            <w:szCs w:val="22"/>
          </w:rPr>
          <w:tab/>
        </w:r>
        <w:r w:rsidR="004C7651" w:rsidRPr="004C7651">
          <w:rPr>
            <w:noProof/>
            <w:webHidden/>
            <w:sz w:val="22"/>
            <w:szCs w:val="22"/>
          </w:rPr>
          <w:fldChar w:fldCharType="begin"/>
        </w:r>
        <w:r w:rsidR="004C7651" w:rsidRPr="004C7651">
          <w:rPr>
            <w:noProof/>
            <w:webHidden/>
            <w:sz w:val="22"/>
            <w:szCs w:val="22"/>
          </w:rPr>
          <w:instrText xml:space="preserve"> PAGEREF _Toc225706664 \h </w:instrText>
        </w:r>
        <w:r w:rsidR="004C7651" w:rsidRPr="004C7651">
          <w:rPr>
            <w:noProof/>
            <w:webHidden/>
            <w:sz w:val="22"/>
            <w:szCs w:val="22"/>
          </w:rPr>
        </w:r>
        <w:r w:rsidR="004C7651" w:rsidRPr="004C7651">
          <w:rPr>
            <w:noProof/>
            <w:webHidden/>
            <w:sz w:val="22"/>
            <w:szCs w:val="22"/>
          </w:rPr>
          <w:fldChar w:fldCharType="separate"/>
        </w:r>
        <w:r w:rsidR="00864A17">
          <w:rPr>
            <w:noProof/>
            <w:webHidden/>
            <w:sz w:val="22"/>
            <w:szCs w:val="22"/>
          </w:rPr>
          <w:t>27</w:t>
        </w:r>
        <w:r w:rsidR="004C7651" w:rsidRPr="004C7651">
          <w:rPr>
            <w:noProof/>
            <w:webHidden/>
            <w:sz w:val="22"/>
            <w:szCs w:val="22"/>
          </w:rPr>
          <w:fldChar w:fldCharType="end"/>
        </w:r>
      </w:hyperlink>
    </w:p>
    <w:p w14:paraId="6CA74933" w14:textId="0BA1DAA1" w:rsidR="004C7651" w:rsidRPr="004C7651" w:rsidRDefault="00301372" w:rsidP="004C7651">
      <w:pPr>
        <w:pStyle w:val="TOC1"/>
        <w:ind w:right="113"/>
        <w:rPr>
          <w:rFonts w:asciiTheme="minorHAnsi" w:eastAsiaTheme="minorEastAsia" w:hAnsiTheme="minorHAnsi" w:cstheme="minorBidi"/>
          <w:caps w:val="0"/>
          <w:noProof/>
          <w:kern w:val="2"/>
          <w:sz w:val="22"/>
          <w:szCs w:val="22"/>
          <w:lang w:val="en-IE" w:eastAsia="en-IE"/>
          <w14:ligatures w14:val="standardContextual"/>
        </w:rPr>
      </w:pPr>
      <w:hyperlink w:anchor="_Toc225706665" w:history="1">
        <w:r w:rsidR="004C7651" w:rsidRPr="004C7651">
          <w:rPr>
            <w:rStyle w:val="Hyperlink"/>
            <w:noProof/>
            <w:sz w:val="22"/>
            <w:szCs w:val="22"/>
          </w:rPr>
          <w:t>6.5.</w:t>
        </w:r>
        <w:r w:rsidR="004C7651" w:rsidRPr="004C7651">
          <w:rPr>
            <w:rFonts w:asciiTheme="minorHAnsi" w:eastAsiaTheme="minorEastAsia" w:hAnsiTheme="minorHAnsi" w:cstheme="minorBidi"/>
            <w:caps w:val="0"/>
            <w:noProof/>
            <w:kern w:val="2"/>
            <w:sz w:val="22"/>
            <w:szCs w:val="22"/>
            <w:lang w:val="en-IE" w:eastAsia="en-IE"/>
            <w14:ligatures w14:val="standardContextual"/>
          </w:rPr>
          <w:tab/>
        </w:r>
        <w:r w:rsidR="004C7651" w:rsidRPr="004C7651">
          <w:rPr>
            <w:rStyle w:val="Hyperlink"/>
            <w:noProof/>
            <w:sz w:val="22"/>
            <w:szCs w:val="22"/>
          </w:rPr>
          <w:t>Sensitivity analysis</w:t>
        </w:r>
        <w:r w:rsidR="004C7651" w:rsidRPr="004C7651">
          <w:rPr>
            <w:noProof/>
            <w:webHidden/>
            <w:sz w:val="22"/>
            <w:szCs w:val="22"/>
          </w:rPr>
          <w:tab/>
        </w:r>
        <w:r w:rsidR="004C7651" w:rsidRPr="004C7651">
          <w:rPr>
            <w:noProof/>
            <w:webHidden/>
            <w:sz w:val="22"/>
            <w:szCs w:val="22"/>
          </w:rPr>
          <w:fldChar w:fldCharType="begin"/>
        </w:r>
        <w:r w:rsidR="004C7651" w:rsidRPr="004C7651">
          <w:rPr>
            <w:noProof/>
            <w:webHidden/>
            <w:sz w:val="22"/>
            <w:szCs w:val="22"/>
          </w:rPr>
          <w:instrText xml:space="preserve"> PAGEREF _Toc225706665 \h </w:instrText>
        </w:r>
        <w:r w:rsidR="004C7651" w:rsidRPr="004C7651">
          <w:rPr>
            <w:noProof/>
            <w:webHidden/>
            <w:sz w:val="22"/>
            <w:szCs w:val="22"/>
          </w:rPr>
        </w:r>
        <w:r w:rsidR="004C7651" w:rsidRPr="004C7651">
          <w:rPr>
            <w:noProof/>
            <w:webHidden/>
            <w:sz w:val="22"/>
            <w:szCs w:val="22"/>
          </w:rPr>
          <w:fldChar w:fldCharType="separate"/>
        </w:r>
        <w:r w:rsidR="00864A17">
          <w:rPr>
            <w:noProof/>
            <w:webHidden/>
            <w:sz w:val="22"/>
            <w:szCs w:val="22"/>
          </w:rPr>
          <w:t>28</w:t>
        </w:r>
        <w:r w:rsidR="004C7651" w:rsidRPr="004C7651">
          <w:rPr>
            <w:noProof/>
            <w:webHidden/>
            <w:sz w:val="22"/>
            <w:szCs w:val="22"/>
          </w:rPr>
          <w:fldChar w:fldCharType="end"/>
        </w:r>
      </w:hyperlink>
    </w:p>
    <w:p w14:paraId="68B013A0" w14:textId="0FA3E4EE" w:rsidR="004C7651" w:rsidRPr="004C7651" w:rsidRDefault="00301372" w:rsidP="004C7651">
      <w:pPr>
        <w:pStyle w:val="TOC1"/>
        <w:ind w:right="113"/>
        <w:rPr>
          <w:rFonts w:asciiTheme="minorHAnsi" w:eastAsiaTheme="minorEastAsia" w:hAnsiTheme="minorHAnsi" w:cstheme="minorBidi"/>
          <w:caps w:val="0"/>
          <w:noProof/>
          <w:kern w:val="2"/>
          <w:sz w:val="22"/>
          <w:szCs w:val="22"/>
          <w:lang w:val="en-IE" w:eastAsia="en-IE"/>
          <w14:ligatures w14:val="standardContextual"/>
        </w:rPr>
      </w:pPr>
      <w:hyperlink w:anchor="_Toc225706666" w:history="1">
        <w:r w:rsidR="004C7651" w:rsidRPr="004C7651">
          <w:rPr>
            <w:rStyle w:val="Hyperlink"/>
            <w:noProof/>
            <w:sz w:val="22"/>
            <w:szCs w:val="22"/>
          </w:rPr>
          <w:t>7.</w:t>
        </w:r>
        <w:r w:rsidR="004C7651" w:rsidRPr="004C7651">
          <w:rPr>
            <w:rFonts w:asciiTheme="minorHAnsi" w:eastAsiaTheme="minorEastAsia" w:hAnsiTheme="minorHAnsi" w:cstheme="minorBidi"/>
            <w:caps w:val="0"/>
            <w:noProof/>
            <w:kern w:val="2"/>
            <w:sz w:val="22"/>
            <w:szCs w:val="22"/>
            <w:lang w:val="en-IE" w:eastAsia="en-IE"/>
            <w14:ligatures w14:val="standardContextual"/>
          </w:rPr>
          <w:tab/>
        </w:r>
        <w:r w:rsidR="004C7651" w:rsidRPr="004C7651">
          <w:rPr>
            <w:rStyle w:val="Hyperlink"/>
            <w:noProof/>
            <w:sz w:val="22"/>
            <w:szCs w:val="22"/>
          </w:rPr>
          <w:t>Stakeholders’ views on the proposed intervention</w:t>
        </w:r>
        <w:r w:rsidR="004C7651" w:rsidRPr="004C7651">
          <w:rPr>
            <w:noProof/>
            <w:webHidden/>
            <w:sz w:val="22"/>
            <w:szCs w:val="22"/>
          </w:rPr>
          <w:tab/>
        </w:r>
        <w:r w:rsidR="004C7651" w:rsidRPr="004C7651">
          <w:rPr>
            <w:noProof/>
            <w:webHidden/>
            <w:sz w:val="22"/>
            <w:szCs w:val="22"/>
          </w:rPr>
          <w:fldChar w:fldCharType="begin"/>
        </w:r>
        <w:r w:rsidR="004C7651" w:rsidRPr="004C7651">
          <w:rPr>
            <w:noProof/>
            <w:webHidden/>
            <w:sz w:val="22"/>
            <w:szCs w:val="22"/>
          </w:rPr>
          <w:instrText xml:space="preserve"> PAGEREF _Toc225706666 \h </w:instrText>
        </w:r>
        <w:r w:rsidR="004C7651" w:rsidRPr="004C7651">
          <w:rPr>
            <w:noProof/>
            <w:webHidden/>
            <w:sz w:val="22"/>
            <w:szCs w:val="22"/>
          </w:rPr>
        </w:r>
        <w:r w:rsidR="004C7651" w:rsidRPr="004C7651">
          <w:rPr>
            <w:noProof/>
            <w:webHidden/>
            <w:sz w:val="22"/>
            <w:szCs w:val="22"/>
          </w:rPr>
          <w:fldChar w:fldCharType="separate"/>
        </w:r>
        <w:r w:rsidR="00864A17">
          <w:rPr>
            <w:noProof/>
            <w:webHidden/>
            <w:sz w:val="22"/>
            <w:szCs w:val="22"/>
          </w:rPr>
          <w:t>31</w:t>
        </w:r>
        <w:r w:rsidR="004C7651" w:rsidRPr="004C7651">
          <w:rPr>
            <w:noProof/>
            <w:webHidden/>
            <w:sz w:val="22"/>
            <w:szCs w:val="22"/>
          </w:rPr>
          <w:fldChar w:fldCharType="end"/>
        </w:r>
      </w:hyperlink>
    </w:p>
    <w:p w14:paraId="45EDC2C2" w14:textId="20267623" w:rsidR="004C7651" w:rsidRPr="004C7651" w:rsidRDefault="00301372" w:rsidP="004C7651">
      <w:pPr>
        <w:pStyle w:val="TOC1"/>
        <w:ind w:right="113"/>
        <w:rPr>
          <w:rFonts w:asciiTheme="minorHAnsi" w:eastAsiaTheme="minorEastAsia" w:hAnsiTheme="minorHAnsi" w:cstheme="minorBidi"/>
          <w:caps w:val="0"/>
          <w:noProof/>
          <w:kern w:val="2"/>
          <w:sz w:val="22"/>
          <w:szCs w:val="22"/>
          <w:lang w:val="en-IE" w:eastAsia="en-IE"/>
          <w14:ligatures w14:val="standardContextual"/>
        </w:rPr>
      </w:pPr>
      <w:hyperlink w:anchor="_Toc225706667" w:history="1">
        <w:r w:rsidR="004C7651" w:rsidRPr="004C7651">
          <w:rPr>
            <w:rStyle w:val="Hyperlink"/>
            <w:noProof/>
            <w:sz w:val="22"/>
            <w:szCs w:val="22"/>
          </w:rPr>
          <w:t>Annex 1: Selection of cross-border journeys</w:t>
        </w:r>
        <w:r w:rsidR="004C7651" w:rsidRPr="004C7651">
          <w:rPr>
            <w:noProof/>
            <w:webHidden/>
            <w:sz w:val="22"/>
            <w:szCs w:val="22"/>
          </w:rPr>
          <w:tab/>
        </w:r>
        <w:r w:rsidR="004C7651" w:rsidRPr="004C7651">
          <w:rPr>
            <w:noProof/>
            <w:webHidden/>
            <w:sz w:val="22"/>
            <w:szCs w:val="22"/>
          </w:rPr>
          <w:fldChar w:fldCharType="begin"/>
        </w:r>
        <w:r w:rsidR="004C7651" w:rsidRPr="004C7651">
          <w:rPr>
            <w:noProof/>
            <w:webHidden/>
            <w:sz w:val="22"/>
            <w:szCs w:val="22"/>
          </w:rPr>
          <w:instrText xml:space="preserve"> PAGEREF _Toc225706667 \h </w:instrText>
        </w:r>
        <w:r w:rsidR="004C7651" w:rsidRPr="004C7651">
          <w:rPr>
            <w:noProof/>
            <w:webHidden/>
            <w:sz w:val="22"/>
            <w:szCs w:val="22"/>
          </w:rPr>
        </w:r>
        <w:r w:rsidR="004C7651" w:rsidRPr="004C7651">
          <w:rPr>
            <w:noProof/>
            <w:webHidden/>
            <w:sz w:val="22"/>
            <w:szCs w:val="22"/>
          </w:rPr>
          <w:fldChar w:fldCharType="separate"/>
        </w:r>
        <w:r w:rsidR="00864A17">
          <w:rPr>
            <w:noProof/>
            <w:webHidden/>
            <w:sz w:val="22"/>
            <w:szCs w:val="22"/>
          </w:rPr>
          <w:t>33</w:t>
        </w:r>
        <w:r w:rsidR="004C7651" w:rsidRPr="004C7651">
          <w:rPr>
            <w:noProof/>
            <w:webHidden/>
            <w:sz w:val="22"/>
            <w:szCs w:val="22"/>
          </w:rPr>
          <w:fldChar w:fldCharType="end"/>
        </w:r>
      </w:hyperlink>
    </w:p>
    <w:p w14:paraId="4D5559F4" w14:textId="4C42C3A3" w:rsidR="004C7651" w:rsidRPr="004C7651" w:rsidRDefault="00301372" w:rsidP="004C7651">
      <w:pPr>
        <w:pStyle w:val="TOC1"/>
        <w:ind w:right="113"/>
        <w:rPr>
          <w:rFonts w:asciiTheme="minorHAnsi" w:eastAsiaTheme="minorEastAsia" w:hAnsiTheme="minorHAnsi" w:cstheme="minorBidi"/>
          <w:caps w:val="0"/>
          <w:noProof/>
          <w:kern w:val="2"/>
          <w:sz w:val="22"/>
          <w:szCs w:val="22"/>
          <w:lang w:val="en-IE" w:eastAsia="en-IE"/>
          <w14:ligatures w14:val="standardContextual"/>
        </w:rPr>
      </w:pPr>
      <w:hyperlink w:anchor="_Toc225706668" w:history="1">
        <w:r w:rsidR="004C7651" w:rsidRPr="004C7651">
          <w:rPr>
            <w:rStyle w:val="Hyperlink"/>
            <w:noProof/>
            <w:sz w:val="22"/>
            <w:szCs w:val="22"/>
          </w:rPr>
          <w:t>Annex 2: Call for Evidence</w:t>
        </w:r>
        <w:r w:rsidR="004C7651" w:rsidRPr="004C7651">
          <w:rPr>
            <w:noProof/>
            <w:webHidden/>
            <w:sz w:val="22"/>
            <w:szCs w:val="22"/>
          </w:rPr>
          <w:tab/>
        </w:r>
        <w:r w:rsidR="004C7651" w:rsidRPr="004C7651">
          <w:rPr>
            <w:noProof/>
            <w:webHidden/>
            <w:sz w:val="22"/>
            <w:szCs w:val="22"/>
          </w:rPr>
          <w:fldChar w:fldCharType="begin"/>
        </w:r>
        <w:r w:rsidR="004C7651" w:rsidRPr="004C7651">
          <w:rPr>
            <w:noProof/>
            <w:webHidden/>
            <w:sz w:val="22"/>
            <w:szCs w:val="22"/>
          </w:rPr>
          <w:instrText xml:space="preserve"> PAGEREF _Toc225706668 \h </w:instrText>
        </w:r>
        <w:r w:rsidR="004C7651" w:rsidRPr="004C7651">
          <w:rPr>
            <w:noProof/>
            <w:webHidden/>
            <w:sz w:val="22"/>
            <w:szCs w:val="22"/>
          </w:rPr>
        </w:r>
        <w:r w:rsidR="004C7651" w:rsidRPr="004C7651">
          <w:rPr>
            <w:noProof/>
            <w:webHidden/>
            <w:sz w:val="22"/>
            <w:szCs w:val="22"/>
          </w:rPr>
          <w:fldChar w:fldCharType="separate"/>
        </w:r>
        <w:r w:rsidR="00864A17">
          <w:rPr>
            <w:noProof/>
            <w:webHidden/>
            <w:sz w:val="22"/>
            <w:szCs w:val="22"/>
          </w:rPr>
          <w:t>38</w:t>
        </w:r>
        <w:r w:rsidR="004C7651" w:rsidRPr="004C7651">
          <w:rPr>
            <w:noProof/>
            <w:webHidden/>
            <w:sz w:val="22"/>
            <w:szCs w:val="22"/>
          </w:rPr>
          <w:fldChar w:fldCharType="end"/>
        </w:r>
      </w:hyperlink>
    </w:p>
    <w:p w14:paraId="5E68B86F" w14:textId="1FE070D8" w:rsidR="004C7651" w:rsidRPr="004C7651" w:rsidRDefault="00301372" w:rsidP="004C7651">
      <w:pPr>
        <w:pStyle w:val="TOC1"/>
        <w:ind w:right="113"/>
        <w:rPr>
          <w:rFonts w:asciiTheme="minorHAnsi" w:eastAsiaTheme="minorEastAsia" w:hAnsiTheme="minorHAnsi" w:cstheme="minorBidi"/>
          <w:caps w:val="0"/>
          <w:noProof/>
          <w:kern w:val="2"/>
          <w:sz w:val="22"/>
          <w:szCs w:val="22"/>
          <w:lang w:val="en-IE" w:eastAsia="en-IE"/>
          <w14:ligatures w14:val="standardContextual"/>
        </w:rPr>
      </w:pPr>
      <w:hyperlink w:anchor="_Toc225706669" w:history="1">
        <w:r w:rsidR="004C7651" w:rsidRPr="004C7651">
          <w:rPr>
            <w:rStyle w:val="Hyperlink"/>
            <w:noProof/>
            <w:sz w:val="22"/>
            <w:szCs w:val="22"/>
          </w:rPr>
          <w:t>Annex 3: Analytical methods</w:t>
        </w:r>
        <w:r w:rsidR="004C7651" w:rsidRPr="004C7651">
          <w:rPr>
            <w:noProof/>
            <w:webHidden/>
            <w:sz w:val="22"/>
            <w:szCs w:val="22"/>
          </w:rPr>
          <w:tab/>
        </w:r>
        <w:r w:rsidR="004C7651" w:rsidRPr="004C7651">
          <w:rPr>
            <w:noProof/>
            <w:webHidden/>
            <w:sz w:val="22"/>
            <w:szCs w:val="22"/>
          </w:rPr>
          <w:fldChar w:fldCharType="begin"/>
        </w:r>
        <w:r w:rsidR="004C7651" w:rsidRPr="004C7651">
          <w:rPr>
            <w:noProof/>
            <w:webHidden/>
            <w:sz w:val="22"/>
            <w:szCs w:val="22"/>
          </w:rPr>
          <w:instrText xml:space="preserve"> PAGEREF _Toc225706669 \h </w:instrText>
        </w:r>
        <w:r w:rsidR="004C7651" w:rsidRPr="004C7651">
          <w:rPr>
            <w:noProof/>
            <w:webHidden/>
            <w:sz w:val="22"/>
            <w:szCs w:val="22"/>
          </w:rPr>
        </w:r>
        <w:r w:rsidR="004C7651" w:rsidRPr="004C7651">
          <w:rPr>
            <w:noProof/>
            <w:webHidden/>
            <w:sz w:val="22"/>
            <w:szCs w:val="22"/>
          </w:rPr>
          <w:fldChar w:fldCharType="separate"/>
        </w:r>
        <w:r w:rsidR="00864A17">
          <w:rPr>
            <w:noProof/>
            <w:webHidden/>
            <w:sz w:val="22"/>
            <w:szCs w:val="22"/>
          </w:rPr>
          <w:t>44</w:t>
        </w:r>
        <w:r w:rsidR="004C7651" w:rsidRPr="004C7651">
          <w:rPr>
            <w:noProof/>
            <w:webHidden/>
            <w:sz w:val="22"/>
            <w:szCs w:val="22"/>
          </w:rPr>
          <w:fldChar w:fldCharType="end"/>
        </w:r>
      </w:hyperlink>
    </w:p>
    <w:p w14:paraId="59F64AF6" w14:textId="51E3E7BA" w:rsidR="004C7651" w:rsidRDefault="004C7651">
      <w:pPr>
        <w:pStyle w:val="TOC2"/>
        <w:tabs>
          <w:tab w:val="left" w:pos="1200"/>
        </w:tabs>
        <w:rPr>
          <w:rFonts w:asciiTheme="minorHAnsi" w:eastAsiaTheme="minorEastAsia" w:hAnsiTheme="minorHAnsi" w:cstheme="minorBidi"/>
          <w:noProof/>
          <w:kern w:val="2"/>
          <w:szCs w:val="24"/>
          <w:lang w:val="en-IE" w:eastAsia="en-IE"/>
          <w14:ligatures w14:val="standardContextual"/>
        </w:rPr>
      </w:pPr>
    </w:p>
    <w:p w14:paraId="7582A519" w14:textId="58A6A352" w:rsidR="00D43CFD" w:rsidRDefault="006B087E" w:rsidP="00984F17">
      <w:pPr>
        <w:ind w:right="-29"/>
        <w:rPr>
          <w:noProof/>
        </w:rPr>
        <w:sectPr w:rsidR="00D43CFD" w:rsidSect="0053316B">
          <w:headerReference w:type="even" r:id="rId15"/>
          <w:headerReference w:type="default" r:id="rId16"/>
          <w:footerReference w:type="even" r:id="rId17"/>
          <w:footerReference w:type="default" r:id="rId18"/>
          <w:headerReference w:type="first" r:id="rId19"/>
          <w:footerReference w:type="first" r:id="rId20"/>
          <w:pgSz w:w="11906" w:h="16838"/>
          <w:pgMar w:top="1020" w:right="1701" w:bottom="1020" w:left="1587" w:header="601" w:footer="1077" w:gutter="0"/>
          <w:cols w:space="720"/>
          <w:titlePg/>
        </w:sectPr>
      </w:pPr>
      <w:r w:rsidRPr="004675D6">
        <w:rPr>
          <w:noProof/>
          <w:sz w:val="22"/>
          <w:szCs w:val="22"/>
        </w:rPr>
        <w:fldChar w:fldCharType="end"/>
      </w:r>
    </w:p>
    <w:p w14:paraId="6F8771C2" w14:textId="7B5AEDE4" w:rsidR="006B087E" w:rsidRPr="00F92EAE" w:rsidRDefault="006B087E" w:rsidP="000E3086">
      <w:pPr>
        <w:rPr>
          <w:noProof/>
        </w:rPr>
      </w:pPr>
      <w:r w:rsidRPr="00F92EAE">
        <w:rPr>
          <w:noProof/>
        </w:rPr>
        <w:lastRenderedPageBreak/>
        <w:t>Glossary</w:t>
      </w:r>
    </w:p>
    <w:tbl>
      <w:tblPr>
        <w:tblStyle w:val="TableGrid"/>
        <w:tblW w:w="0" w:type="auto"/>
        <w:tblLook w:val="04A0" w:firstRow="1" w:lastRow="0" w:firstColumn="1" w:lastColumn="0" w:noHBand="0" w:noVBand="1"/>
      </w:tblPr>
      <w:tblGrid>
        <w:gridCol w:w="3155"/>
        <w:gridCol w:w="5453"/>
      </w:tblGrid>
      <w:tr w:rsidR="006B087E" w:rsidRPr="00F92EAE" w14:paraId="22BF0E77" w14:textId="77777777" w:rsidTr="00054EF5">
        <w:tc>
          <w:tcPr>
            <w:tcW w:w="3155" w:type="dxa"/>
            <w:tcBorders>
              <w:bottom w:val="double" w:sz="4" w:space="0" w:color="auto"/>
            </w:tcBorders>
            <w:shd w:val="clear" w:color="auto" w:fill="F2F2F2" w:themeFill="background1" w:themeFillShade="F2"/>
            <w:vAlign w:val="center"/>
          </w:tcPr>
          <w:p w14:paraId="3A241B69" w14:textId="77777777" w:rsidR="006B087E" w:rsidRPr="00F92EAE" w:rsidRDefault="006B087E" w:rsidP="009E5120">
            <w:pPr>
              <w:spacing w:before="120" w:after="120"/>
              <w:jc w:val="left"/>
              <w:rPr>
                <w:noProof/>
              </w:rPr>
            </w:pPr>
            <w:r w:rsidRPr="00F92EAE">
              <w:rPr>
                <w:noProof/>
              </w:rPr>
              <w:t>Term or acronym</w:t>
            </w:r>
          </w:p>
        </w:tc>
        <w:tc>
          <w:tcPr>
            <w:tcW w:w="5453" w:type="dxa"/>
            <w:tcBorders>
              <w:bottom w:val="double" w:sz="4" w:space="0" w:color="auto"/>
            </w:tcBorders>
            <w:shd w:val="clear" w:color="auto" w:fill="F2F2F2" w:themeFill="background1" w:themeFillShade="F2"/>
            <w:vAlign w:val="center"/>
          </w:tcPr>
          <w:p w14:paraId="163C4F68" w14:textId="77777777" w:rsidR="006B087E" w:rsidRPr="00F92EAE" w:rsidRDefault="006B087E" w:rsidP="009E5120">
            <w:pPr>
              <w:spacing w:before="120" w:after="120"/>
              <w:jc w:val="left"/>
              <w:rPr>
                <w:noProof/>
              </w:rPr>
            </w:pPr>
            <w:r w:rsidRPr="00F92EAE">
              <w:rPr>
                <w:noProof/>
              </w:rPr>
              <w:t>Meaning or definition</w:t>
            </w:r>
          </w:p>
        </w:tc>
      </w:tr>
      <w:tr w:rsidR="006B087E" w:rsidRPr="00F92EAE" w14:paraId="5CD1DA29" w14:textId="77777777" w:rsidTr="00054EF5">
        <w:tc>
          <w:tcPr>
            <w:tcW w:w="3155" w:type="dxa"/>
            <w:tcBorders>
              <w:top w:val="double" w:sz="4" w:space="0" w:color="auto"/>
            </w:tcBorders>
            <w:tcMar>
              <w:top w:w="85" w:type="dxa"/>
              <w:left w:w="57" w:type="dxa"/>
              <w:bottom w:w="85" w:type="dxa"/>
              <w:right w:w="57" w:type="dxa"/>
            </w:tcMar>
          </w:tcPr>
          <w:p w14:paraId="169AC23A" w14:textId="44E37B24" w:rsidR="006B087E" w:rsidRPr="00F92EAE" w:rsidRDefault="00F93D04" w:rsidP="000E3086">
            <w:pPr>
              <w:rPr>
                <w:noProof/>
              </w:rPr>
            </w:pPr>
            <w:r>
              <w:rPr>
                <w:noProof/>
              </w:rPr>
              <w:t>AJC</w:t>
            </w:r>
          </w:p>
        </w:tc>
        <w:tc>
          <w:tcPr>
            <w:tcW w:w="5453" w:type="dxa"/>
            <w:tcBorders>
              <w:top w:val="double" w:sz="4" w:space="0" w:color="auto"/>
            </w:tcBorders>
            <w:tcMar>
              <w:top w:w="85" w:type="dxa"/>
              <w:left w:w="57" w:type="dxa"/>
              <w:bottom w:w="85" w:type="dxa"/>
              <w:right w:w="57" w:type="dxa"/>
            </w:tcMar>
          </w:tcPr>
          <w:p w14:paraId="4A19DA20" w14:textId="07F85849" w:rsidR="006B087E" w:rsidRPr="00F92EAE" w:rsidRDefault="00F93D04" w:rsidP="000E3086">
            <w:pPr>
              <w:rPr>
                <w:noProof/>
              </w:rPr>
            </w:pPr>
            <w:r>
              <w:rPr>
                <w:noProof/>
              </w:rPr>
              <w:t>Agreement on Journey Continuation</w:t>
            </w:r>
          </w:p>
        </w:tc>
      </w:tr>
      <w:tr w:rsidR="0097001A" w:rsidRPr="00F92EAE" w14:paraId="46429C05" w14:textId="77777777" w:rsidTr="00054EF5">
        <w:tc>
          <w:tcPr>
            <w:tcW w:w="3155" w:type="dxa"/>
            <w:tcMar>
              <w:top w:w="85" w:type="dxa"/>
              <w:left w:w="57" w:type="dxa"/>
              <w:bottom w:w="85" w:type="dxa"/>
              <w:right w:w="57" w:type="dxa"/>
            </w:tcMar>
          </w:tcPr>
          <w:p w14:paraId="26CA5414" w14:textId="1C618BC2" w:rsidR="0097001A" w:rsidRDefault="0097001A" w:rsidP="000E3086">
            <w:pPr>
              <w:rPr>
                <w:noProof/>
              </w:rPr>
            </w:pPr>
            <w:r>
              <w:rPr>
                <w:noProof/>
              </w:rPr>
              <w:t>ERA</w:t>
            </w:r>
          </w:p>
        </w:tc>
        <w:tc>
          <w:tcPr>
            <w:tcW w:w="5453" w:type="dxa"/>
            <w:tcMar>
              <w:top w:w="85" w:type="dxa"/>
              <w:left w:w="57" w:type="dxa"/>
              <w:bottom w:w="85" w:type="dxa"/>
              <w:right w:w="57" w:type="dxa"/>
            </w:tcMar>
          </w:tcPr>
          <w:p w14:paraId="3B083E16" w14:textId="22AED84B" w:rsidR="0097001A" w:rsidRDefault="0097001A" w:rsidP="000E3086">
            <w:pPr>
              <w:rPr>
                <w:noProof/>
              </w:rPr>
            </w:pPr>
            <w:r w:rsidRPr="0097001A">
              <w:rPr>
                <w:noProof/>
              </w:rPr>
              <w:t>European Union Agency for Railways</w:t>
            </w:r>
          </w:p>
        </w:tc>
      </w:tr>
      <w:tr w:rsidR="006B087E" w:rsidRPr="00F92EAE" w14:paraId="386BB04D" w14:textId="77777777" w:rsidTr="00054EF5">
        <w:tc>
          <w:tcPr>
            <w:tcW w:w="3155" w:type="dxa"/>
            <w:tcMar>
              <w:top w:w="85" w:type="dxa"/>
              <w:left w:w="57" w:type="dxa"/>
              <w:bottom w:w="85" w:type="dxa"/>
              <w:right w:w="57" w:type="dxa"/>
            </w:tcMar>
          </w:tcPr>
          <w:p w14:paraId="79AB3D3E" w14:textId="02FCA7E3" w:rsidR="006B087E" w:rsidRPr="00F92EAE" w:rsidRDefault="00F93D04" w:rsidP="000E3086">
            <w:pPr>
              <w:rPr>
                <w:noProof/>
              </w:rPr>
            </w:pPr>
            <w:r>
              <w:rPr>
                <w:noProof/>
              </w:rPr>
              <w:t>GCC-CIV/PRR</w:t>
            </w:r>
          </w:p>
        </w:tc>
        <w:tc>
          <w:tcPr>
            <w:tcW w:w="5453" w:type="dxa"/>
            <w:tcMar>
              <w:top w:w="85" w:type="dxa"/>
              <w:left w:w="57" w:type="dxa"/>
              <w:bottom w:w="85" w:type="dxa"/>
              <w:right w:w="57" w:type="dxa"/>
            </w:tcMar>
          </w:tcPr>
          <w:p w14:paraId="3959785F" w14:textId="5B811701" w:rsidR="006B087E" w:rsidRPr="00F92EAE" w:rsidRDefault="00F93D04" w:rsidP="000E3086">
            <w:pPr>
              <w:rPr>
                <w:noProof/>
              </w:rPr>
            </w:pPr>
            <w:r>
              <w:rPr>
                <w:noProof/>
              </w:rPr>
              <w:t>General Conditions of Carriage for Rail Passengers</w:t>
            </w:r>
          </w:p>
        </w:tc>
      </w:tr>
      <w:tr w:rsidR="006B087E" w:rsidRPr="00F92EAE" w14:paraId="526C18A1" w14:textId="77777777" w:rsidTr="00054EF5">
        <w:tc>
          <w:tcPr>
            <w:tcW w:w="3155" w:type="dxa"/>
            <w:tcMar>
              <w:top w:w="85" w:type="dxa"/>
              <w:left w:w="57" w:type="dxa"/>
              <w:bottom w:w="85" w:type="dxa"/>
              <w:right w:w="57" w:type="dxa"/>
            </w:tcMar>
          </w:tcPr>
          <w:p w14:paraId="16574102" w14:textId="5958824A" w:rsidR="006B087E" w:rsidRPr="00F92EAE" w:rsidRDefault="00F93D04" w:rsidP="000E3086">
            <w:pPr>
              <w:rPr>
                <w:noProof/>
              </w:rPr>
            </w:pPr>
            <w:r>
              <w:rPr>
                <w:noProof/>
              </w:rPr>
              <w:t>HOTNAT</w:t>
            </w:r>
          </w:p>
        </w:tc>
        <w:tc>
          <w:tcPr>
            <w:tcW w:w="5453" w:type="dxa"/>
            <w:tcMar>
              <w:top w:w="85" w:type="dxa"/>
              <w:left w:w="57" w:type="dxa"/>
              <w:bottom w:w="85" w:type="dxa"/>
              <w:right w:w="57" w:type="dxa"/>
            </w:tcMar>
          </w:tcPr>
          <w:p w14:paraId="2C65A4B2" w14:textId="02DBC05A" w:rsidR="006B087E" w:rsidRPr="00F92EAE" w:rsidRDefault="00F93D04" w:rsidP="000E3086">
            <w:pPr>
              <w:rPr>
                <w:noProof/>
              </w:rPr>
            </w:pPr>
            <w:r>
              <w:rPr>
                <w:noProof/>
              </w:rPr>
              <w:t>Hop On the Next Available Train</w:t>
            </w:r>
          </w:p>
        </w:tc>
      </w:tr>
      <w:tr w:rsidR="006B087E" w:rsidRPr="00F92EAE" w14:paraId="78DDB30C" w14:textId="77777777" w:rsidTr="00054EF5">
        <w:tc>
          <w:tcPr>
            <w:tcW w:w="3155" w:type="dxa"/>
            <w:tcMar>
              <w:top w:w="85" w:type="dxa"/>
              <w:left w:w="57" w:type="dxa"/>
              <w:bottom w:w="85" w:type="dxa"/>
              <w:right w:w="57" w:type="dxa"/>
            </w:tcMar>
          </w:tcPr>
          <w:p w14:paraId="17F9BBC5" w14:textId="753F4357" w:rsidR="006B087E" w:rsidRPr="00F92EAE" w:rsidRDefault="00D96B95" w:rsidP="000E3086">
            <w:pPr>
              <w:rPr>
                <w:noProof/>
              </w:rPr>
            </w:pPr>
            <w:r>
              <w:rPr>
                <w:noProof/>
              </w:rPr>
              <w:t>MDMS</w:t>
            </w:r>
          </w:p>
        </w:tc>
        <w:tc>
          <w:tcPr>
            <w:tcW w:w="5453" w:type="dxa"/>
            <w:tcMar>
              <w:top w:w="85" w:type="dxa"/>
              <w:left w:w="57" w:type="dxa"/>
              <w:bottom w:w="85" w:type="dxa"/>
              <w:right w:w="57" w:type="dxa"/>
            </w:tcMar>
          </w:tcPr>
          <w:p w14:paraId="62A541E4" w14:textId="57C356C5" w:rsidR="006B087E" w:rsidRPr="00F92EAE" w:rsidRDefault="00D96B95" w:rsidP="000E3086">
            <w:pPr>
              <w:rPr>
                <w:noProof/>
              </w:rPr>
            </w:pPr>
            <w:r>
              <w:rPr>
                <w:noProof/>
              </w:rPr>
              <w:t>Multimodal Digital Mobility Services</w:t>
            </w:r>
          </w:p>
        </w:tc>
      </w:tr>
      <w:tr w:rsidR="006B087E" w:rsidRPr="00F92EAE" w14:paraId="19EE6ACD" w14:textId="77777777" w:rsidTr="00054EF5">
        <w:tc>
          <w:tcPr>
            <w:tcW w:w="3155" w:type="dxa"/>
            <w:tcMar>
              <w:top w:w="85" w:type="dxa"/>
              <w:left w:w="57" w:type="dxa"/>
              <w:bottom w:w="85" w:type="dxa"/>
              <w:right w:w="57" w:type="dxa"/>
            </w:tcMar>
          </w:tcPr>
          <w:p w14:paraId="6C2AD0C9" w14:textId="531C3C1C" w:rsidR="006B087E" w:rsidRPr="00F92EAE" w:rsidRDefault="00F93D04" w:rsidP="000E3086">
            <w:pPr>
              <w:rPr>
                <w:noProof/>
              </w:rPr>
            </w:pPr>
            <w:r>
              <w:rPr>
                <w:noProof/>
              </w:rPr>
              <w:t>PRM</w:t>
            </w:r>
          </w:p>
        </w:tc>
        <w:tc>
          <w:tcPr>
            <w:tcW w:w="5453" w:type="dxa"/>
            <w:tcMar>
              <w:top w:w="85" w:type="dxa"/>
              <w:left w:w="57" w:type="dxa"/>
              <w:bottom w:w="85" w:type="dxa"/>
              <w:right w:w="57" w:type="dxa"/>
            </w:tcMar>
          </w:tcPr>
          <w:p w14:paraId="4198B1EB" w14:textId="08831111" w:rsidR="006B087E" w:rsidRPr="00F92EAE" w:rsidRDefault="00F93D04" w:rsidP="000E3086">
            <w:pPr>
              <w:rPr>
                <w:noProof/>
              </w:rPr>
            </w:pPr>
            <w:r>
              <w:rPr>
                <w:noProof/>
              </w:rPr>
              <w:t xml:space="preserve">Persons with </w:t>
            </w:r>
            <w:r w:rsidR="0060641E">
              <w:rPr>
                <w:noProof/>
              </w:rPr>
              <w:t xml:space="preserve">disabilities and persons with </w:t>
            </w:r>
            <w:r>
              <w:rPr>
                <w:noProof/>
              </w:rPr>
              <w:t>reduced mobility</w:t>
            </w:r>
          </w:p>
        </w:tc>
      </w:tr>
      <w:tr w:rsidR="00054EF5" w:rsidRPr="00054EF5" w14:paraId="3974DA8E" w14:textId="77777777" w:rsidTr="00054EF5">
        <w:tc>
          <w:tcPr>
            <w:tcW w:w="3155" w:type="dxa"/>
            <w:tcMar>
              <w:top w:w="85" w:type="dxa"/>
              <w:left w:w="57" w:type="dxa"/>
              <w:bottom w:w="85" w:type="dxa"/>
              <w:right w:w="57" w:type="dxa"/>
            </w:tcMar>
          </w:tcPr>
          <w:p w14:paraId="45AA1AA5" w14:textId="1CC02E02" w:rsidR="00054EF5" w:rsidRDefault="00054EF5" w:rsidP="000E3086">
            <w:pPr>
              <w:rPr>
                <w:noProof/>
              </w:rPr>
            </w:pPr>
            <w:r>
              <w:rPr>
                <w:noProof/>
              </w:rPr>
              <w:t>RPRR</w:t>
            </w:r>
          </w:p>
        </w:tc>
        <w:tc>
          <w:tcPr>
            <w:tcW w:w="5453" w:type="dxa"/>
            <w:tcMar>
              <w:top w:w="85" w:type="dxa"/>
              <w:left w:w="57" w:type="dxa"/>
              <w:bottom w:w="85" w:type="dxa"/>
              <w:right w:w="57" w:type="dxa"/>
            </w:tcMar>
          </w:tcPr>
          <w:p w14:paraId="29CD063B" w14:textId="1DCFB9A3" w:rsidR="00054EF5" w:rsidRPr="00054EF5" w:rsidRDefault="00054EF5" w:rsidP="000E3086">
            <w:pPr>
              <w:rPr>
                <w:noProof/>
                <w:lang w:val="en-IE"/>
              </w:rPr>
            </w:pPr>
            <w:r w:rsidRPr="00054EF5">
              <w:rPr>
                <w:noProof/>
                <w:lang w:val="en-IE"/>
              </w:rPr>
              <w:t>Regulation (EU) 2021/782 on rail passengers’ rights and</w:t>
            </w:r>
            <w:r>
              <w:rPr>
                <w:noProof/>
                <w:lang w:val="en-IE"/>
              </w:rPr>
              <w:t xml:space="preserve"> obligations</w:t>
            </w:r>
          </w:p>
        </w:tc>
      </w:tr>
      <w:tr w:rsidR="00264492" w:rsidRPr="00CC7ABC" w14:paraId="4BE670D1" w14:textId="77777777" w:rsidTr="00054EF5">
        <w:tc>
          <w:tcPr>
            <w:tcW w:w="3155" w:type="dxa"/>
            <w:tcMar>
              <w:top w:w="85" w:type="dxa"/>
              <w:left w:w="57" w:type="dxa"/>
              <w:bottom w:w="85" w:type="dxa"/>
              <w:right w:w="57" w:type="dxa"/>
            </w:tcMar>
          </w:tcPr>
          <w:p w14:paraId="4AE5EE68" w14:textId="68DAF303" w:rsidR="00264492" w:rsidRDefault="00264492" w:rsidP="000E3086">
            <w:pPr>
              <w:rPr>
                <w:noProof/>
              </w:rPr>
            </w:pPr>
            <w:r>
              <w:rPr>
                <w:noProof/>
              </w:rPr>
              <w:t>RMB</w:t>
            </w:r>
          </w:p>
        </w:tc>
        <w:tc>
          <w:tcPr>
            <w:tcW w:w="5453" w:type="dxa"/>
            <w:tcMar>
              <w:top w:w="85" w:type="dxa"/>
              <w:left w:w="57" w:type="dxa"/>
              <w:bottom w:w="85" w:type="dxa"/>
              <w:right w:w="57" w:type="dxa"/>
            </w:tcMar>
          </w:tcPr>
          <w:p w14:paraId="71F7D655" w14:textId="737EBDD7" w:rsidR="00264492" w:rsidRDefault="00264492" w:rsidP="000E3086">
            <w:pPr>
              <w:rPr>
                <w:noProof/>
              </w:rPr>
            </w:pPr>
            <w:r>
              <w:rPr>
                <w:noProof/>
              </w:rPr>
              <w:t>Regulation on Multimodal Booking</w:t>
            </w:r>
          </w:p>
        </w:tc>
      </w:tr>
      <w:tr w:rsidR="006B087E" w:rsidRPr="00CC7ABC" w14:paraId="6A05E4B8" w14:textId="77777777" w:rsidTr="00054EF5">
        <w:tc>
          <w:tcPr>
            <w:tcW w:w="3155" w:type="dxa"/>
            <w:tcMar>
              <w:top w:w="85" w:type="dxa"/>
              <w:left w:w="57" w:type="dxa"/>
              <w:bottom w:w="85" w:type="dxa"/>
              <w:right w:w="57" w:type="dxa"/>
            </w:tcMar>
          </w:tcPr>
          <w:p w14:paraId="6A83F98F" w14:textId="7632FB7E" w:rsidR="006B087E" w:rsidRPr="00F92EAE" w:rsidRDefault="000728EA" w:rsidP="000E3086">
            <w:pPr>
              <w:rPr>
                <w:noProof/>
              </w:rPr>
            </w:pPr>
            <w:r>
              <w:rPr>
                <w:noProof/>
              </w:rPr>
              <w:t>R</w:t>
            </w:r>
            <w:r w:rsidR="0060641E">
              <w:rPr>
                <w:noProof/>
              </w:rPr>
              <w:t>T</w:t>
            </w:r>
            <w:r w:rsidR="00D96B95">
              <w:rPr>
                <w:noProof/>
              </w:rPr>
              <w:t>R</w:t>
            </w:r>
          </w:p>
        </w:tc>
        <w:tc>
          <w:tcPr>
            <w:tcW w:w="5453" w:type="dxa"/>
            <w:tcMar>
              <w:top w:w="85" w:type="dxa"/>
              <w:left w:w="57" w:type="dxa"/>
              <w:bottom w:w="85" w:type="dxa"/>
              <w:right w:w="57" w:type="dxa"/>
            </w:tcMar>
          </w:tcPr>
          <w:p w14:paraId="6409E0E7" w14:textId="13633B57" w:rsidR="006B087E" w:rsidRPr="00BA12EF" w:rsidRDefault="000728EA" w:rsidP="000E3086">
            <w:pPr>
              <w:rPr>
                <w:noProof/>
                <w:lang w:val="en-IE"/>
              </w:rPr>
            </w:pPr>
            <w:r>
              <w:rPr>
                <w:noProof/>
              </w:rPr>
              <w:t>Rail</w:t>
            </w:r>
            <w:r w:rsidR="00D96B95">
              <w:rPr>
                <w:noProof/>
              </w:rPr>
              <w:t xml:space="preserve"> Ticketing Regulation</w:t>
            </w:r>
          </w:p>
        </w:tc>
      </w:tr>
    </w:tbl>
    <w:p w14:paraId="64BC8C0E" w14:textId="77777777" w:rsidR="007C2051" w:rsidRDefault="007C2051">
      <w:pPr>
        <w:spacing w:after="200" w:line="276" w:lineRule="auto"/>
        <w:jc w:val="left"/>
        <w:rPr>
          <w:noProof/>
        </w:rPr>
        <w:sectPr w:rsidR="007C2051" w:rsidSect="0053316B">
          <w:headerReference w:type="default" r:id="rId21"/>
          <w:footerReference w:type="default" r:id="rId22"/>
          <w:headerReference w:type="first" r:id="rId23"/>
          <w:footerReference w:type="first" r:id="rId24"/>
          <w:pgSz w:w="11906" w:h="16838"/>
          <w:pgMar w:top="1020" w:right="1701" w:bottom="1020" w:left="1587" w:header="601" w:footer="1077" w:gutter="0"/>
          <w:cols w:space="720"/>
          <w:titlePg/>
        </w:sectPr>
      </w:pPr>
    </w:p>
    <w:p w14:paraId="473747AA" w14:textId="49288AFC" w:rsidR="006B087E" w:rsidRPr="00A90A76" w:rsidRDefault="20E8FADD" w:rsidP="00202387">
      <w:pPr>
        <w:pStyle w:val="Heading1"/>
        <w:numPr>
          <w:ilvl w:val="0"/>
          <w:numId w:val="60"/>
        </w:numPr>
        <w:ind w:left="426" w:hanging="426"/>
        <w:rPr>
          <w:noProof/>
        </w:rPr>
      </w:pPr>
      <w:bookmarkStart w:id="2" w:name="_Toc872802561"/>
      <w:bookmarkStart w:id="3" w:name="_Toc225706644"/>
      <w:r w:rsidRPr="00A90A76">
        <w:rPr>
          <w:noProof/>
        </w:rPr>
        <w:t>Political and legal context</w:t>
      </w:r>
      <w:bookmarkEnd w:id="2"/>
      <w:bookmarkEnd w:id="3"/>
    </w:p>
    <w:p w14:paraId="1D75289E" w14:textId="6BB435F1" w:rsidR="00A4708D" w:rsidRPr="00665985" w:rsidRDefault="63BEE649" w:rsidP="6AE2CB08">
      <w:pPr>
        <w:rPr>
          <w:rFonts w:eastAsia="Calibri"/>
          <w:noProof/>
        </w:rPr>
      </w:pPr>
      <w:r w:rsidRPr="6AE2CB08">
        <w:rPr>
          <w:rFonts w:eastAsia="Calibri"/>
          <w:noProof/>
        </w:rPr>
        <w:t xml:space="preserve">Passenger rights </w:t>
      </w:r>
      <w:r w:rsidR="353EC3F7" w:rsidRPr="6AE2CB08">
        <w:rPr>
          <w:rFonts w:eastAsia="Calibri"/>
          <w:noProof/>
        </w:rPr>
        <w:t>form</w:t>
      </w:r>
      <w:r w:rsidRPr="6AE2CB08">
        <w:rPr>
          <w:rFonts w:eastAsia="Calibri"/>
          <w:noProof/>
        </w:rPr>
        <w:t xml:space="preserve"> </w:t>
      </w:r>
      <w:r w:rsidR="22E62806" w:rsidRPr="6AE2CB08">
        <w:rPr>
          <w:rFonts w:eastAsia="Calibri"/>
          <w:noProof/>
        </w:rPr>
        <w:t>the</w:t>
      </w:r>
      <w:r w:rsidRPr="6AE2CB08">
        <w:rPr>
          <w:rFonts w:eastAsia="Calibri"/>
          <w:noProof/>
        </w:rPr>
        <w:t xml:space="preserve"> cornerstone of </w:t>
      </w:r>
      <w:r w:rsidR="00774208">
        <w:rPr>
          <w:rFonts w:eastAsia="Calibri"/>
          <w:noProof/>
        </w:rPr>
        <w:t xml:space="preserve">the </w:t>
      </w:r>
      <w:r w:rsidRPr="6AE2CB08">
        <w:rPr>
          <w:rFonts w:eastAsia="Calibri"/>
          <w:noProof/>
        </w:rPr>
        <w:t xml:space="preserve">EU transport and consumer policy. The EU is the only region in the world </w:t>
      </w:r>
      <w:r w:rsidR="008233EC">
        <w:rPr>
          <w:rFonts w:eastAsia="Calibri"/>
          <w:noProof/>
        </w:rPr>
        <w:t>to provide</w:t>
      </w:r>
      <w:r w:rsidRPr="6AE2CB08">
        <w:rPr>
          <w:rFonts w:eastAsia="Calibri"/>
          <w:noProof/>
        </w:rPr>
        <w:t xml:space="preserve"> passengers </w:t>
      </w:r>
      <w:r w:rsidR="70029AA6" w:rsidRPr="6AE2CB08">
        <w:rPr>
          <w:rFonts w:eastAsia="Calibri"/>
          <w:noProof/>
        </w:rPr>
        <w:t xml:space="preserve">with </w:t>
      </w:r>
      <w:r w:rsidRPr="6AE2CB08">
        <w:rPr>
          <w:rFonts w:eastAsia="Calibri"/>
          <w:noProof/>
        </w:rPr>
        <w:t xml:space="preserve">comprehensive protection across all modes of transport: air, rail, bus </w:t>
      </w:r>
      <w:r w:rsidR="00905094">
        <w:rPr>
          <w:rFonts w:eastAsia="Calibri"/>
          <w:noProof/>
        </w:rPr>
        <w:t>and</w:t>
      </w:r>
      <w:r w:rsidR="00905094" w:rsidRPr="6AE2CB08">
        <w:rPr>
          <w:rFonts w:eastAsia="Calibri"/>
          <w:noProof/>
        </w:rPr>
        <w:t xml:space="preserve"> </w:t>
      </w:r>
      <w:r w:rsidRPr="6AE2CB08">
        <w:rPr>
          <w:rFonts w:eastAsia="Calibri"/>
          <w:noProof/>
        </w:rPr>
        <w:t>coach</w:t>
      </w:r>
      <w:r w:rsidR="00905094">
        <w:rPr>
          <w:rFonts w:eastAsia="Calibri"/>
          <w:noProof/>
        </w:rPr>
        <w:t>, and waterway</w:t>
      </w:r>
      <w:r w:rsidRPr="6AE2CB08">
        <w:rPr>
          <w:rFonts w:eastAsia="Calibri"/>
          <w:noProof/>
        </w:rPr>
        <w:t>. Since 2004, this framework has been underpinned by four core Regulations covering each mode</w:t>
      </w:r>
      <w:r w:rsidR="00501965">
        <w:rPr>
          <w:rStyle w:val="FootnoteReference"/>
          <w:rFonts w:eastAsia="Calibri"/>
          <w:noProof/>
        </w:rPr>
        <w:footnoteReference w:id="2"/>
      </w:r>
      <w:r w:rsidR="00E23257">
        <w:rPr>
          <w:rFonts w:eastAsia="Calibri"/>
          <w:noProof/>
        </w:rPr>
        <w:t xml:space="preserve">, </w:t>
      </w:r>
      <w:r w:rsidRPr="6AE2CB08">
        <w:rPr>
          <w:rFonts w:eastAsia="Calibri"/>
          <w:noProof/>
        </w:rPr>
        <w:t>plus a fifth dedicated to passengers with reduced mobility</w:t>
      </w:r>
      <w:r w:rsidR="009F541D">
        <w:rPr>
          <w:rFonts w:eastAsia="Calibri"/>
          <w:noProof/>
        </w:rPr>
        <w:t xml:space="preserve"> travelling by air</w:t>
      </w:r>
      <w:r w:rsidR="004A28B9">
        <w:rPr>
          <w:rStyle w:val="FootnoteReference"/>
          <w:rFonts w:eastAsia="Calibri"/>
          <w:noProof/>
        </w:rPr>
        <w:footnoteReference w:id="3"/>
      </w:r>
      <w:r w:rsidR="00A65CAF">
        <w:rPr>
          <w:rFonts w:eastAsia="Calibri"/>
          <w:noProof/>
        </w:rPr>
        <w:t>.</w:t>
      </w:r>
      <w:r w:rsidRPr="6AE2CB08">
        <w:rPr>
          <w:rFonts w:eastAsia="Calibri"/>
          <w:noProof/>
        </w:rPr>
        <w:t xml:space="preserve"> It continues to evolve, </w:t>
      </w:r>
      <w:r w:rsidR="7D4802FE" w:rsidRPr="6AE2CB08">
        <w:rPr>
          <w:rFonts w:eastAsia="Calibri"/>
          <w:noProof/>
        </w:rPr>
        <w:t xml:space="preserve">most recently </w:t>
      </w:r>
      <w:r w:rsidRPr="6AE2CB08">
        <w:rPr>
          <w:rFonts w:eastAsia="Calibri"/>
          <w:noProof/>
        </w:rPr>
        <w:t>with</w:t>
      </w:r>
      <w:r w:rsidR="0B90D14F" w:rsidRPr="6AE2CB08">
        <w:rPr>
          <w:rFonts w:eastAsia="Calibri"/>
          <w:noProof/>
        </w:rPr>
        <w:t xml:space="preserve"> the relaunch</w:t>
      </w:r>
      <w:r w:rsidR="00D025BA">
        <w:rPr>
          <w:rFonts w:eastAsia="Calibri"/>
          <w:noProof/>
        </w:rPr>
        <w:t>,</w:t>
      </w:r>
      <w:r w:rsidR="6E298433" w:rsidRPr="6AE2CB08">
        <w:rPr>
          <w:rFonts w:eastAsia="Calibri"/>
          <w:noProof/>
        </w:rPr>
        <w:t xml:space="preserve"> in October 2025</w:t>
      </w:r>
      <w:r w:rsidR="00D025BA">
        <w:rPr>
          <w:rFonts w:eastAsia="Calibri"/>
          <w:noProof/>
        </w:rPr>
        <w:t>,</w:t>
      </w:r>
      <w:r w:rsidR="0B90D14F" w:rsidRPr="6AE2CB08">
        <w:rPr>
          <w:rFonts w:eastAsia="Calibri"/>
          <w:noProof/>
        </w:rPr>
        <w:t xml:space="preserve"> of the interinstitutional </w:t>
      </w:r>
      <w:r w:rsidR="337C843B" w:rsidRPr="6AE2CB08">
        <w:rPr>
          <w:rFonts w:eastAsia="Calibri"/>
          <w:noProof/>
        </w:rPr>
        <w:t>negotiations</w:t>
      </w:r>
      <w:r w:rsidR="0B90D14F" w:rsidRPr="6AE2CB08">
        <w:rPr>
          <w:rFonts w:eastAsia="Calibri"/>
          <w:noProof/>
        </w:rPr>
        <w:t xml:space="preserve"> </w:t>
      </w:r>
      <w:r w:rsidR="1F726140" w:rsidRPr="6AE2CB08">
        <w:rPr>
          <w:rFonts w:eastAsia="Calibri"/>
          <w:noProof/>
        </w:rPr>
        <w:t>relating</w:t>
      </w:r>
      <w:r w:rsidR="0B90D14F" w:rsidRPr="6AE2CB08">
        <w:rPr>
          <w:rFonts w:eastAsia="Calibri"/>
          <w:noProof/>
        </w:rPr>
        <w:t xml:space="preserve"> </w:t>
      </w:r>
      <w:r w:rsidR="5A156ECF" w:rsidRPr="6AE2CB08">
        <w:rPr>
          <w:rFonts w:eastAsia="Calibri"/>
          <w:noProof/>
        </w:rPr>
        <w:t xml:space="preserve">to </w:t>
      </w:r>
      <w:r w:rsidR="0B90D14F" w:rsidRPr="6AE2CB08">
        <w:rPr>
          <w:rFonts w:eastAsia="Calibri"/>
          <w:noProof/>
        </w:rPr>
        <w:t>the Commission’s proposal to amend the Regulation on air passenger rights</w:t>
      </w:r>
      <w:r w:rsidR="006972FC">
        <w:rPr>
          <w:rStyle w:val="FootnoteReference"/>
          <w:rFonts w:eastAsia="Calibri"/>
          <w:noProof/>
        </w:rPr>
        <w:footnoteReference w:id="4"/>
      </w:r>
      <w:r w:rsidR="00A65CAF">
        <w:rPr>
          <w:rFonts w:eastAsia="Calibri"/>
          <w:noProof/>
        </w:rPr>
        <w:t>,</w:t>
      </w:r>
      <w:r w:rsidR="0B90D14F" w:rsidRPr="6AE2CB08">
        <w:rPr>
          <w:rFonts w:eastAsia="Calibri"/>
          <w:noProof/>
        </w:rPr>
        <w:t xml:space="preserve"> along</w:t>
      </w:r>
      <w:r w:rsidR="70F716CB" w:rsidRPr="6AE2CB08">
        <w:rPr>
          <w:rFonts w:eastAsia="Calibri"/>
          <w:noProof/>
        </w:rPr>
        <w:t xml:space="preserve"> with the </w:t>
      </w:r>
      <w:r w:rsidR="00EC7FB9">
        <w:rPr>
          <w:rFonts w:eastAsia="Calibri"/>
          <w:noProof/>
        </w:rPr>
        <w:t xml:space="preserve">ongoing </w:t>
      </w:r>
      <w:r w:rsidR="70F716CB" w:rsidRPr="6AE2CB08">
        <w:rPr>
          <w:rFonts w:eastAsia="Calibri"/>
          <w:noProof/>
        </w:rPr>
        <w:t xml:space="preserve">negotiations on </w:t>
      </w:r>
      <w:r w:rsidR="4F9D892B" w:rsidRPr="6AE2CB08">
        <w:rPr>
          <w:rFonts w:eastAsia="Calibri"/>
          <w:noProof/>
        </w:rPr>
        <w:t xml:space="preserve">the </w:t>
      </w:r>
      <w:r w:rsidR="00EC7FB9">
        <w:rPr>
          <w:rFonts w:eastAsia="Calibri"/>
          <w:noProof/>
        </w:rPr>
        <w:t>2023</w:t>
      </w:r>
      <w:r w:rsidR="00EC7FB9" w:rsidRPr="6AE2CB08">
        <w:rPr>
          <w:rFonts w:eastAsia="Calibri"/>
          <w:noProof/>
        </w:rPr>
        <w:t xml:space="preserve"> </w:t>
      </w:r>
      <w:r w:rsidRPr="6AE2CB08">
        <w:rPr>
          <w:rFonts w:eastAsia="Calibri"/>
          <w:noProof/>
        </w:rPr>
        <w:t>proposals on</w:t>
      </w:r>
      <w:r w:rsidR="00EC4424">
        <w:rPr>
          <w:rFonts w:eastAsia="Calibri"/>
          <w:noProof/>
        </w:rPr>
        <w:t xml:space="preserve"> passenger rights </w:t>
      </w:r>
      <w:r w:rsidR="0028277A">
        <w:rPr>
          <w:rFonts w:eastAsia="Calibri"/>
          <w:noProof/>
        </w:rPr>
        <w:t>for</w:t>
      </w:r>
      <w:r w:rsidRPr="6AE2CB08">
        <w:rPr>
          <w:rFonts w:eastAsia="Calibri"/>
          <w:noProof/>
        </w:rPr>
        <w:t xml:space="preserve"> multimodal journeys</w:t>
      </w:r>
      <w:r w:rsidR="00FA11A0" w:rsidRPr="6AE2CB08">
        <w:rPr>
          <w:rStyle w:val="FootnoteReference"/>
          <w:rFonts w:eastAsia="Calibri"/>
          <w:noProof/>
        </w:rPr>
        <w:footnoteReference w:id="5"/>
      </w:r>
      <w:r w:rsidRPr="6AE2CB08">
        <w:rPr>
          <w:rFonts w:eastAsia="Calibri"/>
          <w:noProof/>
        </w:rPr>
        <w:t xml:space="preserve"> and on the enforcement of passenger rights</w:t>
      </w:r>
      <w:r w:rsidR="00FA11A0" w:rsidRPr="6AE2CB08">
        <w:rPr>
          <w:rStyle w:val="FootnoteReference"/>
          <w:rFonts w:eastAsia="Calibri"/>
          <w:noProof/>
        </w:rPr>
        <w:footnoteReference w:id="6"/>
      </w:r>
      <w:r w:rsidRPr="6AE2CB08">
        <w:rPr>
          <w:rFonts w:eastAsia="Calibri"/>
          <w:noProof/>
        </w:rPr>
        <w:t>.</w:t>
      </w:r>
    </w:p>
    <w:p w14:paraId="2F60B238" w14:textId="5092F44D" w:rsidR="00A4708D" w:rsidRPr="00665985" w:rsidRDefault="200D9A4A" w:rsidP="6AE2CB08">
      <w:pPr>
        <w:rPr>
          <w:rFonts w:eastAsia="Calibri"/>
          <w:noProof/>
          <w:lang w:val="en-US"/>
        </w:rPr>
      </w:pPr>
      <w:r w:rsidRPr="6AE2CB08">
        <w:rPr>
          <w:rFonts w:eastAsia="Calibri"/>
          <w:noProof/>
        </w:rPr>
        <w:t>Within this framework, the rail sector plays a central role in achieving the EU’s transport, connectivity, competitiveness</w:t>
      </w:r>
      <w:r w:rsidR="00AB1BBD">
        <w:rPr>
          <w:rFonts w:eastAsia="Calibri"/>
          <w:noProof/>
        </w:rPr>
        <w:t>,</w:t>
      </w:r>
      <w:r w:rsidRPr="6AE2CB08">
        <w:rPr>
          <w:rFonts w:eastAsia="Calibri"/>
          <w:noProof/>
        </w:rPr>
        <w:t xml:space="preserve"> and climate ambitions. </w:t>
      </w:r>
      <w:r w:rsidR="0F74CEB1" w:rsidRPr="6AE2CB08">
        <w:rPr>
          <w:rFonts w:eastAsia="Calibri"/>
          <w:noProof/>
        </w:rPr>
        <w:t>I</w:t>
      </w:r>
      <w:r w:rsidR="3749C738" w:rsidRPr="6AE2CB08">
        <w:rPr>
          <w:rFonts w:eastAsia="Calibri"/>
          <w:noProof/>
        </w:rPr>
        <w:t>n his report on the Single Market</w:t>
      </w:r>
      <w:r w:rsidR="00FA11A0" w:rsidRPr="6AE2CB08">
        <w:rPr>
          <w:rStyle w:val="FootnoteReference"/>
          <w:rFonts w:eastAsia="Calibri"/>
          <w:noProof/>
        </w:rPr>
        <w:footnoteReference w:id="7"/>
      </w:r>
      <w:r w:rsidR="3749C738" w:rsidRPr="6AE2CB08">
        <w:rPr>
          <w:rFonts w:eastAsia="Calibri"/>
          <w:noProof/>
        </w:rPr>
        <w:t>, Enrico Letta emphasises that the railway sector is essential to its success, serving as a backbone for EU connectivity. By linking regions and Member States, railways foster economic cohesion and contribute to the EU’s climate objectives, accounting for only 0.3% of transport-related greenhouse gas emissions and offering a sustainable alternative to road and air travel.</w:t>
      </w:r>
      <w:r w:rsidR="00FA11A0" w:rsidRPr="6AE2CB08">
        <w:rPr>
          <w:rStyle w:val="FootnoteReference"/>
          <w:rFonts w:eastAsia="Calibri"/>
          <w:noProof/>
          <w:lang w:val="en-US"/>
        </w:rPr>
        <w:footnoteReference w:id="8"/>
      </w:r>
      <w:r w:rsidR="3749C738" w:rsidRPr="6AE2CB08">
        <w:rPr>
          <w:rFonts w:eastAsia="Calibri"/>
          <w:noProof/>
        </w:rPr>
        <w:t xml:space="preserve"> However, as highlighted by Mario Draghi in his report on the Future of European Competitiveness, the Single European Railway Area remains incomplete. Twenty-five years of market opening have been undermined by fragmentation, monopolies, and technical barriers, leaving passengers with limited high-speed options, complex bookings, and weaker </w:t>
      </w:r>
      <w:r w:rsidR="002113CB">
        <w:rPr>
          <w:rFonts w:eastAsia="Calibri"/>
          <w:noProof/>
        </w:rPr>
        <w:t xml:space="preserve">consumer passenger </w:t>
      </w:r>
      <w:r w:rsidR="3749C738" w:rsidRPr="6AE2CB08">
        <w:rPr>
          <w:rFonts w:eastAsia="Calibri"/>
          <w:noProof/>
        </w:rPr>
        <w:t>rights</w:t>
      </w:r>
      <w:r w:rsidR="00FA11A0" w:rsidRPr="6AE2CB08">
        <w:rPr>
          <w:rStyle w:val="FootnoteReference"/>
          <w:rFonts w:eastAsia="Calibri"/>
          <w:noProof/>
          <w:lang w:val="en-US"/>
        </w:rPr>
        <w:footnoteReference w:id="9"/>
      </w:r>
      <w:r w:rsidR="00DF1688">
        <w:rPr>
          <w:rFonts w:eastAsia="Calibri"/>
          <w:noProof/>
        </w:rPr>
        <w:t>.</w:t>
      </w:r>
    </w:p>
    <w:p w14:paraId="42667A8D" w14:textId="13BDF73E" w:rsidR="00DB1019" w:rsidRDefault="1EE6950A" w:rsidP="00DB1019">
      <w:pPr>
        <w:rPr>
          <w:rFonts w:eastAsia="Calibri"/>
          <w:noProof/>
        </w:rPr>
      </w:pPr>
      <w:r w:rsidRPr="59358FF8">
        <w:rPr>
          <w:rFonts w:eastAsia="Calibri"/>
          <w:noProof/>
        </w:rPr>
        <w:t xml:space="preserve">In </w:t>
      </w:r>
      <w:r w:rsidR="0090484E">
        <w:rPr>
          <w:rFonts w:eastAsia="Calibri"/>
          <w:noProof/>
        </w:rPr>
        <w:t>2023</w:t>
      </w:r>
      <w:r w:rsidRPr="59358FF8">
        <w:rPr>
          <w:rFonts w:eastAsia="Calibri"/>
          <w:noProof/>
        </w:rPr>
        <w:t>, rail represented 8.4% of overall land passenger transport</w:t>
      </w:r>
      <w:r w:rsidR="002C77E6">
        <w:rPr>
          <w:rFonts w:eastAsia="Calibri"/>
          <w:noProof/>
        </w:rPr>
        <w:t>,</w:t>
      </w:r>
      <w:r w:rsidRPr="59358FF8">
        <w:rPr>
          <w:rFonts w:eastAsia="Calibri"/>
          <w:noProof/>
        </w:rPr>
        <w:t xml:space="preserve"> and it was the third most used mode after cars and air travel. From 20</w:t>
      </w:r>
      <w:r w:rsidRPr="4A6A786A">
        <w:rPr>
          <w:rFonts w:eastAsia="Calibri"/>
          <w:noProof/>
        </w:rPr>
        <w:t>0</w:t>
      </w:r>
      <w:r w:rsidR="00396595">
        <w:rPr>
          <w:rFonts w:eastAsia="Calibri"/>
          <w:noProof/>
        </w:rPr>
        <w:t>0</w:t>
      </w:r>
      <w:r w:rsidRPr="4A6A786A">
        <w:rPr>
          <w:rFonts w:eastAsia="Calibri"/>
          <w:noProof/>
        </w:rPr>
        <w:t xml:space="preserve"> to 2023, the </w:t>
      </w:r>
      <w:r w:rsidR="00152C5F">
        <w:rPr>
          <w:rFonts w:eastAsia="Calibri"/>
          <w:noProof/>
        </w:rPr>
        <w:t>number</w:t>
      </w:r>
      <w:r w:rsidR="00152C5F" w:rsidRPr="4A6A786A">
        <w:rPr>
          <w:rFonts w:eastAsia="Calibri"/>
          <w:noProof/>
        </w:rPr>
        <w:t xml:space="preserve"> </w:t>
      </w:r>
      <w:r w:rsidRPr="4A6A786A">
        <w:rPr>
          <w:rFonts w:eastAsia="Calibri"/>
          <w:noProof/>
        </w:rPr>
        <w:t>of passenger-kilometres travelled by rail grew by 29.2%, reflecting a 1.1% average increase per year</w:t>
      </w:r>
      <w:r w:rsidR="3AD88965" w:rsidRPr="72EA27C9">
        <w:rPr>
          <w:rStyle w:val="FootnoteReference"/>
          <w:rFonts w:eastAsia="Calibri"/>
          <w:noProof/>
        </w:rPr>
        <w:footnoteReference w:id="10"/>
      </w:r>
      <w:r w:rsidR="00DF1688">
        <w:rPr>
          <w:rFonts w:eastAsia="Calibri"/>
          <w:noProof/>
        </w:rPr>
        <w:t>.</w:t>
      </w:r>
      <w:r w:rsidRPr="72EA27C9">
        <w:rPr>
          <w:rFonts w:eastAsia="Calibri"/>
          <w:noProof/>
        </w:rPr>
        <w:t xml:space="preserve"> </w:t>
      </w:r>
      <w:r w:rsidR="000809EA" w:rsidRPr="742A5417">
        <w:rPr>
          <w:rFonts w:eastAsia="Calibri"/>
          <w:noProof/>
        </w:rPr>
        <w:t xml:space="preserve">The combined share of regional, long-distance and international rail journeys is on average 57% </w:t>
      </w:r>
      <w:r w:rsidR="000809EA">
        <w:rPr>
          <w:rFonts w:eastAsia="Calibri"/>
          <w:noProof/>
        </w:rPr>
        <w:t xml:space="preserve">of all rail journeys </w:t>
      </w:r>
      <w:r w:rsidR="000809EA" w:rsidRPr="742A5417">
        <w:rPr>
          <w:rFonts w:eastAsia="Calibri"/>
          <w:noProof/>
        </w:rPr>
        <w:t>in the EU</w:t>
      </w:r>
      <w:r w:rsidR="000809EA" w:rsidRPr="00271009">
        <w:rPr>
          <w:rStyle w:val="FootnoteReference"/>
          <w:noProof/>
          <w:lang w:val="en-US"/>
        </w:rPr>
        <w:footnoteReference w:id="11"/>
      </w:r>
      <w:r w:rsidR="00DF1688">
        <w:rPr>
          <w:rFonts w:eastAsia="Calibri"/>
          <w:noProof/>
        </w:rPr>
        <w:t>.</w:t>
      </w:r>
      <w:r w:rsidR="000809EA" w:rsidRPr="00271009">
        <w:rPr>
          <w:rStyle w:val="FootnoteReference"/>
          <w:noProof/>
          <w:lang w:val="en-US"/>
        </w:rPr>
        <w:t xml:space="preserve"> </w:t>
      </w:r>
    </w:p>
    <w:p w14:paraId="64B5C6EA" w14:textId="5C06DEBD" w:rsidR="001C2078" w:rsidRDefault="343AAEE3" w:rsidP="00DB1019">
      <w:pPr>
        <w:rPr>
          <w:rFonts w:eastAsia="Calibri"/>
          <w:noProof/>
        </w:rPr>
      </w:pPr>
      <w:r w:rsidRPr="703693A9">
        <w:rPr>
          <w:rFonts w:eastAsia="Calibri"/>
          <w:noProof/>
          <w:lang w:val="en-US"/>
        </w:rPr>
        <w:t>In 2017, the European Commission proposed a revision of Regulation (EC) No 1371/2007</w:t>
      </w:r>
      <w:r w:rsidR="00AB357A">
        <w:rPr>
          <w:rFonts w:eastAsia="Calibri"/>
          <w:noProof/>
          <w:lang w:val="en-US"/>
        </w:rPr>
        <w:t xml:space="preserve"> on rail passengers’ rights and obligations</w:t>
      </w:r>
      <w:r w:rsidR="00AB357A">
        <w:rPr>
          <w:rStyle w:val="FootnoteReference"/>
          <w:rFonts w:eastAsia="Calibri"/>
          <w:noProof/>
          <w:lang w:val="en-US"/>
        </w:rPr>
        <w:footnoteReference w:id="12"/>
      </w:r>
      <w:r w:rsidR="00DF1688">
        <w:rPr>
          <w:rFonts w:eastAsia="Calibri"/>
          <w:noProof/>
          <w:lang w:val="en-US"/>
        </w:rPr>
        <w:t>.</w:t>
      </w:r>
      <w:r w:rsidRPr="703693A9">
        <w:rPr>
          <w:rFonts w:eastAsia="Calibri"/>
          <w:noProof/>
          <w:lang w:val="en-US"/>
        </w:rPr>
        <w:t xml:space="preserve"> This proposal led to the adoption of Regulation (EU) 2021/782</w:t>
      </w:r>
      <w:r w:rsidR="002D70B4">
        <w:rPr>
          <w:rFonts w:eastAsia="Calibri"/>
          <w:noProof/>
          <w:lang w:val="en-US"/>
        </w:rPr>
        <w:t xml:space="preserve"> on rail passengers’ rights and obligations </w:t>
      </w:r>
      <w:r w:rsidR="00AE1DD9">
        <w:rPr>
          <w:rFonts w:eastAsia="Calibri"/>
          <w:noProof/>
          <w:lang w:val="en-US"/>
        </w:rPr>
        <w:t>(hereafter “Regulation (EU) 2021/782” or “RPRR”)</w:t>
      </w:r>
      <w:r w:rsidRPr="703693A9">
        <w:rPr>
          <w:rFonts w:eastAsia="Calibri"/>
          <w:noProof/>
          <w:lang w:val="en-US"/>
        </w:rPr>
        <w:t>, which entered into application on 7 June 2023</w:t>
      </w:r>
      <w:r w:rsidR="00CA3AFB">
        <w:rPr>
          <w:rFonts w:eastAsia="Calibri"/>
          <w:noProof/>
          <w:lang w:val="en-US"/>
        </w:rPr>
        <w:t xml:space="preserve"> and replaced and repealed Regulation (EC) No 1371/2007</w:t>
      </w:r>
      <w:r w:rsidR="00CA3AFB">
        <w:rPr>
          <w:rStyle w:val="FootnoteReference"/>
          <w:rFonts w:eastAsia="Calibri"/>
          <w:noProof/>
          <w:lang w:val="en-US"/>
        </w:rPr>
        <w:footnoteReference w:id="13"/>
      </w:r>
      <w:r w:rsidR="00DF1688">
        <w:rPr>
          <w:rFonts w:eastAsia="Calibri"/>
          <w:noProof/>
          <w:lang w:val="en-US"/>
        </w:rPr>
        <w:t>.</w:t>
      </w:r>
      <w:r w:rsidRPr="703693A9">
        <w:rPr>
          <w:rFonts w:eastAsia="Calibri"/>
          <w:noProof/>
          <w:lang w:val="en-US"/>
        </w:rPr>
        <w:t xml:space="preserve"> The R</w:t>
      </w:r>
      <w:r w:rsidR="00497DA8">
        <w:rPr>
          <w:rFonts w:eastAsia="Calibri"/>
          <w:noProof/>
          <w:lang w:val="en-US"/>
        </w:rPr>
        <w:t>PRR</w:t>
      </w:r>
      <w:r w:rsidRPr="703693A9">
        <w:rPr>
          <w:rFonts w:eastAsia="Calibri"/>
          <w:noProof/>
          <w:lang w:val="en-US"/>
        </w:rPr>
        <w:t xml:space="preserve"> applies to </w:t>
      </w:r>
      <w:r w:rsidR="009804B1">
        <w:rPr>
          <w:rFonts w:eastAsia="Calibri"/>
          <w:noProof/>
          <w:lang w:val="en-US"/>
        </w:rPr>
        <w:t>both</w:t>
      </w:r>
      <w:r w:rsidRPr="703693A9">
        <w:rPr>
          <w:rFonts w:eastAsia="Calibri"/>
          <w:noProof/>
          <w:lang w:val="en-US"/>
        </w:rPr>
        <w:t xml:space="preserve"> international and domestic rail journeys </w:t>
      </w:r>
      <w:r w:rsidR="00454C6D">
        <w:rPr>
          <w:rFonts w:eastAsia="Calibri"/>
          <w:noProof/>
          <w:lang w:val="en-US"/>
        </w:rPr>
        <w:t>(</w:t>
      </w:r>
      <w:r w:rsidR="001304C7">
        <w:rPr>
          <w:rFonts w:eastAsia="Calibri"/>
          <w:noProof/>
          <w:lang w:val="en-US"/>
        </w:rPr>
        <w:t xml:space="preserve">suburban, urban, </w:t>
      </w:r>
      <w:r w:rsidR="0026662A">
        <w:rPr>
          <w:rFonts w:eastAsia="Calibri"/>
          <w:noProof/>
          <w:lang w:val="en-US"/>
        </w:rPr>
        <w:t>regional</w:t>
      </w:r>
      <w:r w:rsidR="00FB418A">
        <w:rPr>
          <w:rFonts w:eastAsia="Calibri"/>
          <w:noProof/>
          <w:lang w:val="en-US"/>
        </w:rPr>
        <w:t xml:space="preserve"> and</w:t>
      </w:r>
      <w:r w:rsidR="0026662A">
        <w:rPr>
          <w:rFonts w:eastAsia="Calibri"/>
          <w:noProof/>
          <w:lang w:val="en-US"/>
        </w:rPr>
        <w:t xml:space="preserve"> </w:t>
      </w:r>
      <w:r w:rsidR="00CD1A17">
        <w:rPr>
          <w:rFonts w:eastAsia="Calibri"/>
          <w:noProof/>
          <w:lang w:val="en-US"/>
        </w:rPr>
        <w:t>long-distance</w:t>
      </w:r>
      <w:r w:rsidR="00454C6D">
        <w:rPr>
          <w:rFonts w:eastAsia="Calibri"/>
          <w:noProof/>
          <w:lang w:val="en-US"/>
        </w:rPr>
        <w:t>)</w:t>
      </w:r>
      <w:r w:rsidRPr="703693A9">
        <w:rPr>
          <w:rFonts w:eastAsia="Calibri"/>
          <w:noProof/>
          <w:lang w:val="en-US"/>
        </w:rPr>
        <w:t xml:space="preserve"> throughout the Union provided by one or more railway undertakings licensed in </w:t>
      </w:r>
      <w:r w:rsidRPr="703693A9">
        <w:rPr>
          <w:rFonts w:eastAsia="Calibri"/>
          <w:noProof/>
        </w:rPr>
        <w:t>accordance with Directive 2012/34/EU.</w:t>
      </w:r>
      <w:r w:rsidR="00FA11A0">
        <w:rPr>
          <w:rStyle w:val="FootnoteReference"/>
          <w:rFonts w:eastAsia="Calibri"/>
          <w:noProof/>
        </w:rPr>
        <w:footnoteReference w:id="14"/>
      </w:r>
      <w:r w:rsidRPr="703693A9">
        <w:rPr>
          <w:rFonts w:eastAsia="Calibri"/>
          <w:noProof/>
        </w:rPr>
        <w:t xml:space="preserve"> </w:t>
      </w:r>
      <w:r w:rsidR="69864658" w:rsidRPr="6AE2CB08">
        <w:rPr>
          <w:rFonts w:eastAsia="Calibri"/>
          <w:noProof/>
        </w:rPr>
        <w:t xml:space="preserve">Key elements of the revision included real-time dynamic travel information, a </w:t>
      </w:r>
      <w:r w:rsidR="006C5DBC">
        <w:rPr>
          <w:rFonts w:eastAsia="Calibri"/>
          <w:noProof/>
        </w:rPr>
        <w:t>common</w:t>
      </w:r>
      <w:r w:rsidR="69864658" w:rsidRPr="6AE2CB08">
        <w:rPr>
          <w:rFonts w:eastAsia="Calibri"/>
          <w:noProof/>
        </w:rPr>
        <w:t xml:space="preserve"> EU-wide compensation and reimbursement form</w:t>
      </w:r>
      <w:r w:rsidR="006C5DBC">
        <w:rPr>
          <w:rStyle w:val="FootnoteReference"/>
          <w:rFonts w:eastAsia="Calibri"/>
          <w:noProof/>
        </w:rPr>
        <w:footnoteReference w:id="15"/>
      </w:r>
      <w:r w:rsidR="00C5025C">
        <w:rPr>
          <w:rFonts w:eastAsia="Calibri"/>
          <w:noProof/>
        </w:rPr>
        <w:t>,</w:t>
      </w:r>
      <w:r w:rsidR="69864658" w:rsidRPr="6AE2CB08">
        <w:rPr>
          <w:rFonts w:eastAsia="Calibri"/>
          <w:noProof/>
        </w:rPr>
        <w:t xml:space="preserve"> and stronger tools for national enforcement bodies (NEBs). It also enhanced the protection for persons with disabilities and </w:t>
      </w:r>
      <w:r w:rsidR="00F42F22">
        <w:rPr>
          <w:rFonts w:eastAsia="Calibri"/>
          <w:noProof/>
        </w:rPr>
        <w:t>persons with</w:t>
      </w:r>
      <w:r w:rsidR="69864658" w:rsidRPr="6AE2CB08">
        <w:rPr>
          <w:rFonts w:eastAsia="Calibri"/>
          <w:noProof/>
        </w:rPr>
        <w:t xml:space="preserve"> reduced mobility</w:t>
      </w:r>
      <w:r w:rsidR="00A93567">
        <w:rPr>
          <w:rFonts w:eastAsia="Calibri"/>
          <w:noProof/>
        </w:rPr>
        <w:t xml:space="preserve"> (PRM)</w:t>
      </w:r>
      <w:r w:rsidR="69864658" w:rsidRPr="6AE2CB08">
        <w:rPr>
          <w:rFonts w:eastAsia="Calibri"/>
          <w:noProof/>
        </w:rPr>
        <w:t>, require</w:t>
      </w:r>
      <w:r w:rsidR="6A1A2E87" w:rsidRPr="6AE2CB08">
        <w:rPr>
          <w:rFonts w:eastAsia="Calibri"/>
          <w:noProof/>
        </w:rPr>
        <w:t>d</w:t>
      </w:r>
      <w:r w:rsidR="69864658" w:rsidRPr="6AE2CB08">
        <w:rPr>
          <w:rFonts w:eastAsia="Calibri"/>
          <w:noProof/>
        </w:rPr>
        <w:t xml:space="preserve"> dedicated spaces for assembled bicycles on new or upgraded trains, introduce</w:t>
      </w:r>
      <w:r w:rsidR="056D2D5F" w:rsidRPr="6AE2CB08">
        <w:rPr>
          <w:rFonts w:eastAsia="Calibri"/>
          <w:noProof/>
        </w:rPr>
        <w:t>d</w:t>
      </w:r>
      <w:r w:rsidR="69864658" w:rsidRPr="6AE2CB08">
        <w:rPr>
          <w:rFonts w:eastAsia="Calibri"/>
          <w:noProof/>
        </w:rPr>
        <w:t xml:space="preserve"> a right to self‑rerouting, and oblige</w:t>
      </w:r>
      <w:r w:rsidR="41C3107C" w:rsidRPr="6AE2CB08">
        <w:rPr>
          <w:rFonts w:eastAsia="Calibri"/>
          <w:noProof/>
        </w:rPr>
        <w:t>d</w:t>
      </w:r>
      <w:r w:rsidR="69864658" w:rsidRPr="6AE2CB08">
        <w:rPr>
          <w:rFonts w:eastAsia="Calibri"/>
          <w:noProof/>
        </w:rPr>
        <w:t xml:space="preserve"> railway undertakings to cooperate with station managers on contingency planning. For the first time, it established</w:t>
      </w:r>
      <w:r w:rsidR="00DF1CAE">
        <w:rPr>
          <w:rFonts w:eastAsia="Calibri"/>
          <w:noProof/>
        </w:rPr>
        <w:t xml:space="preserve">, </w:t>
      </w:r>
      <w:r w:rsidR="69864658" w:rsidRPr="6AE2CB08">
        <w:rPr>
          <w:rFonts w:eastAsia="Calibri"/>
          <w:noProof/>
        </w:rPr>
        <w:t>albeit limited</w:t>
      </w:r>
      <w:r w:rsidR="00DF1CAE">
        <w:rPr>
          <w:rFonts w:eastAsia="Calibri"/>
          <w:noProof/>
        </w:rPr>
        <w:t xml:space="preserve">, </w:t>
      </w:r>
      <w:r w:rsidR="69864658" w:rsidRPr="6AE2CB08">
        <w:rPr>
          <w:rFonts w:eastAsia="Calibri"/>
          <w:noProof/>
        </w:rPr>
        <w:t xml:space="preserve">obligations </w:t>
      </w:r>
      <w:r w:rsidR="00B66A5D">
        <w:rPr>
          <w:rFonts w:eastAsia="Calibri"/>
          <w:noProof/>
        </w:rPr>
        <w:t xml:space="preserve">for sole railway undertakings </w:t>
      </w:r>
      <w:r w:rsidR="69864658" w:rsidRPr="6AE2CB08">
        <w:rPr>
          <w:rFonts w:eastAsia="Calibri"/>
          <w:noProof/>
        </w:rPr>
        <w:t>to offer through‑tickets</w:t>
      </w:r>
      <w:r w:rsidR="00673CF1">
        <w:rPr>
          <w:rFonts w:eastAsia="Calibri"/>
          <w:noProof/>
        </w:rPr>
        <w:t xml:space="preserve"> for </w:t>
      </w:r>
      <w:r w:rsidR="00B66A5D">
        <w:rPr>
          <w:rFonts w:eastAsia="Calibri"/>
          <w:noProof/>
        </w:rPr>
        <w:t xml:space="preserve">their respective </w:t>
      </w:r>
      <w:r w:rsidR="000B501B">
        <w:rPr>
          <w:rFonts w:eastAsia="Calibri"/>
          <w:noProof/>
        </w:rPr>
        <w:t xml:space="preserve">long-distance or regional services (with the obligation </w:t>
      </w:r>
      <w:r w:rsidR="009732B6">
        <w:rPr>
          <w:rFonts w:eastAsia="Calibri"/>
          <w:noProof/>
        </w:rPr>
        <w:t>to make all</w:t>
      </w:r>
      <w:r w:rsidR="000B501B">
        <w:rPr>
          <w:rFonts w:eastAsia="Calibri"/>
          <w:noProof/>
        </w:rPr>
        <w:t xml:space="preserve"> reasonable efforts </w:t>
      </w:r>
      <w:r w:rsidR="00302D38">
        <w:rPr>
          <w:rFonts w:eastAsia="Calibri"/>
          <w:noProof/>
        </w:rPr>
        <w:t xml:space="preserve">to offer </w:t>
      </w:r>
      <w:r w:rsidR="008C324F">
        <w:rPr>
          <w:rFonts w:eastAsia="Calibri"/>
          <w:noProof/>
        </w:rPr>
        <w:t>through-tickets</w:t>
      </w:r>
      <w:r w:rsidR="000B501B">
        <w:rPr>
          <w:rFonts w:eastAsia="Calibri"/>
          <w:noProof/>
        </w:rPr>
        <w:t xml:space="preserve"> for other services)</w:t>
      </w:r>
      <w:r w:rsidR="00937CAA">
        <w:rPr>
          <w:rStyle w:val="FootnoteReference"/>
          <w:rFonts w:eastAsia="Calibri"/>
          <w:noProof/>
        </w:rPr>
        <w:footnoteReference w:id="16"/>
      </w:r>
      <w:r w:rsidR="69864658" w:rsidRPr="6AE2CB08">
        <w:rPr>
          <w:rFonts w:eastAsia="Calibri"/>
          <w:noProof/>
        </w:rPr>
        <w:t>, strengthening passenger protection on connecting journeys. This revised framework reinforced the commitment to standardised and fair railway operations across Member States.</w:t>
      </w:r>
    </w:p>
    <w:p w14:paraId="3437C36A" w14:textId="2E648300" w:rsidR="007D7A81" w:rsidRPr="00AA352A" w:rsidRDefault="007D7A81" w:rsidP="00DB1019">
      <w:pPr>
        <w:rPr>
          <w:noProof/>
        </w:rPr>
      </w:pPr>
      <w:r w:rsidRPr="6FE1AAF4">
        <w:rPr>
          <w:rFonts w:eastAsia="Calibri"/>
          <w:noProof/>
        </w:rPr>
        <w:t>This analytical Staff Working Document</w:t>
      </w:r>
      <w:r>
        <w:rPr>
          <w:rFonts w:eastAsia="Calibri"/>
          <w:noProof/>
        </w:rPr>
        <w:t xml:space="preserve"> (SWD)</w:t>
      </w:r>
      <w:r w:rsidRPr="6FE1AAF4">
        <w:rPr>
          <w:rFonts w:eastAsia="Calibri"/>
          <w:noProof/>
        </w:rPr>
        <w:t xml:space="preserve"> builds on</w:t>
      </w:r>
      <w:r w:rsidR="00B64ED2">
        <w:rPr>
          <w:rFonts w:eastAsia="Calibri"/>
          <w:noProof/>
        </w:rPr>
        <w:t xml:space="preserve"> and updates the analysis</w:t>
      </w:r>
      <w:r w:rsidRPr="6FE1AAF4">
        <w:rPr>
          <w:rFonts w:eastAsia="Calibri"/>
          <w:noProof/>
        </w:rPr>
        <w:t xml:space="preserve"> </w:t>
      </w:r>
      <w:r w:rsidR="00B46BEF">
        <w:rPr>
          <w:rFonts w:eastAsia="Calibri"/>
          <w:noProof/>
        </w:rPr>
        <w:t xml:space="preserve">in </w:t>
      </w:r>
      <w:r w:rsidRPr="6FE1AAF4">
        <w:rPr>
          <w:rFonts w:eastAsia="Calibri"/>
          <w:noProof/>
        </w:rPr>
        <w:t>the</w:t>
      </w:r>
      <w:r>
        <w:rPr>
          <w:rFonts w:eastAsia="Calibri"/>
          <w:noProof/>
        </w:rPr>
        <w:t xml:space="preserve"> </w:t>
      </w:r>
      <w:r w:rsidRPr="6FE1AAF4">
        <w:rPr>
          <w:rFonts w:eastAsia="Calibri"/>
          <w:noProof/>
        </w:rPr>
        <w:t>Impact Assessment accompanying</w:t>
      </w:r>
      <w:r>
        <w:rPr>
          <w:rFonts w:eastAsia="Calibri"/>
          <w:noProof/>
        </w:rPr>
        <w:t xml:space="preserve"> the 2017</w:t>
      </w:r>
      <w:r w:rsidR="004773FE">
        <w:rPr>
          <w:rFonts w:eastAsia="Calibri"/>
          <w:noProof/>
        </w:rPr>
        <w:t xml:space="preserve"> </w:t>
      </w:r>
      <w:r>
        <w:rPr>
          <w:rFonts w:eastAsia="Calibri"/>
          <w:noProof/>
        </w:rPr>
        <w:t xml:space="preserve">proposal </w:t>
      </w:r>
      <w:r w:rsidR="004773FE">
        <w:rPr>
          <w:rFonts w:eastAsia="Calibri"/>
          <w:noProof/>
        </w:rPr>
        <w:t>to revise</w:t>
      </w:r>
      <w:r>
        <w:rPr>
          <w:rFonts w:eastAsia="Calibri"/>
          <w:noProof/>
        </w:rPr>
        <w:t xml:space="preserve"> Regulation (EC) No 1371/2007 (hereafter the “2017 IA SWD”)</w:t>
      </w:r>
      <w:r>
        <w:rPr>
          <w:rStyle w:val="FootnoteReference"/>
          <w:rFonts w:eastAsia="Calibri"/>
          <w:noProof/>
        </w:rPr>
        <w:footnoteReference w:id="17"/>
      </w:r>
      <w:bookmarkStart w:id="4" w:name="_Hlk225798513"/>
      <w:r w:rsidR="00B64ED2">
        <w:rPr>
          <w:noProof/>
        </w:rPr>
        <w:t xml:space="preserve">. </w:t>
      </w:r>
      <w:r w:rsidR="00B46BEF">
        <w:rPr>
          <w:noProof/>
        </w:rPr>
        <w:t xml:space="preserve">The 2017 IA SWD presented two policy measures as part of two broader </w:t>
      </w:r>
      <w:r w:rsidR="001D49EB">
        <w:rPr>
          <w:noProof/>
        </w:rPr>
        <w:t xml:space="preserve">policy </w:t>
      </w:r>
      <w:r w:rsidR="00B46BEF">
        <w:rPr>
          <w:noProof/>
        </w:rPr>
        <w:t xml:space="preserve">scenarios: </w:t>
      </w:r>
      <w:r w:rsidR="001D49EB">
        <w:rPr>
          <w:noProof/>
        </w:rPr>
        <w:t xml:space="preserve">policy </w:t>
      </w:r>
      <w:r w:rsidR="00B46BEF">
        <w:rPr>
          <w:noProof/>
        </w:rPr>
        <w:t>scenario A</w:t>
      </w:r>
      <w:r w:rsidR="00317BEF">
        <w:rPr>
          <w:noProof/>
        </w:rPr>
        <w:t xml:space="preserve"> </w:t>
      </w:r>
      <w:r w:rsidR="00DF6516">
        <w:rPr>
          <w:noProof/>
        </w:rPr>
        <w:t>under which all single journeys sold in a single purchase</w:t>
      </w:r>
      <w:r w:rsidR="003B559B">
        <w:rPr>
          <w:noProof/>
        </w:rPr>
        <w:t xml:space="preserve"> would</w:t>
      </w:r>
      <w:r w:rsidR="00860603">
        <w:rPr>
          <w:noProof/>
        </w:rPr>
        <w:t xml:space="preserve"> have to</w:t>
      </w:r>
      <w:r w:rsidR="008309AA">
        <w:rPr>
          <w:noProof/>
        </w:rPr>
        <w:t xml:space="preserve"> be considered a through-ticket and hence</w:t>
      </w:r>
      <w:r w:rsidR="00860603">
        <w:rPr>
          <w:noProof/>
        </w:rPr>
        <w:t xml:space="preserve"> come with a full set of passenger rights</w:t>
      </w:r>
      <w:r w:rsidR="00F11AAF">
        <w:rPr>
          <w:rStyle w:val="FootnoteReference"/>
          <w:rFonts w:eastAsia="Calibri"/>
          <w:noProof/>
        </w:rPr>
        <w:footnoteReference w:id="18"/>
      </w:r>
      <w:r w:rsidR="000564F6">
        <w:rPr>
          <w:noProof/>
        </w:rPr>
        <w:t>;</w:t>
      </w:r>
      <w:r w:rsidR="00B46BEF">
        <w:rPr>
          <w:noProof/>
        </w:rPr>
        <w:t xml:space="preserve"> and </w:t>
      </w:r>
      <w:r w:rsidR="001D49EB">
        <w:rPr>
          <w:noProof/>
        </w:rPr>
        <w:t xml:space="preserve">policy </w:t>
      </w:r>
      <w:r w:rsidR="00B46BEF">
        <w:rPr>
          <w:noProof/>
        </w:rPr>
        <w:t>scenario B</w:t>
      </w:r>
      <w:r w:rsidR="003D1776">
        <w:rPr>
          <w:noProof/>
        </w:rPr>
        <w:t xml:space="preserve"> which </w:t>
      </w:r>
      <w:r w:rsidR="00CD739C">
        <w:rPr>
          <w:noProof/>
        </w:rPr>
        <w:t>adds to</w:t>
      </w:r>
      <w:r w:rsidR="000214A6">
        <w:rPr>
          <w:noProof/>
        </w:rPr>
        <w:t xml:space="preserve"> scenario A</w:t>
      </w:r>
      <w:r w:rsidR="00A72F33">
        <w:rPr>
          <w:noProof/>
        </w:rPr>
        <w:t xml:space="preserve"> </w:t>
      </w:r>
      <w:r w:rsidR="000460EB">
        <w:rPr>
          <w:noProof/>
        </w:rPr>
        <w:t xml:space="preserve">that </w:t>
      </w:r>
      <w:r w:rsidR="009F3736">
        <w:rPr>
          <w:noProof/>
        </w:rPr>
        <w:t xml:space="preserve">through-tickets </w:t>
      </w:r>
      <w:r w:rsidR="003B559B">
        <w:rPr>
          <w:noProof/>
        </w:rPr>
        <w:t xml:space="preserve">would </w:t>
      </w:r>
      <w:r w:rsidR="009F3736">
        <w:rPr>
          <w:noProof/>
        </w:rPr>
        <w:t>have to be offered where technically possible,</w:t>
      </w:r>
      <w:r w:rsidR="000460EB">
        <w:rPr>
          <w:noProof/>
        </w:rPr>
        <w:t xml:space="preserve"> while</w:t>
      </w:r>
      <w:r w:rsidR="00CD739C">
        <w:rPr>
          <w:noProof/>
        </w:rPr>
        <w:t xml:space="preserve"> railway under</w:t>
      </w:r>
      <w:r w:rsidR="000214A6">
        <w:rPr>
          <w:noProof/>
        </w:rPr>
        <w:t>takings</w:t>
      </w:r>
      <w:r w:rsidR="00093EAA">
        <w:rPr>
          <w:noProof/>
        </w:rPr>
        <w:t xml:space="preserve"> </w:t>
      </w:r>
      <w:r w:rsidR="003B559B">
        <w:rPr>
          <w:noProof/>
        </w:rPr>
        <w:t>would</w:t>
      </w:r>
      <w:r w:rsidR="00093EAA">
        <w:rPr>
          <w:noProof/>
        </w:rPr>
        <w:t xml:space="preserve"> not</w:t>
      </w:r>
      <w:r w:rsidR="003B559B">
        <w:rPr>
          <w:noProof/>
        </w:rPr>
        <w:t xml:space="preserve"> be</w:t>
      </w:r>
      <w:r w:rsidR="00093EAA">
        <w:rPr>
          <w:noProof/>
        </w:rPr>
        <w:t xml:space="preserve"> obliged </w:t>
      </w:r>
      <w:r w:rsidR="00F519EF">
        <w:rPr>
          <w:noProof/>
        </w:rPr>
        <w:t>to conclude agreements between them</w:t>
      </w:r>
      <w:r w:rsidR="00B5079D">
        <w:rPr>
          <w:noProof/>
        </w:rPr>
        <w:t xml:space="preserve">. Under </w:t>
      </w:r>
      <w:r w:rsidR="00C40704">
        <w:rPr>
          <w:noProof/>
        </w:rPr>
        <w:t>scenario B, railway undertakings and ticket vendors</w:t>
      </w:r>
      <w:r w:rsidR="003B559B">
        <w:rPr>
          <w:noProof/>
        </w:rPr>
        <w:t xml:space="preserve"> would</w:t>
      </w:r>
      <w:r w:rsidR="00C40704">
        <w:rPr>
          <w:noProof/>
        </w:rPr>
        <w:t xml:space="preserve"> also</w:t>
      </w:r>
      <w:r w:rsidR="003B559B">
        <w:rPr>
          <w:noProof/>
        </w:rPr>
        <w:t xml:space="preserve"> have the burden of proof</w:t>
      </w:r>
      <w:r w:rsidR="00AB6422">
        <w:rPr>
          <w:noProof/>
        </w:rPr>
        <w:t xml:space="preserve"> towards passengers</w:t>
      </w:r>
      <w:r w:rsidR="003B559B">
        <w:rPr>
          <w:noProof/>
        </w:rPr>
        <w:t xml:space="preserve"> that no through-ticket was sold</w:t>
      </w:r>
      <w:r w:rsidR="000F207B">
        <w:rPr>
          <w:rStyle w:val="FootnoteReference"/>
          <w:rFonts w:eastAsia="Calibri"/>
          <w:noProof/>
        </w:rPr>
        <w:footnoteReference w:id="19"/>
      </w:r>
      <w:r w:rsidR="00B46BEF">
        <w:rPr>
          <w:noProof/>
        </w:rPr>
        <w:t>.</w:t>
      </w:r>
      <w:r w:rsidR="00B46BEF">
        <w:rPr>
          <w:rFonts w:eastAsia="Calibri"/>
          <w:noProof/>
        </w:rPr>
        <w:t xml:space="preserve"> </w:t>
      </w:r>
      <w:bookmarkEnd w:id="4"/>
      <w:r w:rsidR="00571129">
        <w:rPr>
          <w:rFonts w:eastAsia="Calibri"/>
          <w:noProof/>
        </w:rPr>
        <w:t xml:space="preserve">In its proposal, the Commission opted for </w:t>
      </w:r>
      <w:r w:rsidR="009C514F">
        <w:rPr>
          <w:rFonts w:eastAsia="Calibri"/>
          <w:noProof/>
        </w:rPr>
        <w:t xml:space="preserve">policy </w:t>
      </w:r>
      <w:r w:rsidR="00571129">
        <w:rPr>
          <w:rFonts w:eastAsia="Calibri"/>
          <w:noProof/>
        </w:rPr>
        <w:t>scenario B</w:t>
      </w:r>
      <w:r w:rsidR="003D3767">
        <w:rPr>
          <w:rFonts w:eastAsia="Calibri"/>
          <w:noProof/>
        </w:rPr>
        <w:t xml:space="preserve"> as it was considered at the time that this would better serve passengers</w:t>
      </w:r>
      <w:r w:rsidR="00365FF0">
        <w:rPr>
          <w:rFonts w:eastAsia="Calibri"/>
          <w:noProof/>
        </w:rPr>
        <w:t xml:space="preserve"> who ask to obtain through-tickets</w:t>
      </w:r>
      <w:r w:rsidR="00BF3315">
        <w:rPr>
          <w:rFonts w:eastAsia="Calibri"/>
          <w:noProof/>
        </w:rPr>
        <w:t xml:space="preserve">, while </w:t>
      </w:r>
      <w:r w:rsidR="007A2311">
        <w:rPr>
          <w:rFonts w:eastAsia="Calibri"/>
          <w:noProof/>
        </w:rPr>
        <w:t xml:space="preserve">ensuring alignment with the </w:t>
      </w:r>
      <w:r w:rsidR="007A2311" w:rsidRPr="007A2311">
        <w:rPr>
          <w:rFonts w:eastAsia="Calibri"/>
          <w:noProof/>
        </w:rPr>
        <w:t xml:space="preserve">4th </w:t>
      </w:r>
      <w:r w:rsidR="008A657A">
        <w:rPr>
          <w:rFonts w:eastAsia="Calibri"/>
          <w:noProof/>
        </w:rPr>
        <w:t>R</w:t>
      </w:r>
      <w:r w:rsidR="007A2311" w:rsidRPr="007A2311">
        <w:rPr>
          <w:rFonts w:eastAsia="Calibri"/>
          <w:noProof/>
        </w:rPr>
        <w:t xml:space="preserve">ailway </w:t>
      </w:r>
      <w:r w:rsidR="008A657A">
        <w:rPr>
          <w:rFonts w:eastAsia="Calibri"/>
          <w:noProof/>
        </w:rPr>
        <w:t>P</w:t>
      </w:r>
      <w:r w:rsidR="007A2311" w:rsidRPr="007A2311">
        <w:rPr>
          <w:rFonts w:eastAsia="Calibri"/>
          <w:noProof/>
        </w:rPr>
        <w:t>ackage where the Commission clarifies certain aspects related to through</w:t>
      </w:r>
      <w:r w:rsidR="00843781">
        <w:rPr>
          <w:rFonts w:eastAsia="Calibri"/>
          <w:noProof/>
        </w:rPr>
        <w:t>-</w:t>
      </w:r>
      <w:r w:rsidR="007A2311" w:rsidRPr="007A2311">
        <w:rPr>
          <w:rFonts w:eastAsia="Calibri"/>
          <w:noProof/>
        </w:rPr>
        <w:t>tickets and their availability and declares its intention to monitor rail market developments in the Member States in this respect</w:t>
      </w:r>
      <w:r w:rsidR="00571129">
        <w:rPr>
          <w:rFonts w:eastAsia="Calibri"/>
          <w:noProof/>
        </w:rPr>
        <w:t>.</w:t>
      </w:r>
      <w:r w:rsidR="00787241">
        <w:rPr>
          <w:rFonts w:eastAsia="Calibri"/>
          <w:noProof/>
        </w:rPr>
        <w:t xml:space="preserve"> </w:t>
      </w:r>
      <w:r w:rsidR="00300B07">
        <w:rPr>
          <w:rFonts w:eastAsia="Calibri"/>
          <w:noProof/>
        </w:rPr>
        <w:t>The</w:t>
      </w:r>
      <w:r w:rsidR="00732FD8">
        <w:rPr>
          <w:rFonts w:eastAsia="Calibri"/>
          <w:noProof/>
        </w:rPr>
        <w:t xml:space="preserve"> co-</w:t>
      </w:r>
      <w:r w:rsidR="00300B07">
        <w:rPr>
          <w:rFonts w:eastAsia="Calibri"/>
          <w:noProof/>
        </w:rPr>
        <w:t>legislators built on this policy option during negotiations on the proposal</w:t>
      </w:r>
      <w:r w:rsidR="001D65D3">
        <w:rPr>
          <w:rFonts w:eastAsia="Calibri"/>
          <w:noProof/>
        </w:rPr>
        <w:t xml:space="preserve">. </w:t>
      </w:r>
      <w:r w:rsidR="001A17A3">
        <w:rPr>
          <w:rFonts w:eastAsia="Calibri"/>
          <w:noProof/>
        </w:rPr>
        <w:t xml:space="preserve">In </w:t>
      </w:r>
      <w:r w:rsidR="00722AD6">
        <w:rPr>
          <w:rFonts w:eastAsia="Calibri"/>
          <w:noProof/>
        </w:rPr>
        <w:t>particular</w:t>
      </w:r>
      <w:r w:rsidR="001A17A3">
        <w:rPr>
          <w:rFonts w:eastAsia="Calibri"/>
          <w:noProof/>
        </w:rPr>
        <w:t xml:space="preserve">, </w:t>
      </w:r>
      <w:r w:rsidR="007C12DF">
        <w:rPr>
          <w:rFonts w:eastAsia="Calibri"/>
          <w:noProof/>
        </w:rPr>
        <w:t xml:space="preserve">they </w:t>
      </w:r>
      <w:r w:rsidR="00252119">
        <w:rPr>
          <w:rFonts w:eastAsia="Calibri"/>
          <w:noProof/>
        </w:rPr>
        <w:t xml:space="preserve">specified </w:t>
      </w:r>
      <w:r w:rsidR="00180B32">
        <w:rPr>
          <w:rFonts w:eastAsia="Calibri"/>
          <w:noProof/>
        </w:rPr>
        <w:t xml:space="preserve">that </w:t>
      </w:r>
      <w:r w:rsidR="000975B3">
        <w:rPr>
          <w:rFonts w:eastAsia="Calibri"/>
          <w:noProof/>
        </w:rPr>
        <w:t>‘</w:t>
      </w:r>
      <w:r w:rsidR="00493EA1">
        <w:rPr>
          <w:rFonts w:eastAsia="Calibri"/>
          <w:noProof/>
        </w:rPr>
        <w:t>sole railway undertakings</w:t>
      </w:r>
      <w:r w:rsidR="00A93842">
        <w:rPr>
          <w:rFonts w:eastAsia="Calibri"/>
          <w:noProof/>
        </w:rPr>
        <w:t>’</w:t>
      </w:r>
      <w:r w:rsidR="00493EA1">
        <w:rPr>
          <w:rFonts w:eastAsia="Calibri"/>
          <w:noProof/>
        </w:rPr>
        <w:t xml:space="preserve"> h</w:t>
      </w:r>
      <w:r w:rsidR="009C27C3">
        <w:rPr>
          <w:rFonts w:eastAsia="Calibri"/>
          <w:noProof/>
        </w:rPr>
        <w:t>ave to offer their long-distance and regi</w:t>
      </w:r>
      <w:r w:rsidR="00A96219">
        <w:rPr>
          <w:rFonts w:eastAsia="Calibri"/>
          <w:noProof/>
        </w:rPr>
        <w:t>on</w:t>
      </w:r>
      <w:r w:rsidR="009C27C3">
        <w:rPr>
          <w:rFonts w:eastAsia="Calibri"/>
          <w:noProof/>
        </w:rPr>
        <w:t>al rail passenger services as a through-ticket.</w:t>
      </w:r>
      <w:r w:rsidR="00CF4D22">
        <w:rPr>
          <w:rFonts w:eastAsia="Calibri"/>
          <w:noProof/>
        </w:rPr>
        <w:t xml:space="preserve"> </w:t>
      </w:r>
      <w:r w:rsidR="00716130">
        <w:rPr>
          <w:rFonts w:eastAsia="Times New Roman"/>
          <w:noProof/>
          <w:lang w:val="en-US" w:eastAsia="de-DE"/>
        </w:rPr>
        <w:t>Th</w:t>
      </w:r>
      <w:r w:rsidR="00A33364">
        <w:rPr>
          <w:rFonts w:eastAsia="Times New Roman"/>
          <w:noProof/>
          <w:lang w:val="en-US" w:eastAsia="de-DE"/>
        </w:rPr>
        <w:t>e</w:t>
      </w:r>
      <w:r w:rsidR="00716130">
        <w:rPr>
          <w:rFonts w:eastAsia="Times New Roman"/>
          <w:noProof/>
          <w:lang w:val="en-US" w:eastAsia="de-DE"/>
        </w:rPr>
        <w:t xml:space="preserve"> concept </w:t>
      </w:r>
      <w:r w:rsidR="00A33364">
        <w:rPr>
          <w:rFonts w:eastAsia="Times New Roman"/>
          <w:noProof/>
          <w:lang w:val="en-US" w:eastAsia="de-DE"/>
        </w:rPr>
        <w:t xml:space="preserve">of a ‘sole railway undertaking’ </w:t>
      </w:r>
      <w:r w:rsidR="00716130">
        <w:rPr>
          <w:rFonts w:eastAsia="Times New Roman"/>
          <w:noProof/>
          <w:lang w:val="en-US" w:eastAsia="de-DE"/>
        </w:rPr>
        <w:t>does not only concern</w:t>
      </w:r>
      <w:r w:rsidR="00CF4D22" w:rsidRPr="3B06398D">
        <w:rPr>
          <w:rFonts w:eastAsia="Times New Roman"/>
          <w:noProof/>
          <w:lang w:val="en-US" w:eastAsia="de-DE"/>
        </w:rPr>
        <w:t xml:space="preserve"> a rail operator</w:t>
      </w:r>
      <w:r w:rsidR="00CF4D22">
        <w:rPr>
          <w:rFonts w:eastAsia="Times New Roman"/>
          <w:noProof/>
          <w:lang w:val="en-US" w:eastAsia="de-DE"/>
        </w:rPr>
        <w:t>’s own services</w:t>
      </w:r>
      <w:r w:rsidR="00CF4D22" w:rsidRPr="6AE2CB08">
        <w:rPr>
          <w:rFonts w:eastAsia="Times New Roman"/>
          <w:noProof/>
          <w:lang w:val="en-US" w:eastAsia="de-DE"/>
        </w:rPr>
        <w:t xml:space="preserve"> </w:t>
      </w:r>
      <w:r w:rsidR="00716130">
        <w:rPr>
          <w:rFonts w:eastAsia="Times New Roman"/>
          <w:noProof/>
          <w:lang w:val="en-US" w:eastAsia="de-DE"/>
        </w:rPr>
        <w:t>but also</w:t>
      </w:r>
      <w:r w:rsidR="00CF4D22">
        <w:rPr>
          <w:rFonts w:eastAsia="Times New Roman"/>
          <w:noProof/>
          <w:lang w:val="en-US" w:eastAsia="de-DE"/>
        </w:rPr>
        <w:t xml:space="preserve"> services of</w:t>
      </w:r>
      <w:r w:rsidR="00CF4D22" w:rsidRPr="6AE2CB08">
        <w:rPr>
          <w:rFonts w:eastAsia="Times New Roman"/>
          <w:noProof/>
          <w:lang w:val="en-US" w:eastAsia="de-DE"/>
        </w:rPr>
        <w:t xml:space="preserve"> several rail operators that are </w:t>
      </w:r>
      <w:r w:rsidR="00DC5542" w:rsidRPr="6AE2CB08">
        <w:rPr>
          <w:rFonts w:eastAsia="Times New Roman"/>
          <w:noProof/>
          <w:lang w:val="en-US" w:eastAsia="de-DE"/>
        </w:rPr>
        <w:t>entirely</w:t>
      </w:r>
      <w:r w:rsidR="00CF4D22" w:rsidRPr="6AE2CB08">
        <w:rPr>
          <w:rFonts w:eastAsia="Times New Roman"/>
          <w:noProof/>
          <w:lang w:val="en-US" w:eastAsia="de-DE"/>
        </w:rPr>
        <w:t xml:space="preserve"> owned by the same entity</w:t>
      </w:r>
      <w:r w:rsidR="00BD07DC">
        <w:rPr>
          <w:rFonts w:eastAsia="Times New Roman"/>
          <w:noProof/>
          <w:lang w:val="en-US" w:eastAsia="de-DE"/>
        </w:rPr>
        <w:t>.</w:t>
      </w:r>
      <w:r w:rsidR="00DE44D3">
        <w:rPr>
          <w:rFonts w:eastAsia="Calibri"/>
          <w:noProof/>
        </w:rPr>
        <w:t xml:space="preserve"> </w:t>
      </w:r>
      <w:r w:rsidR="003C0869">
        <w:rPr>
          <w:rFonts w:eastAsia="Calibri"/>
          <w:noProof/>
        </w:rPr>
        <w:t>The co-legislators also agreed that f</w:t>
      </w:r>
      <w:r w:rsidR="00A33364">
        <w:rPr>
          <w:rFonts w:eastAsia="Calibri"/>
          <w:noProof/>
        </w:rPr>
        <w:t xml:space="preserve">or other services, railway undertakings </w:t>
      </w:r>
      <w:r w:rsidR="00F63F5E">
        <w:rPr>
          <w:rFonts w:eastAsia="Calibri"/>
          <w:noProof/>
        </w:rPr>
        <w:t>have to</w:t>
      </w:r>
      <w:r w:rsidR="00A33364">
        <w:rPr>
          <w:rFonts w:eastAsia="Calibri"/>
          <w:noProof/>
        </w:rPr>
        <w:t xml:space="preserve"> make </w:t>
      </w:r>
      <w:r w:rsidR="003C0869">
        <w:rPr>
          <w:rFonts w:eastAsia="Calibri"/>
          <w:noProof/>
        </w:rPr>
        <w:t>‘</w:t>
      </w:r>
      <w:r w:rsidR="00A33364">
        <w:rPr>
          <w:rFonts w:eastAsia="Calibri"/>
          <w:noProof/>
        </w:rPr>
        <w:t>all reasonable efforts</w:t>
      </w:r>
      <w:r w:rsidR="003C0869">
        <w:rPr>
          <w:rFonts w:eastAsia="Calibri"/>
          <w:noProof/>
        </w:rPr>
        <w:t>’</w:t>
      </w:r>
      <w:r w:rsidR="00A33364">
        <w:rPr>
          <w:rFonts w:eastAsia="Calibri"/>
          <w:noProof/>
        </w:rPr>
        <w:t xml:space="preserve"> to offer through-tickets</w:t>
      </w:r>
      <w:r w:rsidR="00B80AEA">
        <w:rPr>
          <w:rFonts w:eastAsia="Calibri"/>
          <w:noProof/>
        </w:rPr>
        <w:t xml:space="preserve"> and cooperate to that end among themselves. </w:t>
      </w:r>
      <w:r w:rsidRPr="6FE1AAF4">
        <w:rPr>
          <w:rFonts w:eastAsia="Calibri"/>
          <w:noProof/>
        </w:rPr>
        <w:t>This analytical SWD also describes how the market and the problem</w:t>
      </w:r>
      <w:r>
        <w:rPr>
          <w:rFonts w:eastAsia="Calibri"/>
          <w:noProof/>
        </w:rPr>
        <w:t xml:space="preserve"> of the insufficient protection under multi-operator journeys </w:t>
      </w:r>
      <w:r w:rsidRPr="6FE1AAF4">
        <w:rPr>
          <w:rFonts w:eastAsia="Calibri"/>
          <w:noProof/>
        </w:rPr>
        <w:t>ha</w:t>
      </w:r>
      <w:r>
        <w:rPr>
          <w:rFonts w:eastAsia="Calibri"/>
          <w:noProof/>
        </w:rPr>
        <w:t>ve</w:t>
      </w:r>
      <w:r w:rsidRPr="6FE1AAF4">
        <w:rPr>
          <w:rFonts w:eastAsia="Calibri"/>
          <w:noProof/>
        </w:rPr>
        <w:t xml:space="preserve"> evolved since the adoption of Regulation (EU) 2021/782</w:t>
      </w:r>
      <w:r>
        <w:rPr>
          <w:rFonts w:eastAsia="Calibri"/>
          <w:noProof/>
        </w:rPr>
        <w:t>. It also</w:t>
      </w:r>
      <w:r w:rsidRPr="6FE1AAF4">
        <w:rPr>
          <w:rFonts w:eastAsia="Calibri"/>
          <w:noProof/>
        </w:rPr>
        <w:t xml:space="preserve"> </w:t>
      </w:r>
      <w:r>
        <w:rPr>
          <w:rFonts w:eastAsia="Calibri"/>
          <w:noProof/>
        </w:rPr>
        <w:t>provides an updated assessment of</w:t>
      </w:r>
      <w:r w:rsidRPr="6FE1AAF4">
        <w:rPr>
          <w:rFonts w:eastAsia="Calibri"/>
          <w:noProof/>
        </w:rPr>
        <w:t xml:space="preserve"> the expected impacts of the intervention </w:t>
      </w:r>
      <w:r>
        <w:rPr>
          <w:rFonts w:eastAsia="Calibri"/>
          <w:noProof/>
        </w:rPr>
        <w:t>by means of</w:t>
      </w:r>
      <w:r w:rsidRPr="6FE1AAF4">
        <w:rPr>
          <w:rFonts w:eastAsia="Calibri"/>
          <w:noProof/>
        </w:rPr>
        <w:t xml:space="preserve"> a cost-benefit analysis.</w:t>
      </w:r>
    </w:p>
    <w:p w14:paraId="51F6AEA7" w14:textId="6823870E" w:rsidR="00FA11A0" w:rsidRPr="00A57BEB" w:rsidRDefault="6355843D" w:rsidP="6AE2CB08">
      <w:pPr>
        <w:rPr>
          <w:rFonts w:eastAsia="Calibri"/>
          <w:noProof/>
        </w:rPr>
      </w:pPr>
      <w:r w:rsidRPr="00DE44D3">
        <w:rPr>
          <w:rFonts w:eastAsia="Calibri"/>
          <w:noProof/>
        </w:rPr>
        <w:t xml:space="preserve">Recognising the importance of seamless and sustainable travel, </w:t>
      </w:r>
      <w:r w:rsidRPr="00E85234">
        <w:rPr>
          <w:rFonts w:eastAsia="Calibri"/>
          <w:noProof/>
        </w:rPr>
        <w:t>President von der Leyen stressed</w:t>
      </w:r>
      <w:r>
        <w:rPr>
          <w:rFonts w:eastAsia="Calibri"/>
          <w:noProof/>
        </w:rPr>
        <w:t xml:space="preserve"> i</w:t>
      </w:r>
      <w:r w:rsidRPr="00E85234">
        <w:rPr>
          <w:rFonts w:eastAsia="Calibri"/>
          <w:noProof/>
        </w:rPr>
        <w:t>n the Political Guidelines 2024-2029</w:t>
      </w:r>
      <w:r w:rsidR="00FA11A0">
        <w:rPr>
          <w:rStyle w:val="FootnoteReference"/>
          <w:rFonts w:eastAsia="Calibri"/>
          <w:noProof/>
        </w:rPr>
        <w:footnoteReference w:id="20"/>
      </w:r>
      <w:r w:rsidR="40233C34" w:rsidRPr="00E85234">
        <w:rPr>
          <w:rFonts w:eastAsia="Calibri"/>
          <w:noProof/>
        </w:rPr>
        <w:t xml:space="preserve"> </w:t>
      </w:r>
      <w:r w:rsidRPr="00E85234">
        <w:rPr>
          <w:rFonts w:eastAsia="Calibri"/>
          <w:noProof/>
        </w:rPr>
        <w:t>that it should be made easier for people to shift to more sustainable travel options, in particular</w:t>
      </w:r>
      <w:r>
        <w:rPr>
          <w:rFonts w:eastAsia="Calibri"/>
          <w:noProof/>
        </w:rPr>
        <w:t xml:space="preserve"> </w:t>
      </w:r>
      <w:r w:rsidR="00D43C46">
        <w:rPr>
          <w:rFonts w:eastAsia="Calibri"/>
          <w:noProof/>
        </w:rPr>
        <w:t>to</w:t>
      </w:r>
      <w:r>
        <w:rPr>
          <w:rFonts w:eastAsia="Calibri"/>
          <w:noProof/>
        </w:rPr>
        <w:t xml:space="preserve"> </w:t>
      </w:r>
      <w:r w:rsidRPr="00E85234">
        <w:rPr>
          <w:rFonts w:eastAsia="Calibri"/>
          <w:noProof/>
        </w:rPr>
        <w:t xml:space="preserve">cross-border rail. This is key to achieving the European Union’s climate objectives. </w:t>
      </w:r>
      <w:r w:rsidR="00D13B03">
        <w:rPr>
          <w:rFonts w:eastAsia="Calibri"/>
          <w:noProof/>
        </w:rPr>
        <w:t>In this regard, the Political Guidelines say:</w:t>
      </w:r>
      <w:r w:rsidRPr="00E85234">
        <w:rPr>
          <w:rFonts w:eastAsia="Calibri"/>
          <w:noProof/>
        </w:rPr>
        <w:t xml:space="preserve"> </w:t>
      </w:r>
      <w:r w:rsidR="00E3457F" w:rsidRPr="00DE44D3">
        <w:rPr>
          <w:rFonts w:eastAsia="Calibri"/>
          <w:i/>
          <w:iCs/>
          <w:noProof/>
        </w:rPr>
        <w:t>‘</w:t>
      </w:r>
      <w:r w:rsidR="007B3DCC" w:rsidRPr="00DE44D3">
        <w:rPr>
          <w:rFonts w:eastAsia="Calibri"/>
          <w:i/>
          <w:iCs/>
          <w:noProof/>
        </w:rPr>
        <w:t>[…] Cross-border train travel is still too difficult for many citizens. People should be able to use open booking systems to purchase trans-European journeys with several providers, without losing their right to reimbursement or compensatory travel.</w:t>
      </w:r>
      <w:r w:rsidR="007F7833">
        <w:rPr>
          <w:rFonts w:eastAsia="Calibri"/>
          <w:i/>
          <w:iCs/>
          <w:noProof/>
        </w:rPr>
        <w:t xml:space="preserve"> </w:t>
      </w:r>
      <w:r w:rsidR="00E3457F" w:rsidRPr="00DE44D3">
        <w:rPr>
          <w:rFonts w:eastAsia="Calibri"/>
          <w:i/>
          <w:noProof/>
        </w:rPr>
        <w:t>To this end we will propose a Single Digital Booking and Ticketing Regulation, to ensure that Europeans can buy one single ticket on one single platform and get passengers’ rights for their whole trip’</w:t>
      </w:r>
      <w:r w:rsidR="00E3457F" w:rsidRPr="00E3457F">
        <w:rPr>
          <w:rFonts w:eastAsia="Calibri"/>
          <w:noProof/>
        </w:rPr>
        <w:t>.</w:t>
      </w:r>
      <w:r w:rsidR="007B3DCC" w:rsidRPr="00E85234" w:rsidDel="007B3DCC">
        <w:rPr>
          <w:rFonts w:eastAsia="Calibri"/>
          <w:noProof/>
        </w:rPr>
        <w:t xml:space="preserve"> </w:t>
      </w:r>
    </w:p>
    <w:p w14:paraId="0C25BCDE" w14:textId="211EC181" w:rsidR="6AE2CB08" w:rsidRDefault="6355843D" w:rsidP="6AE2CB08">
      <w:pPr>
        <w:rPr>
          <w:rFonts w:eastAsia="Calibri"/>
          <w:noProof/>
          <w:lang w:val="en-US"/>
        </w:rPr>
      </w:pPr>
      <w:r w:rsidRPr="00E85234">
        <w:rPr>
          <w:rFonts w:eastAsia="Calibri"/>
          <w:noProof/>
        </w:rPr>
        <w:t xml:space="preserve">This initiative </w:t>
      </w:r>
      <w:r w:rsidR="5A65B23B" w:rsidRPr="742A5417">
        <w:rPr>
          <w:rFonts w:eastAsia="Calibri"/>
          <w:noProof/>
        </w:rPr>
        <w:t>complements</w:t>
      </w:r>
      <w:r w:rsidRPr="742A5417">
        <w:rPr>
          <w:rFonts w:eastAsia="Calibri"/>
          <w:noProof/>
        </w:rPr>
        <w:t xml:space="preserve"> </w:t>
      </w:r>
      <w:r w:rsidRPr="00E85234">
        <w:rPr>
          <w:rFonts w:eastAsia="Calibri"/>
          <w:noProof/>
        </w:rPr>
        <w:t xml:space="preserve">the initiative for a </w:t>
      </w:r>
      <w:r w:rsidR="000728EA">
        <w:rPr>
          <w:rFonts w:eastAsia="Calibri"/>
          <w:noProof/>
        </w:rPr>
        <w:t>Rail Tiketing Regulation</w:t>
      </w:r>
      <w:r w:rsidRPr="00E85234">
        <w:rPr>
          <w:rFonts w:eastAsia="Calibri"/>
          <w:noProof/>
        </w:rPr>
        <w:t xml:space="preserve"> </w:t>
      </w:r>
      <w:r>
        <w:rPr>
          <w:rFonts w:eastAsia="Calibri"/>
          <w:noProof/>
        </w:rPr>
        <w:t>(</w:t>
      </w:r>
      <w:r w:rsidR="000728EA">
        <w:rPr>
          <w:rFonts w:eastAsia="Calibri"/>
          <w:noProof/>
        </w:rPr>
        <w:t>R</w:t>
      </w:r>
      <w:r w:rsidR="0BBCF6BA">
        <w:rPr>
          <w:rFonts w:eastAsia="Calibri"/>
          <w:noProof/>
        </w:rPr>
        <w:t>T</w:t>
      </w:r>
      <w:r>
        <w:rPr>
          <w:rFonts w:eastAsia="Calibri"/>
          <w:noProof/>
        </w:rPr>
        <w:t>R)</w:t>
      </w:r>
      <w:r w:rsidR="004D2B67">
        <w:rPr>
          <w:rFonts w:eastAsia="Calibri"/>
          <w:noProof/>
        </w:rPr>
        <w:t xml:space="preserve">, which </w:t>
      </w:r>
      <w:r w:rsidR="00412228">
        <w:rPr>
          <w:rFonts w:eastAsia="Calibri"/>
          <w:noProof/>
        </w:rPr>
        <w:t xml:space="preserve">contains </w:t>
      </w:r>
      <w:r w:rsidR="004D2B67" w:rsidRPr="004D2B67">
        <w:rPr>
          <w:rFonts w:eastAsia="Calibri"/>
          <w:noProof/>
          <w:lang w:val="en-IE"/>
        </w:rPr>
        <w:t>rail-specific measures en</w:t>
      </w:r>
      <w:r w:rsidR="000506DC">
        <w:rPr>
          <w:rFonts w:eastAsia="Calibri"/>
          <w:noProof/>
          <w:lang w:val="en-IE"/>
        </w:rPr>
        <w:t>abling</w:t>
      </w:r>
      <w:r w:rsidR="004D2B67" w:rsidRPr="004D2B67">
        <w:rPr>
          <w:rFonts w:eastAsia="Calibri"/>
          <w:noProof/>
          <w:lang w:val="en-IE"/>
        </w:rPr>
        <w:t xml:space="preserve"> comprehensive comparability and availability of rail tickets, including single tickets for multi-operator journeys</w:t>
      </w:r>
      <w:r w:rsidR="00412228">
        <w:rPr>
          <w:rFonts w:eastAsia="Calibri"/>
          <w:noProof/>
          <w:lang w:val="en-IE"/>
        </w:rPr>
        <w:t xml:space="preserve">. It also </w:t>
      </w:r>
      <w:r w:rsidR="001B2436">
        <w:rPr>
          <w:rFonts w:eastAsia="Calibri"/>
          <w:noProof/>
          <w:lang w:val="en-IE"/>
        </w:rPr>
        <w:t>complements the initiative for</w:t>
      </w:r>
      <w:r w:rsidR="00F02A56">
        <w:rPr>
          <w:rFonts w:eastAsia="Calibri"/>
          <w:noProof/>
          <w:lang w:val="en-IE"/>
        </w:rPr>
        <w:t xml:space="preserve"> a</w:t>
      </w:r>
      <w:r w:rsidRPr="00E85234">
        <w:rPr>
          <w:rFonts w:eastAsia="Calibri"/>
          <w:noProof/>
        </w:rPr>
        <w:t xml:space="preserve"> Regulation</w:t>
      </w:r>
      <w:r>
        <w:rPr>
          <w:rFonts w:eastAsia="Calibri"/>
          <w:noProof/>
        </w:rPr>
        <w:t xml:space="preserve"> </w:t>
      </w:r>
      <w:r w:rsidR="00264492">
        <w:rPr>
          <w:rFonts w:eastAsia="Calibri"/>
          <w:noProof/>
        </w:rPr>
        <w:t xml:space="preserve">on </w:t>
      </w:r>
      <w:r w:rsidR="00264492" w:rsidRPr="00E85234">
        <w:rPr>
          <w:rFonts w:eastAsia="Calibri"/>
          <w:noProof/>
        </w:rPr>
        <w:t xml:space="preserve">Multimodal </w:t>
      </w:r>
      <w:r w:rsidR="00264492">
        <w:rPr>
          <w:rFonts w:eastAsia="Calibri"/>
          <w:noProof/>
        </w:rPr>
        <w:t>Booking</w:t>
      </w:r>
      <w:r w:rsidR="00264492" w:rsidRPr="00E85234">
        <w:rPr>
          <w:rFonts w:eastAsia="Calibri"/>
          <w:noProof/>
        </w:rPr>
        <w:t xml:space="preserve"> </w:t>
      </w:r>
      <w:r>
        <w:rPr>
          <w:rFonts w:eastAsia="Calibri"/>
          <w:noProof/>
        </w:rPr>
        <w:t>(</w:t>
      </w:r>
      <w:r w:rsidR="00264492">
        <w:rPr>
          <w:rFonts w:eastAsia="Calibri"/>
          <w:noProof/>
        </w:rPr>
        <w:t>RMB</w:t>
      </w:r>
      <w:r>
        <w:rPr>
          <w:rFonts w:eastAsia="Calibri"/>
          <w:noProof/>
        </w:rPr>
        <w:t>)</w:t>
      </w:r>
      <w:r w:rsidR="00267F5E">
        <w:rPr>
          <w:rFonts w:eastAsia="Calibri"/>
          <w:noProof/>
        </w:rPr>
        <w:t xml:space="preserve"> that contains</w:t>
      </w:r>
      <w:r w:rsidR="00A12379">
        <w:rPr>
          <w:rFonts w:eastAsia="Calibri"/>
          <w:noProof/>
        </w:rPr>
        <w:t xml:space="preserve"> </w:t>
      </w:r>
      <w:r w:rsidR="00523B5F" w:rsidRPr="00523B5F">
        <w:rPr>
          <w:rFonts w:eastAsia="Calibri"/>
          <w:noProof/>
          <w:lang w:val="en-IE"/>
        </w:rPr>
        <w:t>horizontal, mode agnostic rules ensuring a level playing field between MDMS platforms</w:t>
      </w:r>
      <w:r w:rsidR="00A12379">
        <w:rPr>
          <w:rStyle w:val="FootnoteReference"/>
          <w:rFonts w:eastAsia="Calibri"/>
          <w:noProof/>
          <w:lang w:val="en-IE"/>
        </w:rPr>
        <w:footnoteReference w:id="21"/>
      </w:r>
      <w:r w:rsidR="00523B5F" w:rsidRPr="00523B5F">
        <w:rPr>
          <w:rFonts w:eastAsia="Calibri"/>
          <w:noProof/>
          <w:lang w:val="en-IE"/>
        </w:rPr>
        <w:t xml:space="preserve"> and transport operators</w:t>
      </w:r>
      <w:r w:rsidR="00FA11A0">
        <w:rPr>
          <w:rStyle w:val="FootnoteReference"/>
          <w:rFonts w:eastAsia="Calibri"/>
          <w:noProof/>
        </w:rPr>
        <w:footnoteReference w:id="22"/>
      </w:r>
      <w:r w:rsidR="003646EA">
        <w:rPr>
          <w:rFonts w:eastAsia="Calibri"/>
          <w:noProof/>
        </w:rPr>
        <w:t>.</w:t>
      </w:r>
      <w:r w:rsidR="33EE0D7F" w:rsidRPr="00E85234">
        <w:rPr>
          <w:rFonts w:eastAsia="Calibri"/>
          <w:noProof/>
          <w:lang w:val="en-US"/>
        </w:rPr>
        <w:t xml:space="preserve"> </w:t>
      </w:r>
      <w:r w:rsidR="4314C9F5" w:rsidRPr="6AE2CB08">
        <w:rPr>
          <w:rFonts w:eastAsia="Calibri"/>
          <w:noProof/>
          <w:lang w:val="en-US"/>
        </w:rPr>
        <w:t>Together, these initiatives aim to make rail travel more attractive, integrated, accessible,</w:t>
      </w:r>
      <w:r w:rsidR="00BD6D0B">
        <w:rPr>
          <w:rFonts w:eastAsia="Calibri"/>
          <w:noProof/>
          <w:lang w:val="en-US"/>
        </w:rPr>
        <w:t xml:space="preserve"> and fair,</w:t>
      </w:r>
      <w:r w:rsidR="4314C9F5" w:rsidRPr="6AE2CB08">
        <w:rPr>
          <w:rFonts w:eastAsia="Calibri"/>
          <w:noProof/>
          <w:lang w:val="en-US"/>
        </w:rPr>
        <w:t xml:space="preserve"> reinforcing both the EU’s climate goals and the creation of a seamlessly connected </w:t>
      </w:r>
      <w:r w:rsidR="3BB9FAFD">
        <w:rPr>
          <w:rFonts w:eastAsia="Calibri"/>
          <w:noProof/>
          <w:lang w:val="en-US"/>
        </w:rPr>
        <w:t xml:space="preserve">and competitive </w:t>
      </w:r>
      <w:r w:rsidR="4314C9F5" w:rsidRPr="6AE2CB08">
        <w:rPr>
          <w:rFonts w:eastAsia="Calibri"/>
          <w:noProof/>
          <w:lang w:val="en-US"/>
        </w:rPr>
        <w:t>European transport network</w:t>
      </w:r>
      <w:r w:rsidR="2C1911D4" w:rsidRPr="6AE2CB08">
        <w:rPr>
          <w:rFonts w:eastAsia="Calibri"/>
          <w:noProof/>
          <w:lang w:val="en-US"/>
        </w:rPr>
        <w:t>.</w:t>
      </w:r>
    </w:p>
    <w:p w14:paraId="3D34E6F8" w14:textId="74BD1BC2" w:rsidR="00FA11A0" w:rsidRPr="00A90A76" w:rsidRDefault="00734DD2" w:rsidP="00184EEE">
      <w:pPr>
        <w:pStyle w:val="Heading1"/>
        <w:tabs>
          <w:tab w:val="clear" w:pos="480"/>
          <w:tab w:val="num" w:pos="426"/>
        </w:tabs>
        <w:ind w:left="426" w:hanging="426"/>
        <w:rPr>
          <w:noProof/>
        </w:rPr>
      </w:pPr>
      <w:bookmarkStart w:id="5" w:name="_Toc225706645"/>
      <w:r w:rsidRPr="00A90A76">
        <w:rPr>
          <w:noProof/>
        </w:rPr>
        <w:t>Insufficient protection</w:t>
      </w:r>
      <w:r w:rsidR="354BB858" w:rsidRPr="00A90A76">
        <w:rPr>
          <w:noProof/>
        </w:rPr>
        <w:t xml:space="preserve"> </w:t>
      </w:r>
      <w:r w:rsidRPr="00A90A76">
        <w:rPr>
          <w:noProof/>
        </w:rPr>
        <w:t>under</w:t>
      </w:r>
      <w:r w:rsidR="354BB858" w:rsidRPr="00A90A76">
        <w:rPr>
          <w:noProof/>
        </w:rPr>
        <w:t xml:space="preserve"> multi-operator journeys</w:t>
      </w:r>
      <w:bookmarkEnd w:id="5"/>
    </w:p>
    <w:p w14:paraId="0AFBDAA4" w14:textId="4004C806" w:rsidR="00CF40E5" w:rsidRDefault="23607607" w:rsidP="00184EEE">
      <w:pPr>
        <w:rPr>
          <w:rFonts w:eastAsia="Times New Roman"/>
          <w:noProof/>
          <w:lang w:eastAsia="de-DE"/>
        </w:rPr>
      </w:pPr>
      <w:r w:rsidRPr="72EA27C9">
        <w:rPr>
          <w:rFonts w:eastAsia="Times New Roman"/>
          <w:noProof/>
          <w:lang w:eastAsia="de-DE"/>
        </w:rPr>
        <w:t>Rail journeys within the European Union</w:t>
      </w:r>
      <w:r w:rsidR="00A113A7">
        <w:rPr>
          <w:rFonts w:eastAsia="Times New Roman"/>
          <w:noProof/>
          <w:lang w:eastAsia="de-DE"/>
        </w:rPr>
        <w:t xml:space="preserve">, </w:t>
      </w:r>
      <w:r w:rsidR="0077705E">
        <w:rPr>
          <w:rFonts w:eastAsia="Times New Roman"/>
          <w:noProof/>
          <w:lang w:eastAsia="de-DE"/>
        </w:rPr>
        <w:t>particularly</w:t>
      </w:r>
      <w:r w:rsidR="00A113A7">
        <w:rPr>
          <w:rFonts w:eastAsia="Times New Roman"/>
          <w:noProof/>
          <w:lang w:eastAsia="de-DE"/>
        </w:rPr>
        <w:t xml:space="preserve"> cross-border,</w:t>
      </w:r>
      <w:r w:rsidRPr="72EA27C9">
        <w:rPr>
          <w:rFonts w:eastAsia="Times New Roman"/>
          <w:noProof/>
          <w:lang w:eastAsia="de-DE"/>
        </w:rPr>
        <w:t xml:space="preserve"> often require passengers to </w:t>
      </w:r>
      <w:r w:rsidR="1BC49D01" w:rsidRPr="72EA27C9">
        <w:rPr>
          <w:rFonts w:eastAsia="Times New Roman"/>
          <w:noProof/>
          <w:lang w:eastAsia="de-DE"/>
        </w:rPr>
        <w:t>combine different rail services</w:t>
      </w:r>
      <w:r w:rsidR="6539A1EC" w:rsidRPr="72EA27C9">
        <w:rPr>
          <w:rFonts w:eastAsia="Times New Roman"/>
          <w:noProof/>
          <w:lang w:eastAsia="de-DE"/>
        </w:rPr>
        <w:t xml:space="preserve"> (</w:t>
      </w:r>
      <w:r w:rsidR="1A3093E5" w:rsidRPr="72EA27C9">
        <w:rPr>
          <w:rFonts w:eastAsia="Times New Roman"/>
          <w:noProof/>
          <w:lang w:eastAsia="de-DE"/>
        </w:rPr>
        <w:t xml:space="preserve">regional, long-distance or cross-border) </w:t>
      </w:r>
      <w:r w:rsidR="1632BF83" w:rsidRPr="72EA27C9">
        <w:rPr>
          <w:rFonts w:eastAsia="Times New Roman"/>
          <w:noProof/>
          <w:lang w:eastAsia="de-DE"/>
        </w:rPr>
        <w:t xml:space="preserve">from more than one railway undertaking </w:t>
      </w:r>
      <w:r w:rsidR="22269375" w:rsidRPr="72EA27C9">
        <w:rPr>
          <w:rFonts w:eastAsia="Times New Roman"/>
          <w:noProof/>
          <w:lang w:eastAsia="de-DE"/>
        </w:rPr>
        <w:t xml:space="preserve">in a single </w:t>
      </w:r>
      <w:r w:rsidR="00EF31A2">
        <w:rPr>
          <w:rFonts w:eastAsia="Times New Roman"/>
          <w:noProof/>
          <w:lang w:eastAsia="de-DE"/>
        </w:rPr>
        <w:t>journey</w:t>
      </w:r>
      <w:r w:rsidR="3B91A579" w:rsidRPr="72EA27C9">
        <w:rPr>
          <w:rFonts w:eastAsia="Times New Roman"/>
          <w:noProof/>
          <w:lang w:eastAsia="de-DE"/>
        </w:rPr>
        <w:t>.</w:t>
      </w:r>
      <w:r w:rsidRPr="72EA27C9">
        <w:rPr>
          <w:rFonts w:eastAsia="Times New Roman"/>
          <w:noProof/>
          <w:lang w:eastAsia="de-DE"/>
        </w:rPr>
        <w:t xml:space="preserve"> However, the level of protection afforded to passengers in the event of missed connections</w:t>
      </w:r>
      <w:r w:rsidR="25038070" w:rsidRPr="72EA27C9">
        <w:rPr>
          <w:rFonts w:eastAsia="Times New Roman"/>
          <w:noProof/>
          <w:lang w:eastAsia="de-DE"/>
        </w:rPr>
        <w:t xml:space="preserve"> between these rail services</w:t>
      </w:r>
      <w:r w:rsidRPr="72EA27C9">
        <w:rPr>
          <w:rFonts w:eastAsia="Times New Roman"/>
          <w:noProof/>
          <w:lang w:eastAsia="de-DE"/>
        </w:rPr>
        <w:t xml:space="preserve"> currently varies, even where the tickets </w:t>
      </w:r>
      <w:r w:rsidR="6F1188AF" w:rsidRPr="72EA27C9">
        <w:rPr>
          <w:rFonts w:eastAsia="Times New Roman"/>
          <w:noProof/>
          <w:lang w:eastAsia="de-DE"/>
        </w:rPr>
        <w:t xml:space="preserve">for </w:t>
      </w:r>
      <w:r w:rsidR="2E347D35" w:rsidRPr="72EA27C9">
        <w:rPr>
          <w:rFonts w:eastAsia="Times New Roman"/>
          <w:noProof/>
          <w:lang w:eastAsia="de-DE"/>
        </w:rPr>
        <w:t>the</w:t>
      </w:r>
      <w:r w:rsidR="6F1188AF" w:rsidRPr="72EA27C9">
        <w:rPr>
          <w:rFonts w:eastAsia="Times New Roman"/>
          <w:noProof/>
          <w:lang w:eastAsia="de-DE"/>
        </w:rPr>
        <w:t xml:space="preserve"> journey </w:t>
      </w:r>
      <w:r w:rsidRPr="72EA27C9">
        <w:rPr>
          <w:rFonts w:eastAsia="Times New Roman"/>
          <w:noProof/>
          <w:lang w:eastAsia="de-DE"/>
        </w:rPr>
        <w:t xml:space="preserve">are purchased in a single transaction </w:t>
      </w:r>
      <w:r w:rsidR="364DAA20" w:rsidRPr="72EA27C9">
        <w:rPr>
          <w:rFonts w:eastAsia="Times New Roman"/>
          <w:noProof/>
          <w:lang w:eastAsia="de-DE"/>
        </w:rPr>
        <w:t>on a single platform</w:t>
      </w:r>
      <w:r w:rsidRPr="72EA27C9">
        <w:rPr>
          <w:rFonts w:eastAsia="Times New Roman"/>
          <w:noProof/>
          <w:lang w:eastAsia="de-DE"/>
        </w:rPr>
        <w:t xml:space="preserve">. At present, EU law grants protection in such cases only to passengers holding </w:t>
      </w:r>
      <w:r w:rsidR="015C00FD" w:rsidRPr="72EA27C9">
        <w:rPr>
          <w:rFonts w:eastAsia="Times New Roman"/>
          <w:noProof/>
          <w:lang w:eastAsia="de-DE"/>
        </w:rPr>
        <w:t>‘</w:t>
      </w:r>
      <w:r w:rsidRPr="72EA27C9">
        <w:rPr>
          <w:rFonts w:eastAsia="Times New Roman"/>
          <w:noProof/>
          <w:lang w:eastAsia="de-DE"/>
        </w:rPr>
        <w:t>through-tickets</w:t>
      </w:r>
      <w:r w:rsidR="015C00FD" w:rsidRPr="72EA27C9">
        <w:rPr>
          <w:rFonts w:eastAsia="Times New Roman"/>
          <w:noProof/>
          <w:lang w:eastAsia="de-DE"/>
        </w:rPr>
        <w:t>’</w:t>
      </w:r>
      <w:r w:rsidRPr="72EA27C9">
        <w:rPr>
          <w:rFonts w:eastAsia="Times New Roman"/>
          <w:noProof/>
          <w:lang w:eastAsia="de-DE"/>
        </w:rPr>
        <w:t>.</w:t>
      </w:r>
    </w:p>
    <w:p w14:paraId="16FFF62E" w14:textId="5B389C04" w:rsidR="00CF40E5" w:rsidRDefault="0083060C" w:rsidP="00184EEE">
      <w:pPr>
        <w:pStyle w:val="Heading1"/>
        <w:numPr>
          <w:ilvl w:val="1"/>
          <w:numId w:val="24"/>
        </w:numPr>
        <w:tabs>
          <w:tab w:val="clear" w:pos="1200"/>
          <w:tab w:val="num" w:pos="993"/>
        </w:tabs>
        <w:ind w:left="993" w:hanging="567"/>
        <w:rPr>
          <w:noProof/>
        </w:rPr>
      </w:pPr>
      <w:bookmarkStart w:id="6" w:name="_Toc225706646"/>
      <w:r>
        <w:rPr>
          <w:noProof/>
        </w:rPr>
        <w:t>Low availability of through-tickets</w:t>
      </w:r>
      <w:bookmarkEnd w:id="6"/>
    </w:p>
    <w:p w14:paraId="605C6B0B" w14:textId="219BC822" w:rsidR="00FA11A0" w:rsidRPr="00D813F2" w:rsidRDefault="6B83A66C" w:rsidP="00184EEE">
      <w:pPr>
        <w:rPr>
          <w:rFonts w:eastAsia="Times New Roman"/>
          <w:noProof/>
          <w:lang w:val="en-US" w:eastAsia="de-DE"/>
        </w:rPr>
      </w:pPr>
      <w:r w:rsidRPr="6AE2CB08">
        <w:rPr>
          <w:rFonts w:eastAsia="Times New Roman"/>
          <w:noProof/>
          <w:lang w:val="en-US" w:eastAsia="de-DE"/>
        </w:rPr>
        <w:t xml:space="preserve">A through-ticket is a ticket, </w:t>
      </w:r>
      <w:r w:rsidR="006322DC">
        <w:rPr>
          <w:rFonts w:eastAsia="Times New Roman"/>
          <w:noProof/>
          <w:lang w:val="en-US" w:eastAsia="de-DE"/>
        </w:rPr>
        <w:t>representing</w:t>
      </w:r>
      <w:r w:rsidRPr="6AE2CB08">
        <w:rPr>
          <w:rFonts w:eastAsia="Times New Roman"/>
          <w:noProof/>
          <w:lang w:val="en-US" w:eastAsia="de-DE"/>
        </w:rPr>
        <w:t xml:space="preserve"> one </w:t>
      </w:r>
      <w:r w:rsidR="00F94A69">
        <w:rPr>
          <w:rFonts w:eastAsia="Times New Roman"/>
          <w:noProof/>
          <w:lang w:val="en-US" w:eastAsia="de-DE"/>
        </w:rPr>
        <w:t xml:space="preserve">(single) </w:t>
      </w:r>
      <w:r w:rsidRPr="6AE2CB08">
        <w:rPr>
          <w:rFonts w:eastAsia="Times New Roman"/>
          <w:noProof/>
          <w:lang w:val="en-US" w:eastAsia="de-DE"/>
        </w:rPr>
        <w:t>transport contract, covering successive railway services operated by one or more railway undertakings for a given rail journey</w:t>
      </w:r>
      <w:r w:rsidR="00A56A61">
        <w:rPr>
          <w:rFonts w:eastAsia="Times New Roman"/>
          <w:noProof/>
          <w:lang w:val="en-US" w:eastAsia="de-DE"/>
        </w:rPr>
        <w:t>.</w:t>
      </w:r>
      <w:r w:rsidR="005154F4">
        <w:rPr>
          <w:rStyle w:val="FootnoteReference"/>
          <w:rFonts w:eastAsia="Times New Roman"/>
          <w:noProof/>
          <w:lang w:val="en-US" w:eastAsia="de-DE"/>
        </w:rPr>
        <w:footnoteReference w:id="23"/>
      </w:r>
      <w:r w:rsidR="006068C9">
        <w:rPr>
          <w:rFonts w:eastAsia="Times New Roman"/>
          <w:noProof/>
          <w:lang w:val="en-US" w:eastAsia="de-DE"/>
        </w:rPr>
        <w:t xml:space="preserve"> </w:t>
      </w:r>
      <w:r w:rsidR="007825F1">
        <w:rPr>
          <w:rFonts w:eastAsia="Times New Roman"/>
          <w:noProof/>
          <w:lang w:val="en-US" w:eastAsia="de-DE"/>
        </w:rPr>
        <w:t>Such a ticket</w:t>
      </w:r>
      <w:r w:rsidRPr="6AE2CB08">
        <w:rPr>
          <w:rFonts w:eastAsia="Times New Roman"/>
          <w:noProof/>
          <w:lang w:val="en-US" w:eastAsia="de-DE"/>
        </w:rPr>
        <w:t xml:space="preserve"> giv</w:t>
      </w:r>
      <w:r w:rsidR="006068C9">
        <w:rPr>
          <w:rFonts w:eastAsia="Times New Roman"/>
          <w:noProof/>
          <w:lang w:val="en-US" w:eastAsia="de-DE"/>
        </w:rPr>
        <w:t>es</w:t>
      </w:r>
      <w:r w:rsidRPr="6AE2CB08">
        <w:rPr>
          <w:rFonts w:eastAsia="Times New Roman"/>
          <w:noProof/>
          <w:lang w:val="en-US" w:eastAsia="de-DE"/>
        </w:rPr>
        <w:t xml:space="preserve"> rise to </w:t>
      </w:r>
      <w:r w:rsidR="00B9122E">
        <w:rPr>
          <w:rFonts w:eastAsia="Times New Roman"/>
          <w:noProof/>
          <w:lang w:val="en-US" w:eastAsia="de-DE"/>
        </w:rPr>
        <w:t>a</w:t>
      </w:r>
      <w:r w:rsidRPr="6AE2CB08">
        <w:rPr>
          <w:rFonts w:eastAsia="Times New Roman"/>
          <w:noProof/>
          <w:lang w:val="en-US" w:eastAsia="de-DE"/>
        </w:rPr>
        <w:t xml:space="preserve"> full set of rail passenger rights in the event of missed connections between those services, </w:t>
      </w:r>
      <w:r w:rsidR="00964AEE">
        <w:rPr>
          <w:rFonts w:eastAsia="Times New Roman"/>
          <w:noProof/>
          <w:lang w:val="en-US" w:eastAsia="de-DE"/>
        </w:rPr>
        <w:t>in particular</w:t>
      </w:r>
      <w:r w:rsidRPr="6AE2CB08">
        <w:rPr>
          <w:rFonts w:eastAsia="Times New Roman"/>
          <w:noProof/>
          <w:lang w:val="en-US" w:eastAsia="de-DE"/>
        </w:rPr>
        <w:t xml:space="preserve"> the rights to reimbursement or re-routing, to assistance</w:t>
      </w:r>
      <w:r w:rsidR="00E51B07">
        <w:rPr>
          <w:rFonts w:eastAsia="Times New Roman"/>
          <w:noProof/>
          <w:lang w:val="en-US" w:eastAsia="de-DE"/>
        </w:rPr>
        <w:t xml:space="preserve"> and to compensation</w:t>
      </w:r>
      <w:r w:rsidR="00712F3E">
        <w:rPr>
          <w:rStyle w:val="FootnoteReference"/>
          <w:rFonts w:eastAsia="Times New Roman"/>
          <w:noProof/>
          <w:lang w:val="en-US" w:eastAsia="de-DE"/>
        </w:rPr>
        <w:footnoteReference w:id="24"/>
      </w:r>
      <w:r w:rsidR="00145713">
        <w:rPr>
          <w:rFonts w:eastAsia="Times New Roman"/>
          <w:noProof/>
          <w:lang w:val="en-US" w:eastAsia="de-DE"/>
        </w:rPr>
        <w:t>.</w:t>
      </w:r>
    </w:p>
    <w:p w14:paraId="2B62251A" w14:textId="2AFBEABC" w:rsidR="00FA11A0" w:rsidRPr="00D813F2" w:rsidRDefault="619EFB37" w:rsidP="00184EEE">
      <w:pPr>
        <w:rPr>
          <w:rFonts w:eastAsia="Times New Roman"/>
          <w:noProof/>
          <w:lang w:val="en-US" w:eastAsia="de-DE"/>
        </w:rPr>
      </w:pPr>
      <w:r w:rsidRPr="6AE2CB08">
        <w:rPr>
          <w:rFonts w:eastAsia="Times New Roman"/>
          <w:noProof/>
          <w:lang w:val="en-US" w:eastAsia="de-DE"/>
        </w:rPr>
        <w:t xml:space="preserve">Under Regulation (EU) 2021/782, the issuance of a through-ticket can be the result of one of the following </w:t>
      </w:r>
      <w:r w:rsidR="008B3B89">
        <w:rPr>
          <w:rFonts w:eastAsia="Times New Roman"/>
          <w:noProof/>
          <w:lang w:val="en-US" w:eastAsia="de-DE"/>
        </w:rPr>
        <w:t>cases</w:t>
      </w:r>
      <w:r w:rsidRPr="6AE2CB08">
        <w:rPr>
          <w:rFonts w:eastAsia="Times New Roman"/>
          <w:noProof/>
          <w:lang w:val="en-US" w:eastAsia="de-DE"/>
        </w:rPr>
        <w:t>:</w:t>
      </w:r>
    </w:p>
    <w:p w14:paraId="182E58E2" w14:textId="156A151B" w:rsidR="00FA11A0" w:rsidRPr="00D813F2" w:rsidRDefault="619EFB37" w:rsidP="00184EEE">
      <w:pPr>
        <w:pStyle w:val="ListParagraph"/>
        <w:numPr>
          <w:ilvl w:val="0"/>
          <w:numId w:val="1"/>
        </w:numPr>
        <w:ind w:left="425" w:hanging="425"/>
        <w:contextualSpacing w:val="0"/>
        <w:rPr>
          <w:rFonts w:eastAsia="Times New Roman"/>
          <w:noProof/>
          <w:lang w:val="en-US" w:eastAsia="de-DE"/>
        </w:rPr>
      </w:pPr>
      <w:r w:rsidRPr="72EA27C9">
        <w:rPr>
          <w:rFonts w:eastAsia="Times New Roman"/>
          <w:noProof/>
          <w:lang w:val="en-US" w:eastAsia="de-DE"/>
        </w:rPr>
        <w:t>The obligation</w:t>
      </w:r>
      <w:r w:rsidR="00DD44FD" w:rsidRPr="72EA27C9">
        <w:rPr>
          <w:rFonts w:eastAsia="Times New Roman"/>
          <w:noProof/>
          <w:lang w:val="en-US" w:eastAsia="de-DE"/>
        </w:rPr>
        <w:t xml:space="preserve"> to offer through-tickets for </w:t>
      </w:r>
      <w:r w:rsidR="002E02BC" w:rsidRPr="72EA27C9">
        <w:rPr>
          <w:rFonts w:eastAsia="Times New Roman"/>
          <w:noProof/>
          <w:lang w:val="en-US" w:eastAsia="de-DE"/>
        </w:rPr>
        <w:t>successive railway services</w:t>
      </w:r>
      <w:r w:rsidR="00C83DC3" w:rsidRPr="72EA27C9">
        <w:rPr>
          <w:rFonts w:eastAsia="Times New Roman"/>
          <w:noProof/>
          <w:lang w:val="en-US" w:eastAsia="de-DE"/>
        </w:rPr>
        <w:t xml:space="preserve"> from</w:t>
      </w:r>
      <w:r w:rsidRPr="72EA27C9">
        <w:rPr>
          <w:rFonts w:eastAsia="Times New Roman"/>
          <w:noProof/>
          <w:lang w:val="en-US" w:eastAsia="de-DE"/>
        </w:rPr>
        <w:t xml:space="preserve"> ‘sole railway undertakings’ under Article 12(1) of Regulation (EU) 2021/782;</w:t>
      </w:r>
    </w:p>
    <w:p w14:paraId="7A19388E" w14:textId="527A0778" w:rsidR="00FA11A0" w:rsidRPr="00D813F2" w:rsidRDefault="619EFB37" w:rsidP="00184EEE">
      <w:pPr>
        <w:pStyle w:val="ListParagraph"/>
        <w:numPr>
          <w:ilvl w:val="0"/>
          <w:numId w:val="1"/>
        </w:numPr>
        <w:ind w:left="425" w:hanging="425"/>
        <w:contextualSpacing w:val="0"/>
        <w:rPr>
          <w:rFonts w:eastAsia="Times New Roman"/>
          <w:noProof/>
          <w:lang w:val="en-US" w:eastAsia="de-DE"/>
        </w:rPr>
      </w:pPr>
      <w:r w:rsidRPr="6AE2CB08">
        <w:rPr>
          <w:rFonts w:eastAsia="Times New Roman"/>
          <w:noProof/>
          <w:lang w:val="en-US" w:eastAsia="de-DE"/>
        </w:rPr>
        <w:t xml:space="preserve">A cooperation between railway undertakings for other services than those under point </w:t>
      </w:r>
      <w:r w:rsidR="003120CB">
        <w:rPr>
          <w:rFonts w:eastAsia="Times New Roman"/>
          <w:noProof/>
          <w:lang w:val="en-US" w:eastAsia="de-DE"/>
        </w:rPr>
        <w:t>one above</w:t>
      </w:r>
      <w:r w:rsidR="00076DBC">
        <w:rPr>
          <w:rFonts w:eastAsia="Times New Roman"/>
          <w:noProof/>
          <w:lang w:val="en-US" w:eastAsia="de-DE"/>
        </w:rPr>
        <w:t>,</w:t>
      </w:r>
      <w:r w:rsidRPr="6AE2CB08">
        <w:rPr>
          <w:rFonts w:eastAsia="Times New Roman"/>
          <w:noProof/>
          <w:lang w:val="en-US" w:eastAsia="de-DE"/>
        </w:rPr>
        <w:t xml:space="preserve"> to offer through-tickets for particular journeys;</w:t>
      </w:r>
    </w:p>
    <w:p w14:paraId="7B5F8075" w14:textId="142E4AB5" w:rsidR="00FA11A0" w:rsidRPr="00FD466D" w:rsidRDefault="619EFB37" w:rsidP="00184EEE">
      <w:pPr>
        <w:pStyle w:val="ListParagraph"/>
        <w:numPr>
          <w:ilvl w:val="0"/>
          <w:numId w:val="1"/>
        </w:numPr>
        <w:ind w:left="425" w:hanging="425"/>
        <w:contextualSpacing w:val="0"/>
        <w:rPr>
          <w:rFonts w:eastAsia="Times New Roman"/>
          <w:noProof/>
          <w:lang w:val="en-US" w:eastAsia="de-DE"/>
        </w:rPr>
      </w:pPr>
      <w:r w:rsidRPr="6AE2CB08">
        <w:rPr>
          <w:rFonts w:eastAsia="Times New Roman"/>
          <w:noProof/>
          <w:lang w:val="en-US" w:eastAsia="de-DE"/>
        </w:rPr>
        <w:t>Where a railway undertaking, on its own initiative, sells a combination of tickets for a journey involving operators that are not part of the same sole railway undertaking, and does so in a single commercial transaction.</w:t>
      </w:r>
    </w:p>
    <w:p w14:paraId="3B6A2370" w14:textId="6FBEFD53" w:rsidR="00FA11A0" w:rsidRPr="00D813F2" w:rsidRDefault="38DF4FA5" w:rsidP="00184EEE">
      <w:pPr>
        <w:rPr>
          <w:noProof/>
          <w:lang w:val="en-US"/>
        </w:rPr>
      </w:pPr>
      <w:r w:rsidRPr="6AE2CB08">
        <w:rPr>
          <w:rFonts w:eastAsia="Times New Roman"/>
          <w:noProof/>
          <w:lang w:val="en-US" w:eastAsia="de-DE"/>
        </w:rPr>
        <w:t xml:space="preserve">However, </w:t>
      </w:r>
      <w:r w:rsidR="1F683C2D" w:rsidRPr="6AE2CB08">
        <w:rPr>
          <w:rFonts w:eastAsia="Times New Roman"/>
          <w:noProof/>
          <w:lang w:val="en-US" w:eastAsia="de-DE"/>
        </w:rPr>
        <w:t xml:space="preserve">the </w:t>
      </w:r>
      <w:r w:rsidR="1F683C2D" w:rsidRPr="00332993">
        <w:rPr>
          <w:rFonts w:eastAsia="Times New Roman"/>
          <w:noProof/>
          <w:lang w:val="en-US" w:eastAsia="de-DE"/>
        </w:rPr>
        <w:t>obligation</w:t>
      </w:r>
      <w:r w:rsidR="1F683C2D" w:rsidRPr="6AE2CB08">
        <w:rPr>
          <w:rFonts w:eastAsia="Times New Roman"/>
          <w:noProof/>
          <w:lang w:val="en-US" w:eastAsia="de-DE"/>
        </w:rPr>
        <w:t xml:space="preserve"> to offer </w:t>
      </w:r>
      <w:r w:rsidR="1F683C2D" w:rsidRPr="7C7EC3DA">
        <w:rPr>
          <w:rFonts w:eastAsia="Times New Roman"/>
          <w:noProof/>
          <w:lang w:val="en-US" w:eastAsia="de-DE"/>
        </w:rPr>
        <w:t>through-tickets</w:t>
      </w:r>
      <w:r w:rsidR="1F683C2D" w:rsidRPr="6A3D14A1">
        <w:rPr>
          <w:rFonts w:eastAsia="Times New Roman"/>
          <w:noProof/>
          <w:lang w:val="en-US" w:eastAsia="de-DE"/>
        </w:rPr>
        <w:t xml:space="preserve"> is </w:t>
      </w:r>
      <w:r w:rsidR="1F683C2D" w:rsidRPr="3B06398D">
        <w:rPr>
          <w:rFonts w:eastAsia="Times New Roman"/>
          <w:noProof/>
          <w:lang w:val="en-US" w:eastAsia="de-DE"/>
        </w:rPr>
        <w:t>rather narrow</w:t>
      </w:r>
      <w:r w:rsidRPr="6AE2CB08">
        <w:rPr>
          <w:rFonts w:eastAsia="Times New Roman"/>
          <w:noProof/>
          <w:lang w:val="en-US" w:eastAsia="de-DE"/>
        </w:rPr>
        <w:t xml:space="preserve">. First, the obligation to offer through-tickets under the first </w:t>
      </w:r>
      <w:r w:rsidR="007C2A1D">
        <w:rPr>
          <w:rFonts w:eastAsia="Times New Roman"/>
          <w:noProof/>
          <w:lang w:val="en-US" w:eastAsia="de-DE"/>
        </w:rPr>
        <w:t>case above</w:t>
      </w:r>
      <w:r w:rsidR="007C2A1D" w:rsidRPr="6AE2CB08">
        <w:rPr>
          <w:rFonts w:eastAsia="Times New Roman"/>
          <w:noProof/>
          <w:lang w:val="en-US" w:eastAsia="de-DE"/>
        </w:rPr>
        <w:t xml:space="preserve"> </w:t>
      </w:r>
      <w:r w:rsidRPr="6AE2CB08">
        <w:rPr>
          <w:rFonts w:eastAsia="Times New Roman"/>
          <w:noProof/>
          <w:lang w:val="en-US" w:eastAsia="de-DE"/>
        </w:rPr>
        <w:t>is restricted to long-distance or regional services from a ‘sole railway undertaking</w:t>
      </w:r>
      <w:r w:rsidRPr="7C7EC3DA">
        <w:rPr>
          <w:rFonts w:eastAsia="Times New Roman"/>
          <w:noProof/>
          <w:lang w:val="en-US" w:eastAsia="de-DE"/>
        </w:rPr>
        <w:t>’,</w:t>
      </w:r>
      <w:r w:rsidRPr="6A3D14A1">
        <w:rPr>
          <w:rFonts w:eastAsia="Times New Roman"/>
          <w:noProof/>
          <w:lang w:val="en-US" w:eastAsia="de-DE"/>
        </w:rPr>
        <w:t xml:space="preserve"> </w:t>
      </w:r>
      <w:r w:rsidRPr="3B06398D">
        <w:rPr>
          <w:rFonts w:eastAsia="Times New Roman"/>
          <w:noProof/>
          <w:lang w:val="en-US" w:eastAsia="de-DE"/>
        </w:rPr>
        <w:t>i.e.</w:t>
      </w:r>
      <w:r w:rsidRPr="0328A015">
        <w:rPr>
          <w:rFonts w:eastAsia="Times New Roman"/>
          <w:noProof/>
          <w:lang w:val="en-US" w:eastAsia="de-DE"/>
        </w:rPr>
        <w:t xml:space="preserve"> a rail operator</w:t>
      </w:r>
      <w:r w:rsidR="00946D9A">
        <w:rPr>
          <w:rFonts w:eastAsia="Times New Roman"/>
          <w:noProof/>
          <w:lang w:val="en-US" w:eastAsia="de-DE"/>
        </w:rPr>
        <w:t>’s own services</w:t>
      </w:r>
      <w:r w:rsidRPr="6AE2CB08">
        <w:rPr>
          <w:rFonts w:eastAsia="Times New Roman"/>
          <w:noProof/>
          <w:lang w:val="en-US" w:eastAsia="de-DE"/>
        </w:rPr>
        <w:t xml:space="preserve"> or</w:t>
      </w:r>
      <w:r w:rsidR="00946D9A">
        <w:rPr>
          <w:rFonts w:eastAsia="Times New Roman"/>
          <w:noProof/>
          <w:lang w:val="en-US" w:eastAsia="de-DE"/>
        </w:rPr>
        <w:t xml:space="preserve"> services of</w:t>
      </w:r>
      <w:r w:rsidRPr="6AE2CB08">
        <w:rPr>
          <w:rFonts w:eastAsia="Times New Roman"/>
          <w:noProof/>
          <w:lang w:val="en-US" w:eastAsia="de-DE"/>
        </w:rPr>
        <w:t xml:space="preserve"> several rail operators that are wholly owned by the same entity. Second, the requirement for railway undertakings to cooperate among themselves to offer </w:t>
      </w:r>
      <w:r w:rsidRPr="7C7EC3DA">
        <w:rPr>
          <w:rFonts w:eastAsia="Times New Roman"/>
          <w:noProof/>
          <w:lang w:val="en-US" w:eastAsia="de-DE"/>
        </w:rPr>
        <w:t>through-tickets</w:t>
      </w:r>
      <w:r w:rsidRPr="6A3D14A1">
        <w:rPr>
          <w:rFonts w:eastAsia="Times New Roman"/>
          <w:noProof/>
          <w:lang w:val="en-US" w:eastAsia="de-DE"/>
        </w:rPr>
        <w:t xml:space="preserve"> for other services under the second </w:t>
      </w:r>
      <w:r w:rsidR="00FA0ECF">
        <w:rPr>
          <w:rFonts w:eastAsia="Times New Roman"/>
          <w:noProof/>
          <w:lang w:val="en-US" w:eastAsia="de-DE"/>
        </w:rPr>
        <w:t>case above</w:t>
      </w:r>
      <w:r w:rsidR="00FA0ECF" w:rsidRPr="6AE2CB08">
        <w:rPr>
          <w:rFonts w:eastAsia="Times New Roman"/>
          <w:noProof/>
          <w:lang w:val="en-US" w:eastAsia="de-DE"/>
        </w:rPr>
        <w:t xml:space="preserve"> </w:t>
      </w:r>
      <w:r w:rsidRPr="6AE2CB08">
        <w:rPr>
          <w:rFonts w:eastAsia="Times New Roman"/>
          <w:noProof/>
          <w:lang w:val="en-US" w:eastAsia="de-DE"/>
        </w:rPr>
        <w:t>is limited to ‘</w:t>
      </w:r>
      <w:r w:rsidR="006F01B8">
        <w:rPr>
          <w:rFonts w:eastAsia="Times New Roman"/>
          <w:noProof/>
          <w:lang w:val="en-US" w:eastAsia="de-DE"/>
        </w:rPr>
        <w:t xml:space="preserve">all </w:t>
      </w:r>
      <w:r w:rsidRPr="6AE2CB08">
        <w:rPr>
          <w:rFonts w:eastAsia="Times New Roman"/>
          <w:noProof/>
          <w:lang w:val="en-US" w:eastAsia="de-DE"/>
        </w:rPr>
        <w:t xml:space="preserve">reasonable </w:t>
      </w:r>
      <w:r w:rsidRPr="7C7EC3DA">
        <w:rPr>
          <w:rFonts w:eastAsia="Times New Roman"/>
          <w:noProof/>
          <w:lang w:val="en-US" w:eastAsia="de-DE"/>
        </w:rPr>
        <w:t>efforts’</w:t>
      </w:r>
      <w:r w:rsidRPr="6A3D14A1">
        <w:rPr>
          <w:rFonts w:eastAsia="Times New Roman"/>
          <w:noProof/>
          <w:lang w:val="en-US" w:eastAsia="de-DE"/>
        </w:rPr>
        <w:t xml:space="preserve">. </w:t>
      </w:r>
      <w:r w:rsidRPr="6AE2CB08">
        <w:rPr>
          <w:noProof/>
          <w:lang w:val="en-US"/>
        </w:rPr>
        <w:t>Such bilateral cooperations take place on a case-by-case basis</w:t>
      </w:r>
      <w:r w:rsidR="00EA3910">
        <w:rPr>
          <w:noProof/>
          <w:lang w:val="en-US"/>
        </w:rPr>
        <w:t xml:space="preserve">, </w:t>
      </w:r>
      <w:r w:rsidR="000B5E4F">
        <w:rPr>
          <w:noProof/>
          <w:lang w:val="en-US"/>
        </w:rPr>
        <w:t>,</w:t>
      </w:r>
      <w:r w:rsidR="000B5E4F" w:rsidRPr="7C7EC3DA">
        <w:rPr>
          <w:noProof/>
          <w:lang w:val="en-US"/>
        </w:rPr>
        <w:t xml:space="preserve"> </w:t>
      </w:r>
      <w:r w:rsidR="00EA3910">
        <w:rPr>
          <w:noProof/>
          <w:lang w:val="en-US"/>
        </w:rPr>
        <w:t xml:space="preserve">as </w:t>
      </w:r>
      <w:r w:rsidR="00EA3910" w:rsidRPr="7C7EC3DA">
        <w:rPr>
          <w:noProof/>
          <w:lang w:val="en-US"/>
        </w:rPr>
        <w:t>showcased</w:t>
      </w:r>
      <w:r w:rsidR="00EA3910" w:rsidRPr="6A3D14A1">
        <w:rPr>
          <w:noProof/>
          <w:lang w:val="en-US"/>
        </w:rPr>
        <w:t xml:space="preserve"> </w:t>
      </w:r>
      <w:r w:rsidR="00F93A58">
        <w:rPr>
          <w:noProof/>
          <w:lang w:val="en-US"/>
        </w:rPr>
        <w:t>below</w:t>
      </w:r>
      <w:r w:rsidRPr="6AE2CB08">
        <w:rPr>
          <w:noProof/>
          <w:lang w:val="en-US"/>
        </w:rPr>
        <w:t>.</w:t>
      </w:r>
      <w:r w:rsidR="009E697C" w:rsidDel="00AB7F55">
        <w:rPr>
          <w:noProof/>
          <w:lang w:val="en-US"/>
        </w:rPr>
        <w:t xml:space="preserve"> </w:t>
      </w:r>
      <w:r w:rsidR="28E3B34B" w:rsidRPr="6AE2CB08">
        <w:rPr>
          <w:noProof/>
          <w:lang w:val="en-US"/>
        </w:rPr>
        <w:t xml:space="preserve">Third, ticket combinations sold by railway undertakings under the third </w:t>
      </w:r>
      <w:r w:rsidR="00896260">
        <w:rPr>
          <w:noProof/>
          <w:lang w:val="en-US"/>
        </w:rPr>
        <w:t>case above</w:t>
      </w:r>
      <w:r w:rsidR="00896260" w:rsidRPr="6AE2CB08">
        <w:rPr>
          <w:noProof/>
          <w:lang w:val="en-US"/>
        </w:rPr>
        <w:t xml:space="preserve"> </w:t>
      </w:r>
      <w:r w:rsidR="28E3B34B" w:rsidRPr="6AE2CB08">
        <w:rPr>
          <w:noProof/>
          <w:lang w:val="en-US"/>
        </w:rPr>
        <w:t xml:space="preserve">are presumed to constitute through-tickets. However, this presumption does not apply if the undertaking clearly informs the passenger, </w:t>
      </w:r>
      <w:r w:rsidR="00D5366D">
        <w:rPr>
          <w:noProof/>
          <w:lang w:val="en-US"/>
        </w:rPr>
        <w:t>prior to</w:t>
      </w:r>
      <w:r w:rsidR="28E3B34B" w:rsidRPr="6AE2CB08">
        <w:rPr>
          <w:noProof/>
          <w:lang w:val="en-US"/>
        </w:rPr>
        <w:t xml:space="preserve"> purchase, that the tickets </w:t>
      </w:r>
      <w:r w:rsidR="28E3B34B" w:rsidRPr="7C7EC3DA">
        <w:rPr>
          <w:noProof/>
          <w:lang w:val="en-US"/>
        </w:rPr>
        <w:t>represent</w:t>
      </w:r>
      <w:r w:rsidR="28E3B34B" w:rsidRPr="6A3D14A1">
        <w:rPr>
          <w:noProof/>
          <w:lang w:val="en-US"/>
        </w:rPr>
        <w:t xml:space="preserve"> separate transport contracts. It should also be noted that</w:t>
      </w:r>
      <w:r w:rsidR="28E3B34B" w:rsidRPr="6AE2CB08" w:rsidDel="0083726C">
        <w:rPr>
          <w:noProof/>
          <w:lang w:val="en-US"/>
        </w:rPr>
        <w:t xml:space="preserve"> </w:t>
      </w:r>
      <w:r w:rsidR="28E3B34B" w:rsidRPr="6AE2CB08">
        <w:rPr>
          <w:noProof/>
          <w:lang w:val="en-US"/>
        </w:rPr>
        <w:t xml:space="preserve">ticket combinations offered by third-party ticket vendors </w:t>
      </w:r>
      <w:r w:rsidR="28E3B34B" w:rsidRPr="2A693CC2">
        <w:rPr>
          <w:i/>
          <w:iCs/>
          <w:noProof/>
          <w:lang w:val="en-US"/>
        </w:rPr>
        <w:t>on their own initiative</w:t>
      </w:r>
      <w:r w:rsidR="28E3B34B" w:rsidRPr="6AE2CB08">
        <w:rPr>
          <w:noProof/>
          <w:lang w:val="en-US"/>
        </w:rPr>
        <w:t xml:space="preserve"> in a single commercial transaction do not qualify as through-tickets</w:t>
      </w:r>
      <w:r w:rsidR="000E0019">
        <w:rPr>
          <w:noProof/>
          <w:lang w:val="en-US"/>
        </w:rPr>
        <w:t xml:space="preserve"> under the RPRR.</w:t>
      </w:r>
      <w:r w:rsidR="00470B19">
        <w:rPr>
          <w:noProof/>
          <w:lang w:val="en-US"/>
        </w:rPr>
        <w:t xml:space="preserve"> Nonetheless</w:t>
      </w:r>
      <w:r w:rsidR="00EC1386">
        <w:rPr>
          <w:noProof/>
          <w:lang w:val="en-US"/>
        </w:rPr>
        <w:t>,</w:t>
      </w:r>
      <w:r w:rsidR="00385A5F">
        <w:rPr>
          <w:noProof/>
          <w:lang w:val="en-US"/>
        </w:rPr>
        <w:t xml:space="preserve"> </w:t>
      </w:r>
      <w:r w:rsidR="00123BCA">
        <w:rPr>
          <w:noProof/>
          <w:lang w:val="en-US"/>
        </w:rPr>
        <w:t>to avoid any</w:t>
      </w:r>
      <w:r w:rsidR="00385A5F">
        <w:rPr>
          <w:noProof/>
          <w:lang w:val="en-US"/>
        </w:rPr>
        <w:t xml:space="preserve"> </w:t>
      </w:r>
      <w:r w:rsidR="00CE7110">
        <w:rPr>
          <w:noProof/>
          <w:lang w:val="en-US"/>
        </w:rPr>
        <w:t>misunderstand</w:t>
      </w:r>
      <w:r w:rsidR="00123BCA">
        <w:rPr>
          <w:noProof/>
          <w:lang w:val="en-US"/>
        </w:rPr>
        <w:t>ing</w:t>
      </w:r>
      <w:r w:rsidR="00AC34E6">
        <w:rPr>
          <w:noProof/>
          <w:lang w:val="en-US"/>
        </w:rPr>
        <w:t xml:space="preserve"> </w:t>
      </w:r>
      <w:r w:rsidR="00A25144">
        <w:rPr>
          <w:noProof/>
          <w:lang w:val="en-US"/>
        </w:rPr>
        <w:t xml:space="preserve">that this single booking does not offer the same level of protection </w:t>
      </w:r>
      <w:r w:rsidR="00F1105C">
        <w:rPr>
          <w:noProof/>
          <w:lang w:val="en-US"/>
        </w:rPr>
        <w:t>as through-tickets</w:t>
      </w:r>
      <w:r w:rsidR="002A5BE4">
        <w:rPr>
          <w:noProof/>
          <w:lang w:val="en-US"/>
        </w:rPr>
        <w:t xml:space="preserve">, the </w:t>
      </w:r>
      <w:r w:rsidR="00432D23">
        <w:rPr>
          <w:noProof/>
          <w:lang w:val="en-US"/>
        </w:rPr>
        <w:t>t</w:t>
      </w:r>
      <w:r w:rsidR="002A5BE4" w:rsidRPr="6AE2CB08">
        <w:rPr>
          <w:noProof/>
          <w:lang w:val="en-US"/>
        </w:rPr>
        <w:t>hird-party ticket ven</w:t>
      </w:r>
      <w:r w:rsidR="00432D23">
        <w:rPr>
          <w:noProof/>
          <w:lang w:val="en-US"/>
        </w:rPr>
        <w:t xml:space="preserve">dor </w:t>
      </w:r>
      <w:r w:rsidR="00432D23" w:rsidRPr="7C7EC3DA">
        <w:rPr>
          <w:noProof/>
          <w:lang w:val="en-US"/>
        </w:rPr>
        <w:t>has to</w:t>
      </w:r>
      <w:r w:rsidR="00432D23" w:rsidRPr="6A3D14A1">
        <w:rPr>
          <w:noProof/>
          <w:lang w:val="en-US"/>
        </w:rPr>
        <w:t xml:space="preserve"> inform</w:t>
      </w:r>
      <w:r w:rsidR="00CF2F5E">
        <w:rPr>
          <w:noProof/>
          <w:lang w:val="en-US"/>
        </w:rPr>
        <w:t xml:space="preserve"> </w:t>
      </w:r>
      <w:r w:rsidR="00C725A9">
        <w:rPr>
          <w:noProof/>
          <w:lang w:val="en-US"/>
        </w:rPr>
        <w:t>passengers</w:t>
      </w:r>
      <w:r w:rsidR="00432D23">
        <w:rPr>
          <w:noProof/>
          <w:lang w:val="en-US"/>
        </w:rPr>
        <w:t xml:space="preserve"> clear</w:t>
      </w:r>
      <w:r w:rsidR="00622695">
        <w:rPr>
          <w:noProof/>
          <w:lang w:val="en-US"/>
        </w:rPr>
        <w:t>l</w:t>
      </w:r>
      <w:r w:rsidR="00432D23">
        <w:rPr>
          <w:noProof/>
          <w:lang w:val="en-US"/>
        </w:rPr>
        <w:t>y</w:t>
      </w:r>
      <w:r w:rsidR="00A74932">
        <w:rPr>
          <w:noProof/>
          <w:lang w:val="en-US"/>
        </w:rPr>
        <w:t xml:space="preserve"> </w:t>
      </w:r>
      <w:r w:rsidR="00D5366D">
        <w:rPr>
          <w:noProof/>
          <w:lang w:val="en-US"/>
        </w:rPr>
        <w:t>and prior to</w:t>
      </w:r>
      <w:r w:rsidR="00A74932">
        <w:rPr>
          <w:noProof/>
          <w:lang w:val="en-US"/>
        </w:rPr>
        <w:t xml:space="preserve"> purchase</w:t>
      </w:r>
      <w:r w:rsidR="00432D23">
        <w:rPr>
          <w:noProof/>
          <w:lang w:val="en-US"/>
        </w:rPr>
        <w:t xml:space="preserve"> about the fact that it does not sell a through-ticket</w:t>
      </w:r>
      <w:r w:rsidRPr="2A693CC2">
        <w:rPr>
          <w:rStyle w:val="FootnoteReference"/>
          <w:noProof/>
          <w:lang w:val="en-US"/>
        </w:rPr>
        <w:footnoteReference w:id="25"/>
      </w:r>
      <w:r w:rsidR="00145713">
        <w:rPr>
          <w:noProof/>
          <w:lang w:val="en-US"/>
        </w:rPr>
        <w:t>.</w:t>
      </w:r>
    </w:p>
    <w:p w14:paraId="66B86F8D" w14:textId="3C8CC07F" w:rsidR="00583893" w:rsidRDefault="00583893" w:rsidP="00184EEE">
      <w:pPr>
        <w:rPr>
          <w:rFonts w:eastAsia="Times New Roman"/>
          <w:noProof/>
          <w:lang w:eastAsia="de-DE"/>
        </w:rPr>
      </w:pPr>
      <w:r>
        <w:rPr>
          <w:rFonts w:eastAsia="Times New Roman"/>
          <w:noProof/>
          <w:lang w:eastAsia="de-DE"/>
        </w:rPr>
        <w:t>As</w:t>
      </w:r>
      <w:r w:rsidR="00BA2787">
        <w:rPr>
          <w:rFonts w:eastAsia="Times New Roman"/>
          <w:noProof/>
          <w:lang w:eastAsia="de-DE"/>
        </w:rPr>
        <w:t xml:space="preserve"> explained further below</w:t>
      </w:r>
      <w:r w:rsidR="004C2438">
        <w:rPr>
          <w:rFonts w:eastAsia="Times New Roman"/>
          <w:noProof/>
          <w:lang w:eastAsia="de-DE"/>
        </w:rPr>
        <w:t>,</w:t>
      </w:r>
      <w:r w:rsidR="00BA2787">
        <w:rPr>
          <w:rFonts w:eastAsia="Times New Roman"/>
          <w:noProof/>
          <w:lang w:eastAsia="de-DE"/>
        </w:rPr>
        <w:t xml:space="preserve"> and also </w:t>
      </w:r>
      <w:r>
        <w:rPr>
          <w:rFonts w:eastAsia="Times New Roman"/>
          <w:noProof/>
          <w:lang w:eastAsia="de-DE"/>
        </w:rPr>
        <w:t>highlighted in t</w:t>
      </w:r>
      <w:r w:rsidR="6AD3EC72" w:rsidRPr="1A82F81A">
        <w:rPr>
          <w:rFonts w:eastAsia="Times New Roman"/>
          <w:noProof/>
          <w:lang w:eastAsia="de-DE"/>
        </w:rPr>
        <w:t>he Report on the implementation and results of Regulation (EU) 2021/782 on rail passengers' rights and obligations</w:t>
      </w:r>
      <w:r>
        <w:rPr>
          <w:rFonts w:eastAsia="Times New Roman"/>
          <w:noProof/>
          <w:lang w:eastAsia="de-DE"/>
        </w:rPr>
        <w:t xml:space="preserve">, </w:t>
      </w:r>
      <w:r w:rsidR="669DD676" w:rsidRPr="1A82F81A">
        <w:rPr>
          <w:rFonts w:eastAsia="Times New Roman"/>
          <w:noProof/>
          <w:lang w:eastAsia="de-DE"/>
        </w:rPr>
        <w:t>the offer of through-tickets covering services of more than one sole railway undertaking remains limited</w:t>
      </w:r>
      <w:r w:rsidR="57D0E1B6" w:rsidRPr="1A82F81A">
        <w:rPr>
          <w:rFonts w:eastAsia="Times New Roman"/>
          <w:noProof/>
          <w:lang w:eastAsia="de-DE"/>
        </w:rPr>
        <w:t xml:space="preserve"> and is not consistently </w:t>
      </w:r>
      <w:r w:rsidR="05B6B752" w:rsidRPr="1A82F81A">
        <w:rPr>
          <w:rFonts w:eastAsia="Times New Roman"/>
          <w:noProof/>
          <w:lang w:eastAsia="de-DE"/>
        </w:rPr>
        <w:t>available</w:t>
      </w:r>
      <w:r w:rsidR="57D0E1B6" w:rsidRPr="1A82F81A">
        <w:rPr>
          <w:rFonts w:eastAsia="Times New Roman"/>
          <w:noProof/>
          <w:lang w:eastAsia="de-DE"/>
        </w:rPr>
        <w:t xml:space="preserve"> across the EU</w:t>
      </w:r>
      <w:r w:rsidR="009A5B70">
        <w:rPr>
          <w:rFonts w:eastAsia="Times New Roman"/>
          <w:noProof/>
          <w:lang w:eastAsia="de-DE"/>
        </w:rPr>
        <w:t>, especially for cross-border journeys</w:t>
      </w:r>
      <w:r w:rsidR="6CBB6E10" w:rsidRPr="1A82F81A">
        <w:rPr>
          <w:rFonts w:eastAsia="Times New Roman"/>
          <w:noProof/>
          <w:lang w:eastAsia="de-DE"/>
        </w:rPr>
        <w:t>.</w:t>
      </w:r>
      <w:r w:rsidR="00172681" w:rsidDel="00172681">
        <w:rPr>
          <w:rStyle w:val="FootnoteReference"/>
          <w:rFonts w:eastAsia="Times New Roman"/>
          <w:noProof/>
          <w:lang w:eastAsia="de-DE"/>
        </w:rPr>
        <w:t xml:space="preserve"> </w:t>
      </w:r>
    </w:p>
    <w:p w14:paraId="63F554BB" w14:textId="7F21F916" w:rsidR="006D45B4" w:rsidRDefault="00F714EA" w:rsidP="00184EEE">
      <w:pPr>
        <w:rPr>
          <w:rFonts w:eastAsia="Times New Roman"/>
          <w:noProof/>
          <w:lang w:eastAsia="de-DE"/>
        </w:rPr>
      </w:pPr>
      <w:r>
        <w:rPr>
          <w:rStyle w:val="normaltextrun"/>
          <w:noProof/>
          <w:shd w:val="clear" w:color="auto" w:fill="FFFFFF"/>
        </w:rPr>
        <w:t>As regards domestic rail travel</w:t>
      </w:r>
      <w:r w:rsidR="00F64415">
        <w:rPr>
          <w:rStyle w:val="normaltextrun"/>
          <w:noProof/>
          <w:shd w:val="clear" w:color="auto" w:fill="FFFFFF"/>
        </w:rPr>
        <w:t>, it has to be pointed out first that a</w:t>
      </w:r>
      <w:r w:rsidR="00216EE9">
        <w:rPr>
          <w:rStyle w:val="normaltextrun"/>
          <w:noProof/>
          <w:shd w:val="clear" w:color="auto" w:fill="FFFFFF"/>
        </w:rPr>
        <w:t xml:space="preserve">ll incumbent </w:t>
      </w:r>
      <w:r w:rsidR="00184E12">
        <w:rPr>
          <w:rStyle w:val="normaltextrun"/>
          <w:noProof/>
          <w:shd w:val="clear" w:color="auto" w:fill="FFFFFF"/>
        </w:rPr>
        <w:t>railway undertaking</w:t>
      </w:r>
      <w:r w:rsidR="00216EE9">
        <w:rPr>
          <w:rStyle w:val="normaltextrun"/>
          <w:noProof/>
          <w:shd w:val="clear" w:color="auto" w:fill="FFFFFF"/>
        </w:rPr>
        <w:t xml:space="preserve">s (except </w:t>
      </w:r>
      <w:r w:rsidR="00216EE9" w:rsidRPr="00B94BD7">
        <w:rPr>
          <w:rStyle w:val="normaltextrun"/>
          <w:noProof/>
          <w:shd w:val="clear" w:color="auto" w:fill="FFFFFF"/>
        </w:rPr>
        <w:t>in PL, see Figure </w:t>
      </w:r>
      <w:r w:rsidR="001F7600" w:rsidRPr="00B94BD7">
        <w:rPr>
          <w:rStyle w:val="normaltextrun"/>
          <w:noProof/>
          <w:shd w:val="clear" w:color="auto" w:fill="FFFFFF"/>
        </w:rPr>
        <w:t>1</w:t>
      </w:r>
      <w:r w:rsidR="00216EE9" w:rsidRPr="00B94BD7">
        <w:rPr>
          <w:rStyle w:val="normaltextrun"/>
          <w:noProof/>
          <w:shd w:val="clear" w:color="auto" w:fill="FFFFFF"/>
        </w:rPr>
        <w:t xml:space="preserve">) have Significant Market Presence (SMP) in the </w:t>
      </w:r>
      <w:r w:rsidR="00A113A7" w:rsidRPr="00B94BD7">
        <w:rPr>
          <w:rStyle w:val="normaltextrun"/>
          <w:noProof/>
          <w:shd w:val="clear" w:color="auto" w:fill="FFFFFF"/>
        </w:rPr>
        <w:t xml:space="preserve">overall </w:t>
      </w:r>
      <w:r w:rsidR="00216EE9" w:rsidRPr="00B94BD7">
        <w:rPr>
          <w:rStyle w:val="normaltextrun"/>
          <w:noProof/>
          <w:shd w:val="clear" w:color="auto" w:fill="FFFFFF"/>
        </w:rPr>
        <w:t xml:space="preserve">national </w:t>
      </w:r>
      <w:r w:rsidR="00A113A7" w:rsidRPr="00B94BD7">
        <w:rPr>
          <w:rStyle w:val="normaltextrun"/>
          <w:noProof/>
          <w:shd w:val="clear" w:color="auto" w:fill="FFFFFF"/>
        </w:rPr>
        <w:t>rail</w:t>
      </w:r>
      <w:r w:rsidR="00A113A7">
        <w:rPr>
          <w:rStyle w:val="normaltextrun"/>
          <w:noProof/>
          <w:shd w:val="clear" w:color="auto" w:fill="FFFFFF"/>
        </w:rPr>
        <w:t xml:space="preserve"> </w:t>
      </w:r>
      <w:r w:rsidR="00216EE9">
        <w:rPr>
          <w:rStyle w:val="normaltextrun"/>
          <w:noProof/>
          <w:shd w:val="clear" w:color="auto" w:fill="FFFFFF"/>
        </w:rPr>
        <w:t>transport service market, i.e. a market share above 50% in terms of passenger kilometres</w:t>
      </w:r>
      <w:r w:rsidR="00FB5F13">
        <w:rPr>
          <w:rStyle w:val="FootnoteReference"/>
          <w:noProof/>
          <w:shd w:val="clear" w:color="auto" w:fill="FFFFFF"/>
        </w:rPr>
        <w:footnoteReference w:id="26"/>
      </w:r>
      <w:r w:rsidR="00145713">
        <w:rPr>
          <w:rStyle w:val="normaltextrun"/>
          <w:noProof/>
          <w:shd w:val="clear" w:color="auto" w:fill="FFFFFF"/>
        </w:rPr>
        <w:t>.</w:t>
      </w:r>
      <w:r w:rsidR="00EC65E3">
        <w:rPr>
          <w:rStyle w:val="normaltextrun"/>
          <w:noProof/>
          <w:shd w:val="clear" w:color="auto" w:fill="FFFFFF"/>
        </w:rPr>
        <w:t xml:space="preserve"> </w:t>
      </w:r>
      <w:r w:rsidR="0054124E" w:rsidRPr="0054124E">
        <w:rPr>
          <w:rStyle w:val="normaltextrun"/>
          <w:noProof/>
          <w:shd w:val="clear" w:color="auto" w:fill="FFFFFF"/>
        </w:rPr>
        <w:t xml:space="preserve">Consequently, in Member States with a dominant incumbent </w:t>
      </w:r>
      <w:r w:rsidR="0097638A">
        <w:rPr>
          <w:rStyle w:val="normaltextrun"/>
          <w:noProof/>
          <w:shd w:val="clear" w:color="auto" w:fill="FFFFFF"/>
        </w:rPr>
        <w:t>railway undertaking</w:t>
      </w:r>
      <w:r w:rsidR="0054124E" w:rsidRPr="0054124E">
        <w:rPr>
          <w:rStyle w:val="normaltextrun"/>
          <w:noProof/>
          <w:shd w:val="clear" w:color="auto" w:fill="FFFFFF"/>
        </w:rPr>
        <w:t xml:space="preserve">, a substantial share of domestic rail journeys may already </w:t>
      </w:r>
      <w:r w:rsidR="0040159E">
        <w:rPr>
          <w:rStyle w:val="normaltextrun"/>
          <w:noProof/>
          <w:shd w:val="clear" w:color="auto" w:fill="FFFFFF"/>
        </w:rPr>
        <w:t xml:space="preserve">be </w:t>
      </w:r>
      <w:r w:rsidR="0054124E" w:rsidRPr="0054124E">
        <w:rPr>
          <w:rStyle w:val="normaltextrun"/>
          <w:noProof/>
          <w:shd w:val="clear" w:color="auto" w:fill="FFFFFF"/>
        </w:rPr>
        <w:t>operate</w:t>
      </w:r>
      <w:r w:rsidR="0040159E">
        <w:rPr>
          <w:rStyle w:val="normaltextrun"/>
          <w:noProof/>
          <w:shd w:val="clear" w:color="auto" w:fill="FFFFFF"/>
        </w:rPr>
        <w:t>d</w:t>
      </w:r>
      <w:r w:rsidR="0054124E" w:rsidRPr="0054124E">
        <w:rPr>
          <w:rStyle w:val="normaltextrun"/>
          <w:noProof/>
          <w:shd w:val="clear" w:color="auto" w:fill="FFFFFF"/>
        </w:rPr>
        <w:t xml:space="preserve"> under through-tickets, as this protection is legally mandated (Article 12</w:t>
      </w:r>
      <w:r w:rsidR="00F76CD4">
        <w:rPr>
          <w:rStyle w:val="normaltextrun"/>
          <w:noProof/>
          <w:shd w:val="clear" w:color="auto" w:fill="FFFFFF"/>
        </w:rPr>
        <w:t>(1)</w:t>
      </w:r>
      <w:r w:rsidR="0040159E">
        <w:rPr>
          <w:rStyle w:val="normaltextrun"/>
          <w:noProof/>
          <w:shd w:val="clear" w:color="auto" w:fill="FFFFFF"/>
        </w:rPr>
        <w:t xml:space="preserve"> RPRR</w:t>
      </w:r>
      <w:r w:rsidR="0054124E" w:rsidRPr="0054124E">
        <w:rPr>
          <w:rStyle w:val="normaltextrun"/>
          <w:noProof/>
          <w:shd w:val="clear" w:color="auto" w:fill="FFFFFF"/>
        </w:rPr>
        <w:t xml:space="preserve">) for </w:t>
      </w:r>
      <w:r w:rsidR="00472BCF">
        <w:rPr>
          <w:rStyle w:val="normaltextrun"/>
          <w:noProof/>
          <w:shd w:val="clear" w:color="auto" w:fill="FFFFFF"/>
        </w:rPr>
        <w:t>long-distance and regional services</w:t>
      </w:r>
      <w:r w:rsidR="0054124E" w:rsidRPr="0054124E">
        <w:rPr>
          <w:rStyle w:val="normaltextrun"/>
          <w:noProof/>
          <w:shd w:val="clear" w:color="auto" w:fill="FFFFFF"/>
        </w:rPr>
        <w:t xml:space="preserve"> provided by a s</w:t>
      </w:r>
      <w:r w:rsidR="00662420">
        <w:rPr>
          <w:rStyle w:val="normaltextrun"/>
          <w:noProof/>
          <w:shd w:val="clear" w:color="auto" w:fill="FFFFFF"/>
        </w:rPr>
        <w:t>ole</w:t>
      </w:r>
      <w:r w:rsidR="0054124E" w:rsidRPr="0054124E">
        <w:rPr>
          <w:rStyle w:val="normaltextrun"/>
          <w:noProof/>
          <w:shd w:val="clear" w:color="auto" w:fill="FFFFFF"/>
        </w:rPr>
        <w:t xml:space="preserve"> undertaking</w:t>
      </w:r>
      <w:r w:rsidR="0037311B">
        <w:rPr>
          <w:rStyle w:val="normaltextrun"/>
          <w:noProof/>
          <w:shd w:val="clear" w:color="auto" w:fill="FFFFFF"/>
        </w:rPr>
        <w:t>.</w:t>
      </w:r>
      <w:r w:rsidR="00D712AC">
        <w:rPr>
          <w:rStyle w:val="FootnoteReference"/>
          <w:noProof/>
          <w:shd w:val="clear" w:color="auto" w:fill="FFFFFF"/>
        </w:rPr>
        <w:footnoteReference w:id="27"/>
      </w:r>
      <w:r w:rsidR="008A6257" w:rsidRPr="008A6257">
        <w:rPr>
          <w:noProof/>
        </w:rPr>
        <w:t xml:space="preserve"> </w:t>
      </w:r>
      <w:r w:rsidR="008A6257" w:rsidRPr="008A6257">
        <w:rPr>
          <w:rStyle w:val="normaltextrun"/>
          <w:noProof/>
          <w:shd w:val="clear" w:color="auto" w:fill="FFFFFF"/>
        </w:rPr>
        <w:t xml:space="preserve">However, such </w:t>
      </w:r>
      <w:r w:rsidR="008A6257">
        <w:rPr>
          <w:rStyle w:val="normaltextrun"/>
          <w:noProof/>
          <w:shd w:val="clear" w:color="auto" w:fill="FFFFFF"/>
        </w:rPr>
        <w:t xml:space="preserve">higher domestic availability of through-tickets is a mere consequence of the </w:t>
      </w:r>
      <w:r w:rsidR="008A6257" w:rsidRPr="008A6257">
        <w:rPr>
          <w:rStyle w:val="normaltextrun"/>
          <w:noProof/>
          <w:shd w:val="clear" w:color="auto" w:fill="FFFFFF"/>
        </w:rPr>
        <w:t xml:space="preserve">overall SMP </w:t>
      </w:r>
      <w:r w:rsidR="0069377E">
        <w:rPr>
          <w:rStyle w:val="normaltextrun"/>
          <w:noProof/>
          <w:shd w:val="clear" w:color="auto" w:fill="FFFFFF"/>
        </w:rPr>
        <w:t>of incumbent railway undertakings</w:t>
      </w:r>
      <w:r w:rsidR="008A6257" w:rsidRPr="008A6257">
        <w:rPr>
          <w:rStyle w:val="normaltextrun"/>
          <w:noProof/>
          <w:shd w:val="clear" w:color="auto" w:fill="FFFFFF"/>
        </w:rPr>
        <w:t xml:space="preserve"> </w:t>
      </w:r>
      <w:r w:rsidR="008A6257">
        <w:rPr>
          <w:rStyle w:val="normaltextrun"/>
          <w:noProof/>
          <w:shd w:val="clear" w:color="auto" w:fill="FFFFFF"/>
        </w:rPr>
        <w:t xml:space="preserve">within </w:t>
      </w:r>
      <w:r w:rsidR="0069377E">
        <w:rPr>
          <w:rStyle w:val="normaltextrun"/>
          <w:noProof/>
          <w:shd w:val="clear" w:color="auto" w:fill="FFFFFF"/>
        </w:rPr>
        <w:t>their</w:t>
      </w:r>
      <w:r w:rsidR="008A6257">
        <w:rPr>
          <w:rStyle w:val="normaltextrun"/>
          <w:noProof/>
          <w:shd w:val="clear" w:color="auto" w:fill="FFFFFF"/>
        </w:rPr>
        <w:t xml:space="preserve"> domestic market</w:t>
      </w:r>
      <w:r w:rsidR="008A6257" w:rsidRPr="167E6578">
        <w:rPr>
          <w:rStyle w:val="normaltextrun"/>
          <w:noProof/>
        </w:rPr>
        <w:t xml:space="preserve">. </w:t>
      </w:r>
      <w:r w:rsidR="001C666E" w:rsidRPr="454F23AF">
        <w:rPr>
          <w:rStyle w:val="normaltextrun"/>
          <w:noProof/>
        </w:rPr>
        <w:t>Without</w:t>
      </w:r>
      <w:r w:rsidR="45CED3C9" w:rsidRPr="454F23AF">
        <w:rPr>
          <w:rStyle w:val="normaltextrun"/>
          <w:noProof/>
        </w:rPr>
        <w:t xml:space="preserve"> </w:t>
      </w:r>
      <w:r w:rsidR="56801D68" w:rsidRPr="454F23AF">
        <w:rPr>
          <w:rStyle w:val="normaltextrun"/>
          <w:noProof/>
        </w:rPr>
        <w:t>e</w:t>
      </w:r>
      <w:r w:rsidR="22A39EF4" w:rsidRPr="454F23AF">
        <w:rPr>
          <w:rStyle w:val="normaltextrun"/>
          <w:noProof/>
        </w:rPr>
        <w:t>ffective</w:t>
      </w:r>
      <w:r w:rsidR="008A6257" w:rsidRPr="167E6578">
        <w:rPr>
          <w:rStyle w:val="normaltextrun"/>
          <w:noProof/>
        </w:rPr>
        <w:t xml:space="preserve"> rules on </w:t>
      </w:r>
      <w:r w:rsidR="009F7634" w:rsidRPr="167E6578">
        <w:rPr>
          <w:rStyle w:val="normaltextrun"/>
          <w:noProof/>
        </w:rPr>
        <w:t>passenger rights protection in case of missed connections between</w:t>
      </w:r>
      <w:r w:rsidR="008A6257" w:rsidRPr="167E6578">
        <w:rPr>
          <w:rStyle w:val="normaltextrun"/>
          <w:noProof/>
        </w:rPr>
        <w:t xml:space="preserve"> different railway undertakings a level playing field</w:t>
      </w:r>
      <w:r w:rsidR="009F7634" w:rsidRPr="167E6578">
        <w:rPr>
          <w:rStyle w:val="normaltextrun"/>
          <w:noProof/>
        </w:rPr>
        <w:t xml:space="preserve"> am</w:t>
      </w:r>
      <w:r w:rsidR="00172681" w:rsidRPr="167E6578">
        <w:rPr>
          <w:rStyle w:val="normaltextrun"/>
          <w:noProof/>
        </w:rPr>
        <w:t>ongst all market participants</w:t>
      </w:r>
      <w:r w:rsidR="292F3A9B" w:rsidRPr="73A8F5D7">
        <w:rPr>
          <w:rStyle w:val="normaltextrun"/>
          <w:noProof/>
        </w:rPr>
        <w:t xml:space="preserve"> is not </w:t>
      </w:r>
      <w:r w:rsidR="292F3A9B" w:rsidRPr="7A7FCB1E">
        <w:rPr>
          <w:rStyle w:val="normaltextrun"/>
          <w:noProof/>
        </w:rPr>
        <w:t>ensured</w:t>
      </w:r>
      <w:r w:rsidR="2CF930FD" w:rsidRPr="7A7FCB1E">
        <w:rPr>
          <w:rStyle w:val="normaltextrun"/>
          <w:noProof/>
        </w:rPr>
        <w:t xml:space="preserve">, </w:t>
      </w:r>
      <w:r w:rsidR="151E7E5B" w:rsidRPr="62B00555">
        <w:rPr>
          <w:rStyle w:val="normaltextrun"/>
          <w:noProof/>
        </w:rPr>
        <w:t>going against</w:t>
      </w:r>
      <w:r w:rsidR="008A6257" w:rsidRPr="167E6578">
        <w:rPr>
          <w:rStyle w:val="normaltextrun"/>
          <w:noProof/>
        </w:rPr>
        <w:t xml:space="preserve"> Union objectives for enhanced market opening and </w:t>
      </w:r>
      <w:r w:rsidR="6DB42720" w:rsidRPr="73A1D526">
        <w:rPr>
          <w:rStyle w:val="normaltextrun"/>
          <w:noProof/>
        </w:rPr>
        <w:t xml:space="preserve">for </w:t>
      </w:r>
      <w:r w:rsidR="2CF930FD" w:rsidRPr="73A1D526">
        <w:rPr>
          <w:rStyle w:val="normaltextrun"/>
          <w:noProof/>
        </w:rPr>
        <w:t>interoperability</w:t>
      </w:r>
      <w:r w:rsidR="008A6257" w:rsidRPr="167E6578">
        <w:rPr>
          <w:rStyle w:val="normaltextrun"/>
          <w:noProof/>
        </w:rPr>
        <w:t xml:space="preserve"> under the Single European Rail Area.</w:t>
      </w:r>
    </w:p>
    <w:p w14:paraId="57E678BE" w14:textId="4D24DBBD" w:rsidR="00216EE9" w:rsidRPr="00B94BD7" w:rsidRDefault="001F7600" w:rsidP="00B94BD7">
      <w:pPr>
        <w:pStyle w:val="paragraph"/>
        <w:keepNext/>
        <w:spacing w:before="0" w:beforeAutospacing="0" w:after="0" w:afterAutospacing="0"/>
        <w:jc w:val="both"/>
        <w:textAlignment w:val="baseline"/>
        <w:rPr>
          <w:rStyle w:val="normaltextrun"/>
          <w:iCs/>
          <w:noProof/>
          <w:sz w:val="22"/>
          <w:szCs w:val="22"/>
          <w:lang w:val="en-GB"/>
        </w:rPr>
      </w:pPr>
      <w:r w:rsidRPr="001C666E">
        <w:rPr>
          <w:i/>
          <w:iCs/>
          <w:noProof/>
        </w:rPr>
        <w:t xml:space="preserve">Figure </w:t>
      </w:r>
      <w:r w:rsidRPr="00614997">
        <w:rPr>
          <w:i/>
          <w:iCs/>
          <w:noProof/>
        </w:rPr>
        <w:fldChar w:fldCharType="begin"/>
      </w:r>
      <w:r w:rsidRPr="00614997">
        <w:rPr>
          <w:i/>
          <w:iCs/>
          <w:noProof/>
        </w:rPr>
        <w:instrText xml:space="preserve"> SEQ Figure \* ARABIC </w:instrText>
      </w:r>
      <w:r w:rsidRPr="00614997">
        <w:rPr>
          <w:i/>
          <w:iCs/>
          <w:noProof/>
        </w:rPr>
        <w:fldChar w:fldCharType="separate"/>
      </w:r>
      <w:r w:rsidRPr="00614997">
        <w:rPr>
          <w:i/>
          <w:iCs/>
          <w:noProof/>
        </w:rPr>
        <w:t>1</w:t>
      </w:r>
      <w:r w:rsidRPr="00614997">
        <w:rPr>
          <w:i/>
          <w:iCs/>
          <w:noProof/>
        </w:rPr>
        <w:fldChar w:fldCharType="end"/>
      </w:r>
      <w:r w:rsidRPr="00614997">
        <w:rPr>
          <w:i/>
          <w:iCs/>
          <w:noProof/>
        </w:rPr>
        <w:t xml:space="preserve">: </w:t>
      </w:r>
      <w:r w:rsidR="00216EE9">
        <w:rPr>
          <w:rStyle w:val="normaltextrun"/>
          <w:i/>
          <w:iCs/>
          <w:noProof/>
          <w:sz w:val="22"/>
          <w:szCs w:val="22"/>
          <w:lang w:val="en-GB"/>
        </w:rPr>
        <w:t>Incumbent market share (in terms of pkm) in the passenger service market per Member State (2022) </w:t>
      </w:r>
      <w:r w:rsidR="00216EE9" w:rsidRPr="00B94BD7">
        <w:rPr>
          <w:rStyle w:val="normaltextrun"/>
          <w:noProof/>
          <w:lang w:val="en-GB"/>
        </w:rPr>
        <w:t> </w:t>
      </w:r>
    </w:p>
    <w:p w14:paraId="5AC4E949" w14:textId="5F07BAA5" w:rsidR="00216EE9" w:rsidRDefault="00216EE9" w:rsidP="000233B1">
      <w:pPr>
        <w:spacing w:before="100" w:beforeAutospacing="1" w:after="100" w:afterAutospacing="1"/>
        <w:rPr>
          <w:rStyle w:val="eop"/>
          <w:noProof/>
          <w:sz w:val="20"/>
          <w:szCs w:val="20"/>
          <w:bdr w:val="none" w:sz="0" w:space="0" w:color="auto" w:frame="1"/>
          <w:shd w:val="clear" w:color="auto" w:fill="C6C6C6"/>
        </w:rPr>
      </w:pPr>
      <w:r>
        <w:rPr>
          <w:rStyle w:val="wacimagecontainer"/>
          <w:rFonts w:ascii="Segoe UI" w:eastAsia="Times New Roman" w:hAnsi="Segoe UI" w:cs="Segoe UI"/>
          <w:noProof/>
          <w:sz w:val="18"/>
          <w:szCs w:val="18"/>
          <w:lang w:eastAsia="en-GB"/>
        </w:rPr>
        <w:drawing>
          <wp:inline distT="0" distB="0" distL="0" distR="0" wp14:anchorId="4F9DF54D" wp14:editId="35351275">
            <wp:extent cx="5495925" cy="1409700"/>
            <wp:effectExtent l="0" t="0" r="9525" b="0"/>
            <wp:docPr id="1" name="Picture 1" descr="A graph with blu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aph with blue bars&#10;&#10;AI-generated content may be incorrec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95925" cy="1409700"/>
                    </a:xfrm>
                    <a:prstGeom prst="rect">
                      <a:avLst/>
                    </a:prstGeom>
                    <a:noFill/>
                    <a:ln>
                      <a:noFill/>
                    </a:ln>
                  </pic:spPr>
                </pic:pic>
              </a:graphicData>
            </a:graphic>
          </wp:inline>
        </w:drawing>
      </w:r>
      <w:r>
        <w:rPr>
          <w:rStyle w:val="normaltextrun"/>
          <w:i/>
          <w:iCs/>
          <w:noProof/>
          <w:sz w:val="20"/>
        </w:rPr>
        <w:t>Source: Rail market monitoring (RMMS), July 2025</w:t>
      </w:r>
      <w:r>
        <w:rPr>
          <w:rStyle w:val="eop"/>
          <w:noProof/>
          <w:sz w:val="20"/>
          <w:szCs w:val="20"/>
          <w:bdr w:val="none" w:sz="0" w:space="0" w:color="auto" w:frame="1"/>
          <w:shd w:val="clear" w:color="auto" w:fill="C6C6C6"/>
        </w:rPr>
        <w:t> </w:t>
      </w:r>
    </w:p>
    <w:p w14:paraId="20D7B809" w14:textId="37066862" w:rsidR="000233B1" w:rsidRDefault="003114C0" w:rsidP="000233B1">
      <w:pPr>
        <w:spacing w:before="100" w:beforeAutospacing="1" w:after="100" w:afterAutospacing="1"/>
        <w:rPr>
          <w:rFonts w:eastAsia="Times New Roman"/>
          <w:noProof/>
          <w:lang w:eastAsia="de-DE"/>
        </w:rPr>
      </w:pPr>
      <w:r>
        <w:rPr>
          <w:rFonts w:eastAsia="Times New Roman"/>
          <w:noProof/>
          <w:lang w:eastAsia="de-DE"/>
        </w:rPr>
        <w:t>E</w:t>
      </w:r>
      <w:r w:rsidR="426F3F0A" w:rsidRPr="1A82F81A">
        <w:rPr>
          <w:rFonts w:eastAsia="Times New Roman"/>
          <w:noProof/>
          <w:lang w:eastAsia="de-DE"/>
        </w:rPr>
        <w:t xml:space="preserve">vidence </w:t>
      </w:r>
      <w:r w:rsidR="00B65166">
        <w:rPr>
          <w:rFonts w:eastAsia="Times New Roman"/>
          <w:noProof/>
          <w:lang w:eastAsia="de-DE"/>
        </w:rPr>
        <w:t>suggests that</w:t>
      </w:r>
      <w:r w:rsidR="275318AE" w:rsidRPr="1A82F81A">
        <w:rPr>
          <w:rFonts w:eastAsia="Times New Roman"/>
          <w:noProof/>
          <w:lang w:eastAsia="de-DE"/>
        </w:rPr>
        <w:t xml:space="preserve"> </w:t>
      </w:r>
      <w:r>
        <w:rPr>
          <w:rFonts w:eastAsia="Times New Roman"/>
          <w:noProof/>
          <w:lang w:eastAsia="de-DE"/>
        </w:rPr>
        <w:t>domestic</w:t>
      </w:r>
      <w:r w:rsidR="275318AE" w:rsidRPr="1A82F81A">
        <w:rPr>
          <w:rFonts w:eastAsia="Times New Roman"/>
          <w:noProof/>
          <w:lang w:eastAsia="de-DE"/>
        </w:rPr>
        <w:t xml:space="preserve"> through-ticketing </w:t>
      </w:r>
      <w:r w:rsidR="1202FAA9" w:rsidRPr="1A82F81A">
        <w:rPr>
          <w:rFonts w:eastAsia="Times New Roman"/>
          <w:noProof/>
          <w:lang w:eastAsia="de-DE"/>
        </w:rPr>
        <w:t xml:space="preserve">schemes </w:t>
      </w:r>
      <w:r w:rsidR="6E91DDF2" w:rsidRPr="1A82F81A">
        <w:rPr>
          <w:rFonts w:eastAsia="Times New Roman"/>
          <w:noProof/>
          <w:lang w:eastAsia="de-DE"/>
        </w:rPr>
        <w:t>covering</w:t>
      </w:r>
      <w:r w:rsidR="41486DC5" w:rsidRPr="1A82F81A">
        <w:rPr>
          <w:rFonts w:eastAsia="Times New Roman"/>
          <w:noProof/>
          <w:lang w:eastAsia="de-DE"/>
        </w:rPr>
        <w:t xml:space="preserve"> </w:t>
      </w:r>
      <w:r w:rsidR="6E91DDF2" w:rsidRPr="1A82F81A">
        <w:rPr>
          <w:rFonts w:eastAsia="Times New Roman"/>
          <w:noProof/>
          <w:lang w:eastAsia="de-DE"/>
        </w:rPr>
        <w:t>several</w:t>
      </w:r>
      <w:r w:rsidR="41486DC5" w:rsidRPr="1A82F81A">
        <w:rPr>
          <w:rFonts w:eastAsia="Times New Roman"/>
          <w:noProof/>
          <w:lang w:eastAsia="de-DE"/>
        </w:rPr>
        <w:t xml:space="preserve"> railway undertaking</w:t>
      </w:r>
      <w:r w:rsidR="5FF19625" w:rsidRPr="1A82F81A">
        <w:rPr>
          <w:rFonts w:eastAsia="Times New Roman"/>
          <w:noProof/>
          <w:lang w:eastAsia="de-DE"/>
        </w:rPr>
        <w:t>s</w:t>
      </w:r>
      <w:r w:rsidR="41486DC5" w:rsidRPr="1A82F81A">
        <w:rPr>
          <w:rFonts w:eastAsia="Times New Roman"/>
          <w:noProof/>
          <w:lang w:eastAsia="de-DE"/>
        </w:rPr>
        <w:t xml:space="preserve"> </w:t>
      </w:r>
      <w:r w:rsidR="008875BD">
        <w:rPr>
          <w:rFonts w:eastAsia="Times New Roman"/>
          <w:noProof/>
          <w:lang w:eastAsia="de-DE"/>
        </w:rPr>
        <w:t xml:space="preserve">in </w:t>
      </w:r>
      <w:r w:rsidR="00EA13B9">
        <w:rPr>
          <w:rFonts w:eastAsia="Times New Roman"/>
          <w:noProof/>
          <w:lang w:eastAsia="de-DE"/>
        </w:rPr>
        <w:t xml:space="preserve">a single Member State </w:t>
      </w:r>
      <w:r w:rsidR="00CD77C1">
        <w:rPr>
          <w:rFonts w:eastAsia="Times New Roman"/>
          <w:noProof/>
          <w:lang w:eastAsia="de-DE"/>
        </w:rPr>
        <w:t>are</w:t>
      </w:r>
      <w:r w:rsidR="00B65166">
        <w:rPr>
          <w:rFonts w:eastAsia="Times New Roman"/>
          <w:noProof/>
          <w:lang w:eastAsia="de-DE"/>
        </w:rPr>
        <w:t xml:space="preserve"> available only </w:t>
      </w:r>
      <w:r w:rsidR="275318AE" w:rsidRPr="1A82F81A">
        <w:rPr>
          <w:rFonts w:eastAsia="Times New Roman"/>
          <w:noProof/>
          <w:lang w:eastAsia="de-DE"/>
        </w:rPr>
        <w:t xml:space="preserve">in </w:t>
      </w:r>
      <w:r w:rsidR="005545CC">
        <w:rPr>
          <w:rFonts w:eastAsia="Times New Roman"/>
          <w:noProof/>
          <w:lang w:eastAsia="de-DE"/>
        </w:rPr>
        <w:t>a limited number of</w:t>
      </w:r>
      <w:r w:rsidR="275318AE" w:rsidRPr="1A82F81A">
        <w:rPr>
          <w:rFonts w:eastAsia="Times New Roman"/>
          <w:noProof/>
          <w:lang w:eastAsia="de-DE"/>
        </w:rPr>
        <w:t xml:space="preserve"> </w:t>
      </w:r>
      <w:r w:rsidR="1202FAA9" w:rsidRPr="1A82F81A">
        <w:rPr>
          <w:rFonts w:eastAsia="Times New Roman"/>
          <w:noProof/>
          <w:lang w:eastAsia="de-DE"/>
        </w:rPr>
        <w:t>Member States</w:t>
      </w:r>
      <w:r w:rsidR="002967D4">
        <w:rPr>
          <w:rFonts w:eastAsia="Times New Roman"/>
          <w:noProof/>
          <w:lang w:eastAsia="de-DE"/>
        </w:rPr>
        <w:t xml:space="preserve">. </w:t>
      </w:r>
      <w:r w:rsidR="000E2683">
        <w:rPr>
          <w:rFonts w:eastAsia="Times New Roman"/>
          <w:noProof/>
          <w:lang w:eastAsia="de-DE"/>
        </w:rPr>
        <w:t xml:space="preserve">In 2021, a study commissioned by the European Commission </w:t>
      </w:r>
      <w:r w:rsidR="00F7706F">
        <w:rPr>
          <w:rFonts w:eastAsia="Times New Roman"/>
          <w:noProof/>
          <w:lang w:eastAsia="de-DE"/>
        </w:rPr>
        <w:t>identified</w:t>
      </w:r>
      <w:r w:rsidR="000E2683">
        <w:rPr>
          <w:rFonts w:eastAsia="Times New Roman"/>
          <w:noProof/>
          <w:lang w:eastAsia="de-DE"/>
        </w:rPr>
        <w:t xml:space="preserve"> instances of extensive through-ticketing in some Member States and limited availability of through-ticketing in others.</w:t>
      </w:r>
      <w:r w:rsidR="000E2683">
        <w:rPr>
          <w:rStyle w:val="FootnoteReference"/>
          <w:rFonts w:eastAsia="Times New Roman"/>
          <w:noProof/>
          <w:lang w:eastAsia="de-DE"/>
        </w:rPr>
        <w:footnoteReference w:id="28"/>
      </w:r>
      <w:r w:rsidR="005D0A5C">
        <w:rPr>
          <w:rFonts w:eastAsia="Times New Roman"/>
          <w:noProof/>
          <w:lang w:eastAsia="de-DE"/>
        </w:rPr>
        <w:t xml:space="preserve"> The list below </w:t>
      </w:r>
      <w:r w:rsidR="00D44F7F">
        <w:rPr>
          <w:rFonts w:eastAsia="Times New Roman"/>
          <w:noProof/>
          <w:lang w:eastAsia="de-DE"/>
        </w:rPr>
        <w:t>includes</w:t>
      </w:r>
      <w:r w:rsidR="005D0A5C">
        <w:rPr>
          <w:rFonts w:eastAsia="Times New Roman"/>
          <w:noProof/>
          <w:lang w:eastAsia="de-DE"/>
        </w:rPr>
        <w:t xml:space="preserve"> </w:t>
      </w:r>
      <w:r w:rsidR="007A2824">
        <w:rPr>
          <w:rFonts w:eastAsia="Times New Roman"/>
          <w:noProof/>
          <w:lang w:eastAsia="de-DE"/>
        </w:rPr>
        <w:t>schemes quoted</w:t>
      </w:r>
      <w:r w:rsidR="00926276">
        <w:rPr>
          <w:rFonts w:eastAsia="Times New Roman"/>
          <w:noProof/>
          <w:lang w:eastAsia="de-DE"/>
        </w:rPr>
        <w:t xml:space="preserve"> in</w:t>
      </w:r>
      <w:r w:rsidR="00C40038">
        <w:rPr>
          <w:rFonts w:eastAsia="Times New Roman"/>
          <w:noProof/>
          <w:lang w:eastAsia="de-DE"/>
        </w:rPr>
        <w:t xml:space="preserve"> the 2021</w:t>
      </w:r>
      <w:r w:rsidR="005D0A5C">
        <w:rPr>
          <w:rFonts w:eastAsia="Times New Roman"/>
          <w:noProof/>
          <w:lang w:eastAsia="de-DE"/>
        </w:rPr>
        <w:t xml:space="preserve"> </w:t>
      </w:r>
      <w:r w:rsidR="00D44F7F">
        <w:rPr>
          <w:rFonts w:eastAsia="Times New Roman"/>
          <w:noProof/>
          <w:lang w:eastAsia="de-DE"/>
        </w:rPr>
        <w:t>study, along with additional cases</w:t>
      </w:r>
      <w:r w:rsidR="006C42F9">
        <w:rPr>
          <w:rFonts w:eastAsia="Times New Roman"/>
          <w:noProof/>
          <w:lang w:eastAsia="de-DE"/>
        </w:rPr>
        <w:t xml:space="preserve"> found through desktop research</w:t>
      </w:r>
      <w:r w:rsidR="008F6639">
        <w:rPr>
          <w:rFonts w:eastAsia="Times New Roman"/>
          <w:noProof/>
          <w:lang w:eastAsia="de-DE"/>
        </w:rPr>
        <w:t>:</w:t>
      </w:r>
    </w:p>
    <w:p w14:paraId="353F9556" w14:textId="77777777" w:rsidR="00293A95" w:rsidRDefault="00293A95" w:rsidP="00293A95">
      <w:pPr>
        <w:pStyle w:val="ListParagraph"/>
        <w:numPr>
          <w:ilvl w:val="0"/>
          <w:numId w:val="9"/>
        </w:numPr>
        <w:overflowPunct w:val="0"/>
        <w:autoSpaceDE w:val="0"/>
        <w:autoSpaceDN w:val="0"/>
        <w:adjustRightInd w:val="0"/>
        <w:ind w:left="425" w:hanging="425"/>
        <w:contextualSpacing w:val="0"/>
        <w:textAlignment w:val="baseline"/>
        <w:rPr>
          <w:noProof/>
        </w:rPr>
      </w:pPr>
      <w:r>
        <w:rPr>
          <w:noProof/>
        </w:rPr>
        <w:t>In Czechia, u</w:t>
      </w:r>
      <w:r w:rsidRPr="00C07D0A">
        <w:rPr>
          <w:noProof/>
        </w:rPr>
        <w:t xml:space="preserve">nder the </w:t>
      </w:r>
      <w:r w:rsidRPr="00C07D0A">
        <w:rPr>
          <w:i/>
          <w:iCs/>
          <w:noProof/>
        </w:rPr>
        <w:t>Oneticket</w:t>
      </w:r>
      <w:r w:rsidRPr="00C07D0A">
        <w:rPr>
          <w:noProof/>
        </w:rPr>
        <w:t xml:space="preserve"> system, regardless of the number of operators, the entire </w:t>
      </w:r>
      <w:r>
        <w:rPr>
          <w:noProof/>
        </w:rPr>
        <w:t xml:space="preserve">domestic </w:t>
      </w:r>
      <w:r w:rsidRPr="00C07D0A">
        <w:rPr>
          <w:noProof/>
        </w:rPr>
        <w:t>journey is considered as a single transport contract</w:t>
      </w:r>
      <w:r>
        <w:rPr>
          <w:noProof/>
        </w:rPr>
        <w:t xml:space="preserve"> when it is done within the railway network of the country</w:t>
      </w:r>
      <w:r w:rsidRPr="00C07D0A">
        <w:rPr>
          <w:noProof/>
        </w:rPr>
        <w:t>. Passenger’s rights for travel disruptions apply</w:t>
      </w:r>
      <w:r>
        <w:rPr>
          <w:rStyle w:val="FootnoteReference"/>
          <w:noProof/>
        </w:rPr>
        <w:footnoteReference w:id="29"/>
      </w:r>
      <w:r>
        <w:rPr>
          <w:noProof/>
        </w:rPr>
        <w:t>.</w:t>
      </w:r>
    </w:p>
    <w:p w14:paraId="494991C3" w14:textId="77777777" w:rsidR="00293A95" w:rsidRPr="00C07D0A" w:rsidRDefault="00293A95" w:rsidP="00293A95">
      <w:pPr>
        <w:pStyle w:val="ListParagraph"/>
        <w:numPr>
          <w:ilvl w:val="0"/>
          <w:numId w:val="9"/>
        </w:numPr>
        <w:overflowPunct w:val="0"/>
        <w:autoSpaceDE w:val="0"/>
        <w:autoSpaceDN w:val="0"/>
        <w:adjustRightInd w:val="0"/>
        <w:ind w:left="425" w:hanging="425"/>
        <w:contextualSpacing w:val="0"/>
        <w:textAlignment w:val="baseline"/>
        <w:rPr>
          <w:noProof/>
        </w:rPr>
      </w:pPr>
      <w:r>
        <w:rPr>
          <w:noProof/>
        </w:rPr>
        <w:t xml:space="preserve">In Germany, railway undertakings participate in a common fare system under the </w:t>
      </w:r>
      <w:r w:rsidRPr="00441BD2">
        <w:rPr>
          <w:i/>
          <w:iCs/>
          <w:noProof/>
        </w:rPr>
        <w:t>Deutschlandtarif</w:t>
      </w:r>
      <w:r>
        <w:rPr>
          <w:noProof/>
        </w:rPr>
        <w:t xml:space="preserve">. Tickets issued for a journey consisting of directly adjacent rail services of undertakings participating in the </w:t>
      </w:r>
      <w:r w:rsidRPr="00AE0450">
        <w:rPr>
          <w:i/>
          <w:iCs/>
          <w:noProof/>
        </w:rPr>
        <w:t>Deutschlandtarif</w:t>
      </w:r>
      <w:r>
        <w:rPr>
          <w:noProof/>
        </w:rPr>
        <w:t xml:space="preserve">, including temporary passes like the monthly </w:t>
      </w:r>
      <w:r w:rsidRPr="00441BD2">
        <w:rPr>
          <w:i/>
          <w:iCs/>
          <w:noProof/>
        </w:rPr>
        <w:t>Deutschlandticket</w:t>
      </w:r>
      <w:r>
        <w:rPr>
          <w:noProof/>
        </w:rPr>
        <w:t>, are considered to be a through-ticket under the RPRR.</w:t>
      </w:r>
      <w:r w:rsidRPr="003826DA">
        <w:rPr>
          <w:noProof/>
        </w:rPr>
        <w:t> </w:t>
      </w:r>
      <w:r>
        <w:rPr>
          <w:noProof/>
        </w:rPr>
        <w:t xml:space="preserve"> The </w:t>
      </w:r>
      <w:r w:rsidRPr="007F300E">
        <w:rPr>
          <w:i/>
          <w:iCs/>
          <w:noProof/>
        </w:rPr>
        <w:t>Deutschlandtarif</w:t>
      </w:r>
      <w:r>
        <w:rPr>
          <w:noProof/>
        </w:rPr>
        <w:t xml:space="preserve"> mainly concerns regional and (sub)urban rail passenger services from around 50 public and private railway undertakings, and does not include long-distance services from e.g. DB Fernverkehr AG, Flixtrain or Eurostar</w:t>
      </w:r>
      <w:r>
        <w:rPr>
          <w:rStyle w:val="FootnoteReference"/>
          <w:noProof/>
        </w:rPr>
        <w:footnoteReference w:id="30"/>
      </w:r>
      <w:r>
        <w:rPr>
          <w:noProof/>
        </w:rPr>
        <w:t>.</w:t>
      </w:r>
    </w:p>
    <w:p w14:paraId="780817D2" w14:textId="25169373" w:rsidR="00293A95" w:rsidRDefault="00293A95" w:rsidP="00293A95">
      <w:pPr>
        <w:pStyle w:val="ListParagraph"/>
        <w:numPr>
          <w:ilvl w:val="0"/>
          <w:numId w:val="9"/>
        </w:numPr>
        <w:overflowPunct w:val="0"/>
        <w:autoSpaceDE w:val="0"/>
        <w:autoSpaceDN w:val="0"/>
        <w:adjustRightInd w:val="0"/>
        <w:ind w:left="425" w:hanging="425"/>
        <w:contextualSpacing w:val="0"/>
        <w:textAlignment w:val="baseline"/>
        <w:rPr>
          <w:noProof/>
        </w:rPr>
      </w:pPr>
      <w:r>
        <w:rPr>
          <w:noProof/>
        </w:rPr>
        <w:t xml:space="preserve">In </w:t>
      </w:r>
      <w:r w:rsidRPr="00C07D0A">
        <w:rPr>
          <w:noProof/>
        </w:rPr>
        <w:t>Hungary</w:t>
      </w:r>
      <w:r>
        <w:rPr>
          <w:noProof/>
        </w:rPr>
        <w:t>,</w:t>
      </w:r>
      <w:r w:rsidRPr="00C07D0A">
        <w:rPr>
          <w:noProof/>
        </w:rPr>
        <w:t xml:space="preserve"> </w:t>
      </w:r>
      <w:r>
        <w:rPr>
          <w:noProof/>
        </w:rPr>
        <w:t>a</w:t>
      </w:r>
      <w:r w:rsidRPr="00C07D0A">
        <w:rPr>
          <w:noProof/>
        </w:rPr>
        <w:t xml:space="preserve">ll tickets </w:t>
      </w:r>
      <w:r>
        <w:rPr>
          <w:noProof/>
        </w:rPr>
        <w:t>for</w:t>
      </w:r>
      <w:r w:rsidRPr="00C07D0A">
        <w:rPr>
          <w:noProof/>
        </w:rPr>
        <w:t xml:space="preserve"> domestic </w:t>
      </w:r>
      <w:r>
        <w:rPr>
          <w:noProof/>
        </w:rPr>
        <w:t>journeys</w:t>
      </w:r>
      <w:r w:rsidRPr="00C07D0A">
        <w:rPr>
          <w:noProof/>
        </w:rPr>
        <w:t xml:space="preserve"> are considered through</w:t>
      </w:r>
      <w:r>
        <w:rPr>
          <w:noProof/>
        </w:rPr>
        <w:t>-</w:t>
      </w:r>
      <w:r w:rsidRPr="00C07D0A">
        <w:rPr>
          <w:noProof/>
        </w:rPr>
        <w:t>tickets, including multi-</w:t>
      </w:r>
      <w:r w:rsidR="006B13EA">
        <w:rPr>
          <w:noProof/>
        </w:rPr>
        <w:t>operator</w:t>
      </w:r>
      <w:r w:rsidRPr="00C07D0A">
        <w:rPr>
          <w:noProof/>
        </w:rPr>
        <w:t xml:space="preserve"> tickets. It has to be noted however that most domestic passenger rail services are operated by M</w:t>
      </w:r>
      <w:r>
        <w:rPr>
          <w:noProof/>
        </w:rPr>
        <w:t>Á</w:t>
      </w:r>
      <w:r w:rsidRPr="00C07D0A">
        <w:rPr>
          <w:noProof/>
        </w:rPr>
        <w:t>V. GYSEV operates only some railway services</w:t>
      </w:r>
      <w:r>
        <w:rPr>
          <w:noProof/>
        </w:rPr>
        <w:t xml:space="preserve"> in the North-West of the country and GYSEV is also partially Hungarian state owned like M</w:t>
      </w:r>
      <w:r>
        <w:rPr>
          <w:noProof/>
          <w:lang w:val="hu-HU"/>
        </w:rPr>
        <w:t>ÁV</w:t>
      </w:r>
      <w:r>
        <w:rPr>
          <w:rStyle w:val="FootnoteReference"/>
          <w:noProof/>
        </w:rPr>
        <w:footnoteReference w:id="31"/>
      </w:r>
      <w:r>
        <w:rPr>
          <w:noProof/>
        </w:rPr>
        <w:t>.</w:t>
      </w:r>
    </w:p>
    <w:p w14:paraId="1D82F824" w14:textId="69E155FA" w:rsidR="00293A95" w:rsidRDefault="00293A95" w:rsidP="00293A95">
      <w:pPr>
        <w:pStyle w:val="ListParagraph"/>
        <w:numPr>
          <w:ilvl w:val="0"/>
          <w:numId w:val="9"/>
        </w:numPr>
        <w:overflowPunct w:val="0"/>
        <w:autoSpaceDE w:val="0"/>
        <w:autoSpaceDN w:val="0"/>
        <w:adjustRightInd w:val="0"/>
        <w:ind w:left="425" w:hanging="425"/>
        <w:contextualSpacing w:val="0"/>
        <w:textAlignment w:val="baseline"/>
        <w:rPr>
          <w:noProof/>
        </w:rPr>
      </w:pPr>
      <w:r>
        <w:rPr>
          <w:noProof/>
        </w:rPr>
        <w:t xml:space="preserve">In </w:t>
      </w:r>
      <w:r w:rsidRPr="00C07D0A">
        <w:rPr>
          <w:noProof/>
        </w:rPr>
        <w:t>Poland</w:t>
      </w:r>
      <w:r>
        <w:rPr>
          <w:noProof/>
        </w:rPr>
        <w:t>,</w:t>
      </w:r>
      <w:r w:rsidRPr="00C07D0A">
        <w:rPr>
          <w:noProof/>
        </w:rPr>
        <w:t xml:space="preserve"> PKP Intercity cooperates with nine regional rail operators </w:t>
      </w:r>
      <w:r>
        <w:rPr>
          <w:noProof/>
        </w:rPr>
        <w:t>to</w:t>
      </w:r>
      <w:r w:rsidRPr="00C07D0A">
        <w:rPr>
          <w:noProof/>
        </w:rPr>
        <w:t xml:space="preserve"> offer </w:t>
      </w:r>
      <w:r>
        <w:rPr>
          <w:noProof/>
        </w:rPr>
        <w:t>j</w:t>
      </w:r>
      <w:r w:rsidRPr="00C07D0A">
        <w:rPr>
          <w:noProof/>
        </w:rPr>
        <w:t xml:space="preserve">oint </w:t>
      </w:r>
      <w:r>
        <w:rPr>
          <w:noProof/>
        </w:rPr>
        <w:t>t</w:t>
      </w:r>
      <w:r w:rsidRPr="00C07D0A">
        <w:rPr>
          <w:noProof/>
        </w:rPr>
        <w:t>ickets</w:t>
      </w:r>
      <w:r>
        <w:rPr>
          <w:noProof/>
        </w:rPr>
        <w:t xml:space="preserve"> that integrate fares</w:t>
      </w:r>
      <w:r w:rsidRPr="00C07D0A">
        <w:rPr>
          <w:noProof/>
        </w:rPr>
        <w:t xml:space="preserve"> (</w:t>
      </w:r>
      <w:r w:rsidRPr="73430806">
        <w:rPr>
          <w:i/>
          <w:iCs/>
          <w:noProof/>
        </w:rPr>
        <w:t>Wspolny Bilet - WB</w:t>
      </w:r>
      <w:r w:rsidRPr="00C07D0A">
        <w:rPr>
          <w:noProof/>
        </w:rPr>
        <w:t xml:space="preserve">). </w:t>
      </w:r>
      <w:r>
        <w:rPr>
          <w:noProof/>
        </w:rPr>
        <w:t>WB</w:t>
      </w:r>
      <w:r w:rsidRPr="00C07D0A">
        <w:rPr>
          <w:noProof/>
        </w:rPr>
        <w:t xml:space="preserve"> do</w:t>
      </w:r>
      <w:r>
        <w:rPr>
          <w:noProof/>
        </w:rPr>
        <w:t>es</w:t>
      </w:r>
      <w:r w:rsidRPr="00C07D0A">
        <w:rPr>
          <w:noProof/>
        </w:rPr>
        <w:t xml:space="preserve"> not extend to journeys on TLK</w:t>
      </w:r>
      <w:r>
        <w:rPr>
          <w:rStyle w:val="FootnoteReference"/>
          <w:noProof/>
        </w:rPr>
        <w:footnoteReference w:id="32"/>
      </w:r>
      <w:r w:rsidRPr="00C07D0A">
        <w:rPr>
          <w:noProof/>
        </w:rPr>
        <w:t xml:space="preserve"> or </w:t>
      </w:r>
      <w:r>
        <w:rPr>
          <w:noProof/>
        </w:rPr>
        <w:t>Intercity (</w:t>
      </w:r>
      <w:r w:rsidRPr="00C07D0A">
        <w:rPr>
          <w:noProof/>
        </w:rPr>
        <w:t>IC</w:t>
      </w:r>
      <w:r>
        <w:rPr>
          <w:noProof/>
        </w:rPr>
        <w:t>)</w:t>
      </w:r>
      <w:r w:rsidRPr="00C07D0A">
        <w:rPr>
          <w:noProof/>
        </w:rPr>
        <w:t xml:space="preserve"> trains in sleeper or couchette cars, or to rail services operated by operators who decided not to take part in this cooperation</w:t>
      </w:r>
      <w:r w:rsidRPr="00532690">
        <w:rPr>
          <w:noProof/>
          <w:vertAlign w:val="superscript"/>
        </w:rPr>
        <w:footnoteReference w:id="33"/>
      </w:r>
      <w:r>
        <w:rPr>
          <w:noProof/>
        </w:rPr>
        <w:t xml:space="preserve">. </w:t>
      </w:r>
      <w:r w:rsidRPr="009A282C">
        <w:rPr>
          <w:noProof/>
        </w:rPr>
        <w:t xml:space="preserve">In </w:t>
      </w:r>
      <w:r>
        <w:rPr>
          <w:noProof/>
        </w:rPr>
        <w:t>the event</w:t>
      </w:r>
      <w:r w:rsidRPr="009A282C">
        <w:rPr>
          <w:noProof/>
        </w:rPr>
        <w:t xml:space="preserve"> of delays or </w:t>
      </w:r>
      <w:r>
        <w:rPr>
          <w:noProof/>
        </w:rPr>
        <w:t>other</w:t>
      </w:r>
      <w:r w:rsidRPr="009A282C">
        <w:rPr>
          <w:noProof/>
        </w:rPr>
        <w:t xml:space="preserve"> obstacles causing missed connections, passengers can obtain a delay certificate for conditional continuation on the next available train</w:t>
      </w:r>
      <w:r>
        <w:rPr>
          <w:noProof/>
        </w:rPr>
        <w:t xml:space="preserve"> of the participating operator</w:t>
      </w:r>
      <w:r w:rsidRPr="009A282C">
        <w:rPr>
          <w:noProof/>
        </w:rPr>
        <w:t xml:space="preserve">, subject to seat availability, with rights to refunds or compensation </w:t>
      </w:r>
      <w:r>
        <w:rPr>
          <w:noProof/>
        </w:rPr>
        <w:t>for the whole integrated fare from the issuing operator</w:t>
      </w:r>
      <w:r w:rsidR="00E8393E">
        <w:rPr>
          <w:rStyle w:val="FootnoteReference"/>
          <w:noProof/>
        </w:rPr>
        <w:footnoteReference w:id="34"/>
      </w:r>
      <w:r>
        <w:rPr>
          <w:noProof/>
        </w:rPr>
        <w:t xml:space="preserve">. The scheme does not, however, </w:t>
      </w:r>
      <w:r w:rsidR="00C75620">
        <w:rPr>
          <w:noProof/>
        </w:rPr>
        <w:t xml:space="preserve">seem to </w:t>
      </w:r>
      <w:r>
        <w:rPr>
          <w:noProof/>
        </w:rPr>
        <w:t>cover some independent railway undertakings active on the Polish market such as RegioJet and Leo Express</w:t>
      </w:r>
      <w:r w:rsidR="00E8393E">
        <w:rPr>
          <w:rStyle w:val="FootnoteReference"/>
          <w:noProof/>
        </w:rPr>
        <w:footnoteReference w:id="35"/>
      </w:r>
      <w:r>
        <w:rPr>
          <w:noProof/>
        </w:rPr>
        <w:t>.</w:t>
      </w:r>
    </w:p>
    <w:p w14:paraId="262CCCCF" w14:textId="247947DD" w:rsidR="008F6639" w:rsidRPr="00C07D0A" w:rsidRDefault="008F6639" w:rsidP="00EC4802">
      <w:pPr>
        <w:pStyle w:val="ListParagraph"/>
        <w:numPr>
          <w:ilvl w:val="0"/>
          <w:numId w:val="9"/>
        </w:numPr>
        <w:overflowPunct w:val="0"/>
        <w:autoSpaceDE w:val="0"/>
        <w:autoSpaceDN w:val="0"/>
        <w:adjustRightInd w:val="0"/>
        <w:ind w:left="425" w:hanging="425"/>
        <w:contextualSpacing w:val="0"/>
        <w:textAlignment w:val="baseline"/>
        <w:rPr>
          <w:noProof/>
        </w:rPr>
      </w:pPr>
      <w:r w:rsidRPr="00C07D0A">
        <w:rPr>
          <w:noProof/>
        </w:rPr>
        <w:t xml:space="preserve">In Sweden, </w:t>
      </w:r>
      <w:r w:rsidRPr="00C07D0A">
        <w:rPr>
          <w:i/>
          <w:iCs/>
          <w:noProof/>
        </w:rPr>
        <w:t>Resplus</w:t>
      </w:r>
      <w:r w:rsidRPr="00C07D0A">
        <w:rPr>
          <w:noProof/>
        </w:rPr>
        <w:t xml:space="preserve"> offers passengers </w:t>
      </w:r>
      <w:r w:rsidR="007C1A28">
        <w:rPr>
          <w:noProof/>
        </w:rPr>
        <w:t xml:space="preserve">the ability </w:t>
      </w:r>
      <w:r w:rsidRPr="00C07D0A">
        <w:rPr>
          <w:noProof/>
        </w:rPr>
        <w:t>to combine travel with several transport operators (train, bus, ferry</w:t>
      </w:r>
      <w:r w:rsidR="007C1A28">
        <w:rPr>
          <w:noProof/>
        </w:rPr>
        <w:t>,</w:t>
      </w:r>
      <w:r w:rsidRPr="00C07D0A">
        <w:rPr>
          <w:noProof/>
        </w:rPr>
        <w:t xml:space="preserve"> etc.) under one </w:t>
      </w:r>
      <w:r w:rsidRPr="00486AF0">
        <w:rPr>
          <w:i/>
          <w:iCs/>
          <w:noProof/>
        </w:rPr>
        <w:t>Resplus</w:t>
      </w:r>
      <w:r w:rsidRPr="00C07D0A">
        <w:rPr>
          <w:noProof/>
        </w:rPr>
        <w:t xml:space="preserve"> ticket, thanks to a cooperation among Sweden’s public transport operators. Every train that starts or ends in Sweden is covered by Resplus. In </w:t>
      </w:r>
      <w:r w:rsidR="007C1A28">
        <w:rPr>
          <w:noProof/>
        </w:rPr>
        <w:t>the event</w:t>
      </w:r>
      <w:r w:rsidRPr="00C07D0A">
        <w:rPr>
          <w:noProof/>
        </w:rPr>
        <w:t xml:space="preserve"> of a missed connection during a Resplus journey, the </w:t>
      </w:r>
      <w:r w:rsidRPr="00C07D0A">
        <w:rPr>
          <w:i/>
          <w:iCs/>
          <w:noProof/>
        </w:rPr>
        <w:t>Kom-Fram-Garanti</w:t>
      </w:r>
      <w:r w:rsidRPr="00C07D0A">
        <w:rPr>
          <w:noProof/>
        </w:rPr>
        <w:t xml:space="preserve"> (Arrival Guarantee) applies: the operator causing the passenger to miss his connection is liable to </w:t>
      </w:r>
      <w:r w:rsidR="00FE3BBE">
        <w:rPr>
          <w:noProof/>
        </w:rPr>
        <w:t>ensure that the passenger can continue the</w:t>
      </w:r>
      <w:r w:rsidR="001C5354">
        <w:rPr>
          <w:noProof/>
        </w:rPr>
        <w:t>ir</w:t>
      </w:r>
      <w:r w:rsidR="00A113A7">
        <w:rPr>
          <w:noProof/>
        </w:rPr>
        <w:t xml:space="preserve"> </w:t>
      </w:r>
      <w:r w:rsidR="001C5354">
        <w:rPr>
          <w:noProof/>
        </w:rPr>
        <w:t>journey</w:t>
      </w:r>
      <w:r w:rsidRPr="00C07D0A">
        <w:rPr>
          <w:noProof/>
        </w:rPr>
        <w:t xml:space="preserve">, </w:t>
      </w:r>
      <w:r w:rsidR="0053175D">
        <w:rPr>
          <w:noProof/>
        </w:rPr>
        <w:t>provides</w:t>
      </w:r>
      <w:r w:rsidRPr="00C07D0A">
        <w:rPr>
          <w:noProof/>
        </w:rPr>
        <w:t xml:space="preserve"> alternatives for rebooking, accommodation, food and beverages, a partial or full reimbursement or a delay compensation (for combined trips with a total distance over 150 km), using the same thresholds and values as in the RPRR</w:t>
      </w:r>
      <w:r w:rsidR="00CC057B">
        <w:rPr>
          <w:rStyle w:val="FootnoteReference"/>
          <w:noProof/>
        </w:rPr>
        <w:footnoteReference w:id="36"/>
      </w:r>
      <w:r w:rsidR="00145713">
        <w:rPr>
          <w:noProof/>
        </w:rPr>
        <w:t>.</w:t>
      </w:r>
    </w:p>
    <w:p w14:paraId="58B23420" w14:textId="5F1DB159" w:rsidR="00FA3F68" w:rsidRPr="000329F6" w:rsidRDefault="072937FE" w:rsidP="00532690">
      <w:pPr>
        <w:rPr>
          <w:rFonts w:eastAsia="Times New Roman"/>
          <w:i/>
          <w:iCs/>
          <w:noProof/>
          <w:lang w:val="en-US" w:eastAsia="de-DE"/>
        </w:rPr>
      </w:pPr>
      <w:r w:rsidRPr="59358FF8">
        <w:rPr>
          <w:rFonts w:eastAsia="Times New Roman"/>
          <w:noProof/>
          <w:lang w:val="en-US" w:eastAsia="de-DE"/>
        </w:rPr>
        <w:t>T</w:t>
      </w:r>
      <w:r w:rsidR="102FCE3B" w:rsidRPr="59358FF8">
        <w:rPr>
          <w:rFonts w:eastAsia="Times New Roman"/>
          <w:noProof/>
          <w:lang w:val="en-US" w:eastAsia="de-DE"/>
        </w:rPr>
        <w:t>h</w:t>
      </w:r>
      <w:r w:rsidR="002825C1">
        <w:rPr>
          <w:rFonts w:eastAsia="Times New Roman"/>
          <w:noProof/>
          <w:lang w:val="en-US" w:eastAsia="de-DE"/>
        </w:rPr>
        <w:t>e</w:t>
      </w:r>
      <w:r w:rsidR="1A72928B" w:rsidRPr="59358FF8">
        <w:rPr>
          <w:rFonts w:eastAsia="Times New Roman"/>
          <w:noProof/>
          <w:lang w:val="en-US" w:eastAsia="de-DE"/>
        </w:rPr>
        <w:t xml:space="preserve"> </w:t>
      </w:r>
      <w:r w:rsidR="0A0D98E4" w:rsidRPr="6FE1AAF4">
        <w:rPr>
          <w:rFonts w:eastAsia="Times New Roman"/>
          <w:noProof/>
          <w:lang w:val="en-US" w:eastAsia="de-DE"/>
        </w:rPr>
        <w:t xml:space="preserve">low </w:t>
      </w:r>
      <w:r w:rsidR="46B1251E" w:rsidRPr="6FE1AAF4">
        <w:rPr>
          <w:rFonts w:eastAsia="Times New Roman"/>
          <w:noProof/>
          <w:lang w:val="en-US" w:eastAsia="de-DE"/>
        </w:rPr>
        <w:t>availability</w:t>
      </w:r>
      <w:r w:rsidR="102FCE3B" w:rsidRPr="59358FF8">
        <w:rPr>
          <w:rFonts w:eastAsia="Times New Roman"/>
          <w:noProof/>
          <w:lang w:val="en-US" w:eastAsia="de-DE"/>
        </w:rPr>
        <w:t xml:space="preserve"> of through</w:t>
      </w:r>
      <w:r w:rsidR="2CE9DE39" w:rsidRPr="59358FF8">
        <w:rPr>
          <w:rFonts w:eastAsia="Times New Roman"/>
          <w:noProof/>
          <w:lang w:val="en-US" w:eastAsia="de-DE"/>
        </w:rPr>
        <w:t>-</w:t>
      </w:r>
      <w:r w:rsidR="102FCE3B" w:rsidRPr="59358FF8">
        <w:rPr>
          <w:rFonts w:eastAsia="Times New Roman"/>
          <w:noProof/>
          <w:lang w:val="en-US" w:eastAsia="de-DE"/>
        </w:rPr>
        <w:t>tickets</w:t>
      </w:r>
      <w:r w:rsidR="102FCE3B" w:rsidRPr="59358FF8" w:rsidDel="002C438C">
        <w:rPr>
          <w:rFonts w:eastAsia="Times New Roman"/>
          <w:noProof/>
          <w:lang w:val="en-US" w:eastAsia="de-DE"/>
        </w:rPr>
        <w:t xml:space="preserve"> </w:t>
      </w:r>
      <w:r w:rsidR="47D6C482" w:rsidRPr="72EA27C9">
        <w:rPr>
          <w:rFonts w:eastAsia="Times New Roman"/>
          <w:noProof/>
          <w:lang w:val="en-US" w:eastAsia="de-DE"/>
        </w:rPr>
        <w:t xml:space="preserve">is </w:t>
      </w:r>
      <w:r w:rsidR="001730EA">
        <w:rPr>
          <w:rFonts w:eastAsia="Times New Roman"/>
          <w:noProof/>
          <w:lang w:val="en-US" w:eastAsia="de-DE"/>
        </w:rPr>
        <w:t>particularly</w:t>
      </w:r>
      <w:r w:rsidR="001730EA" w:rsidRPr="72EA27C9">
        <w:rPr>
          <w:rFonts w:eastAsia="Times New Roman"/>
          <w:noProof/>
          <w:lang w:val="en-US" w:eastAsia="de-DE"/>
        </w:rPr>
        <w:t xml:space="preserve"> </w:t>
      </w:r>
      <w:r w:rsidR="47D6C482" w:rsidRPr="72EA27C9">
        <w:rPr>
          <w:rFonts w:eastAsia="Times New Roman"/>
          <w:noProof/>
          <w:lang w:val="en-US" w:eastAsia="de-DE"/>
        </w:rPr>
        <w:t>evident</w:t>
      </w:r>
      <w:r w:rsidR="47D6C482" w:rsidRPr="4A6A786A">
        <w:rPr>
          <w:rFonts w:eastAsia="Times New Roman"/>
          <w:noProof/>
          <w:lang w:val="en-US" w:eastAsia="de-DE"/>
        </w:rPr>
        <w:t xml:space="preserve"> </w:t>
      </w:r>
      <w:r w:rsidR="0877C38C" w:rsidRPr="4A6A786A">
        <w:rPr>
          <w:rFonts w:eastAsia="Times New Roman"/>
          <w:noProof/>
          <w:lang w:val="en-US" w:eastAsia="de-DE"/>
        </w:rPr>
        <w:t xml:space="preserve">in the context of cross-border </w:t>
      </w:r>
      <w:r w:rsidR="00B637D0">
        <w:rPr>
          <w:rFonts w:eastAsia="Times New Roman"/>
          <w:noProof/>
          <w:lang w:val="en-US" w:eastAsia="de-DE"/>
        </w:rPr>
        <w:t xml:space="preserve">rail </w:t>
      </w:r>
      <w:r w:rsidR="0877C38C" w:rsidRPr="4A6A786A">
        <w:rPr>
          <w:rFonts w:eastAsia="Times New Roman"/>
          <w:noProof/>
          <w:lang w:val="en-US" w:eastAsia="de-DE"/>
        </w:rPr>
        <w:t>journeys</w:t>
      </w:r>
      <w:r w:rsidR="00241932">
        <w:rPr>
          <w:rFonts w:eastAsia="Times New Roman"/>
          <w:noProof/>
          <w:lang w:val="en-US" w:eastAsia="de-DE"/>
        </w:rPr>
        <w:t>.</w:t>
      </w:r>
      <w:r w:rsidR="5456BA0E" w:rsidRPr="4A6A786A">
        <w:rPr>
          <w:rFonts w:eastAsia="Times New Roman"/>
          <w:noProof/>
          <w:lang w:val="en-US" w:eastAsia="de-DE"/>
        </w:rPr>
        <w:t xml:space="preserve"> </w:t>
      </w:r>
      <w:r w:rsidR="004C2249">
        <w:rPr>
          <w:rFonts w:eastAsia="Times New Roman"/>
          <w:noProof/>
          <w:lang w:val="en-US" w:eastAsia="de-DE"/>
        </w:rPr>
        <w:t xml:space="preserve">While the information on the availability of through-tickets across the Union is not readily available, </w:t>
      </w:r>
      <w:r w:rsidR="0088111C">
        <w:rPr>
          <w:rFonts w:eastAsia="Times New Roman"/>
          <w:noProof/>
          <w:lang w:val="en-US" w:eastAsia="de-DE"/>
        </w:rPr>
        <w:t>Annex</w:t>
      </w:r>
      <w:r w:rsidR="078F3FAF" w:rsidRPr="4A6A786A">
        <w:rPr>
          <w:rFonts w:eastAsia="Times New Roman"/>
          <w:noProof/>
          <w:lang w:val="en-US" w:eastAsia="de-DE"/>
        </w:rPr>
        <w:t xml:space="preserve"> 1</w:t>
      </w:r>
      <w:r w:rsidR="00C33E1E">
        <w:rPr>
          <w:rFonts w:eastAsia="Times New Roman"/>
          <w:noProof/>
          <w:lang w:val="en-US" w:eastAsia="de-DE"/>
        </w:rPr>
        <w:t xml:space="preserve"> </w:t>
      </w:r>
      <w:r w:rsidR="078F3FAF" w:rsidRPr="4A6A786A">
        <w:rPr>
          <w:rFonts w:eastAsia="Times New Roman"/>
          <w:noProof/>
          <w:lang w:val="en-US" w:eastAsia="de-DE"/>
        </w:rPr>
        <w:t>shows a number of</w:t>
      </w:r>
      <w:r w:rsidR="2A18524F" w:rsidRPr="4A6A786A">
        <w:rPr>
          <w:rFonts w:eastAsia="Times New Roman"/>
          <w:noProof/>
          <w:lang w:val="en-US" w:eastAsia="de-DE"/>
        </w:rPr>
        <w:t xml:space="preserve"> </w:t>
      </w:r>
      <w:r w:rsidR="7B50FFFA" w:rsidRPr="4A6A786A">
        <w:rPr>
          <w:rFonts w:eastAsia="Times New Roman"/>
          <w:noProof/>
          <w:lang w:val="en-US" w:eastAsia="de-DE"/>
        </w:rPr>
        <w:t xml:space="preserve">cross-border </w:t>
      </w:r>
      <w:r w:rsidR="2A18524F" w:rsidRPr="4A6A786A">
        <w:rPr>
          <w:rFonts w:eastAsia="Times New Roman"/>
          <w:noProof/>
          <w:lang w:val="en-US" w:eastAsia="de-DE"/>
        </w:rPr>
        <w:t>rail</w:t>
      </w:r>
      <w:r w:rsidR="078F3FAF" w:rsidRPr="4A6A786A">
        <w:rPr>
          <w:rFonts w:eastAsia="Times New Roman"/>
          <w:noProof/>
          <w:lang w:val="en-US" w:eastAsia="de-DE"/>
        </w:rPr>
        <w:t xml:space="preserve"> journeys </w:t>
      </w:r>
      <w:r w:rsidR="0060269D">
        <w:rPr>
          <w:rFonts w:eastAsia="Times New Roman"/>
          <w:noProof/>
          <w:lang w:val="en-US" w:eastAsia="de-DE"/>
        </w:rPr>
        <w:t xml:space="preserve">in the EU </w:t>
      </w:r>
      <w:r w:rsidR="078F3FAF" w:rsidRPr="4A6A786A">
        <w:rPr>
          <w:rFonts w:eastAsia="Times New Roman"/>
          <w:noProof/>
          <w:lang w:val="en-US" w:eastAsia="de-DE"/>
        </w:rPr>
        <w:t xml:space="preserve">for which tickets can </w:t>
      </w:r>
      <w:r w:rsidR="1FF4B994" w:rsidRPr="4A6A786A">
        <w:rPr>
          <w:rFonts w:eastAsia="Times New Roman"/>
          <w:noProof/>
          <w:lang w:val="en-US" w:eastAsia="de-DE"/>
        </w:rPr>
        <w:t xml:space="preserve">currently </w:t>
      </w:r>
      <w:r w:rsidR="078F3FAF" w:rsidRPr="4A6A786A">
        <w:rPr>
          <w:rFonts w:eastAsia="Times New Roman"/>
          <w:noProof/>
          <w:lang w:val="en-US" w:eastAsia="de-DE"/>
        </w:rPr>
        <w:t>be bought</w:t>
      </w:r>
      <w:r w:rsidR="1FF4B994" w:rsidRPr="4A6A786A">
        <w:rPr>
          <w:rFonts w:eastAsia="Times New Roman"/>
          <w:noProof/>
          <w:lang w:val="en-US" w:eastAsia="de-DE"/>
        </w:rPr>
        <w:t xml:space="preserve"> </w:t>
      </w:r>
      <w:r w:rsidR="00BD3FDB">
        <w:rPr>
          <w:rFonts w:eastAsia="Times New Roman"/>
          <w:noProof/>
          <w:lang w:val="en-US" w:eastAsia="de-DE"/>
        </w:rPr>
        <w:t xml:space="preserve">in a single transaction </w:t>
      </w:r>
      <w:r w:rsidR="1FF4B994" w:rsidRPr="4A6A786A">
        <w:rPr>
          <w:rFonts w:eastAsia="Times New Roman"/>
          <w:noProof/>
          <w:lang w:val="en-US" w:eastAsia="de-DE"/>
        </w:rPr>
        <w:t xml:space="preserve">on a </w:t>
      </w:r>
      <w:r w:rsidR="74B5E398" w:rsidRPr="4A6A786A">
        <w:rPr>
          <w:rFonts w:eastAsia="Times New Roman"/>
          <w:noProof/>
          <w:lang w:val="en-US" w:eastAsia="de-DE"/>
        </w:rPr>
        <w:t xml:space="preserve">single </w:t>
      </w:r>
      <w:r w:rsidR="1FF4B994" w:rsidRPr="4A6A786A">
        <w:rPr>
          <w:rFonts w:eastAsia="Times New Roman"/>
          <w:noProof/>
          <w:lang w:val="en-US" w:eastAsia="de-DE"/>
        </w:rPr>
        <w:t>platform</w:t>
      </w:r>
      <w:r w:rsidR="7C27E632" w:rsidRPr="4A6A786A">
        <w:rPr>
          <w:rFonts w:eastAsia="Times New Roman"/>
          <w:noProof/>
          <w:lang w:val="en-US" w:eastAsia="de-DE"/>
        </w:rPr>
        <w:t xml:space="preserve">, </w:t>
      </w:r>
      <w:r w:rsidR="1FF4B994" w:rsidRPr="4A6A786A">
        <w:rPr>
          <w:rFonts w:eastAsia="Times New Roman"/>
          <w:noProof/>
          <w:lang w:val="en-US" w:eastAsia="de-DE"/>
        </w:rPr>
        <w:t xml:space="preserve">either directly from </w:t>
      </w:r>
      <w:r w:rsidR="2A18524F" w:rsidRPr="4A6A786A">
        <w:rPr>
          <w:rFonts w:eastAsia="Times New Roman"/>
          <w:noProof/>
          <w:lang w:val="en-US" w:eastAsia="de-DE"/>
        </w:rPr>
        <w:t>a</w:t>
      </w:r>
      <w:r w:rsidR="1FF4B994" w:rsidRPr="4A6A786A">
        <w:rPr>
          <w:rFonts w:eastAsia="Times New Roman"/>
          <w:noProof/>
          <w:lang w:val="en-US" w:eastAsia="de-DE"/>
        </w:rPr>
        <w:t xml:space="preserve"> railway</w:t>
      </w:r>
      <w:r w:rsidR="7C27E632" w:rsidRPr="4A6A786A">
        <w:rPr>
          <w:rFonts w:eastAsia="Times New Roman"/>
          <w:noProof/>
          <w:lang w:val="en-US" w:eastAsia="de-DE"/>
        </w:rPr>
        <w:t xml:space="preserve"> </w:t>
      </w:r>
      <w:r w:rsidR="1FF4B994" w:rsidRPr="4A6A786A">
        <w:rPr>
          <w:rFonts w:eastAsia="Times New Roman"/>
          <w:noProof/>
          <w:lang w:val="en-US" w:eastAsia="de-DE"/>
        </w:rPr>
        <w:t>undert</w:t>
      </w:r>
      <w:r w:rsidR="7C27E632" w:rsidRPr="4A6A786A">
        <w:rPr>
          <w:rFonts w:eastAsia="Times New Roman"/>
          <w:noProof/>
          <w:lang w:val="en-US" w:eastAsia="de-DE"/>
        </w:rPr>
        <w:t>a</w:t>
      </w:r>
      <w:r w:rsidR="1FF4B994" w:rsidRPr="4A6A786A">
        <w:rPr>
          <w:rFonts w:eastAsia="Times New Roman"/>
          <w:noProof/>
          <w:lang w:val="en-US" w:eastAsia="de-DE"/>
        </w:rPr>
        <w:t>king</w:t>
      </w:r>
      <w:r w:rsidR="7C27E632" w:rsidRPr="4A6A786A">
        <w:rPr>
          <w:rFonts w:eastAsia="Times New Roman"/>
          <w:noProof/>
          <w:lang w:val="en-US" w:eastAsia="de-DE"/>
        </w:rPr>
        <w:t xml:space="preserve"> or </w:t>
      </w:r>
      <w:r w:rsidR="1FF4B994" w:rsidRPr="4A6A786A">
        <w:rPr>
          <w:rFonts w:eastAsia="Times New Roman"/>
          <w:noProof/>
          <w:lang w:val="en-US" w:eastAsia="de-DE"/>
        </w:rPr>
        <w:t xml:space="preserve">from </w:t>
      </w:r>
      <w:r w:rsidR="7C27E632" w:rsidRPr="4A6A786A">
        <w:rPr>
          <w:rFonts w:eastAsia="Times New Roman"/>
          <w:noProof/>
          <w:lang w:val="en-US" w:eastAsia="de-DE"/>
        </w:rPr>
        <w:t>a third-party ticket vendor</w:t>
      </w:r>
      <w:r w:rsidR="078F3FAF" w:rsidRPr="72EA27C9">
        <w:rPr>
          <w:rFonts w:eastAsia="Times New Roman"/>
          <w:noProof/>
          <w:lang w:val="en-US" w:eastAsia="de-DE"/>
        </w:rPr>
        <w:t>.</w:t>
      </w:r>
      <w:r w:rsidR="078F3FAF" w:rsidRPr="4A6A786A">
        <w:rPr>
          <w:rFonts w:eastAsia="Times New Roman"/>
          <w:noProof/>
          <w:lang w:val="en-US" w:eastAsia="de-DE"/>
        </w:rPr>
        <w:t xml:space="preserve"> </w:t>
      </w:r>
      <w:r w:rsidR="00CB6EF6">
        <w:rPr>
          <w:rFonts w:eastAsia="Times New Roman"/>
          <w:noProof/>
          <w:lang w:val="en-US" w:eastAsia="de-DE"/>
        </w:rPr>
        <w:t xml:space="preserve">As </w:t>
      </w:r>
      <w:r w:rsidR="00B25EFC">
        <w:rPr>
          <w:rFonts w:eastAsia="Times New Roman"/>
          <w:noProof/>
          <w:lang w:val="en-US" w:eastAsia="de-DE"/>
        </w:rPr>
        <w:t>illustrated</w:t>
      </w:r>
      <w:r w:rsidR="00CB6EF6">
        <w:rPr>
          <w:rFonts w:eastAsia="Times New Roman"/>
          <w:noProof/>
          <w:lang w:val="en-US" w:eastAsia="de-DE"/>
        </w:rPr>
        <w:t xml:space="preserve"> in Annex 1 and based on available</w:t>
      </w:r>
      <w:r w:rsidR="00250440">
        <w:rPr>
          <w:rFonts w:eastAsia="Times New Roman"/>
          <w:noProof/>
          <w:lang w:val="en-US" w:eastAsia="de-DE"/>
        </w:rPr>
        <w:t xml:space="preserve"> evidence</w:t>
      </w:r>
      <w:r w:rsidR="00CB6EF6">
        <w:rPr>
          <w:rFonts w:eastAsia="Times New Roman"/>
          <w:noProof/>
          <w:lang w:val="en-US" w:eastAsia="de-DE"/>
        </w:rPr>
        <w:t xml:space="preserve">, </w:t>
      </w:r>
      <w:r w:rsidR="00A509F3">
        <w:rPr>
          <w:rFonts w:eastAsia="Times New Roman"/>
          <w:noProof/>
          <w:lang w:val="en-US" w:eastAsia="de-DE"/>
        </w:rPr>
        <w:t>most cross-border rail journeys are not offered as through-tickets</w:t>
      </w:r>
      <w:r w:rsidR="00946388">
        <w:rPr>
          <w:rFonts w:eastAsia="Times New Roman"/>
          <w:noProof/>
          <w:lang w:val="en-US" w:eastAsia="de-DE"/>
        </w:rPr>
        <w:t>,</w:t>
      </w:r>
      <w:r w:rsidR="62869F0E" w:rsidRPr="72EA27C9">
        <w:rPr>
          <w:rFonts w:eastAsia="Times New Roman"/>
          <w:noProof/>
          <w:lang w:val="en-US" w:eastAsia="de-DE"/>
        </w:rPr>
        <w:t xml:space="preserve"> leaving passengers without a clear </w:t>
      </w:r>
      <w:r w:rsidR="1E31A48A" w:rsidRPr="72EA27C9">
        <w:rPr>
          <w:rFonts w:eastAsia="Times New Roman"/>
          <w:noProof/>
          <w:lang w:val="en-US" w:eastAsia="de-DE"/>
        </w:rPr>
        <w:t>framework to rely on</w:t>
      </w:r>
      <w:r w:rsidR="2D222466" w:rsidRPr="72EA27C9">
        <w:rPr>
          <w:rFonts w:eastAsia="Times New Roman"/>
          <w:noProof/>
          <w:lang w:val="en-US" w:eastAsia="de-DE"/>
        </w:rPr>
        <w:t xml:space="preserve"> </w:t>
      </w:r>
      <w:r w:rsidR="00C56FC2">
        <w:rPr>
          <w:rFonts w:eastAsia="Times New Roman"/>
          <w:noProof/>
          <w:lang w:val="en-US" w:eastAsia="de-DE"/>
        </w:rPr>
        <w:t>if</w:t>
      </w:r>
      <w:r w:rsidR="00C56FC2" w:rsidRPr="72EA27C9">
        <w:rPr>
          <w:rFonts w:eastAsia="Times New Roman"/>
          <w:noProof/>
          <w:lang w:val="en-US" w:eastAsia="de-DE"/>
        </w:rPr>
        <w:t xml:space="preserve"> </w:t>
      </w:r>
      <w:r w:rsidR="2D222466" w:rsidRPr="72EA27C9">
        <w:rPr>
          <w:rFonts w:eastAsia="Times New Roman"/>
          <w:noProof/>
          <w:lang w:val="en-US" w:eastAsia="de-DE"/>
        </w:rPr>
        <w:t>they miss a connection</w:t>
      </w:r>
      <w:r w:rsidR="2DAE15EC" w:rsidRPr="72EA27C9">
        <w:rPr>
          <w:rFonts w:eastAsia="Times New Roman"/>
          <w:noProof/>
          <w:lang w:val="en-US" w:eastAsia="de-DE"/>
        </w:rPr>
        <w:t>.</w:t>
      </w:r>
      <w:r w:rsidR="078F3FAF" w:rsidRPr="72EA27C9">
        <w:rPr>
          <w:rFonts w:eastAsia="Times New Roman"/>
          <w:noProof/>
          <w:lang w:val="en-US" w:eastAsia="de-DE"/>
        </w:rPr>
        <w:t xml:space="preserve"> </w:t>
      </w:r>
      <w:r w:rsidR="7B50FFFA" w:rsidRPr="72EA27C9">
        <w:rPr>
          <w:rFonts w:eastAsia="Times New Roman"/>
          <w:noProof/>
          <w:lang w:val="en-US" w:eastAsia="de-DE"/>
        </w:rPr>
        <w:t>This results in unequal protection for passengers purchasing a trans-European rail journey</w:t>
      </w:r>
      <w:r w:rsidR="006E2EAC">
        <w:rPr>
          <w:rFonts w:eastAsia="Times New Roman"/>
          <w:noProof/>
          <w:lang w:val="en-US" w:eastAsia="de-DE"/>
        </w:rPr>
        <w:t xml:space="preserve"> creating a strong disincentive for them to opt for rail for their cross</w:t>
      </w:r>
      <w:r w:rsidR="004B7C50">
        <w:rPr>
          <w:rFonts w:eastAsia="Times New Roman"/>
          <w:noProof/>
          <w:lang w:val="en-US" w:eastAsia="de-DE"/>
        </w:rPr>
        <w:t>-</w:t>
      </w:r>
      <w:r w:rsidR="006E2EAC">
        <w:rPr>
          <w:rFonts w:eastAsia="Times New Roman"/>
          <w:noProof/>
          <w:lang w:val="en-US" w:eastAsia="de-DE"/>
        </w:rPr>
        <w:t>border travel</w:t>
      </w:r>
      <w:r w:rsidR="001D608F">
        <w:rPr>
          <w:rFonts w:eastAsia="Times New Roman"/>
          <w:noProof/>
          <w:lang w:val="en-US" w:eastAsia="de-DE"/>
        </w:rPr>
        <w:t xml:space="preserve">. </w:t>
      </w:r>
      <w:r w:rsidR="006D7A31">
        <w:rPr>
          <w:rFonts w:eastAsia="Times New Roman"/>
          <w:noProof/>
          <w:lang w:val="en-US" w:eastAsia="de-DE"/>
        </w:rPr>
        <w:t xml:space="preserve">Moreover, in the </w:t>
      </w:r>
      <w:r w:rsidR="000B247B">
        <w:rPr>
          <w:rFonts w:eastAsia="Times New Roman"/>
          <w:noProof/>
          <w:lang w:val="en-US" w:eastAsia="de-DE"/>
        </w:rPr>
        <w:t>c</w:t>
      </w:r>
      <w:r w:rsidR="006D7A31">
        <w:rPr>
          <w:rFonts w:eastAsia="Times New Roman"/>
          <w:noProof/>
          <w:lang w:val="en-US" w:eastAsia="de-DE"/>
        </w:rPr>
        <w:t xml:space="preserve">all for </w:t>
      </w:r>
      <w:r w:rsidR="000B247B">
        <w:rPr>
          <w:rFonts w:eastAsia="Times New Roman"/>
          <w:noProof/>
          <w:lang w:val="en-US" w:eastAsia="de-DE"/>
        </w:rPr>
        <w:t>e</w:t>
      </w:r>
      <w:r w:rsidR="006D7A31">
        <w:rPr>
          <w:rFonts w:eastAsia="Times New Roman"/>
          <w:noProof/>
          <w:lang w:val="en-US" w:eastAsia="de-DE"/>
        </w:rPr>
        <w:t>vidence linked to this initiative</w:t>
      </w:r>
      <w:r w:rsidR="009334A6">
        <w:rPr>
          <w:rStyle w:val="FootnoteReference"/>
          <w:rFonts w:eastAsia="Times New Roman"/>
          <w:noProof/>
          <w:lang w:val="en-US" w:eastAsia="de-DE"/>
        </w:rPr>
        <w:footnoteReference w:id="37"/>
      </w:r>
      <w:r w:rsidR="006D7A31">
        <w:rPr>
          <w:rFonts w:eastAsia="Times New Roman"/>
          <w:noProof/>
          <w:lang w:val="en-US" w:eastAsia="de-DE"/>
        </w:rPr>
        <w:t>, 4 out of 11 responses received from consumer organisations describe cross-border ticketing as fragmented and complex</w:t>
      </w:r>
      <w:r w:rsidR="62869F0E" w:rsidRPr="72EA27C9">
        <w:rPr>
          <w:rFonts w:eastAsia="Times New Roman"/>
          <w:noProof/>
          <w:lang w:val="en-US" w:eastAsia="de-DE"/>
        </w:rPr>
        <w:t>.</w:t>
      </w:r>
      <w:r w:rsidR="00633E7F">
        <w:rPr>
          <w:rFonts w:eastAsia="Times New Roman"/>
          <w:noProof/>
          <w:lang w:val="en-US" w:eastAsia="de-DE"/>
        </w:rPr>
        <w:t xml:space="preserve"> </w:t>
      </w:r>
      <w:r w:rsidR="004B7C50">
        <w:rPr>
          <w:rFonts w:eastAsia="Times New Roman"/>
          <w:noProof/>
          <w:lang w:val="en-US" w:eastAsia="de-DE"/>
        </w:rPr>
        <w:t xml:space="preserve">The </w:t>
      </w:r>
      <w:r w:rsidR="00BC36E9">
        <w:rPr>
          <w:rFonts w:eastAsia="Times New Roman"/>
          <w:noProof/>
          <w:lang w:val="en-US" w:eastAsia="de-DE"/>
        </w:rPr>
        <w:t>Greenpeace report also states:</w:t>
      </w:r>
      <w:r w:rsidR="006D7A31">
        <w:rPr>
          <w:rFonts w:eastAsia="Times New Roman"/>
          <w:noProof/>
          <w:lang w:val="en-US" w:eastAsia="de-DE"/>
        </w:rPr>
        <w:t xml:space="preserve"> </w:t>
      </w:r>
      <w:r w:rsidR="00BC36E9" w:rsidRPr="00100DAE">
        <w:rPr>
          <w:rFonts w:eastAsia="Times New Roman"/>
          <w:noProof/>
          <w:lang w:val="en-US" w:eastAsia="de-DE"/>
        </w:rPr>
        <w:t>‘</w:t>
      </w:r>
      <w:r w:rsidR="004B7C50" w:rsidRPr="00100DAE">
        <w:rPr>
          <w:rFonts w:eastAsia="Times New Roman"/>
          <w:i/>
          <w:iCs/>
          <w:noProof/>
          <w:lang w:val="en-US" w:eastAsia="de-DE"/>
        </w:rPr>
        <w:t>The rail ticketing system in Europe is overly complicated and not unified. For 44</w:t>
      </w:r>
      <w:r w:rsidR="00BC36E9" w:rsidRPr="00100DAE">
        <w:rPr>
          <w:rFonts w:eastAsia="Times New Roman"/>
          <w:i/>
          <w:iCs/>
          <w:noProof/>
          <w:lang w:val="en-US" w:eastAsia="de-DE"/>
        </w:rPr>
        <w:t xml:space="preserve"> </w:t>
      </w:r>
      <w:r w:rsidR="004B7C50" w:rsidRPr="00100DAE">
        <w:rPr>
          <w:rFonts w:eastAsia="Times New Roman"/>
          <w:i/>
          <w:iCs/>
          <w:noProof/>
          <w:lang w:val="en-US" w:eastAsia="de-DE"/>
        </w:rPr>
        <w:t>out of the 109 cross-border routes analysed (40%), it was not – or not always –</w:t>
      </w:r>
      <w:r w:rsidR="00BC36E9" w:rsidRPr="00100DAE">
        <w:rPr>
          <w:rFonts w:eastAsia="Times New Roman"/>
          <w:i/>
          <w:iCs/>
          <w:noProof/>
          <w:lang w:val="en-US" w:eastAsia="de-DE"/>
        </w:rPr>
        <w:t xml:space="preserve"> </w:t>
      </w:r>
      <w:r w:rsidR="004B7C50" w:rsidRPr="00100DAE">
        <w:rPr>
          <w:rFonts w:eastAsia="Times New Roman"/>
          <w:i/>
          <w:iCs/>
          <w:noProof/>
          <w:lang w:val="en-US" w:eastAsia="de-DE"/>
        </w:rPr>
        <w:t>possible to purchase a through</w:t>
      </w:r>
      <w:r w:rsidR="00F560B9" w:rsidRPr="00100DAE">
        <w:rPr>
          <w:rFonts w:eastAsia="Times New Roman"/>
          <w:i/>
          <w:iCs/>
          <w:noProof/>
          <w:lang w:val="en-US" w:eastAsia="de-DE"/>
        </w:rPr>
        <w:t>-</w:t>
      </w:r>
      <w:r w:rsidR="004B7C50" w:rsidRPr="00100DAE">
        <w:rPr>
          <w:rFonts w:eastAsia="Times New Roman"/>
          <w:i/>
          <w:iCs/>
          <w:noProof/>
          <w:lang w:val="en-US" w:eastAsia="de-DE"/>
        </w:rPr>
        <w:t>ticket, i.e. a single ticket covering the entire</w:t>
      </w:r>
      <w:r w:rsidR="00BC36E9" w:rsidRPr="00100DAE">
        <w:rPr>
          <w:rFonts w:eastAsia="Times New Roman"/>
          <w:i/>
          <w:iCs/>
          <w:noProof/>
          <w:lang w:val="en-US" w:eastAsia="de-DE"/>
        </w:rPr>
        <w:t xml:space="preserve"> </w:t>
      </w:r>
      <w:r w:rsidR="004B7C50" w:rsidRPr="00100DAE">
        <w:rPr>
          <w:rFonts w:eastAsia="Times New Roman"/>
          <w:i/>
          <w:iCs/>
          <w:noProof/>
          <w:lang w:val="en-US" w:eastAsia="de-DE"/>
        </w:rPr>
        <w:t>journey. On most of these routes, a through</w:t>
      </w:r>
      <w:r w:rsidR="00F560B9" w:rsidRPr="00100DAE">
        <w:rPr>
          <w:rFonts w:eastAsia="Times New Roman"/>
          <w:i/>
          <w:iCs/>
          <w:noProof/>
          <w:lang w:val="en-US" w:eastAsia="de-DE"/>
        </w:rPr>
        <w:t>-</w:t>
      </w:r>
      <w:r w:rsidR="004B7C50" w:rsidRPr="000329F6">
        <w:rPr>
          <w:rFonts w:eastAsia="Times New Roman"/>
          <w:i/>
          <w:iCs/>
          <w:noProof/>
          <w:lang w:val="en-US" w:eastAsia="de-DE"/>
        </w:rPr>
        <w:t>ticket was unavailable on any of the</w:t>
      </w:r>
      <w:r w:rsidR="00BC36E9" w:rsidRPr="000329F6">
        <w:rPr>
          <w:rFonts w:eastAsia="Times New Roman"/>
          <w:i/>
          <w:iCs/>
          <w:noProof/>
          <w:lang w:val="en-US" w:eastAsia="de-DE"/>
        </w:rPr>
        <w:t xml:space="preserve"> </w:t>
      </w:r>
      <w:r w:rsidR="004B7C50" w:rsidRPr="000329F6">
        <w:rPr>
          <w:rFonts w:eastAsia="Times New Roman"/>
          <w:i/>
          <w:iCs/>
          <w:noProof/>
          <w:lang w:val="en-US" w:eastAsia="de-DE"/>
        </w:rPr>
        <w:t>days analysed; on others, it was only available on certain days, depending on the</w:t>
      </w:r>
      <w:r w:rsidR="00BC36E9" w:rsidRPr="000329F6">
        <w:rPr>
          <w:rFonts w:eastAsia="Times New Roman"/>
          <w:i/>
          <w:iCs/>
          <w:noProof/>
          <w:lang w:val="en-US" w:eastAsia="de-DE"/>
        </w:rPr>
        <w:t xml:space="preserve"> </w:t>
      </w:r>
      <w:r w:rsidR="004B7C50" w:rsidRPr="000329F6">
        <w:rPr>
          <w:rFonts w:eastAsia="Times New Roman"/>
          <w:i/>
          <w:iCs/>
          <w:noProof/>
          <w:lang w:val="en-US" w:eastAsia="de-DE"/>
        </w:rPr>
        <w:t>train schedule.</w:t>
      </w:r>
      <w:r w:rsidR="00BC36E9">
        <w:rPr>
          <w:rFonts w:eastAsia="Times New Roman"/>
          <w:i/>
          <w:iCs/>
          <w:noProof/>
          <w:lang w:val="en-US" w:eastAsia="de-DE"/>
        </w:rPr>
        <w:t>’</w:t>
      </w:r>
      <w:r w:rsidR="00BC36E9">
        <w:rPr>
          <w:rStyle w:val="FootnoteReference"/>
          <w:rFonts w:eastAsia="Times New Roman"/>
          <w:i/>
          <w:iCs/>
          <w:noProof/>
          <w:lang w:val="en-US" w:eastAsia="de-DE"/>
        </w:rPr>
        <w:footnoteReference w:id="38"/>
      </w:r>
      <w:r w:rsidR="007C6B8C">
        <w:rPr>
          <w:rFonts w:eastAsia="Times New Roman"/>
          <w:noProof/>
          <w:lang w:val="en-US" w:eastAsia="de-DE"/>
        </w:rPr>
        <w:t xml:space="preserve"> </w:t>
      </w:r>
      <w:r w:rsidR="00633E7F">
        <w:rPr>
          <w:rFonts w:eastAsia="Times New Roman"/>
          <w:noProof/>
          <w:lang w:val="en-US" w:eastAsia="de-DE"/>
        </w:rPr>
        <w:t>This weaker consumer protection for cross-border rail journeys is also recogni</w:t>
      </w:r>
      <w:r w:rsidR="007C6B8C">
        <w:rPr>
          <w:rFonts w:eastAsia="Times New Roman"/>
          <w:noProof/>
          <w:lang w:val="en-US" w:eastAsia="de-DE"/>
        </w:rPr>
        <w:t>s</w:t>
      </w:r>
      <w:r w:rsidR="00633E7F">
        <w:rPr>
          <w:rFonts w:eastAsia="Times New Roman"/>
          <w:noProof/>
          <w:lang w:val="en-US" w:eastAsia="de-DE"/>
        </w:rPr>
        <w:t xml:space="preserve">ed in Mario Draghi’s report: </w:t>
      </w:r>
      <w:r w:rsidR="00181151" w:rsidRPr="00181151">
        <w:rPr>
          <w:rFonts w:eastAsia="Times New Roman"/>
          <w:i/>
          <w:iCs/>
          <w:noProof/>
          <w:lang w:val="en-US" w:eastAsia="de-DE"/>
        </w:rPr>
        <w:t>‘</w:t>
      </w:r>
      <w:r w:rsidR="00181151" w:rsidRPr="000329F6">
        <w:rPr>
          <w:rFonts w:eastAsia="Times New Roman"/>
          <w:i/>
          <w:iCs/>
          <w:noProof/>
          <w:lang w:val="en-US" w:eastAsia="de-DE"/>
        </w:rPr>
        <w:t>Operators active in more than one national market remain the exception in the EU. Consequently, the number of long-distance cross-border rail services in Europe has hardly increased during the last two decades. Consumers experience a lack of fast connections, complexity in booking multiple legs of journeys and weaker consumer passenger rights […]’</w:t>
      </w:r>
      <w:r w:rsidR="00181151">
        <w:rPr>
          <w:rStyle w:val="FootnoteReference"/>
          <w:rFonts w:eastAsia="Times New Roman"/>
          <w:i/>
          <w:iCs/>
          <w:noProof/>
          <w:lang w:val="en-US" w:eastAsia="de-DE"/>
        </w:rPr>
        <w:footnoteReference w:id="39"/>
      </w:r>
      <w:r w:rsidR="00145713">
        <w:rPr>
          <w:rFonts w:eastAsia="Times New Roman"/>
          <w:i/>
          <w:iCs/>
          <w:noProof/>
          <w:lang w:val="en-US" w:eastAsia="de-DE"/>
        </w:rPr>
        <w:t>.</w:t>
      </w:r>
    </w:p>
    <w:p w14:paraId="55F87770" w14:textId="6F02DEA2" w:rsidR="00966D1C" w:rsidRDefault="09F24443" w:rsidP="000329F6">
      <w:pPr>
        <w:rPr>
          <w:rFonts w:eastAsia="Times New Roman"/>
          <w:noProof/>
          <w:lang w:val="en-US" w:eastAsia="de-DE"/>
        </w:rPr>
      </w:pPr>
      <w:r w:rsidRPr="59358FF8">
        <w:rPr>
          <w:rFonts w:eastAsia="Times New Roman"/>
          <w:noProof/>
          <w:lang w:val="en-US" w:eastAsia="de-DE"/>
        </w:rPr>
        <w:t xml:space="preserve">The </w:t>
      </w:r>
      <w:r w:rsidR="00D60A18">
        <w:rPr>
          <w:rFonts w:eastAsia="Times New Roman"/>
          <w:noProof/>
          <w:lang w:val="en-US" w:eastAsia="de-DE"/>
        </w:rPr>
        <w:t>c</w:t>
      </w:r>
      <w:r w:rsidR="00D60A18" w:rsidRPr="59358FF8">
        <w:rPr>
          <w:rFonts w:eastAsia="Times New Roman"/>
          <w:noProof/>
          <w:lang w:val="en-US" w:eastAsia="de-DE"/>
        </w:rPr>
        <w:t xml:space="preserve">all </w:t>
      </w:r>
      <w:r w:rsidRPr="59358FF8">
        <w:rPr>
          <w:rFonts w:eastAsia="Times New Roman"/>
          <w:noProof/>
          <w:lang w:val="en-US" w:eastAsia="de-DE"/>
        </w:rPr>
        <w:t xml:space="preserve">for </w:t>
      </w:r>
      <w:r w:rsidR="00D60A18">
        <w:rPr>
          <w:rFonts w:eastAsia="Times New Roman"/>
          <w:noProof/>
          <w:lang w:val="en-US" w:eastAsia="de-DE"/>
        </w:rPr>
        <w:t>e</w:t>
      </w:r>
      <w:r w:rsidRPr="59358FF8">
        <w:rPr>
          <w:rFonts w:eastAsia="Times New Roman"/>
          <w:noProof/>
          <w:lang w:val="en-US" w:eastAsia="de-DE"/>
        </w:rPr>
        <w:t xml:space="preserve">vidence </w:t>
      </w:r>
      <w:r w:rsidR="2DD5D1C2" w:rsidRPr="59358FF8">
        <w:rPr>
          <w:rFonts w:eastAsia="Times New Roman"/>
          <w:noProof/>
          <w:lang w:val="en-US" w:eastAsia="de-DE"/>
        </w:rPr>
        <w:t>related</w:t>
      </w:r>
      <w:r w:rsidRPr="59358FF8">
        <w:rPr>
          <w:rFonts w:eastAsia="Times New Roman"/>
          <w:noProof/>
          <w:lang w:val="en-US" w:eastAsia="de-DE"/>
        </w:rPr>
        <w:t xml:space="preserve"> to this targeted revision (see </w:t>
      </w:r>
      <w:r w:rsidRPr="0032371B">
        <w:rPr>
          <w:rFonts w:eastAsia="Times New Roman"/>
          <w:noProof/>
          <w:lang w:val="en-US" w:eastAsia="de-DE"/>
        </w:rPr>
        <w:t>Annex 2)</w:t>
      </w:r>
      <w:r w:rsidRPr="59358FF8">
        <w:rPr>
          <w:rFonts w:eastAsia="Times New Roman"/>
          <w:noProof/>
          <w:lang w:val="en-US" w:eastAsia="de-DE"/>
        </w:rPr>
        <w:t xml:space="preserve"> </w:t>
      </w:r>
      <w:r w:rsidR="00FE03E0">
        <w:rPr>
          <w:rFonts w:eastAsia="Times New Roman"/>
          <w:noProof/>
          <w:lang w:val="en-US" w:eastAsia="de-DE"/>
        </w:rPr>
        <w:t xml:space="preserve">points to a recurring </w:t>
      </w:r>
      <w:r w:rsidR="0083535B">
        <w:rPr>
          <w:rFonts w:eastAsia="Times New Roman"/>
          <w:noProof/>
          <w:lang w:val="en-US" w:eastAsia="de-DE"/>
        </w:rPr>
        <w:t>frustration among passengers on</w:t>
      </w:r>
      <w:r w:rsidR="4A093994" w:rsidRPr="59358FF8">
        <w:rPr>
          <w:rFonts w:eastAsia="Times New Roman"/>
          <w:noProof/>
          <w:lang w:val="en-US" w:eastAsia="de-DE"/>
        </w:rPr>
        <w:t xml:space="preserve"> th</w:t>
      </w:r>
      <w:r w:rsidR="2E167A6E" w:rsidRPr="59358FF8">
        <w:rPr>
          <w:rFonts w:eastAsia="Times New Roman"/>
          <w:noProof/>
          <w:lang w:val="en-US" w:eastAsia="de-DE"/>
        </w:rPr>
        <w:t>e lack of passenger rights for journeys bought in a single transaction</w:t>
      </w:r>
      <w:r w:rsidR="4A093994" w:rsidRPr="59358FF8">
        <w:rPr>
          <w:rFonts w:eastAsia="Times New Roman"/>
          <w:noProof/>
          <w:lang w:val="en-US" w:eastAsia="de-DE"/>
        </w:rPr>
        <w:t xml:space="preserve"> </w:t>
      </w:r>
      <w:r w:rsidR="00BB3931">
        <w:rPr>
          <w:rFonts w:eastAsia="Times New Roman"/>
          <w:noProof/>
          <w:lang w:val="en-US" w:eastAsia="de-DE"/>
        </w:rPr>
        <w:t xml:space="preserve">on a single </w:t>
      </w:r>
      <w:r w:rsidR="006B49DB">
        <w:rPr>
          <w:rFonts w:eastAsia="Times New Roman"/>
          <w:noProof/>
          <w:lang w:val="en-US" w:eastAsia="de-DE"/>
        </w:rPr>
        <w:t>platform</w:t>
      </w:r>
      <w:r w:rsidR="00797888">
        <w:rPr>
          <w:rFonts w:eastAsia="Times New Roman"/>
          <w:noProof/>
          <w:lang w:val="en-US" w:eastAsia="de-DE"/>
        </w:rPr>
        <w:t xml:space="preserve">. </w:t>
      </w:r>
      <w:r w:rsidR="003F3B68">
        <w:rPr>
          <w:rFonts w:eastAsia="Times New Roman"/>
          <w:noProof/>
          <w:lang w:val="en-US" w:eastAsia="de-DE"/>
        </w:rPr>
        <w:t>36</w:t>
      </w:r>
      <w:r w:rsidR="006F5F07">
        <w:rPr>
          <w:rFonts w:eastAsia="Times New Roman"/>
          <w:noProof/>
          <w:lang w:val="en-US" w:eastAsia="de-DE"/>
        </w:rPr>
        <w:t xml:space="preserve"> citizens reported that passengers currently bear almost all the risk of delays and missed connections in multi-operator journeys, with no clear responsible party, inconsistent compensation practices, and frequent situations of being stranded without help. </w:t>
      </w:r>
      <w:r w:rsidR="009A6F66">
        <w:rPr>
          <w:rFonts w:eastAsia="Times New Roman"/>
          <w:noProof/>
          <w:lang w:val="en-US" w:eastAsia="de-DE"/>
        </w:rPr>
        <w:t xml:space="preserve">In addition, </w:t>
      </w:r>
      <w:r w:rsidR="00BF6D4E">
        <w:rPr>
          <w:rFonts w:eastAsia="Times New Roman"/>
          <w:noProof/>
          <w:lang w:val="en-US" w:eastAsia="de-DE"/>
        </w:rPr>
        <w:t>9</w:t>
      </w:r>
      <w:r w:rsidR="4054405A" w:rsidRPr="59358FF8">
        <w:rPr>
          <w:rFonts w:eastAsia="Times New Roman"/>
          <w:noProof/>
          <w:lang w:val="en-US" w:eastAsia="de-DE"/>
        </w:rPr>
        <w:t xml:space="preserve"> citizens </w:t>
      </w:r>
      <w:r w:rsidR="00797888">
        <w:rPr>
          <w:rFonts w:eastAsia="Times New Roman"/>
          <w:noProof/>
          <w:lang w:val="en-US" w:eastAsia="de-DE"/>
        </w:rPr>
        <w:t>reported</w:t>
      </w:r>
      <w:r w:rsidR="00797888" w:rsidRPr="59358FF8">
        <w:rPr>
          <w:rFonts w:eastAsia="Times New Roman"/>
          <w:noProof/>
          <w:lang w:val="en-US" w:eastAsia="de-DE"/>
        </w:rPr>
        <w:t xml:space="preserve"> </w:t>
      </w:r>
      <w:r w:rsidR="03E03C13" w:rsidRPr="59358FF8">
        <w:rPr>
          <w:rFonts w:eastAsia="Times New Roman"/>
          <w:noProof/>
          <w:lang w:val="en-US" w:eastAsia="de-DE"/>
        </w:rPr>
        <w:t>to have purchased</w:t>
      </w:r>
      <w:r w:rsidR="465FE12E" w:rsidRPr="59358FF8">
        <w:rPr>
          <w:rFonts w:eastAsia="Times New Roman"/>
          <w:noProof/>
          <w:lang w:val="en-US" w:eastAsia="de-DE"/>
        </w:rPr>
        <w:t xml:space="preserve"> routes that they </w:t>
      </w:r>
      <w:r w:rsidR="03E03C13" w:rsidRPr="59358FF8">
        <w:rPr>
          <w:rFonts w:eastAsia="Times New Roman"/>
          <w:noProof/>
          <w:lang w:val="en-US" w:eastAsia="de-DE"/>
        </w:rPr>
        <w:t>assumed</w:t>
      </w:r>
      <w:r w:rsidR="465FE12E" w:rsidRPr="59358FF8">
        <w:rPr>
          <w:rFonts w:eastAsia="Times New Roman"/>
          <w:noProof/>
          <w:lang w:val="en-US" w:eastAsia="de-DE"/>
        </w:rPr>
        <w:t xml:space="preserve"> to be a single journey, only to find out after </w:t>
      </w:r>
      <w:r w:rsidR="03E03C13" w:rsidRPr="59358FF8">
        <w:rPr>
          <w:rFonts w:eastAsia="Times New Roman"/>
          <w:noProof/>
          <w:lang w:val="en-US" w:eastAsia="de-DE"/>
        </w:rPr>
        <w:t>a disruption</w:t>
      </w:r>
      <w:r w:rsidR="465FE12E" w:rsidRPr="59358FF8">
        <w:rPr>
          <w:rFonts w:eastAsia="Times New Roman"/>
          <w:noProof/>
          <w:lang w:val="en-US" w:eastAsia="de-DE"/>
        </w:rPr>
        <w:t xml:space="preserve"> that their journey was </w:t>
      </w:r>
      <w:r w:rsidR="00486AF0" w:rsidRPr="59358FF8">
        <w:rPr>
          <w:rFonts w:eastAsia="Times New Roman"/>
          <w:noProof/>
          <w:lang w:val="en-US" w:eastAsia="de-DE"/>
        </w:rPr>
        <w:t>considered</w:t>
      </w:r>
      <w:r w:rsidR="46527EC3" w:rsidRPr="59358FF8">
        <w:rPr>
          <w:rFonts w:eastAsia="Times New Roman"/>
          <w:noProof/>
          <w:lang w:val="en-US" w:eastAsia="de-DE"/>
        </w:rPr>
        <w:t xml:space="preserve"> as multiple separate contracts.</w:t>
      </w:r>
      <w:r w:rsidR="00DD7662">
        <w:rPr>
          <w:rFonts w:eastAsia="Times New Roman"/>
          <w:noProof/>
          <w:lang w:val="en-US" w:eastAsia="de-DE"/>
        </w:rPr>
        <w:t xml:space="preserve"> </w:t>
      </w:r>
      <w:r w:rsidR="00192908">
        <w:rPr>
          <w:rFonts w:eastAsia="Times New Roman"/>
          <w:noProof/>
          <w:lang w:val="en-US" w:eastAsia="de-DE"/>
        </w:rPr>
        <w:t>11 citizens describe</w:t>
      </w:r>
      <w:r w:rsidR="008A5556">
        <w:rPr>
          <w:rFonts w:eastAsia="Times New Roman"/>
          <w:noProof/>
          <w:lang w:val="en-US" w:eastAsia="de-DE"/>
        </w:rPr>
        <w:t xml:space="preserve">d situations in which </w:t>
      </w:r>
      <w:r w:rsidR="00486AF0">
        <w:rPr>
          <w:rFonts w:eastAsia="Times New Roman"/>
          <w:noProof/>
          <w:lang w:val="en-US" w:eastAsia="de-DE"/>
        </w:rPr>
        <w:t>rail undertakings</w:t>
      </w:r>
      <w:r w:rsidR="008A5556">
        <w:rPr>
          <w:rFonts w:eastAsia="Times New Roman"/>
          <w:noProof/>
          <w:lang w:val="en-US" w:eastAsia="de-DE"/>
        </w:rPr>
        <w:t xml:space="preserve"> were </w:t>
      </w:r>
      <w:r w:rsidR="008C4B34">
        <w:rPr>
          <w:rFonts w:eastAsia="Times New Roman"/>
          <w:noProof/>
          <w:lang w:val="en-US" w:eastAsia="de-DE"/>
        </w:rPr>
        <w:t>shifting responsibility onto one another</w:t>
      </w:r>
      <w:r w:rsidR="004F6A43">
        <w:rPr>
          <w:rFonts w:eastAsia="Times New Roman"/>
          <w:noProof/>
          <w:lang w:val="en-US" w:eastAsia="de-DE"/>
        </w:rPr>
        <w:t xml:space="preserve"> or using technicalities (i.e., delays slightly below a threshold on one leg, even if the journey was severely disrupted) to avoid liability</w:t>
      </w:r>
      <w:r w:rsidR="00192908">
        <w:rPr>
          <w:rFonts w:eastAsia="Times New Roman"/>
          <w:noProof/>
          <w:lang w:val="en-US" w:eastAsia="de-DE"/>
        </w:rPr>
        <w:t>.</w:t>
      </w:r>
      <w:r w:rsidR="00001CA4">
        <w:rPr>
          <w:rFonts w:eastAsia="Times New Roman"/>
          <w:noProof/>
          <w:lang w:val="en-US" w:eastAsia="de-DE"/>
        </w:rPr>
        <w:t xml:space="preserve"> </w:t>
      </w:r>
      <w:r w:rsidR="00371761">
        <w:rPr>
          <w:rFonts w:eastAsia="Times New Roman"/>
          <w:noProof/>
          <w:lang w:val="en-US" w:eastAsia="de-DE"/>
        </w:rPr>
        <w:t>S</w:t>
      </w:r>
      <w:r w:rsidR="00094766">
        <w:rPr>
          <w:rFonts w:eastAsia="Times New Roman"/>
          <w:noProof/>
          <w:lang w:val="en-US" w:eastAsia="de-DE"/>
        </w:rPr>
        <w:t xml:space="preserve">everal consumer associations </w:t>
      </w:r>
      <w:r w:rsidR="007C1A5A">
        <w:rPr>
          <w:rFonts w:eastAsia="Times New Roman"/>
          <w:noProof/>
          <w:lang w:val="en-US" w:eastAsia="de-DE"/>
        </w:rPr>
        <w:t>and NGOs</w:t>
      </w:r>
      <w:r w:rsidR="00A37AFE">
        <w:rPr>
          <w:rFonts w:eastAsia="Times New Roman"/>
          <w:noProof/>
          <w:lang w:val="en-US" w:eastAsia="de-DE"/>
        </w:rPr>
        <w:t xml:space="preserve">, like </w:t>
      </w:r>
      <w:r w:rsidR="0032593D">
        <w:rPr>
          <w:rFonts w:eastAsia="Times New Roman"/>
          <w:noProof/>
          <w:lang w:val="en-US" w:eastAsia="de-DE"/>
        </w:rPr>
        <w:t xml:space="preserve">BEUC, </w:t>
      </w:r>
      <w:r w:rsidR="00525C57">
        <w:rPr>
          <w:rFonts w:eastAsia="Times New Roman"/>
          <w:noProof/>
          <w:lang w:val="en-US" w:eastAsia="de-DE"/>
        </w:rPr>
        <w:t>ECCNet</w:t>
      </w:r>
      <w:r w:rsidR="008340DD">
        <w:rPr>
          <w:rFonts w:eastAsia="Times New Roman"/>
          <w:noProof/>
          <w:lang w:val="en-US" w:eastAsia="de-DE"/>
        </w:rPr>
        <w:t xml:space="preserve"> and T&amp;E</w:t>
      </w:r>
      <w:r w:rsidR="00A37AFE">
        <w:rPr>
          <w:rFonts w:eastAsia="Times New Roman"/>
          <w:noProof/>
          <w:lang w:val="en-US" w:eastAsia="de-DE"/>
        </w:rPr>
        <w:t xml:space="preserve">, </w:t>
      </w:r>
      <w:r w:rsidR="002E65D2">
        <w:rPr>
          <w:rFonts w:eastAsia="Times New Roman"/>
          <w:noProof/>
          <w:lang w:val="en-US" w:eastAsia="de-DE"/>
        </w:rPr>
        <w:t xml:space="preserve">also </w:t>
      </w:r>
      <w:r w:rsidR="00371761">
        <w:rPr>
          <w:rFonts w:eastAsia="Times New Roman"/>
          <w:noProof/>
          <w:lang w:val="en-US" w:eastAsia="de-DE"/>
        </w:rPr>
        <w:t xml:space="preserve">note the </w:t>
      </w:r>
      <w:r w:rsidR="009F79C6">
        <w:rPr>
          <w:rFonts w:eastAsia="Times New Roman"/>
          <w:noProof/>
          <w:lang w:val="en-US" w:eastAsia="de-DE"/>
        </w:rPr>
        <w:t xml:space="preserve">limited </w:t>
      </w:r>
      <w:r w:rsidR="00E646B3">
        <w:rPr>
          <w:rFonts w:eastAsia="Times New Roman"/>
          <w:noProof/>
          <w:lang w:val="en-US" w:eastAsia="de-DE"/>
        </w:rPr>
        <w:t>availability</w:t>
      </w:r>
      <w:r w:rsidR="009F79C6">
        <w:rPr>
          <w:rFonts w:eastAsia="Times New Roman"/>
          <w:noProof/>
          <w:lang w:val="en-US" w:eastAsia="de-DE"/>
        </w:rPr>
        <w:t xml:space="preserve"> of through-tickets</w:t>
      </w:r>
      <w:r w:rsidR="007227BD">
        <w:rPr>
          <w:rFonts w:eastAsia="Times New Roman"/>
          <w:noProof/>
          <w:lang w:val="en-US" w:eastAsia="de-DE"/>
        </w:rPr>
        <w:t>.</w:t>
      </w:r>
      <w:r w:rsidR="52568856" w:rsidRPr="59358FF8">
        <w:rPr>
          <w:rFonts w:eastAsia="Times New Roman"/>
          <w:noProof/>
          <w:lang w:val="en-US" w:eastAsia="de-DE"/>
        </w:rPr>
        <w:t xml:space="preserve"> </w:t>
      </w:r>
      <w:r w:rsidR="00081DEC">
        <w:rPr>
          <w:rFonts w:eastAsia="Times New Roman"/>
          <w:noProof/>
          <w:lang w:val="en-US" w:eastAsia="de-DE"/>
        </w:rPr>
        <w:t>Moreover, t</w:t>
      </w:r>
      <w:r w:rsidR="00081DEC" w:rsidRPr="00081DEC">
        <w:rPr>
          <w:rFonts w:eastAsia="Times New Roman"/>
          <w:noProof/>
          <w:lang w:val="en-US" w:eastAsia="de-DE"/>
        </w:rPr>
        <w:t>hey see the current legal regime as too narrow, too complex, and not suited to how people actually buy and combine tickets today (often via digital platforms and involving several operators).</w:t>
      </w:r>
      <w:r w:rsidR="00A14138">
        <w:rPr>
          <w:rFonts w:eastAsia="Times New Roman"/>
          <w:noProof/>
          <w:lang w:val="en-US" w:eastAsia="de-DE"/>
        </w:rPr>
        <w:t xml:space="preserve"> </w:t>
      </w:r>
      <w:r w:rsidR="00081DEC" w:rsidRPr="00081DEC">
        <w:rPr>
          <w:rFonts w:eastAsia="Times New Roman"/>
          <w:noProof/>
          <w:lang w:val="en-US" w:eastAsia="de-DE"/>
        </w:rPr>
        <w:t xml:space="preserve">5 organisations out of 11 argue that stronger passenger protection can increase consumer confidence in rail travel and favour a multimodal shift from other means of transport. </w:t>
      </w:r>
      <w:r w:rsidR="7245188B">
        <w:rPr>
          <w:rFonts w:eastAsia="Times New Roman"/>
          <w:noProof/>
          <w:lang w:val="en-US" w:eastAsia="de-DE"/>
        </w:rPr>
        <w:t>Moreover, t</w:t>
      </w:r>
      <w:r w:rsidR="5687A017">
        <w:rPr>
          <w:rFonts w:eastAsia="Times New Roman"/>
          <w:noProof/>
          <w:lang w:val="en-US" w:eastAsia="de-DE"/>
        </w:rPr>
        <w:t xml:space="preserve">he Eurobarometer survey </w:t>
      </w:r>
      <w:r w:rsidR="7245188B" w:rsidRPr="72EA27C9">
        <w:rPr>
          <w:rFonts w:eastAsia="Times New Roman"/>
          <w:noProof/>
          <w:lang w:val="en-US" w:eastAsia="de-DE"/>
        </w:rPr>
        <w:t>551</w:t>
      </w:r>
      <w:r w:rsidR="00741DA1">
        <w:rPr>
          <w:rFonts w:eastAsia="Times New Roman"/>
          <w:noProof/>
          <w:lang w:val="en-US" w:eastAsia="de-DE"/>
        </w:rPr>
        <w:t xml:space="preserve">, which is representative </w:t>
      </w:r>
      <w:r w:rsidR="00EA40D9">
        <w:rPr>
          <w:rFonts w:eastAsia="Times New Roman"/>
          <w:noProof/>
          <w:lang w:val="en-US" w:eastAsia="de-DE"/>
        </w:rPr>
        <w:t>of</w:t>
      </w:r>
      <w:r w:rsidR="00741DA1">
        <w:rPr>
          <w:rFonts w:eastAsia="Times New Roman"/>
          <w:noProof/>
          <w:lang w:val="en-US" w:eastAsia="de-DE"/>
        </w:rPr>
        <w:t xml:space="preserve"> the EU population,</w:t>
      </w:r>
      <w:r w:rsidR="000506E8">
        <w:rPr>
          <w:rFonts w:eastAsia="Times New Roman"/>
          <w:noProof/>
          <w:lang w:val="en-US" w:eastAsia="de-DE"/>
        </w:rPr>
        <w:t xml:space="preserve"> </w:t>
      </w:r>
      <w:r w:rsidR="7245188B" w:rsidRPr="72EA27C9">
        <w:rPr>
          <w:rFonts w:eastAsia="Times New Roman"/>
          <w:noProof/>
          <w:lang w:val="en-US" w:eastAsia="de-DE"/>
        </w:rPr>
        <w:t>shows</w:t>
      </w:r>
      <w:r w:rsidR="5687A017" w:rsidRPr="72EA27C9">
        <w:rPr>
          <w:rFonts w:eastAsia="Times New Roman"/>
          <w:noProof/>
          <w:lang w:val="en-US" w:eastAsia="de-DE"/>
        </w:rPr>
        <w:t xml:space="preserve"> that</w:t>
      </w:r>
      <w:r w:rsidR="5687A017">
        <w:rPr>
          <w:noProof/>
        </w:rPr>
        <w:t xml:space="preserve"> 18% </w:t>
      </w:r>
      <w:r w:rsidR="7245188B">
        <w:rPr>
          <w:noProof/>
        </w:rPr>
        <w:t xml:space="preserve">of </w:t>
      </w:r>
      <w:r w:rsidR="00741DA1">
        <w:rPr>
          <w:noProof/>
        </w:rPr>
        <w:t xml:space="preserve">citizens </w:t>
      </w:r>
      <w:r w:rsidR="5687A017">
        <w:rPr>
          <w:noProof/>
        </w:rPr>
        <w:t>avoid rail connections operated by different rail operators for fear of being stranded in case of a missed connection</w:t>
      </w:r>
      <w:r w:rsidR="1B519F9F" w:rsidRPr="72EA27C9">
        <w:rPr>
          <w:rStyle w:val="FootnoteReference"/>
          <w:rFonts w:eastAsia="Times New Roman"/>
          <w:noProof/>
          <w:lang w:val="en-US" w:eastAsia="de-DE"/>
        </w:rPr>
        <w:footnoteReference w:id="40"/>
      </w:r>
      <w:r w:rsidR="00145713">
        <w:rPr>
          <w:rFonts w:eastAsia="Times New Roman"/>
          <w:noProof/>
          <w:lang w:val="en-US" w:eastAsia="de-DE"/>
        </w:rPr>
        <w:t>.</w:t>
      </w:r>
      <w:r w:rsidR="002E1331" w:rsidRPr="72EA27C9">
        <w:rPr>
          <w:rFonts w:eastAsia="Times New Roman"/>
          <w:noProof/>
          <w:lang w:val="en-US" w:eastAsia="de-DE"/>
        </w:rPr>
        <w:t xml:space="preserve"> </w:t>
      </w:r>
    </w:p>
    <w:p w14:paraId="22B0FA03" w14:textId="34DF0D1E" w:rsidR="00C50269" w:rsidRDefault="002A312B" w:rsidP="00F772D1">
      <w:pPr>
        <w:rPr>
          <w:noProof/>
          <w:lang w:val="en-US" w:eastAsia="de-DE"/>
        </w:rPr>
      </w:pPr>
      <w:r w:rsidRPr="002A312B">
        <w:rPr>
          <w:noProof/>
          <w:lang w:val="en-US" w:eastAsia="de-DE"/>
        </w:rPr>
        <w:t>Therefore, passengers who book a multi-operator journey</w:t>
      </w:r>
      <w:r w:rsidR="00F322A1">
        <w:rPr>
          <w:noProof/>
          <w:lang w:val="en-US" w:eastAsia="de-DE"/>
        </w:rPr>
        <w:t>, especially cross-border,</w:t>
      </w:r>
      <w:r w:rsidRPr="002A312B">
        <w:rPr>
          <w:noProof/>
          <w:lang w:val="en-US" w:eastAsia="de-DE"/>
        </w:rPr>
        <w:t xml:space="preserve"> are not always protected under EU law, even if they purchase all their tickets in a single transaction on one platform. They are only guaranteed EU protection</w:t>
      </w:r>
      <w:r>
        <w:rPr>
          <w:noProof/>
          <w:lang w:val="en-US" w:eastAsia="de-DE"/>
        </w:rPr>
        <w:t xml:space="preserve"> (</w:t>
      </w:r>
      <w:r w:rsidRPr="002A312B">
        <w:rPr>
          <w:noProof/>
          <w:lang w:val="en-US" w:eastAsia="de-DE"/>
        </w:rPr>
        <w:t>assistance, re-routing or reimbursement, and compensation</w:t>
      </w:r>
      <w:r>
        <w:rPr>
          <w:noProof/>
          <w:lang w:val="en-US" w:eastAsia="de-DE"/>
        </w:rPr>
        <w:t xml:space="preserve">) </w:t>
      </w:r>
      <w:r w:rsidRPr="002A312B">
        <w:rPr>
          <w:noProof/>
          <w:lang w:val="en-US" w:eastAsia="de-DE"/>
        </w:rPr>
        <w:t xml:space="preserve">when they hold a through-ticket, which is not generally available for all rail journeys, </w:t>
      </w:r>
      <w:r w:rsidR="00A113A7">
        <w:rPr>
          <w:noProof/>
          <w:lang w:val="en-US" w:eastAsia="de-DE"/>
        </w:rPr>
        <w:t>especially cross-border,</w:t>
      </w:r>
      <w:r w:rsidRPr="002A312B">
        <w:rPr>
          <w:noProof/>
          <w:lang w:val="en-US" w:eastAsia="de-DE"/>
        </w:rPr>
        <w:t xml:space="preserve"> as shown above.</w:t>
      </w:r>
      <w:r>
        <w:rPr>
          <w:noProof/>
          <w:lang w:val="en-US" w:eastAsia="de-DE"/>
        </w:rPr>
        <w:t xml:space="preserve"> </w:t>
      </w:r>
    </w:p>
    <w:p w14:paraId="10A3131C" w14:textId="62730430" w:rsidR="00C50269" w:rsidRPr="00B1464A" w:rsidRDefault="00F255D8" w:rsidP="00100DAE">
      <w:pPr>
        <w:pStyle w:val="Heading1"/>
        <w:numPr>
          <w:ilvl w:val="1"/>
          <w:numId w:val="24"/>
        </w:numPr>
        <w:tabs>
          <w:tab w:val="clear" w:pos="1200"/>
          <w:tab w:val="num" w:pos="993"/>
        </w:tabs>
        <w:ind w:left="993" w:hanging="567"/>
        <w:rPr>
          <w:noProof/>
        </w:rPr>
      </w:pPr>
      <w:bookmarkStart w:id="7" w:name="_Toc225706647"/>
      <w:r w:rsidRPr="00B1464A">
        <w:rPr>
          <w:noProof/>
        </w:rPr>
        <w:t>M</w:t>
      </w:r>
      <w:r w:rsidR="00971E5B" w:rsidRPr="00B1464A">
        <w:rPr>
          <w:noProof/>
        </w:rPr>
        <w:t xml:space="preserve">ultilateral sector agreements </w:t>
      </w:r>
      <w:r w:rsidRPr="00B1464A">
        <w:rPr>
          <w:noProof/>
        </w:rPr>
        <w:t xml:space="preserve">offer limited </w:t>
      </w:r>
      <w:r w:rsidR="00514FEB" w:rsidRPr="00B1464A">
        <w:rPr>
          <w:noProof/>
        </w:rPr>
        <w:t>relief</w:t>
      </w:r>
      <w:bookmarkEnd w:id="7"/>
    </w:p>
    <w:p w14:paraId="7FDBB430" w14:textId="4E5B7CD7" w:rsidR="00606DD3" w:rsidRDefault="00321DFC">
      <w:pPr>
        <w:rPr>
          <w:noProof/>
          <w:lang w:val="en-US"/>
        </w:rPr>
      </w:pPr>
      <w:r w:rsidRPr="0007361F">
        <w:rPr>
          <w:noProof/>
          <w:lang w:val="en-US" w:eastAsia="de-DE"/>
        </w:rPr>
        <w:t xml:space="preserve">It </w:t>
      </w:r>
      <w:r w:rsidR="004E0A70">
        <w:rPr>
          <w:noProof/>
          <w:lang w:val="en-US" w:eastAsia="de-DE"/>
        </w:rPr>
        <w:t>needs to</w:t>
      </w:r>
      <w:r w:rsidRPr="0007361F">
        <w:rPr>
          <w:noProof/>
          <w:lang w:val="en-US" w:eastAsia="de-DE"/>
        </w:rPr>
        <w:t xml:space="preserve"> be acknowledged that s</w:t>
      </w:r>
      <w:r w:rsidR="47991156" w:rsidRPr="0007361F">
        <w:rPr>
          <w:noProof/>
          <w:lang w:val="en-US"/>
        </w:rPr>
        <w:t>ome railway undertakings have entered into multilateral sector agreements to assist passengers if they miss a connection between rail services of different undertakings</w:t>
      </w:r>
      <w:r w:rsidR="1C2F28D1" w:rsidRPr="0007361F">
        <w:rPr>
          <w:noProof/>
          <w:lang w:val="en-US"/>
        </w:rPr>
        <w:t xml:space="preserve"> which are not covered by a through-ticket</w:t>
      </w:r>
      <w:r w:rsidR="47991156" w:rsidRPr="0007361F">
        <w:rPr>
          <w:noProof/>
          <w:lang w:val="en-US"/>
        </w:rPr>
        <w:t xml:space="preserve"> (e.g. Agreement on Journey Continuation (AJC)</w:t>
      </w:r>
      <w:r w:rsidR="00340200">
        <w:rPr>
          <w:rStyle w:val="FootnoteReference"/>
          <w:noProof/>
          <w:lang w:val="en-US"/>
        </w:rPr>
        <w:footnoteReference w:id="41"/>
      </w:r>
      <w:r w:rsidR="009040EE">
        <w:rPr>
          <w:noProof/>
          <w:lang w:val="en-US"/>
        </w:rPr>
        <w:t>,</w:t>
      </w:r>
      <w:r w:rsidR="47991156" w:rsidRPr="0007361F">
        <w:rPr>
          <w:noProof/>
          <w:lang w:val="en-US"/>
        </w:rPr>
        <w:t xml:space="preserve"> Hop On the Next Available Train (HOTNAT)</w:t>
      </w:r>
      <w:r w:rsidR="00340200">
        <w:rPr>
          <w:rStyle w:val="FootnoteReference"/>
          <w:noProof/>
          <w:lang w:val="en-US"/>
        </w:rPr>
        <w:footnoteReference w:id="42"/>
      </w:r>
      <w:r w:rsidR="47991156" w:rsidRPr="0007361F">
        <w:rPr>
          <w:noProof/>
          <w:lang w:val="en-US"/>
        </w:rPr>
        <w:t xml:space="preserve">). However, these </w:t>
      </w:r>
      <w:r w:rsidR="00CB01CD">
        <w:rPr>
          <w:noProof/>
          <w:lang w:val="en-US"/>
        </w:rPr>
        <w:t xml:space="preserve">business-to-business </w:t>
      </w:r>
      <w:r w:rsidR="47991156" w:rsidRPr="0007361F">
        <w:rPr>
          <w:noProof/>
          <w:lang w:val="en-US"/>
        </w:rPr>
        <w:t>initiatives</w:t>
      </w:r>
      <w:r w:rsidR="008332EE">
        <w:rPr>
          <w:noProof/>
          <w:lang w:val="en-US"/>
        </w:rPr>
        <w:t xml:space="preserve"> do not grant any individual rights to passengers</w:t>
      </w:r>
      <w:r w:rsidR="00604E53">
        <w:rPr>
          <w:noProof/>
          <w:lang w:val="en-US"/>
        </w:rPr>
        <w:t xml:space="preserve"> and</w:t>
      </w:r>
      <w:r w:rsidR="47991156" w:rsidRPr="0007361F">
        <w:rPr>
          <w:noProof/>
          <w:lang w:val="en-US"/>
        </w:rPr>
        <w:t xml:space="preserve"> are </w:t>
      </w:r>
      <w:r w:rsidR="00532F02">
        <w:rPr>
          <w:noProof/>
          <w:lang w:val="en-US"/>
        </w:rPr>
        <w:t xml:space="preserve">merely </w:t>
      </w:r>
      <w:r w:rsidR="47991156" w:rsidRPr="0007361F">
        <w:rPr>
          <w:noProof/>
          <w:lang w:val="en-US"/>
        </w:rPr>
        <w:t xml:space="preserve">voluntary and </w:t>
      </w:r>
      <w:r w:rsidR="00AC0D67">
        <w:rPr>
          <w:noProof/>
          <w:lang w:val="en-US"/>
        </w:rPr>
        <w:t>self</w:t>
      </w:r>
      <w:r w:rsidR="47991156" w:rsidRPr="0007361F">
        <w:rPr>
          <w:noProof/>
          <w:lang w:val="en-US"/>
        </w:rPr>
        <w:t>-binding on the undertakings</w:t>
      </w:r>
      <w:r w:rsidR="00AC0D67">
        <w:rPr>
          <w:rStyle w:val="FootnoteReference"/>
          <w:noProof/>
          <w:lang w:val="en-US"/>
        </w:rPr>
        <w:footnoteReference w:id="43"/>
      </w:r>
      <w:r w:rsidR="00D3672D">
        <w:rPr>
          <w:noProof/>
          <w:lang w:val="en-US"/>
        </w:rPr>
        <w:t xml:space="preserve">. </w:t>
      </w:r>
      <w:r w:rsidR="002E049F">
        <w:rPr>
          <w:noProof/>
          <w:lang w:val="en-US"/>
        </w:rPr>
        <w:t>They currently c</w:t>
      </w:r>
      <w:r w:rsidR="00BE3D2E">
        <w:rPr>
          <w:noProof/>
          <w:lang w:val="en-US"/>
        </w:rPr>
        <w:t xml:space="preserve">over only approximately </w:t>
      </w:r>
      <w:r w:rsidR="008F75EE">
        <w:rPr>
          <w:noProof/>
          <w:lang w:val="en-US"/>
        </w:rPr>
        <w:t>twenty-three</w:t>
      </w:r>
      <w:r w:rsidR="00BE3D2E">
        <w:rPr>
          <w:noProof/>
          <w:lang w:val="en-US"/>
        </w:rPr>
        <w:t xml:space="preserve"> </w:t>
      </w:r>
      <w:r w:rsidR="0067422B">
        <w:rPr>
          <w:rStyle w:val="normaltextrun"/>
          <w:noProof/>
          <w:shd w:val="clear" w:color="auto" w:fill="FFFFFF"/>
        </w:rPr>
        <w:t>railway undertaking</w:t>
      </w:r>
      <w:r w:rsidR="00BE3D2E">
        <w:rPr>
          <w:noProof/>
          <w:lang w:val="en-US"/>
        </w:rPr>
        <w:t xml:space="preserve">s for AJC and </w:t>
      </w:r>
      <w:r w:rsidR="008F75EE">
        <w:rPr>
          <w:noProof/>
          <w:lang w:val="en-US"/>
        </w:rPr>
        <w:t>seven high-speed operators for HOTNAT</w:t>
      </w:r>
      <w:r w:rsidR="00A93196">
        <w:rPr>
          <w:noProof/>
          <w:lang w:val="en-US"/>
        </w:rPr>
        <w:t>.</w:t>
      </w:r>
      <w:r w:rsidR="00D3672D">
        <w:rPr>
          <w:noProof/>
          <w:lang w:val="en-US"/>
        </w:rPr>
        <w:t xml:space="preserve"> The</w:t>
      </w:r>
      <w:r w:rsidR="00C07AB7">
        <w:rPr>
          <w:noProof/>
          <w:lang w:val="en-US"/>
        </w:rPr>
        <w:t xml:space="preserve"> AJC</w:t>
      </w:r>
      <w:r w:rsidR="00FF2C6E">
        <w:rPr>
          <w:noProof/>
          <w:lang w:val="en-US"/>
        </w:rPr>
        <w:t xml:space="preserve"> is</w:t>
      </w:r>
      <w:r w:rsidR="70FB3191" w:rsidRPr="0007361F">
        <w:rPr>
          <w:noProof/>
          <w:lang w:val="en-US"/>
        </w:rPr>
        <w:t xml:space="preserve"> lim</w:t>
      </w:r>
      <w:r w:rsidR="4D0DE301" w:rsidRPr="0007361F">
        <w:rPr>
          <w:noProof/>
          <w:lang w:val="en-US"/>
        </w:rPr>
        <w:t>i</w:t>
      </w:r>
      <w:r w:rsidR="70FB3191" w:rsidRPr="0007361F">
        <w:rPr>
          <w:noProof/>
          <w:lang w:val="en-US"/>
        </w:rPr>
        <w:t>ted to</w:t>
      </w:r>
      <w:r w:rsidR="00C12F6B">
        <w:rPr>
          <w:noProof/>
          <w:lang w:val="en-US"/>
        </w:rPr>
        <w:t xml:space="preserve"> passengers undertaking</w:t>
      </w:r>
      <w:r w:rsidR="70FB3191" w:rsidRPr="0007361F">
        <w:rPr>
          <w:noProof/>
          <w:lang w:val="en-US"/>
        </w:rPr>
        <w:t xml:space="preserve"> interna</w:t>
      </w:r>
      <w:r w:rsidR="2679AF55" w:rsidRPr="0007361F">
        <w:rPr>
          <w:noProof/>
          <w:lang w:val="en-US"/>
        </w:rPr>
        <w:t>t</w:t>
      </w:r>
      <w:r w:rsidR="70FB3191" w:rsidRPr="0007361F">
        <w:rPr>
          <w:noProof/>
          <w:lang w:val="en-US"/>
        </w:rPr>
        <w:t xml:space="preserve">ional </w:t>
      </w:r>
      <w:r w:rsidR="00D15715">
        <w:rPr>
          <w:noProof/>
          <w:lang w:val="en-US"/>
        </w:rPr>
        <w:t>rail journeys</w:t>
      </w:r>
      <w:r w:rsidR="0035244E">
        <w:rPr>
          <w:noProof/>
          <w:lang w:val="en-US"/>
        </w:rPr>
        <w:t xml:space="preserve"> </w:t>
      </w:r>
      <w:r w:rsidR="00FD67E5">
        <w:rPr>
          <w:noProof/>
          <w:lang w:val="en-US"/>
        </w:rPr>
        <w:t>and</w:t>
      </w:r>
      <w:r w:rsidR="007B2E53">
        <w:rPr>
          <w:noProof/>
          <w:lang w:val="en-US"/>
        </w:rPr>
        <w:t xml:space="preserve"> HOTNAT</w:t>
      </w:r>
      <w:r w:rsidR="00FD67E5">
        <w:rPr>
          <w:noProof/>
          <w:lang w:val="en-US"/>
        </w:rPr>
        <w:t xml:space="preserve"> to</w:t>
      </w:r>
      <w:r w:rsidR="0035244E">
        <w:rPr>
          <w:noProof/>
          <w:lang w:val="en-US"/>
        </w:rPr>
        <w:t xml:space="preserve"> </w:t>
      </w:r>
      <w:r w:rsidR="00572025">
        <w:rPr>
          <w:noProof/>
          <w:lang w:val="en-US"/>
        </w:rPr>
        <w:t>passengers using specific</w:t>
      </w:r>
      <w:r w:rsidR="00132A21">
        <w:rPr>
          <w:noProof/>
          <w:lang w:val="en-US"/>
        </w:rPr>
        <w:t xml:space="preserve"> cross-border</w:t>
      </w:r>
      <w:r w:rsidR="00572025">
        <w:rPr>
          <w:noProof/>
          <w:lang w:val="en-US"/>
        </w:rPr>
        <w:t xml:space="preserve"> high-speed rail services</w:t>
      </w:r>
      <w:r w:rsidR="00FD67E5">
        <w:rPr>
          <w:noProof/>
          <w:lang w:val="en-US"/>
        </w:rPr>
        <w:t>.</w:t>
      </w:r>
      <w:r w:rsidR="00616E84">
        <w:rPr>
          <w:noProof/>
          <w:lang w:val="en-US"/>
        </w:rPr>
        <w:t xml:space="preserve"> As a result, p</w:t>
      </w:r>
      <w:r w:rsidR="00616E84" w:rsidRPr="00616E84">
        <w:rPr>
          <w:noProof/>
          <w:lang w:val="en-US"/>
        </w:rPr>
        <w:t>assengers performing domestic long-distance and regional travel are left out of these agreements, even though they also form a substantial part of rail passengers in the EU.</w:t>
      </w:r>
      <w:r w:rsidR="00616E84">
        <w:rPr>
          <w:rStyle w:val="FootnoteReference"/>
          <w:noProof/>
          <w:lang w:val="en-US"/>
        </w:rPr>
        <w:footnoteReference w:id="44"/>
      </w:r>
      <w:r w:rsidR="00FD67E5">
        <w:rPr>
          <w:noProof/>
          <w:lang w:val="en-US"/>
        </w:rPr>
        <w:t xml:space="preserve"> These sector agreements</w:t>
      </w:r>
      <w:r w:rsidR="162044FB" w:rsidRPr="0007361F">
        <w:rPr>
          <w:noProof/>
          <w:lang w:val="en-US"/>
        </w:rPr>
        <w:t xml:space="preserve"> </w:t>
      </w:r>
      <w:r w:rsidR="47991156" w:rsidRPr="0007361F">
        <w:rPr>
          <w:noProof/>
          <w:lang w:val="en-US"/>
        </w:rPr>
        <w:t>are</w:t>
      </w:r>
      <w:r w:rsidR="00FD67E5">
        <w:rPr>
          <w:noProof/>
          <w:lang w:val="en-US"/>
        </w:rPr>
        <w:t xml:space="preserve"> also</w:t>
      </w:r>
      <w:r w:rsidR="47991156" w:rsidRPr="0007361F">
        <w:rPr>
          <w:noProof/>
          <w:lang w:val="en-US"/>
        </w:rPr>
        <w:t xml:space="preserve"> not widely known</w:t>
      </w:r>
      <w:r w:rsidR="00D15715">
        <w:rPr>
          <w:noProof/>
          <w:lang w:val="en-US"/>
        </w:rPr>
        <w:t xml:space="preserve"> by passengers and train staff</w:t>
      </w:r>
      <w:r w:rsidR="00040747">
        <w:rPr>
          <w:rStyle w:val="FootnoteReference"/>
          <w:noProof/>
          <w:lang w:val="en-US"/>
        </w:rPr>
        <w:footnoteReference w:id="45"/>
      </w:r>
      <w:r w:rsidR="00D3672D">
        <w:rPr>
          <w:noProof/>
          <w:lang w:val="en-US"/>
        </w:rPr>
        <w:t>,</w:t>
      </w:r>
      <w:r w:rsidR="47991156" w:rsidRPr="0007361F">
        <w:rPr>
          <w:noProof/>
          <w:lang w:val="en-US"/>
        </w:rPr>
        <w:t xml:space="preserve"> </w:t>
      </w:r>
      <w:r w:rsidR="0B772205" w:rsidRPr="6FE1AAF4">
        <w:rPr>
          <w:noProof/>
          <w:lang w:val="en-US"/>
        </w:rPr>
        <w:t>are</w:t>
      </w:r>
      <w:r w:rsidR="47991156" w:rsidRPr="0007361F">
        <w:rPr>
          <w:noProof/>
          <w:lang w:val="en-US"/>
        </w:rPr>
        <w:t xml:space="preserve"> limited </w:t>
      </w:r>
      <w:r w:rsidR="0B772205" w:rsidRPr="6FE1AAF4">
        <w:rPr>
          <w:noProof/>
          <w:lang w:val="en-US"/>
        </w:rPr>
        <w:t xml:space="preserve">to </w:t>
      </w:r>
      <w:r w:rsidR="00D2E1F0" w:rsidRPr="6FE1AAF4">
        <w:rPr>
          <w:noProof/>
          <w:lang w:val="en-US"/>
        </w:rPr>
        <w:t>offering journey continuation</w:t>
      </w:r>
      <w:r w:rsidR="00936D3B">
        <w:rPr>
          <w:noProof/>
          <w:lang w:val="en-US"/>
        </w:rPr>
        <w:t xml:space="preserve"> on the next available service, subject to the availability of seats</w:t>
      </w:r>
      <w:r w:rsidR="00F63E85">
        <w:rPr>
          <w:rStyle w:val="FootnoteReference"/>
          <w:noProof/>
          <w:lang w:val="en-US"/>
        </w:rPr>
        <w:footnoteReference w:id="46"/>
      </w:r>
      <w:r w:rsidR="171D09FF" w:rsidRPr="0007361F">
        <w:rPr>
          <w:noProof/>
          <w:lang w:val="en-US"/>
        </w:rPr>
        <w:t xml:space="preserve"> and </w:t>
      </w:r>
      <w:r w:rsidR="5F4C99B2" w:rsidRPr="0007361F">
        <w:rPr>
          <w:noProof/>
          <w:lang w:val="en-US"/>
        </w:rPr>
        <w:t xml:space="preserve">the </w:t>
      </w:r>
      <w:r w:rsidR="20B84F0D" w:rsidRPr="0007361F">
        <w:rPr>
          <w:noProof/>
          <w:lang w:val="en-US"/>
        </w:rPr>
        <w:t>conditions for making use of these</w:t>
      </w:r>
      <w:r w:rsidR="20B84F0D" w:rsidRPr="6AE2CB08">
        <w:rPr>
          <w:noProof/>
          <w:lang w:val="en-US"/>
        </w:rPr>
        <w:t xml:space="preserve"> agreements </w:t>
      </w:r>
      <w:r w:rsidR="171D09FF" w:rsidRPr="6AE2CB08">
        <w:rPr>
          <w:noProof/>
          <w:lang w:val="en-US"/>
        </w:rPr>
        <w:t xml:space="preserve">can be </w:t>
      </w:r>
      <w:r w:rsidR="20B84F0D" w:rsidRPr="6AE2CB08">
        <w:rPr>
          <w:noProof/>
          <w:lang w:val="en-US"/>
        </w:rPr>
        <w:t>unclear</w:t>
      </w:r>
      <w:r w:rsidR="171D09FF" w:rsidRPr="6AE2CB08">
        <w:rPr>
          <w:noProof/>
          <w:lang w:val="en-US"/>
        </w:rPr>
        <w:t xml:space="preserve"> to passengers</w:t>
      </w:r>
      <w:r w:rsidR="009C4368">
        <w:rPr>
          <w:rStyle w:val="FootnoteReference"/>
          <w:noProof/>
          <w:lang w:val="en-US"/>
        </w:rPr>
        <w:footnoteReference w:id="47"/>
      </w:r>
      <w:r w:rsidR="00145713">
        <w:rPr>
          <w:noProof/>
          <w:lang w:val="en-US"/>
        </w:rPr>
        <w:t>.</w:t>
      </w:r>
      <w:r w:rsidR="0088519E">
        <w:rPr>
          <w:noProof/>
          <w:lang w:val="en-US"/>
        </w:rPr>
        <w:t xml:space="preserve"> </w:t>
      </w:r>
    </w:p>
    <w:p w14:paraId="02EE987F" w14:textId="5F25FAA5" w:rsidR="00BF75D9" w:rsidRDefault="000D1B29">
      <w:pPr>
        <w:rPr>
          <w:noProof/>
          <w:lang w:val="en-US" w:eastAsia="de-DE"/>
        </w:rPr>
      </w:pPr>
      <w:r w:rsidRPr="00B10442">
        <w:rPr>
          <w:noProof/>
        </w:rPr>
        <w:t>I</w:t>
      </w:r>
      <w:r w:rsidR="00530AC4" w:rsidRPr="00B10442">
        <w:rPr>
          <w:noProof/>
        </w:rPr>
        <w:t xml:space="preserve">n </w:t>
      </w:r>
      <w:r w:rsidRPr="00B10442">
        <w:rPr>
          <w:noProof/>
        </w:rPr>
        <w:t>t</w:t>
      </w:r>
      <w:r w:rsidR="0088519E" w:rsidRPr="00B10442">
        <w:rPr>
          <w:noProof/>
        </w:rPr>
        <w:t xml:space="preserve">he </w:t>
      </w:r>
      <w:r w:rsidR="00D04186" w:rsidRPr="00B10442">
        <w:rPr>
          <w:noProof/>
        </w:rPr>
        <w:t>feedback to the</w:t>
      </w:r>
      <w:r w:rsidR="0088519E" w:rsidRPr="00B10442">
        <w:rPr>
          <w:noProof/>
        </w:rPr>
        <w:t xml:space="preserve"> </w:t>
      </w:r>
      <w:r w:rsidR="00CE05A5">
        <w:rPr>
          <w:noProof/>
        </w:rPr>
        <w:t>c</w:t>
      </w:r>
      <w:r w:rsidR="00CE05A5" w:rsidRPr="00B10442">
        <w:rPr>
          <w:noProof/>
        </w:rPr>
        <w:t xml:space="preserve">all </w:t>
      </w:r>
      <w:r w:rsidR="0088519E" w:rsidRPr="00B10442">
        <w:rPr>
          <w:noProof/>
        </w:rPr>
        <w:t xml:space="preserve">for </w:t>
      </w:r>
      <w:r w:rsidR="00CE05A5">
        <w:rPr>
          <w:noProof/>
        </w:rPr>
        <w:t>e</w:t>
      </w:r>
      <w:r w:rsidR="0088519E" w:rsidRPr="00B10442">
        <w:rPr>
          <w:noProof/>
        </w:rPr>
        <w:t>vidence</w:t>
      </w:r>
      <w:r w:rsidR="009E48AB" w:rsidRPr="00B10442">
        <w:rPr>
          <w:rStyle w:val="FootnoteReference"/>
          <w:noProof/>
        </w:rPr>
        <w:footnoteReference w:id="48"/>
      </w:r>
      <w:r w:rsidR="009E48AB" w:rsidRPr="00B10442">
        <w:rPr>
          <w:noProof/>
        </w:rPr>
        <w:t>,</w:t>
      </w:r>
      <w:r w:rsidR="0088519E" w:rsidRPr="00B10442">
        <w:rPr>
          <w:noProof/>
        </w:rPr>
        <w:t xml:space="preserve"> </w:t>
      </w:r>
      <w:r w:rsidR="00486A7B">
        <w:rPr>
          <w:noProof/>
        </w:rPr>
        <w:t xml:space="preserve">four </w:t>
      </w:r>
      <w:r w:rsidR="00B409D0" w:rsidRPr="00B10442">
        <w:rPr>
          <w:noProof/>
        </w:rPr>
        <w:t xml:space="preserve">consumer organisations and NGOs, as well as </w:t>
      </w:r>
      <w:r w:rsidR="001149CA">
        <w:rPr>
          <w:noProof/>
        </w:rPr>
        <w:t>an association of</w:t>
      </w:r>
      <w:r w:rsidR="00B409D0" w:rsidRPr="00B10442">
        <w:rPr>
          <w:noProof/>
        </w:rPr>
        <w:t xml:space="preserve"> </w:t>
      </w:r>
      <w:r w:rsidR="007E4ADE" w:rsidRPr="00B10442">
        <w:rPr>
          <w:noProof/>
        </w:rPr>
        <w:t>new rail</w:t>
      </w:r>
      <w:r w:rsidR="007E4ADE" w:rsidRPr="40E8AD26">
        <w:rPr>
          <w:noProof/>
          <w:lang w:val="en-US"/>
        </w:rPr>
        <w:t xml:space="preserve"> entrants</w:t>
      </w:r>
      <w:r w:rsidR="002757F2">
        <w:rPr>
          <w:rStyle w:val="FootnoteReference"/>
          <w:noProof/>
          <w:lang w:val="en-US"/>
        </w:rPr>
        <w:footnoteReference w:id="49"/>
      </w:r>
      <w:r w:rsidR="00145713">
        <w:rPr>
          <w:noProof/>
          <w:lang w:val="en-US"/>
        </w:rPr>
        <w:t>,</w:t>
      </w:r>
      <w:r w:rsidR="00B409D0" w:rsidRPr="40E8AD26">
        <w:rPr>
          <w:noProof/>
          <w:lang w:val="en-US"/>
        </w:rPr>
        <w:t xml:space="preserve"> considered existing schemes to be insufficient</w:t>
      </w:r>
      <w:r w:rsidR="002757F2">
        <w:rPr>
          <w:noProof/>
          <w:lang w:val="en-US"/>
        </w:rPr>
        <w:t xml:space="preserve"> and unknown to passengers</w:t>
      </w:r>
      <w:r w:rsidR="003E43E8" w:rsidRPr="40E8AD26">
        <w:rPr>
          <w:noProof/>
          <w:lang w:val="en-US"/>
        </w:rPr>
        <w:t xml:space="preserve">. Conversely, </w:t>
      </w:r>
      <w:r w:rsidR="004C4F0F">
        <w:rPr>
          <w:noProof/>
          <w:lang w:val="en-US"/>
        </w:rPr>
        <w:t xml:space="preserve">six </w:t>
      </w:r>
      <w:r w:rsidR="003E43E8" w:rsidRPr="40E8AD26">
        <w:rPr>
          <w:noProof/>
          <w:lang w:val="en-US"/>
        </w:rPr>
        <w:t xml:space="preserve">incumbent railway undertakings and their associations argue that </w:t>
      </w:r>
      <w:r w:rsidR="002C405C" w:rsidRPr="40E8AD26">
        <w:rPr>
          <w:noProof/>
          <w:lang w:val="en-US"/>
        </w:rPr>
        <w:t xml:space="preserve">the </w:t>
      </w:r>
      <w:r w:rsidR="001A17C8" w:rsidRPr="40E8AD26">
        <w:rPr>
          <w:noProof/>
          <w:lang w:val="en-US"/>
        </w:rPr>
        <w:t>AJC</w:t>
      </w:r>
      <w:r w:rsidR="000514FF" w:rsidRPr="40E8AD26">
        <w:rPr>
          <w:noProof/>
          <w:lang w:val="en-US"/>
        </w:rPr>
        <w:t xml:space="preserve"> </w:t>
      </w:r>
      <w:r w:rsidR="003F3707" w:rsidRPr="40E8AD26">
        <w:rPr>
          <w:noProof/>
          <w:lang w:val="en-US"/>
        </w:rPr>
        <w:t>represents</w:t>
      </w:r>
      <w:r w:rsidR="00A84434" w:rsidRPr="40E8AD26">
        <w:rPr>
          <w:noProof/>
          <w:lang w:val="en-US"/>
        </w:rPr>
        <w:t xml:space="preserve"> a standard </w:t>
      </w:r>
      <w:r w:rsidR="003F3707" w:rsidRPr="40E8AD26">
        <w:rPr>
          <w:noProof/>
          <w:lang w:val="en-US"/>
        </w:rPr>
        <w:t>set</w:t>
      </w:r>
      <w:r w:rsidR="00A84434" w:rsidRPr="40E8AD26">
        <w:rPr>
          <w:noProof/>
          <w:lang w:val="en-US"/>
        </w:rPr>
        <w:t xml:space="preserve"> by the sector which </w:t>
      </w:r>
      <w:r w:rsidR="000514FF" w:rsidRPr="40E8AD26">
        <w:rPr>
          <w:noProof/>
          <w:lang w:val="en-US"/>
        </w:rPr>
        <w:t xml:space="preserve">should be used as a basis for </w:t>
      </w:r>
      <w:r w:rsidR="002C405C" w:rsidRPr="40E8AD26">
        <w:rPr>
          <w:noProof/>
          <w:lang w:val="en-US"/>
        </w:rPr>
        <w:t>any further regulatory intervention</w:t>
      </w:r>
      <w:r w:rsidR="5DE04A2A" w:rsidRPr="40E8AD26">
        <w:rPr>
          <w:noProof/>
          <w:lang w:val="en-US"/>
        </w:rPr>
        <w:t>.</w:t>
      </w:r>
      <w:r w:rsidR="00553A25">
        <w:rPr>
          <w:rStyle w:val="FootnoteReference"/>
          <w:noProof/>
          <w:lang w:val="en-US"/>
        </w:rPr>
        <w:footnoteReference w:id="50"/>
      </w:r>
      <w:r w:rsidR="009E04F8" w:rsidRPr="40E8AD26">
        <w:rPr>
          <w:noProof/>
          <w:lang w:val="en-US" w:eastAsia="de-DE"/>
        </w:rPr>
        <w:t xml:space="preserve"> </w:t>
      </w:r>
    </w:p>
    <w:p w14:paraId="15F4CDDE" w14:textId="52E87A83" w:rsidR="00765B19" w:rsidRDefault="00C631DB" w:rsidP="00765B19">
      <w:pPr>
        <w:rPr>
          <w:noProof/>
          <w:lang w:val="en-US" w:eastAsia="de-DE"/>
        </w:rPr>
      </w:pPr>
      <w:r>
        <w:rPr>
          <w:noProof/>
          <w:lang w:val="en-US" w:eastAsia="de-DE"/>
        </w:rPr>
        <w:t xml:space="preserve">It </w:t>
      </w:r>
      <w:r w:rsidR="00221423">
        <w:rPr>
          <w:noProof/>
          <w:lang w:val="en-US" w:eastAsia="de-DE"/>
        </w:rPr>
        <w:t xml:space="preserve">needs to be noted that the need to improve the AJC to </w:t>
      </w:r>
      <w:r w:rsidR="00CB2BE5">
        <w:rPr>
          <w:noProof/>
          <w:lang w:val="en-US" w:eastAsia="de-DE"/>
        </w:rPr>
        <w:t xml:space="preserve">provide better support during </w:t>
      </w:r>
      <w:r w:rsidR="00BD6A10">
        <w:rPr>
          <w:noProof/>
          <w:lang w:val="en-US" w:eastAsia="de-DE"/>
        </w:rPr>
        <w:t xml:space="preserve">disruptions and delays was </w:t>
      </w:r>
      <w:r w:rsidR="0000278C">
        <w:rPr>
          <w:noProof/>
          <w:lang w:val="en-US" w:eastAsia="de-DE"/>
        </w:rPr>
        <w:t>included in the CER Ticketing Roadmap in 2021</w:t>
      </w:r>
      <w:r w:rsidR="0000278C">
        <w:rPr>
          <w:rStyle w:val="FootnoteReference"/>
          <w:rFonts w:eastAsia="Times New Roman"/>
          <w:noProof/>
          <w:lang w:val="en-US" w:eastAsia="de-DE"/>
        </w:rPr>
        <w:footnoteReference w:id="51"/>
      </w:r>
      <w:r w:rsidR="00145713">
        <w:rPr>
          <w:noProof/>
          <w:lang w:val="en-US" w:eastAsia="de-DE"/>
        </w:rPr>
        <w:t>.</w:t>
      </w:r>
      <w:r w:rsidR="00D04836">
        <w:rPr>
          <w:noProof/>
          <w:lang w:val="en-US" w:eastAsia="de-DE"/>
        </w:rPr>
        <w:t xml:space="preserve"> </w:t>
      </w:r>
      <w:r w:rsidR="009F1A3D" w:rsidRPr="009F1A3D">
        <w:rPr>
          <w:noProof/>
          <w:lang w:val="en-US" w:eastAsia="de-DE"/>
        </w:rPr>
        <w:t>While the CER Ticketing Roadmap 6th Implementation Monitoring Report</w:t>
      </w:r>
      <w:r w:rsidR="00247E2F">
        <w:rPr>
          <w:rStyle w:val="FootnoteReference"/>
          <w:rFonts w:eastAsia="Times New Roman"/>
          <w:noProof/>
          <w:lang w:val="en-US" w:eastAsia="de-DE"/>
        </w:rPr>
        <w:footnoteReference w:id="52"/>
      </w:r>
      <w:r w:rsidR="009F1A3D" w:rsidRPr="009F1A3D">
        <w:rPr>
          <w:noProof/>
          <w:lang w:val="en-US" w:eastAsia="de-DE"/>
        </w:rPr>
        <w:t xml:space="preserve"> notes progress on Action 8</w:t>
      </w:r>
      <w:r w:rsidR="009F1A3D">
        <w:rPr>
          <w:noProof/>
          <w:lang w:val="en-US" w:eastAsia="de-DE"/>
        </w:rPr>
        <w:t xml:space="preserve"> (</w:t>
      </w:r>
      <w:r w:rsidR="009F1A3D" w:rsidRPr="009F1A3D">
        <w:rPr>
          <w:noProof/>
          <w:lang w:val="en-US" w:eastAsia="de-DE"/>
        </w:rPr>
        <w:t>Better support during disruptions and delays</w:t>
      </w:r>
      <w:r w:rsidR="009F1A3D">
        <w:rPr>
          <w:noProof/>
          <w:lang w:val="en-US" w:eastAsia="de-DE"/>
        </w:rPr>
        <w:t>)</w:t>
      </w:r>
      <w:r w:rsidR="003C101C">
        <w:rPr>
          <w:noProof/>
          <w:lang w:val="en-US" w:eastAsia="de-DE"/>
        </w:rPr>
        <w:t>,</w:t>
      </w:r>
      <w:r w:rsidR="009F1A3D">
        <w:rPr>
          <w:noProof/>
          <w:lang w:val="en-US" w:eastAsia="de-DE"/>
        </w:rPr>
        <w:t xml:space="preserve"> </w:t>
      </w:r>
      <w:r w:rsidR="009F1A3D" w:rsidRPr="009F1A3D">
        <w:rPr>
          <w:noProof/>
          <w:lang w:val="en-US" w:eastAsia="de-DE"/>
        </w:rPr>
        <w:t>through expanded AJC membership</w:t>
      </w:r>
      <w:r w:rsidR="00BE7018">
        <w:rPr>
          <w:noProof/>
          <w:lang w:val="en-US" w:eastAsia="de-DE"/>
        </w:rPr>
        <w:t xml:space="preserve"> over the years</w:t>
      </w:r>
      <w:r w:rsidR="009F1A3D" w:rsidRPr="009F1A3D">
        <w:rPr>
          <w:noProof/>
          <w:lang w:val="en-US" w:eastAsia="de-DE"/>
        </w:rPr>
        <w:t xml:space="preserve"> and </w:t>
      </w:r>
      <w:r w:rsidR="0006127D">
        <w:rPr>
          <w:noProof/>
          <w:lang w:val="en-US" w:eastAsia="de-DE"/>
        </w:rPr>
        <w:t xml:space="preserve">increased </w:t>
      </w:r>
      <w:r w:rsidR="009F1A3D">
        <w:rPr>
          <w:noProof/>
          <w:lang w:val="en-US" w:eastAsia="de-DE"/>
        </w:rPr>
        <w:t>digit</w:t>
      </w:r>
      <w:r w:rsidR="00F9285D">
        <w:rPr>
          <w:noProof/>
          <w:lang w:val="en-US" w:eastAsia="de-DE"/>
        </w:rPr>
        <w:t>isation</w:t>
      </w:r>
      <w:r w:rsidR="00873B86">
        <w:rPr>
          <w:noProof/>
          <w:lang w:val="en-US" w:eastAsia="de-DE"/>
        </w:rPr>
        <w:t xml:space="preserve"> of ticket inspections across </w:t>
      </w:r>
      <w:r w:rsidR="0067422B">
        <w:rPr>
          <w:rStyle w:val="normaltextrun"/>
          <w:noProof/>
          <w:shd w:val="clear" w:color="auto" w:fill="FFFFFF"/>
        </w:rPr>
        <w:t>railway undertaking</w:t>
      </w:r>
      <w:r w:rsidR="00873B86">
        <w:rPr>
          <w:noProof/>
          <w:lang w:val="en-US" w:eastAsia="de-DE"/>
        </w:rPr>
        <w:t>s</w:t>
      </w:r>
      <w:r w:rsidR="0006127D">
        <w:rPr>
          <w:rStyle w:val="FootnoteReference"/>
          <w:noProof/>
          <w:lang w:val="en-US" w:eastAsia="de-DE"/>
        </w:rPr>
        <w:footnoteReference w:id="53"/>
      </w:r>
      <w:r w:rsidR="00224E48">
        <w:rPr>
          <w:noProof/>
          <w:lang w:val="en-US" w:eastAsia="de-DE"/>
        </w:rPr>
        <w:t>,</w:t>
      </w:r>
      <w:r w:rsidR="009F1A3D" w:rsidRPr="009F1A3D">
        <w:rPr>
          <w:noProof/>
          <w:lang w:val="en-US" w:eastAsia="de-DE"/>
        </w:rPr>
        <w:t xml:space="preserve"> this voluntary scheme still falls short of robust, comprehensive protection for passengers during journey disruptions. Its non-universal adoption </w:t>
      </w:r>
      <w:r w:rsidR="003F66F5">
        <w:rPr>
          <w:noProof/>
          <w:lang w:val="en-US" w:eastAsia="de-DE"/>
        </w:rPr>
        <w:t>and limita</w:t>
      </w:r>
      <w:r w:rsidR="00AA192F">
        <w:rPr>
          <w:noProof/>
          <w:lang w:val="en-US" w:eastAsia="de-DE"/>
        </w:rPr>
        <w:t>tion to journey continuation</w:t>
      </w:r>
      <w:r w:rsidR="009F1A3D" w:rsidRPr="009F1A3D">
        <w:rPr>
          <w:noProof/>
          <w:lang w:val="en-US" w:eastAsia="de-DE"/>
        </w:rPr>
        <w:t xml:space="preserve"> </w:t>
      </w:r>
      <w:r w:rsidR="00172892">
        <w:rPr>
          <w:noProof/>
          <w:lang w:val="en-US" w:eastAsia="de-DE"/>
        </w:rPr>
        <w:t>does not provide for comprehensive and legally-enforceable</w:t>
      </w:r>
      <w:r w:rsidR="009F1A3D" w:rsidRPr="009F1A3D">
        <w:rPr>
          <w:noProof/>
          <w:lang w:val="en-US" w:eastAsia="de-DE"/>
        </w:rPr>
        <w:t xml:space="preserve"> </w:t>
      </w:r>
      <w:r w:rsidR="00AA192F">
        <w:rPr>
          <w:noProof/>
          <w:lang w:val="en-US" w:eastAsia="de-DE"/>
        </w:rPr>
        <w:t>passengers’ protection</w:t>
      </w:r>
      <w:r w:rsidR="009F1A3D" w:rsidRPr="009F1A3D">
        <w:rPr>
          <w:noProof/>
          <w:lang w:val="en-US" w:eastAsia="de-DE"/>
        </w:rPr>
        <w:t xml:space="preserve"> </w:t>
      </w:r>
      <w:r w:rsidR="004F5B98">
        <w:rPr>
          <w:noProof/>
          <w:lang w:val="en-US" w:eastAsia="de-DE"/>
        </w:rPr>
        <w:t>during</w:t>
      </w:r>
      <w:r w:rsidR="009F1A3D" w:rsidRPr="009F1A3D">
        <w:rPr>
          <w:noProof/>
          <w:lang w:val="en-US" w:eastAsia="de-DE"/>
        </w:rPr>
        <w:t xml:space="preserve"> multi-</w:t>
      </w:r>
      <w:r w:rsidR="00D63FD8">
        <w:rPr>
          <w:noProof/>
          <w:lang w:val="en-US" w:eastAsia="de-DE"/>
        </w:rPr>
        <w:t>operator</w:t>
      </w:r>
      <w:r w:rsidR="009F1A3D" w:rsidRPr="009F1A3D">
        <w:rPr>
          <w:noProof/>
          <w:lang w:val="en-US" w:eastAsia="de-DE"/>
        </w:rPr>
        <w:t xml:space="preserve"> journeys</w:t>
      </w:r>
      <w:r w:rsidR="00F95F70">
        <w:rPr>
          <w:noProof/>
          <w:lang w:val="en-US" w:eastAsia="de-DE"/>
        </w:rPr>
        <w:t>,</w:t>
      </w:r>
      <w:r w:rsidR="009F1A3D" w:rsidRPr="009F1A3D">
        <w:rPr>
          <w:noProof/>
          <w:lang w:val="en-US" w:eastAsia="de-DE"/>
        </w:rPr>
        <w:t xml:space="preserve"> </w:t>
      </w:r>
      <w:r w:rsidR="004F5B98">
        <w:rPr>
          <w:noProof/>
          <w:lang w:val="en-US" w:eastAsia="de-DE"/>
        </w:rPr>
        <w:t xml:space="preserve">while </w:t>
      </w:r>
      <w:r w:rsidR="009F1A3D" w:rsidRPr="009F1A3D">
        <w:rPr>
          <w:noProof/>
          <w:lang w:val="en-US" w:eastAsia="de-DE"/>
        </w:rPr>
        <w:t xml:space="preserve">lacking binding enforcement and relying on variable individual railway commitments </w:t>
      </w:r>
      <w:r w:rsidR="00A52895">
        <w:rPr>
          <w:noProof/>
          <w:lang w:val="en-US" w:eastAsia="de-DE"/>
        </w:rPr>
        <w:t>rather than a level playing field framework</w:t>
      </w:r>
      <w:r w:rsidR="009F1A3D" w:rsidRPr="009F1A3D">
        <w:rPr>
          <w:noProof/>
          <w:lang w:val="en-US" w:eastAsia="de-DE"/>
        </w:rPr>
        <w:t xml:space="preserve">. </w:t>
      </w:r>
      <w:r w:rsidR="00E770E4">
        <w:rPr>
          <w:noProof/>
          <w:lang w:val="en-US" w:eastAsia="de-DE"/>
        </w:rPr>
        <w:t xml:space="preserve">Furthermore, and as </w:t>
      </w:r>
      <w:r w:rsidR="001F773F">
        <w:rPr>
          <w:noProof/>
          <w:lang w:val="en-US" w:eastAsia="de-DE"/>
        </w:rPr>
        <w:t>shown</w:t>
      </w:r>
      <w:r w:rsidR="00E770E4">
        <w:rPr>
          <w:noProof/>
          <w:lang w:val="en-US" w:eastAsia="de-DE"/>
        </w:rPr>
        <w:t xml:space="preserve"> by the CER T</w:t>
      </w:r>
      <w:r w:rsidR="000D3F27">
        <w:rPr>
          <w:noProof/>
          <w:lang w:val="en-US" w:eastAsia="de-DE"/>
        </w:rPr>
        <w:t>icketing Roadmap 7</w:t>
      </w:r>
      <w:r w:rsidR="000D3F27" w:rsidRPr="0015151D">
        <w:rPr>
          <w:noProof/>
          <w:vertAlign w:val="superscript"/>
          <w:lang w:val="en-US" w:eastAsia="de-DE"/>
        </w:rPr>
        <w:t>th</w:t>
      </w:r>
      <w:r w:rsidR="000D3F27">
        <w:rPr>
          <w:noProof/>
          <w:lang w:val="en-US" w:eastAsia="de-DE"/>
        </w:rPr>
        <w:t xml:space="preserve"> Implementation Monitoring Report</w:t>
      </w:r>
      <w:r w:rsidR="001F773F">
        <w:rPr>
          <w:noProof/>
          <w:lang w:val="en-US" w:eastAsia="de-DE"/>
        </w:rPr>
        <w:t>,</w:t>
      </w:r>
      <w:r w:rsidR="000D3F27">
        <w:rPr>
          <w:noProof/>
          <w:lang w:val="en-US" w:eastAsia="de-DE"/>
        </w:rPr>
        <w:t xml:space="preserve"> its further improvements are planned only by 2030 and </w:t>
      </w:r>
      <w:r w:rsidR="00AE0483">
        <w:rPr>
          <w:noProof/>
          <w:lang w:val="en-US" w:eastAsia="de-DE"/>
        </w:rPr>
        <w:t xml:space="preserve">are conditional on, amongst others, </w:t>
      </w:r>
      <w:r w:rsidR="00322F66">
        <w:rPr>
          <w:noProof/>
          <w:lang w:val="en-US" w:eastAsia="de-DE"/>
        </w:rPr>
        <w:t>‘</w:t>
      </w:r>
      <w:r w:rsidR="00AE0483">
        <w:rPr>
          <w:noProof/>
          <w:lang w:val="en-US" w:eastAsia="de-DE"/>
        </w:rPr>
        <w:t xml:space="preserve">sustained commitment by </w:t>
      </w:r>
      <w:r w:rsidR="00A30912">
        <w:rPr>
          <w:rStyle w:val="normaltextrun"/>
          <w:noProof/>
          <w:shd w:val="clear" w:color="auto" w:fill="FFFFFF"/>
        </w:rPr>
        <w:t>railway undertaking</w:t>
      </w:r>
      <w:r w:rsidR="00AE0483">
        <w:rPr>
          <w:noProof/>
          <w:lang w:val="en-US" w:eastAsia="de-DE"/>
        </w:rPr>
        <w:t>s</w:t>
      </w:r>
      <w:r w:rsidR="00322F66">
        <w:rPr>
          <w:noProof/>
          <w:lang w:val="en-US" w:eastAsia="de-DE"/>
        </w:rPr>
        <w:t>’</w:t>
      </w:r>
      <w:r w:rsidR="00AE0483">
        <w:rPr>
          <w:noProof/>
          <w:lang w:val="en-US" w:eastAsia="de-DE"/>
        </w:rPr>
        <w:t xml:space="preserve"> </w:t>
      </w:r>
      <w:r w:rsidR="00256EBD">
        <w:rPr>
          <w:noProof/>
          <w:lang w:val="en-US" w:eastAsia="de-DE"/>
        </w:rPr>
        <w:t>leaving a high degree of uncertainty as to the timely reali</w:t>
      </w:r>
      <w:r w:rsidR="00C03070">
        <w:rPr>
          <w:noProof/>
          <w:lang w:val="en-US" w:eastAsia="de-DE"/>
        </w:rPr>
        <w:t>s</w:t>
      </w:r>
      <w:r w:rsidR="00256EBD">
        <w:rPr>
          <w:noProof/>
          <w:lang w:val="en-US" w:eastAsia="de-DE"/>
        </w:rPr>
        <w:t>ation of the industry goals</w:t>
      </w:r>
      <w:r w:rsidR="00327B8D">
        <w:rPr>
          <w:rStyle w:val="FootnoteReference"/>
          <w:noProof/>
          <w:lang w:val="en-US" w:eastAsia="de-DE"/>
        </w:rPr>
        <w:footnoteReference w:id="54"/>
      </w:r>
      <w:r w:rsidR="00145713">
        <w:rPr>
          <w:noProof/>
          <w:lang w:val="en-US" w:eastAsia="de-DE"/>
        </w:rPr>
        <w:t>.</w:t>
      </w:r>
      <w:r w:rsidR="00256EBD">
        <w:rPr>
          <w:noProof/>
          <w:lang w:val="en-US" w:eastAsia="de-DE"/>
        </w:rPr>
        <w:t xml:space="preserve"> </w:t>
      </w:r>
    </w:p>
    <w:p w14:paraId="59140ACA" w14:textId="0E96CB85" w:rsidR="006B087E" w:rsidRPr="00B11CAF" w:rsidRDefault="67BB2DFF" w:rsidP="0015151D">
      <w:pPr>
        <w:pStyle w:val="Heading1"/>
        <w:tabs>
          <w:tab w:val="clear" w:pos="480"/>
          <w:tab w:val="num" w:pos="426"/>
        </w:tabs>
        <w:ind w:left="426" w:hanging="426"/>
        <w:rPr>
          <w:noProof/>
        </w:rPr>
      </w:pPr>
      <w:bookmarkStart w:id="8" w:name="_Toc225706648"/>
      <w:r w:rsidRPr="00B11CAF">
        <w:rPr>
          <w:noProof/>
        </w:rPr>
        <w:t>Necessity and added value of EU action</w:t>
      </w:r>
      <w:bookmarkEnd w:id="8"/>
    </w:p>
    <w:p w14:paraId="5708A41F" w14:textId="3BB0CE67" w:rsidR="00FA11A0" w:rsidRPr="00573B2B" w:rsidRDefault="1437A5AC" w:rsidP="0015151D">
      <w:pPr>
        <w:rPr>
          <w:rFonts w:eastAsia="Times New Roman"/>
          <w:noProof/>
          <w:lang w:eastAsia="de-DE"/>
        </w:rPr>
      </w:pPr>
      <w:r w:rsidRPr="00E524C0">
        <w:rPr>
          <w:rFonts w:eastAsia="Times New Roman"/>
          <w:noProof/>
          <w:lang w:val="en-US" w:eastAsia="de-DE"/>
        </w:rPr>
        <w:t>While</w:t>
      </w:r>
      <w:r w:rsidR="343AAEE3" w:rsidRPr="00E524C0">
        <w:rPr>
          <w:rFonts w:eastAsia="Times New Roman"/>
          <w:noProof/>
          <w:lang w:val="en-US" w:eastAsia="de-DE"/>
        </w:rPr>
        <w:t xml:space="preserve"> rail passenger transport in the EU occurs mainly at the national level</w:t>
      </w:r>
      <w:r w:rsidR="005C12DD">
        <w:rPr>
          <w:rStyle w:val="FootnoteReference"/>
          <w:rFonts w:eastAsia="Times New Roman"/>
          <w:noProof/>
          <w:lang w:val="en-US" w:eastAsia="de-DE"/>
        </w:rPr>
        <w:footnoteReference w:id="55"/>
      </w:r>
      <w:r w:rsidR="00E62D9C">
        <w:rPr>
          <w:rFonts w:eastAsia="Times New Roman"/>
          <w:noProof/>
          <w:lang w:val="en-US" w:eastAsia="de-DE"/>
        </w:rPr>
        <w:t>,</w:t>
      </w:r>
      <w:r w:rsidR="343AAEE3" w:rsidRPr="00E524C0">
        <w:rPr>
          <w:rFonts w:eastAsia="Times New Roman"/>
          <w:noProof/>
          <w:lang w:val="en-US" w:eastAsia="de-DE"/>
        </w:rPr>
        <w:t xml:space="preserve"> cross-border rail travel is growing</w:t>
      </w:r>
      <w:r w:rsidR="00F4030B" w:rsidRPr="00E524C0">
        <w:rPr>
          <w:rStyle w:val="FootnoteReference"/>
          <w:rFonts w:eastAsia="Times New Roman"/>
          <w:noProof/>
          <w:lang w:val="en-US" w:eastAsia="de-DE"/>
        </w:rPr>
        <w:footnoteReference w:id="56"/>
      </w:r>
      <w:r w:rsidR="343AAEE3" w:rsidRPr="00E524C0">
        <w:rPr>
          <w:rFonts w:eastAsia="Times New Roman"/>
          <w:noProof/>
          <w:lang w:val="en-US" w:eastAsia="de-DE"/>
        </w:rPr>
        <w:t>.</w:t>
      </w:r>
      <w:r w:rsidR="343AAEE3" w:rsidRPr="6AE2CB08">
        <w:rPr>
          <w:rFonts w:eastAsia="Times New Roman"/>
          <w:noProof/>
          <w:lang w:val="en-US" w:eastAsia="de-DE"/>
        </w:rPr>
        <w:t xml:space="preserve"> </w:t>
      </w:r>
      <w:r w:rsidR="78C2E602" w:rsidRPr="6AE2CB08">
        <w:rPr>
          <w:rFonts w:eastAsia="Times New Roman"/>
          <w:noProof/>
          <w:lang w:val="en-US" w:eastAsia="de-DE"/>
        </w:rPr>
        <w:t>At the same time, to promote rail services and cross-border mobility, the EU must ensure that passengers travelling by rail across Member States enjoy the same rights. National legislation alone cannot address the complexities of cross-border journeys. EU-level intervention is therefore essential to guarantee uniform, high standards of protection for all rail passengers. Only binding EU rules can secure equal rights for passengers and a level playing field for operators</w:t>
      </w:r>
      <w:r w:rsidRPr="72EA27C9">
        <w:rPr>
          <w:rStyle w:val="FootnoteReference"/>
          <w:rFonts w:eastAsia="Times New Roman"/>
          <w:noProof/>
          <w:lang w:val="en-US" w:eastAsia="de-DE"/>
        </w:rPr>
        <w:footnoteReference w:id="57"/>
      </w:r>
      <w:r w:rsidR="00145713">
        <w:rPr>
          <w:rFonts w:eastAsia="Times New Roman"/>
          <w:noProof/>
          <w:lang w:val="en-US" w:eastAsia="de-DE"/>
        </w:rPr>
        <w:t>.</w:t>
      </w:r>
    </w:p>
    <w:p w14:paraId="5FF12406" w14:textId="284D9389" w:rsidR="00FA11A0" w:rsidRPr="00280DB7" w:rsidRDefault="78C2E602" w:rsidP="0015151D">
      <w:pPr>
        <w:rPr>
          <w:noProof/>
        </w:rPr>
      </w:pPr>
      <w:r w:rsidRPr="6AE2CB08">
        <w:rPr>
          <w:rFonts w:eastAsia="Times New Roman"/>
          <w:noProof/>
          <w:lang w:val="en-US" w:eastAsia="de-DE"/>
        </w:rPr>
        <w:t xml:space="preserve">Without EU action, passengers who miss connections between trains operated by different </w:t>
      </w:r>
      <w:r w:rsidR="008A4446">
        <w:rPr>
          <w:rFonts w:eastAsia="Times New Roman"/>
          <w:noProof/>
          <w:lang w:val="en-US" w:eastAsia="de-DE"/>
        </w:rPr>
        <w:t>railway undertakings</w:t>
      </w:r>
      <w:r w:rsidR="008A4446" w:rsidRPr="6AE2CB08">
        <w:rPr>
          <w:rFonts w:eastAsia="Times New Roman"/>
          <w:noProof/>
          <w:lang w:val="en-US" w:eastAsia="de-DE"/>
        </w:rPr>
        <w:t xml:space="preserve"> </w:t>
      </w:r>
      <w:r w:rsidRPr="6AE2CB08">
        <w:rPr>
          <w:rFonts w:eastAsia="Times New Roman"/>
          <w:noProof/>
          <w:lang w:val="en-US" w:eastAsia="de-DE"/>
        </w:rPr>
        <w:t xml:space="preserve">will </w:t>
      </w:r>
      <w:r w:rsidR="00F7463D">
        <w:rPr>
          <w:rFonts w:eastAsia="Times New Roman"/>
          <w:noProof/>
          <w:lang w:val="en-US" w:eastAsia="de-DE"/>
        </w:rPr>
        <w:t xml:space="preserve">likely </w:t>
      </w:r>
      <w:r w:rsidRPr="6AE2CB08">
        <w:rPr>
          <w:rFonts w:eastAsia="Times New Roman"/>
          <w:noProof/>
          <w:lang w:val="en-US" w:eastAsia="de-DE"/>
        </w:rPr>
        <w:t>continue to face limited support, even when tickets</w:t>
      </w:r>
      <w:r w:rsidR="000A508D">
        <w:rPr>
          <w:rFonts w:eastAsia="Times New Roman"/>
          <w:noProof/>
          <w:lang w:val="en-US" w:eastAsia="de-DE"/>
        </w:rPr>
        <w:t xml:space="preserve"> for a </w:t>
      </w:r>
      <w:r w:rsidR="001A110A">
        <w:rPr>
          <w:rFonts w:eastAsia="Times New Roman"/>
          <w:noProof/>
          <w:lang w:val="en-US" w:eastAsia="de-DE"/>
        </w:rPr>
        <w:t>journey</w:t>
      </w:r>
      <w:r w:rsidRPr="6AE2CB08">
        <w:rPr>
          <w:rFonts w:eastAsia="Times New Roman"/>
          <w:noProof/>
          <w:lang w:val="en-US" w:eastAsia="de-DE"/>
        </w:rPr>
        <w:t xml:space="preserve"> are purchased in a single transaction</w:t>
      </w:r>
      <w:r w:rsidR="04CB2559" w:rsidRPr="6AE2CB08">
        <w:rPr>
          <w:rFonts w:eastAsia="Times New Roman"/>
          <w:noProof/>
          <w:lang w:val="en-US" w:eastAsia="de-DE"/>
        </w:rPr>
        <w:t xml:space="preserve"> on a single platform</w:t>
      </w:r>
      <w:r w:rsidRPr="6AE2CB08">
        <w:rPr>
          <w:rFonts w:eastAsia="Times New Roman"/>
          <w:noProof/>
          <w:lang w:val="en-US" w:eastAsia="de-DE"/>
        </w:rPr>
        <w:t xml:space="preserve">. This can result in additional costs for alternative transport or overnight stays, undermining the attractiveness of rail </w:t>
      </w:r>
      <w:r w:rsidR="00D37F10">
        <w:rPr>
          <w:rFonts w:eastAsia="Times New Roman"/>
          <w:noProof/>
          <w:lang w:val="en-US" w:eastAsia="de-DE"/>
        </w:rPr>
        <w:t>-</w:t>
      </w:r>
      <w:r w:rsidR="00D37F10" w:rsidRPr="6AE2CB08">
        <w:rPr>
          <w:rFonts w:eastAsia="Times New Roman"/>
          <w:noProof/>
          <w:lang w:val="en-US" w:eastAsia="de-DE"/>
        </w:rPr>
        <w:t xml:space="preserve"> </w:t>
      </w:r>
      <w:r w:rsidRPr="6AE2CB08">
        <w:rPr>
          <w:rFonts w:eastAsia="Times New Roman"/>
          <w:noProof/>
          <w:lang w:val="en-US" w:eastAsia="de-DE"/>
        </w:rPr>
        <w:t xml:space="preserve">including cross-border connections </w:t>
      </w:r>
      <w:r w:rsidR="00D37F10">
        <w:rPr>
          <w:rFonts w:eastAsia="Times New Roman"/>
          <w:noProof/>
          <w:lang w:val="en-US" w:eastAsia="de-DE"/>
        </w:rPr>
        <w:t>-</w:t>
      </w:r>
      <w:r w:rsidR="00D37F10" w:rsidRPr="6AE2CB08">
        <w:rPr>
          <w:rFonts w:eastAsia="Times New Roman"/>
          <w:noProof/>
          <w:lang w:val="en-US" w:eastAsia="de-DE"/>
        </w:rPr>
        <w:t xml:space="preserve"> </w:t>
      </w:r>
      <w:r w:rsidRPr="6AE2CB08">
        <w:rPr>
          <w:rFonts w:eastAsia="Times New Roman"/>
          <w:noProof/>
          <w:lang w:val="en-US" w:eastAsia="de-DE"/>
        </w:rPr>
        <w:t>compared with less sustainable modes.</w:t>
      </w:r>
      <w:r w:rsidR="00542060">
        <w:rPr>
          <w:noProof/>
        </w:rPr>
        <w:t xml:space="preserve"> </w:t>
      </w:r>
      <w:r w:rsidR="00382A01">
        <w:rPr>
          <w:rFonts w:eastAsia="Times New Roman"/>
          <w:noProof/>
          <w:lang w:val="en-US" w:eastAsia="de-DE"/>
        </w:rPr>
        <w:t>Without EU action</w:t>
      </w:r>
      <w:r w:rsidRPr="6AE2CB08">
        <w:rPr>
          <w:rFonts w:eastAsia="Times New Roman"/>
          <w:noProof/>
          <w:lang w:val="en-US" w:eastAsia="de-DE"/>
        </w:rPr>
        <w:t>, gaps in passenger protection will persist, even with initiatives such as the Single Digital Booking and Ticketing Regulation or the Multimodal Digital Mobility Services framework. While these measures improve ticketing conditions, they do not cover passenger rights in the event of missed connections.</w:t>
      </w:r>
      <w:r w:rsidR="00CE7AA9">
        <w:rPr>
          <w:rFonts w:eastAsia="Times New Roman"/>
          <w:noProof/>
          <w:lang w:val="en-US" w:eastAsia="de-DE"/>
        </w:rPr>
        <w:t xml:space="preserve"> </w:t>
      </w:r>
    </w:p>
    <w:p w14:paraId="2A381456" w14:textId="3FF56ED2" w:rsidR="00306E09" w:rsidRPr="00280DB7" w:rsidRDefault="58F40EDA" w:rsidP="6AE2CB08">
      <w:pPr>
        <w:rPr>
          <w:rFonts w:eastAsia="Calibri"/>
          <w:noProof/>
        </w:rPr>
      </w:pPr>
      <w:r w:rsidRPr="40E8AD26">
        <w:rPr>
          <w:rFonts w:eastAsia="Calibri"/>
          <w:noProof/>
        </w:rPr>
        <w:t xml:space="preserve">The European Union has already taken steps to improve </w:t>
      </w:r>
      <w:r w:rsidR="00271C45" w:rsidRPr="40E8AD26">
        <w:rPr>
          <w:rFonts w:eastAsia="Calibri"/>
          <w:noProof/>
        </w:rPr>
        <w:t xml:space="preserve">rail </w:t>
      </w:r>
      <w:r w:rsidRPr="40E8AD26">
        <w:rPr>
          <w:rFonts w:eastAsia="Calibri"/>
          <w:noProof/>
        </w:rPr>
        <w:t xml:space="preserve">passenger </w:t>
      </w:r>
      <w:r w:rsidR="00244BF7" w:rsidRPr="40E8AD26">
        <w:rPr>
          <w:rFonts w:eastAsia="Calibri"/>
          <w:noProof/>
        </w:rPr>
        <w:t>protectio</w:t>
      </w:r>
      <w:r w:rsidRPr="40E8AD26">
        <w:rPr>
          <w:rFonts w:eastAsia="Calibri"/>
          <w:noProof/>
        </w:rPr>
        <w:t xml:space="preserve">n </w:t>
      </w:r>
      <w:r w:rsidR="00982137" w:rsidRPr="40E8AD26">
        <w:rPr>
          <w:rFonts w:eastAsia="Calibri"/>
          <w:noProof/>
        </w:rPr>
        <w:t xml:space="preserve">by means of </w:t>
      </w:r>
      <w:r w:rsidR="000C77FA" w:rsidRPr="40E8AD26">
        <w:rPr>
          <w:rFonts w:eastAsia="Calibri"/>
          <w:noProof/>
        </w:rPr>
        <w:t xml:space="preserve">the first </w:t>
      </w:r>
      <w:r w:rsidR="00244BF7" w:rsidRPr="40E8AD26">
        <w:rPr>
          <w:rFonts w:eastAsia="Calibri"/>
          <w:noProof/>
        </w:rPr>
        <w:t xml:space="preserve">rail passenger rights Regulation (EC) No 1371/2007 </w:t>
      </w:r>
      <w:r w:rsidR="00982137" w:rsidRPr="40E8AD26">
        <w:rPr>
          <w:rFonts w:eastAsia="Calibri"/>
          <w:noProof/>
        </w:rPr>
        <w:t>and</w:t>
      </w:r>
      <w:r w:rsidRPr="40E8AD26">
        <w:rPr>
          <w:rFonts w:eastAsia="Calibri"/>
          <w:noProof/>
        </w:rPr>
        <w:t xml:space="preserve"> the</w:t>
      </w:r>
      <w:r w:rsidR="00982137" w:rsidRPr="40E8AD26">
        <w:rPr>
          <w:rFonts w:eastAsia="Calibri"/>
          <w:noProof/>
        </w:rPr>
        <w:t xml:space="preserve"> subsequent</w:t>
      </w:r>
      <w:r w:rsidRPr="40E8AD26">
        <w:rPr>
          <w:rFonts w:eastAsia="Calibri"/>
          <w:noProof/>
        </w:rPr>
        <w:t xml:space="preserve"> adoption of </w:t>
      </w:r>
      <w:r w:rsidR="000C77FA" w:rsidRPr="40E8AD26">
        <w:rPr>
          <w:rFonts w:eastAsia="Calibri"/>
          <w:noProof/>
        </w:rPr>
        <w:t xml:space="preserve">the (recast) </w:t>
      </w:r>
      <w:r w:rsidRPr="40E8AD26">
        <w:rPr>
          <w:rFonts w:eastAsia="Calibri"/>
          <w:noProof/>
        </w:rPr>
        <w:t xml:space="preserve">Regulation (EU) 2021/782 on rail passengers’ rights and obligations. </w:t>
      </w:r>
      <w:r w:rsidR="009A0FC1">
        <w:rPr>
          <w:rFonts w:eastAsia="Calibri"/>
          <w:noProof/>
        </w:rPr>
        <w:t xml:space="preserve">While already going in the right direction, </w:t>
      </w:r>
      <w:r w:rsidR="0065200A">
        <w:rPr>
          <w:rFonts w:eastAsia="Calibri"/>
          <w:noProof/>
        </w:rPr>
        <w:t xml:space="preserve">this legislation </w:t>
      </w:r>
      <w:r w:rsidR="00F85D85">
        <w:rPr>
          <w:rFonts w:eastAsia="Calibri"/>
          <w:noProof/>
        </w:rPr>
        <w:t xml:space="preserve">has not solved the </w:t>
      </w:r>
      <w:r w:rsidR="00D16CFC">
        <w:rPr>
          <w:rFonts w:eastAsia="Calibri"/>
          <w:noProof/>
        </w:rPr>
        <w:t xml:space="preserve">insufficient protection of passengers during multi-operator journeys. </w:t>
      </w:r>
      <w:r w:rsidRPr="40E8AD26">
        <w:rPr>
          <w:rFonts w:eastAsia="Calibri"/>
          <w:noProof/>
        </w:rPr>
        <w:t xml:space="preserve">The Treaty on the Functioning of the European Union confers upon the EU the competence to lay down appropriate provisions in the transport sector (Article 91 TFEU).  </w:t>
      </w:r>
    </w:p>
    <w:p w14:paraId="6C77EBA2" w14:textId="6713170C" w:rsidR="006B087E" w:rsidRPr="00B11CAF" w:rsidRDefault="400376CC" w:rsidP="0015151D">
      <w:pPr>
        <w:pStyle w:val="Heading1"/>
        <w:tabs>
          <w:tab w:val="clear" w:pos="480"/>
          <w:tab w:val="num" w:pos="426"/>
        </w:tabs>
        <w:ind w:left="426" w:hanging="426"/>
        <w:rPr>
          <w:noProof/>
        </w:rPr>
      </w:pPr>
      <w:bookmarkStart w:id="9" w:name="_Toc225706649"/>
      <w:r w:rsidRPr="00B11CAF">
        <w:rPr>
          <w:noProof/>
        </w:rPr>
        <w:t>Objectives</w:t>
      </w:r>
      <w:bookmarkEnd w:id="9"/>
    </w:p>
    <w:p w14:paraId="5F53B255" w14:textId="052F65BF" w:rsidR="6AE2CB08" w:rsidRPr="009A4B78" w:rsidRDefault="15922160" w:rsidP="0015151D">
      <w:pPr>
        <w:rPr>
          <w:rFonts w:eastAsia="Times New Roman"/>
          <w:noProof/>
          <w:lang w:val="en-US" w:eastAsia="de-DE"/>
        </w:rPr>
      </w:pPr>
      <w:r w:rsidRPr="6FE1AAF4">
        <w:rPr>
          <w:rFonts w:eastAsia="Times New Roman"/>
          <w:noProof/>
          <w:lang w:val="en-US" w:eastAsia="de-DE"/>
        </w:rPr>
        <w:t xml:space="preserve">In view of the problem identified in </w:t>
      </w:r>
      <w:r w:rsidR="004B609B">
        <w:rPr>
          <w:rFonts w:eastAsia="Times New Roman"/>
          <w:noProof/>
          <w:lang w:val="en-US" w:eastAsia="de-DE"/>
        </w:rPr>
        <w:t>S</w:t>
      </w:r>
      <w:r w:rsidR="004B609B" w:rsidRPr="6FE1AAF4">
        <w:rPr>
          <w:rFonts w:eastAsia="Times New Roman"/>
          <w:noProof/>
          <w:lang w:val="en-US" w:eastAsia="de-DE"/>
        </w:rPr>
        <w:t>ection</w:t>
      </w:r>
      <w:r w:rsidRPr="6FE1AAF4">
        <w:rPr>
          <w:rFonts w:eastAsia="Times New Roman"/>
          <w:noProof/>
          <w:lang w:val="en-US" w:eastAsia="de-DE"/>
        </w:rPr>
        <w:t xml:space="preserve"> 2,</w:t>
      </w:r>
      <w:r w:rsidR="4957E769" w:rsidRPr="6FE1AAF4">
        <w:rPr>
          <w:rFonts w:eastAsia="Times New Roman"/>
          <w:noProof/>
          <w:lang w:val="en-US" w:eastAsia="de-DE"/>
        </w:rPr>
        <w:t xml:space="preserve"> the objective </w:t>
      </w:r>
      <w:r w:rsidR="7E990CC6">
        <w:rPr>
          <w:rFonts w:eastAsia="Times New Roman"/>
          <w:noProof/>
          <w:lang w:val="en-US" w:eastAsia="de-DE"/>
        </w:rPr>
        <w:t>of this intervention</w:t>
      </w:r>
      <w:r w:rsidR="4957E769" w:rsidRPr="6FE1AAF4">
        <w:rPr>
          <w:rFonts w:eastAsia="Times New Roman"/>
          <w:noProof/>
          <w:lang w:val="en-US" w:eastAsia="de-DE"/>
        </w:rPr>
        <w:t xml:space="preserve"> </w:t>
      </w:r>
      <w:r w:rsidRPr="6FE1AAF4">
        <w:rPr>
          <w:rFonts w:eastAsia="Times New Roman"/>
          <w:noProof/>
          <w:lang w:val="en-US" w:eastAsia="de-DE"/>
        </w:rPr>
        <w:t>is</w:t>
      </w:r>
      <w:r w:rsidR="4957E769" w:rsidRPr="6FE1AAF4">
        <w:rPr>
          <w:rFonts w:eastAsia="Times New Roman"/>
          <w:noProof/>
          <w:lang w:val="en-US" w:eastAsia="de-DE"/>
        </w:rPr>
        <w:t xml:space="preserve"> to </w:t>
      </w:r>
      <w:r w:rsidR="268C5C7F" w:rsidRPr="6FE1AAF4">
        <w:rPr>
          <w:rFonts w:eastAsia="Times New Roman"/>
          <w:noProof/>
          <w:lang w:val="en-US" w:eastAsia="de-DE"/>
        </w:rPr>
        <w:t>contribute to ensuring</w:t>
      </w:r>
      <w:r w:rsidR="4957E769" w:rsidRPr="6FE1AAF4">
        <w:rPr>
          <w:rFonts w:eastAsia="Times New Roman"/>
          <w:noProof/>
          <w:lang w:val="en-US" w:eastAsia="de-DE"/>
        </w:rPr>
        <w:t xml:space="preserve"> rail passenger rights for cross-border, long-distance and regional rail journeys involving </w:t>
      </w:r>
      <w:r w:rsidR="6C64306C" w:rsidRPr="6FE1AAF4">
        <w:rPr>
          <w:rFonts w:eastAsia="Times New Roman"/>
          <w:noProof/>
          <w:lang w:val="en-US" w:eastAsia="de-DE"/>
        </w:rPr>
        <w:t xml:space="preserve">one or more </w:t>
      </w:r>
      <w:r w:rsidR="4957E769" w:rsidRPr="6FE1AAF4">
        <w:rPr>
          <w:rFonts w:eastAsia="Times New Roman"/>
          <w:noProof/>
          <w:lang w:val="en-US" w:eastAsia="de-DE"/>
        </w:rPr>
        <w:t>connections carried out by at least two different railway undertakings</w:t>
      </w:r>
      <w:r w:rsidR="5FAF9E92">
        <w:rPr>
          <w:rFonts w:eastAsia="Times New Roman"/>
          <w:noProof/>
          <w:lang w:val="en-US" w:eastAsia="de-DE"/>
        </w:rPr>
        <w:t>,</w:t>
      </w:r>
      <w:r w:rsidR="115091BF" w:rsidRPr="6FE1AAF4">
        <w:rPr>
          <w:rFonts w:eastAsia="Times New Roman"/>
          <w:noProof/>
          <w:lang w:val="en-US" w:eastAsia="de-DE"/>
        </w:rPr>
        <w:t xml:space="preserve"> provided that the passenger acquires a single ticket</w:t>
      </w:r>
      <w:r w:rsidR="000469F5">
        <w:rPr>
          <w:rStyle w:val="FootnoteReference"/>
          <w:rFonts w:eastAsia="Times New Roman"/>
          <w:noProof/>
          <w:lang w:val="en-US" w:eastAsia="de-DE"/>
        </w:rPr>
        <w:footnoteReference w:id="58"/>
      </w:r>
      <w:r w:rsidR="115091BF" w:rsidRPr="6FE1AAF4">
        <w:rPr>
          <w:rFonts w:eastAsia="Times New Roman"/>
          <w:noProof/>
          <w:lang w:val="en-US" w:eastAsia="de-DE"/>
        </w:rPr>
        <w:t xml:space="preserve"> for </w:t>
      </w:r>
      <w:r w:rsidR="44E76C77">
        <w:rPr>
          <w:rFonts w:eastAsia="Times New Roman"/>
          <w:noProof/>
          <w:lang w:val="en-US" w:eastAsia="de-DE"/>
        </w:rPr>
        <w:t>a</w:t>
      </w:r>
      <w:r w:rsidR="5718B0BA">
        <w:rPr>
          <w:rFonts w:eastAsia="Times New Roman"/>
          <w:noProof/>
          <w:lang w:val="en-US" w:eastAsia="de-DE"/>
        </w:rPr>
        <w:t xml:space="preserve"> </w:t>
      </w:r>
      <w:r w:rsidR="115091BF" w:rsidRPr="6FE1AAF4">
        <w:rPr>
          <w:rFonts w:eastAsia="Times New Roman"/>
          <w:noProof/>
          <w:lang w:val="en-US" w:eastAsia="de-DE"/>
        </w:rPr>
        <w:t xml:space="preserve">journey </w:t>
      </w:r>
      <w:r w:rsidR="48AECAB5" w:rsidRPr="6FE1AAF4">
        <w:rPr>
          <w:rFonts w:eastAsia="Times New Roman"/>
          <w:noProof/>
          <w:lang w:val="en-US" w:eastAsia="de-DE"/>
        </w:rPr>
        <w:t xml:space="preserve">in </w:t>
      </w:r>
      <w:r w:rsidR="486EA38F" w:rsidRPr="6FE1AAF4">
        <w:rPr>
          <w:rFonts w:eastAsia="Times New Roman"/>
          <w:noProof/>
          <w:lang w:val="en-US" w:eastAsia="de-DE"/>
        </w:rPr>
        <w:t xml:space="preserve">a single </w:t>
      </w:r>
      <w:r w:rsidR="115091BF" w:rsidRPr="6FE1AAF4">
        <w:rPr>
          <w:rFonts w:eastAsia="Times New Roman"/>
          <w:noProof/>
          <w:lang w:val="en-US" w:eastAsia="de-DE"/>
        </w:rPr>
        <w:t>transaction</w:t>
      </w:r>
      <w:r w:rsidR="4957E769" w:rsidRPr="6FE1AAF4">
        <w:rPr>
          <w:rFonts w:eastAsia="Times New Roman"/>
          <w:noProof/>
          <w:lang w:val="en-US" w:eastAsia="de-DE"/>
        </w:rPr>
        <w:t xml:space="preserve">. </w:t>
      </w:r>
      <w:r w:rsidR="43F2A1BB" w:rsidRPr="6FE1AAF4">
        <w:rPr>
          <w:rFonts w:eastAsia="Times New Roman"/>
          <w:noProof/>
          <w:lang w:val="en-US" w:eastAsia="de-DE"/>
        </w:rPr>
        <w:t>Th</w:t>
      </w:r>
      <w:r w:rsidR="704EEADF">
        <w:rPr>
          <w:rFonts w:eastAsia="Times New Roman"/>
          <w:noProof/>
          <w:lang w:val="en-US" w:eastAsia="de-DE"/>
        </w:rPr>
        <w:t>is ties to th</w:t>
      </w:r>
      <w:r w:rsidR="43F2A1BB" w:rsidRPr="6FE1AAF4">
        <w:rPr>
          <w:rFonts w:eastAsia="Times New Roman"/>
          <w:noProof/>
          <w:lang w:val="en-US" w:eastAsia="de-DE"/>
        </w:rPr>
        <w:t xml:space="preserve">e objective of the </w:t>
      </w:r>
      <w:r w:rsidR="7FD04658">
        <w:rPr>
          <w:rFonts w:eastAsia="Times New Roman"/>
          <w:noProof/>
          <w:lang w:val="en-US" w:eastAsia="de-DE"/>
        </w:rPr>
        <w:t xml:space="preserve">same measure </w:t>
      </w:r>
      <w:r w:rsidR="161448C5">
        <w:rPr>
          <w:rFonts w:eastAsia="Times New Roman"/>
          <w:noProof/>
          <w:lang w:val="en-US" w:eastAsia="de-DE"/>
        </w:rPr>
        <w:t>in t</w:t>
      </w:r>
      <w:r w:rsidR="161448C5" w:rsidRPr="72EA27C9">
        <w:rPr>
          <w:rFonts w:eastAsia="Times New Roman"/>
          <w:noProof/>
          <w:lang w:val="en-US" w:eastAsia="de-DE"/>
        </w:rPr>
        <w:t>he impact assessment accompanying</w:t>
      </w:r>
      <w:r w:rsidR="161448C5" w:rsidRPr="00172D45">
        <w:rPr>
          <w:rFonts w:eastAsia="Times New Roman"/>
          <w:noProof/>
          <w:lang w:val="en-US" w:eastAsia="de-DE"/>
        </w:rPr>
        <w:t xml:space="preserve"> the Proposal for a Regulation from the European Parliament and the Council on rail passengers' rights and obligations (recast), published in 2017</w:t>
      </w:r>
      <w:r w:rsidR="00172D45">
        <w:rPr>
          <w:rStyle w:val="FootnoteReference"/>
          <w:rFonts w:eastAsia="Times New Roman"/>
          <w:noProof/>
          <w:lang w:val="en-US" w:eastAsia="de-DE"/>
        </w:rPr>
        <w:footnoteReference w:id="59"/>
      </w:r>
      <w:r w:rsidR="7FD04658" w:rsidRPr="6FE1AAF4">
        <w:rPr>
          <w:rFonts w:eastAsia="Times New Roman"/>
          <w:noProof/>
          <w:lang w:val="en-US" w:eastAsia="de-DE"/>
        </w:rPr>
        <w:t>, which</w:t>
      </w:r>
      <w:r w:rsidR="45859EF0" w:rsidRPr="6FE1AAF4">
        <w:rPr>
          <w:rFonts w:eastAsia="Times New Roman"/>
          <w:noProof/>
          <w:lang w:val="en-US" w:eastAsia="de-DE"/>
        </w:rPr>
        <w:t xml:space="preserve"> </w:t>
      </w:r>
      <w:r w:rsidR="5D65A7B0" w:rsidRPr="04CF4809">
        <w:rPr>
          <w:rFonts w:eastAsia="Times New Roman"/>
          <w:noProof/>
          <w:lang w:val="en-US" w:eastAsia="de-DE"/>
        </w:rPr>
        <w:t>was</w:t>
      </w:r>
      <w:r w:rsidR="333091B4" w:rsidRPr="04CF4809">
        <w:rPr>
          <w:rFonts w:eastAsia="Times New Roman"/>
          <w:noProof/>
          <w:lang w:val="en-US" w:eastAsia="de-DE"/>
        </w:rPr>
        <w:t xml:space="preserve"> t</w:t>
      </w:r>
      <w:r w:rsidR="333091B4" w:rsidRPr="6FE1AAF4">
        <w:rPr>
          <w:rFonts w:eastAsia="Times New Roman"/>
          <w:noProof/>
          <w:lang w:val="en-US" w:eastAsia="de-DE"/>
        </w:rPr>
        <w:t xml:space="preserve">o </w:t>
      </w:r>
      <w:r w:rsidR="333091B4" w:rsidRPr="04CF4809">
        <w:rPr>
          <w:rFonts w:eastAsia="Times New Roman"/>
          <w:noProof/>
          <w:lang w:eastAsia="de-DE"/>
        </w:rPr>
        <w:t>improve the application and enforcement of the Regulation, so that all passengers can fully exercise their rights when travelling by rail in the EU.</w:t>
      </w:r>
      <w:r w:rsidR="31EC12D5" w:rsidRPr="04CF4809">
        <w:rPr>
          <w:rFonts w:eastAsia="Times New Roman"/>
          <w:noProof/>
          <w:lang w:val="en-US" w:eastAsia="de-DE"/>
        </w:rPr>
        <w:t xml:space="preserve"> </w:t>
      </w:r>
      <w:r w:rsidR="0084182D">
        <w:rPr>
          <w:rFonts w:eastAsia="Times New Roman"/>
          <w:noProof/>
          <w:lang w:val="en-US" w:eastAsia="de-DE"/>
        </w:rPr>
        <w:t>Th</w:t>
      </w:r>
      <w:r w:rsidR="00584866">
        <w:rPr>
          <w:rFonts w:eastAsia="Times New Roman"/>
          <w:noProof/>
          <w:lang w:val="en-US" w:eastAsia="de-DE"/>
        </w:rPr>
        <w:t>e interinstitutional negotiations on this</w:t>
      </w:r>
      <w:r w:rsidR="0084182D">
        <w:rPr>
          <w:rFonts w:eastAsia="Times New Roman"/>
          <w:noProof/>
          <w:lang w:val="en-US" w:eastAsia="de-DE"/>
        </w:rPr>
        <w:t xml:space="preserve"> </w:t>
      </w:r>
      <w:r w:rsidR="00945A2B">
        <w:rPr>
          <w:rFonts w:eastAsia="Times New Roman"/>
          <w:noProof/>
          <w:lang w:val="en-US" w:eastAsia="de-DE"/>
        </w:rPr>
        <w:t xml:space="preserve">legislative proposal </w:t>
      </w:r>
      <w:r w:rsidR="00A82EC4">
        <w:rPr>
          <w:rFonts w:eastAsia="Times New Roman"/>
          <w:noProof/>
          <w:lang w:val="en-US" w:eastAsia="de-DE"/>
        </w:rPr>
        <w:t>resulted in</w:t>
      </w:r>
      <w:r w:rsidR="00584866">
        <w:rPr>
          <w:rFonts w:eastAsia="Times New Roman"/>
          <w:noProof/>
          <w:lang w:val="en-US" w:eastAsia="de-DE"/>
        </w:rPr>
        <w:t xml:space="preserve"> the adoption of </w:t>
      </w:r>
      <w:r w:rsidR="00B60B87">
        <w:rPr>
          <w:rFonts w:eastAsia="Times New Roman"/>
          <w:noProof/>
          <w:lang w:val="en-US" w:eastAsia="de-DE"/>
        </w:rPr>
        <w:t>Regulation (EU) 2021/782 on rail passengers’ rights and obligations</w:t>
      </w:r>
      <w:r w:rsidR="00D2050C">
        <w:rPr>
          <w:rFonts w:eastAsia="Times New Roman"/>
          <w:noProof/>
          <w:lang w:val="en-US" w:eastAsia="de-DE"/>
        </w:rPr>
        <w:t xml:space="preserve">. </w:t>
      </w:r>
      <w:r w:rsidR="00A82EC4">
        <w:rPr>
          <w:rFonts w:eastAsia="Times New Roman"/>
          <w:noProof/>
          <w:lang w:val="en-US" w:eastAsia="de-DE"/>
        </w:rPr>
        <w:t>T</w:t>
      </w:r>
      <w:r w:rsidR="000E7404">
        <w:rPr>
          <w:rFonts w:eastAsia="Times New Roman"/>
          <w:noProof/>
          <w:lang w:val="en-US" w:eastAsia="de-DE"/>
        </w:rPr>
        <w:t xml:space="preserve">his intervention aims </w:t>
      </w:r>
      <w:r w:rsidR="00AD0896">
        <w:rPr>
          <w:rFonts w:eastAsia="Times New Roman"/>
          <w:noProof/>
          <w:lang w:val="en-US" w:eastAsia="de-DE"/>
        </w:rPr>
        <w:t>for a targeted amendment of that Regulation.</w:t>
      </w:r>
      <w:r w:rsidR="1510DCDE" w:rsidRPr="04CF4809">
        <w:rPr>
          <w:rFonts w:eastAsia="Times New Roman"/>
          <w:noProof/>
          <w:lang w:val="en-US" w:eastAsia="de-DE"/>
        </w:rPr>
        <w:t xml:space="preserve"> </w:t>
      </w:r>
    </w:p>
    <w:p w14:paraId="44B3C109" w14:textId="373CDB0C" w:rsidR="006B087E" w:rsidRPr="00137E12" w:rsidRDefault="00C6218D" w:rsidP="00100DAE">
      <w:pPr>
        <w:pStyle w:val="Heading1"/>
        <w:tabs>
          <w:tab w:val="clear" w:pos="480"/>
          <w:tab w:val="num" w:pos="426"/>
        </w:tabs>
        <w:ind w:left="426" w:hanging="426"/>
        <w:rPr>
          <w:noProof/>
        </w:rPr>
      </w:pPr>
      <w:bookmarkStart w:id="10" w:name="_Toc225706650"/>
      <w:r>
        <w:rPr>
          <w:noProof/>
        </w:rPr>
        <w:t>P</w:t>
      </w:r>
      <w:r w:rsidR="278A6441" w:rsidRPr="00137E12">
        <w:rPr>
          <w:noProof/>
        </w:rPr>
        <w:t>olicy intervention</w:t>
      </w:r>
      <w:bookmarkEnd w:id="10"/>
    </w:p>
    <w:p w14:paraId="324B1E3F" w14:textId="468D2360" w:rsidR="006B087E" w:rsidRPr="00137E12" w:rsidRDefault="5555D660" w:rsidP="00100DAE">
      <w:pPr>
        <w:pStyle w:val="Heading1"/>
        <w:numPr>
          <w:ilvl w:val="1"/>
          <w:numId w:val="24"/>
        </w:numPr>
        <w:rPr>
          <w:noProof/>
        </w:rPr>
      </w:pPr>
      <w:bookmarkStart w:id="11" w:name="_Toc1005465315"/>
      <w:bookmarkStart w:id="12" w:name="_Toc225706651"/>
      <w:r w:rsidRPr="00137E12">
        <w:rPr>
          <w:noProof/>
        </w:rPr>
        <w:t>B</w:t>
      </w:r>
      <w:r w:rsidR="057DF7A1" w:rsidRPr="00137E12">
        <w:rPr>
          <w:noProof/>
        </w:rPr>
        <w:t xml:space="preserve">aseline </w:t>
      </w:r>
      <w:r w:rsidRPr="00137E12">
        <w:rPr>
          <w:noProof/>
        </w:rPr>
        <w:t>scenario</w:t>
      </w:r>
      <w:bookmarkEnd w:id="11"/>
      <w:bookmarkEnd w:id="12"/>
    </w:p>
    <w:p w14:paraId="772C00C5" w14:textId="67522078" w:rsidR="0073769C" w:rsidRPr="004F5053" w:rsidRDefault="00186E89" w:rsidP="0015151D">
      <w:pPr>
        <w:rPr>
          <w:rStyle w:val="normaltextrun"/>
          <w:noProof/>
        </w:rPr>
      </w:pPr>
      <w:r w:rsidRPr="4ACD4541">
        <w:rPr>
          <w:rFonts w:eastAsia="Calibri"/>
          <w:noProof/>
        </w:rPr>
        <w:t>In line with the Better Regulation toolbox (Tool #60), the baseline has been designed to include the initiatives of the ‘Fit for 55’ package</w:t>
      </w:r>
      <w:r w:rsidRPr="0015151D">
        <w:rPr>
          <w:noProof/>
          <w:vertAlign w:val="superscript"/>
        </w:rPr>
        <w:footnoteReference w:id="60"/>
      </w:r>
      <w:r w:rsidRPr="4ACD4541">
        <w:rPr>
          <w:rFonts w:eastAsia="Calibri"/>
          <w:noProof/>
        </w:rPr>
        <w:t xml:space="preserve"> and the</w:t>
      </w:r>
      <w:r w:rsidRPr="4ACD4541" w:rsidDel="00F0163C">
        <w:rPr>
          <w:rFonts w:eastAsia="Calibri"/>
          <w:noProof/>
        </w:rPr>
        <w:t xml:space="preserve"> </w:t>
      </w:r>
      <w:r w:rsidRPr="4ACD4541">
        <w:rPr>
          <w:rFonts w:eastAsia="Calibri"/>
          <w:noProof/>
        </w:rPr>
        <w:t xml:space="preserve">amendment of the European Climate Law to include a </w:t>
      </w:r>
      <w:r w:rsidRPr="4ACD4541">
        <w:rPr>
          <w:rStyle w:val="eop"/>
          <w:noProof/>
          <w:color w:val="000000" w:themeColor="text1"/>
        </w:rPr>
        <w:t>2040 climate target for the EU</w:t>
      </w:r>
      <w:r w:rsidRPr="0015151D">
        <w:rPr>
          <w:rStyle w:val="FootnoteReference"/>
          <w:rFonts w:eastAsia="Calibri"/>
          <w:noProof/>
        </w:rPr>
        <w:footnoteReference w:id="61"/>
      </w:r>
      <w:r w:rsidRPr="4ACD4541">
        <w:rPr>
          <w:rStyle w:val="eop"/>
          <w:noProof/>
          <w:color w:val="000000" w:themeColor="text1"/>
        </w:rPr>
        <w:t>, of reducing the EU's net greenhouse gas emissions by 90% by 2040 relative to 1990, with a limited contribution towards the 2040 target of high-quality international credits.</w:t>
      </w:r>
      <w:r w:rsidRPr="4ACD4541">
        <w:rPr>
          <w:rFonts w:eastAsia="Calibri"/>
          <w:noProof/>
        </w:rPr>
        <w:t xml:space="preserve"> It also reflects the </w:t>
      </w:r>
      <w:r>
        <w:rPr>
          <w:noProof/>
        </w:rPr>
        <w:t>CO</w:t>
      </w:r>
      <w:r w:rsidRPr="4ACD4541">
        <w:rPr>
          <w:noProof/>
          <w:vertAlign w:val="subscript"/>
        </w:rPr>
        <w:t>2</w:t>
      </w:r>
      <w:r>
        <w:rPr>
          <w:noProof/>
        </w:rPr>
        <w:t xml:space="preserve"> emission performance standards for heavy-duty vehicles</w:t>
      </w:r>
      <w:r w:rsidRPr="0015151D">
        <w:rPr>
          <w:rStyle w:val="FootnoteReference"/>
          <w:noProof/>
        </w:rPr>
        <w:footnoteReference w:id="62"/>
      </w:r>
      <w:r>
        <w:rPr>
          <w:noProof/>
        </w:rPr>
        <w:t>, the Euro 7 standards</w:t>
      </w:r>
      <w:r w:rsidRPr="0015151D">
        <w:rPr>
          <w:rStyle w:val="FootnoteReference"/>
          <w:noProof/>
        </w:rPr>
        <w:footnoteReference w:id="63"/>
      </w:r>
      <w:r>
        <w:rPr>
          <w:noProof/>
        </w:rPr>
        <w:t xml:space="preserve">, the </w:t>
      </w:r>
      <w:r w:rsidRPr="4ACD4541">
        <w:rPr>
          <w:rFonts w:eastAsia="Calibri"/>
          <w:noProof/>
        </w:rPr>
        <w:t>revised TEN-T Regulation</w:t>
      </w:r>
      <w:r w:rsidRPr="0015151D">
        <w:rPr>
          <w:rStyle w:val="FootnoteReference"/>
          <w:rFonts w:eastAsia="Calibri"/>
          <w:noProof/>
        </w:rPr>
        <w:footnoteReference w:id="64"/>
      </w:r>
      <w:r w:rsidRPr="4ACD4541">
        <w:rPr>
          <w:rFonts w:eastAsia="Calibri"/>
          <w:noProof/>
        </w:rPr>
        <w:t xml:space="preserve">, as well as </w:t>
      </w:r>
      <w:r>
        <w:rPr>
          <w:noProof/>
        </w:rPr>
        <w:t xml:space="preserve">the initiatives part of the </w:t>
      </w:r>
      <w:r w:rsidRPr="0015151D">
        <w:rPr>
          <w:rStyle w:val="Hyperlink"/>
          <w:noProof/>
          <w:color w:val="auto"/>
          <w:u w:val="none"/>
        </w:rPr>
        <w:t>Greening Freight package</w:t>
      </w:r>
      <w:r w:rsidRPr="0015151D">
        <w:rPr>
          <w:rStyle w:val="FootnoteReference"/>
          <w:noProof/>
        </w:rPr>
        <w:footnoteReference w:id="65"/>
      </w:r>
      <w:r w:rsidRPr="0015151D">
        <w:rPr>
          <w:rStyle w:val="Hyperlink"/>
          <w:noProof/>
          <w:color w:val="auto"/>
          <w:u w:val="none"/>
        </w:rPr>
        <w:t xml:space="preserve"> and Roadworthiness package</w:t>
      </w:r>
      <w:r w:rsidRPr="0015151D">
        <w:rPr>
          <w:rStyle w:val="FootnoteReference"/>
          <w:noProof/>
        </w:rPr>
        <w:footnoteReference w:id="66"/>
      </w:r>
      <w:r w:rsidRPr="4ACD4541">
        <w:rPr>
          <w:rFonts w:eastAsia="Calibri"/>
          <w:noProof/>
        </w:rPr>
        <w:t xml:space="preserve">. It also reflects the National Energy and Climate Plans prepared by the Member States under the Regulation 2018/1999 on the Governance of the Energy Union and Climate Action and submitted to the Commission during 2024-2025. </w:t>
      </w:r>
      <w:r w:rsidR="0073769C" w:rsidRPr="004F5053">
        <w:rPr>
          <w:rStyle w:val="normaltextrun"/>
          <w:noProof/>
        </w:rPr>
        <w:t>Th</w:t>
      </w:r>
      <w:r w:rsidR="0073769C">
        <w:rPr>
          <w:rStyle w:val="normaltextrun"/>
          <w:noProof/>
        </w:rPr>
        <w:t>e</w:t>
      </w:r>
      <w:r w:rsidR="0073769C" w:rsidRPr="004F5053">
        <w:rPr>
          <w:rStyle w:val="normaltextrun"/>
          <w:noProof/>
        </w:rPr>
        <w:t xml:space="preserve"> baseline </w:t>
      </w:r>
      <w:r w:rsidR="0073769C">
        <w:rPr>
          <w:rStyle w:val="normaltextrun"/>
          <w:noProof/>
        </w:rPr>
        <w:t>is</w:t>
      </w:r>
      <w:r w:rsidR="0073769C" w:rsidRPr="004F5053">
        <w:rPr>
          <w:rStyle w:val="normaltextrun"/>
          <w:noProof/>
        </w:rPr>
        <w:t xml:space="preserve"> </w:t>
      </w:r>
      <w:r w:rsidR="0073769C">
        <w:rPr>
          <w:rStyle w:val="normaltextrun"/>
          <w:noProof/>
        </w:rPr>
        <w:t xml:space="preserve">common to that of </w:t>
      </w:r>
      <w:r w:rsidR="0073769C" w:rsidRPr="004F5053">
        <w:rPr>
          <w:rStyle w:val="normaltextrun"/>
          <w:noProof/>
        </w:rPr>
        <w:t xml:space="preserve">the impact assessment </w:t>
      </w:r>
      <w:r w:rsidR="0073769C">
        <w:rPr>
          <w:rStyle w:val="normaltextrun"/>
          <w:noProof/>
        </w:rPr>
        <w:t xml:space="preserve">accompanying the </w:t>
      </w:r>
      <w:r w:rsidR="0073769C" w:rsidRPr="004F5053">
        <w:rPr>
          <w:rStyle w:val="normaltextrun"/>
          <w:noProof/>
        </w:rPr>
        <w:t xml:space="preserve">initiatives on Multimodal Digital Mobility Services and the Single Digital Booking and ticketing regulation. </w:t>
      </w:r>
    </w:p>
    <w:p w14:paraId="29B583FC" w14:textId="23A1DFAF" w:rsidR="00933BBB" w:rsidRPr="007206ED" w:rsidRDefault="00186E89" w:rsidP="00933BBB">
      <w:pPr>
        <w:pStyle w:val="NormalWeb"/>
        <w:spacing w:before="0" w:beforeAutospacing="0" w:after="240" w:afterAutospacing="0"/>
        <w:jc w:val="both"/>
        <w:rPr>
          <w:noProof/>
          <w:lang w:val="en-GB"/>
        </w:rPr>
      </w:pPr>
      <w:r w:rsidRPr="007206ED">
        <w:rPr>
          <w:rFonts w:eastAsia="Calibri"/>
          <w:noProof/>
          <w:lang w:val="en-GB"/>
        </w:rPr>
        <w:t xml:space="preserve">The baseline scenario assumes no further EU level intervention beyond the </w:t>
      </w:r>
      <w:r w:rsidR="00C87D58" w:rsidRPr="007206ED">
        <w:rPr>
          <w:noProof/>
          <w:lang w:val="en-GB"/>
        </w:rPr>
        <w:t>Regulation (EU) 2021/782 on rail passengers’ rights and obligations</w:t>
      </w:r>
      <w:r w:rsidR="005065F4" w:rsidRPr="007206ED">
        <w:rPr>
          <w:noProof/>
          <w:lang w:val="en-GB"/>
        </w:rPr>
        <w:t xml:space="preserve">. </w:t>
      </w:r>
      <w:r w:rsidR="0073769C" w:rsidRPr="007206ED">
        <w:rPr>
          <w:noProof/>
          <w:lang w:val="en-GB"/>
        </w:rPr>
        <w:t>Despite the obligation on railway undertakings to make all reasonable efforts to cooperate between them to offer through-tickets, the baseline assumes no systematic and comprehensive cooperation and corresponding offer for long-distance and regional journeys in the Union.</w:t>
      </w:r>
      <w:r w:rsidR="00933BBB" w:rsidRPr="007206ED">
        <w:rPr>
          <w:noProof/>
          <w:lang w:val="en-GB"/>
        </w:rPr>
        <w:t xml:space="preserve"> </w:t>
      </w:r>
      <w:r w:rsidR="0041083F" w:rsidRPr="0041083F">
        <w:rPr>
          <w:noProof/>
          <w:lang w:val="en-GB"/>
        </w:rPr>
        <w:t>Therefore, without action at EU level, the current situation is likely to continue, meaning that passengers holding a single ticket for a multi-operator journey with one or more connections will not be guaranteed protection in the event of a missed connection, unless a through-ticket is in place.</w:t>
      </w:r>
    </w:p>
    <w:p w14:paraId="3BB5CA3C" w14:textId="0F78497B" w:rsidR="00186E89" w:rsidRPr="00885007" w:rsidRDefault="00186E89" w:rsidP="002B45D6">
      <w:pPr>
        <w:rPr>
          <w:rFonts w:eastAsia="Calibri"/>
          <w:noProof/>
          <w:color w:val="000000"/>
        </w:rPr>
      </w:pPr>
      <w:r w:rsidRPr="4ACD4541">
        <w:rPr>
          <w:rFonts w:eastAsia="Arial Unicode MS"/>
          <w:noProof/>
        </w:rPr>
        <w:t>The baseline also incorporates perspectives on potential future developments captured in the 2022 Strategic Foresight Report</w:t>
      </w:r>
      <w:r w:rsidRPr="0015151D">
        <w:rPr>
          <w:rFonts w:eastAsia="Arial Unicode MS"/>
          <w:noProof/>
          <w:bdr w:val="nil"/>
          <w:vertAlign w:val="superscript"/>
        </w:rPr>
        <w:footnoteReference w:id="67"/>
      </w:r>
      <w:r w:rsidRPr="4ACD4541">
        <w:rPr>
          <w:rFonts w:eastAsia="Arial Unicode MS"/>
          <w:noProof/>
        </w:rPr>
        <w:t xml:space="preserve"> and during a foresight workshop organised by DG MOVE and JRC on 10 February 2025, analysing the impacts of the megatrends and drivers of change on the EU transport sector</w:t>
      </w:r>
      <w:r w:rsidRPr="0015151D">
        <w:rPr>
          <w:rFonts w:eastAsia="Arial Unicode MS"/>
          <w:noProof/>
          <w:bdr w:val="nil"/>
          <w:vertAlign w:val="superscript"/>
        </w:rPr>
        <w:footnoteReference w:id="68"/>
      </w:r>
      <w:r w:rsidRPr="4ACD4541">
        <w:rPr>
          <w:rFonts w:eastAsia="Arial Unicode MS"/>
          <w:noProof/>
        </w:rPr>
        <w:t xml:space="preserve">. </w:t>
      </w:r>
      <w:r w:rsidRPr="4ACD4541">
        <w:rPr>
          <w:rFonts w:eastAsia="Calibri"/>
          <w:noProof/>
          <w:color w:val="000000" w:themeColor="text1"/>
        </w:rPr>
        <w:t xml:space="preserve">In particular, the projected transport activity draws on the long-term population projections from Eurostat and GDP growth from the </w:t>
      </w:r>
      <w:r w:rsidRPr="4ACD4541">
        <w:rPr>
          <w:rFonts w:eastAsia="Calibri"/>
          <w:i/>
          <w:noProof/>
        </w:rPr>
        <w:t>Ageing Report 2024</w:t>
      </w:r>
      <w:r w:rsidRPr="00885007">
        <w:rPr>
          <w:rFonts w:eastAsia="Calibri"/>
          <w:i/>
          <w:noProof/>
          <w:vertAlign w:val="superscript"/>
        </w:rPr>
        <w:footnoteReference w:id="69"/>
      </w:r>
      <w:r w:rsidRPr="4ACD4541">
        <w:rPr>
          <w:rFonts w:eastAsia="Calibri"/>
          <w:noProof/>
          <w:color w:val="000000" w:themeColor="text1"/>
        </w:rPr>
        <w:t>. An increasingly connected world with high levels of access to digital products and services and in which new services, business models, life and work patterns emerge is the background against which the initiative is assessed.</w:t>
      </w:r>
    </w:p>
    <w:p w14:paraId="70D5E22E" w14:textId="61C8F05C" w:rsidR="006D5287" w:rsidRDefault="00641818" w:rsidP="00B44813">
      <w:pPr>
        <w:rPr>
          <w:rStyle w:val="normaltextrun"/>
          <w:noProof/>
          <w:color w:val="000000"/>
          <w:shd w:val="clear" w:color="auto" w:fill="FFFFFF"/>
        </w:rPr>
      </w:pPr>
      <w:r>
        <w:rPr>
          <w:rStyle w:val="normaltextrun"/>
          <w:noProof/>
          <w:color w:val="000000"/>
          <w:shd w:val="clear" w:color="auto" w:fill="FFFFFF"/>
        </w:rPr>
        <w:t xml:space="preserve">The number of passengers travelling by rail is projected to increase from 8.6 billion in 2019 to </w:t>
      </w:r>
      <w:r w:rsidR="004F6D72">
        <w:rPr>
          <w:rStyle w:val="normaltextrun"/>
          <w:noProof/>
          <w:color w:val="000000"/>
          <w:shd w:val="clear" w:color="auto" w:fill="FFFFFF"/>
        </w:rPr>
        <w:t>9.6</w:t>
      </w:r>
      <w:r>
        <w:rPr>
          <w:rStyle w:val="normaltextrun"/>
          <w:noProof/>
          <w:color w:val="000000"/>
          <w:shd w:val="clear" w:color="auto" w:fill="FFFFFF"/>
        </w:rPr>
        <w:t xml:space="preserve"> billion in 2028, 10.7 billion in 2030 and 12.5 billion by 2050, driven in particular by the completion of the TEN-T core network by 2030, the extended core network by 2040 and of the comprehensive network by 2050</w:t>
      </w:r>
      <w:r w:rsidR="0032007D">
        <w:rPr>
          <w:rStyle w:val="FootnoteReference"/>
          <w:noProof/>
          <w:color w:val="000000"/>
          <w:shd w:val="clear" w:color="auto" w:fill="FFFFFF"/>
        </w:rPr>
        <w:footnoteReference w:id="70"/>
      </w:r>
      <w:r>
        <w:rPr>
          <w:rStyle w:val="normaltextrun"/>
          <w:noProof/>
          <w:color w:val="000000"/>
          <w:shd w:val="clear" w:color="auto" w:fill="FFFFFF"/>
        </w:rPr>
        <w:t>, supported by the CEF, Cohesion Fund and ERDF funding, but also by measures of the ‘Fit for 55’ package</w:t>
      </w:r>
      <w:r w:rsidR="00212288">
        <w:rPr>
          <w:rStyle w:val="normaltextrun"/>
          <w:noProof/>
          <w:color w:val="000000"/>
          <w:shd w:val="clear" w:color="auto" w:fill="FFFFFF"/>
        </w:rPr>
        <w:t xml:space="preserve"> and</w:t>
      </w:r>
      <w:r>
        <w:rPr>
          <w:rStyle w:val="normaltextrun"/>
          <w:noProof/>
          <w:color w:val="000000"/>
          <w:shd w:val="clear" w:color="auto" w:fill="FFFFFF"/>
        </w:rPr>
        <w:t xml:space="preserve"> the revised TEN-T Regulation.</w:t>
      </w:r>
    </w:p>
    <w:p w14:paraId="0DC0FD73" w14:textId="5161E3B3" w:rsidR="00883265" w:rsidRDefault="00A74296" w:rsidP="005D691C">
      <w:pPr>
        <w:rPr>
          <w:rStyle w:val="normaltextrun"/>
          <w:noProof/>
          <w:color w:val="000000"/>
          <w:shd w:val="clear" w:color="auto" w:fill="FFFFFF"/>
        </w:rPr>
      </w:pPr>
      <w:r>
        <w:rPr>
          <w:noProof/>
        </w:rPr>
        <w:t xml:space="preserve">The </w:t>
      </w:r>
      <w:r w:rsidR="00B446C1">
        <w:rPr>
          <w:noProof/>
        </w:rPr>
        <w:t xml:space="preserve">share of </w:t>
      </w:r>
      <w:r w:rsidRPr="008312EA">
        <w:rPr>
          <w:noProof/>
        </w:rPr>
        <w:t>regional, long-distance and international rail passengers</w:t>
      </w:r>
      <w:r>
        <w:rPr>
          <w:noProof/>
        </w:rPr>
        <w:t xml:space="preserve"> is</w:t>
      </w:r>
      <w:r w:rsidR="00B446C1">
        <w:rPr>
          <w:noProof/>
        </w:rPr>
        <w:t xml:space="preserve"> estimated at </w:t>
      </w:r>
      <w:r w:rsidR="00B446C1" w:rsidRPr="04CF4809">
        <w:rPr>
          <w:noProof/>
        </w:rPr>
        <w:t>57%</w:t>
      </w:r>
      <w:r>
        <w:rPr>
          <w:noProof/>
        </w:rPr>
        <w:t xml:space="preserve"> </w:t>
      </w:r>
      <w:r w:rsidR="00B446C1">
        <w:rPr>
          <w:noProof/>
        </w:rPr>
        <w:t>at EU level and is assumed to be kept constant over time in the baseline scenario</w:t>
      </w:r>
      <w:r w:rsidR="00B446C1">
        <w:rPr>
          <w:rStyle w:val="FootnoteReference"/>
          <w:noProof/>
        </w:rPr>
        <w:footnoteReference w:id="71"/>
      </w:r>
      <w:r w:rsidR="00B446C1">
        <w:rPr>
          <w:noProof/>
        </w:rPr>
        <w:t>. Thus, the number of</w:t>
      </w:r>
      <w:r w:rsidR="00770BDC">
        <w:rPr>
          <w:noProof/>
        </w:rPr>
        <w:t xml:space="preserve"> </w:t>
      </w:r>
      <w:r w:rsidR="00770BDC" w:rsidRPr="008312EA">
        <w:rPr>
          <w:noProof/>
        </w:rPr>
        <w:t>regional, long-distance and international rail passengers</w:t>
      </w:r>
      <w:r w:rsidR="00770BDC">
        <w:rPr>
          <w:noProof/>
        </w:rPr>
        <w:t xml:space="preserve"> is</w:t>
      </w:r>
      <w:r w:rsidR="00B446C1">
        <w:rPr>
          <w:noProof/>
        </w:rPr>
        <w:t xml:space="preserve"> </w:t>
      </w:r>
      <w:r>
        <w:rPr>
          <w:noProof/>
        </w:rPr>
        <w:t xml:space="preserve">projected to increase from 5.5 </w:t>
      </w:r>
      <w:r w:rsidR="003B45B3">
        <w:rPr>
          <w:noProof/>
        </w:rPr>
        <w:t xml:space="preserve">billion </w:t>
      </w:r>
      <w:r>
        <w:rPr>
          <w:noProof/>
        </w:rPr>
        <w:t>in 2028</w:t>
      </w:r>
      <w:r w:rsidR="00770BDC">
        <w:rPr>
          <w:noProof/>
        </w:rPr>
        <w:t xml:space="preserve"> to</w:t>
      </w:r>
      <w:r>
        <w:rPr>
          <w:noProof/>
        </w:rPr>
        <w:t xml:space="preserve"> 6.1 </w:t>
      </w:r>
      <w:r w:rsidR="003B45B3">
        <w:rPr>
          <w:noProof/>
        </w:rPr>
        <w:t xml:space="preserve">billion </w:t>
      </w:r>
      <w:r>
        <w:rPr>
          <w:noProof/>
        </w:rPr>
        <w:t xml:space="preserve">in 2030 and 7.1 </w:t>
      </w:r>
      <w:r w:rsidR="003B45B3">
        <w:rPr>
          <w:noProof/>
        </w:rPr>
        <w:t xml:space="preserve">billion </w:t>
      </w:r>
      <w:r>
        <w:rPr>
          <w:noProof/>
        </w:rPr>
        <w:t>in 2050.</w:t>
      </w:r>
      <w:r w:rsidR="00324E0A">
        <w:rPr>
          <w:noProof/>
        </w:rPr>
        <w:t xml:space="preserve"> Out of this, the number of regional, long-distance and international </w:t>
      </w:r>
      <w:r w:rsidR="00324E0A" w:rsidRPr="00885007">
        <w:rPr>
          <w:noProof/>
        </w:rPr>
        <w:t>passengers taking journeys involving multiple rail undertakings</w:t>
      </w:r>
      <w:r w:rsidR="000C221D" w:rsidRPr="00885007">
        <w:rPr>
          <w:noProof/>
        </w:rPr>
        <w:t xml:space="preserve"> </w:t>
      </w:r>
      <w:r w:rsidR="00276F42" w:rsidRPr="00885007">
        <w:rPr>
          <w:noProof/>
        </w:rPr>
        <w:t>(</w:t>
      </w:r>
      <w:r w:rsidR="000C221D" w:rsidRPr="00885007">
        <w:rPr>
          <w:noProof/>
        </w:rPr>
        <w:t xml:space="preserve">excluding </w:t>
      </w:r>
      <w:r w:rsidR="000C221D" w:rsidRPr="002D64A5">
        <w:rPr>
          <w:noProof/>
        </w:rPr>
        <w:t>through-tickets</w:t>
      </w:r>
      <w:r w:rsidR="00276F42" w:rsidRPr="00885007">
        <w:rPr>
          <w:noProof/>
        </w:rPr>
        <w:t>)</w:t>
      </w:r>
      <w:r w:rsidR="00324E0A">
        <w:rPr>
          <w:noProof/>
        </w:rPr>
        <w:t xml:space="preserve"> is estimated</w:t>
      </w:r>
      <w:r w:rsidR="00324E0A" w:rsidRPr="007A1FE4">
        <w:rPr>
          <w:noProof/>
        </w:rPr>
        <w:t xml:space="preserve"> </w:t>
      </w:r>
      <w:r w:rsidR="00324E0A">
        <w:rPr>
          <w:noProof/>
        </w:rPr>
        <w:t xml:space="preserve">at 748 million </w:t>
      </w:r>
      <w:r w:rsidR="00776219">
        <w:rPr>
          <w:noProof/>
        </w:rPr>
        <w:t xml:space="preserve">in </w:t>
      </w:r>
      <w:r w:rsidR="00324E0A">
        <w:rPr>
          <w:noProof/>
        </w:rPr>
        <w:t>2028</w:t>
      </w:r>
      <w:r w:rsidR="00776219">
        <w:rPr>
          <w:noProof/>
        </w:rPr>
        <w:t>,</w:t>
      </w:r>
      <w:r w:rsidR="00324E0A">
        <w:rPr>
          <w:noProof/>
        </w:rPr>
        <w:t xml:space="preserve"> increasing to </w:t>
      </w:r>
      <w:r w:rsidR="00776219">
        <w:rPr>
          <w:noProof/>
        </w:rPr>
        <w:t xml:space="preserve">836 million in 2030 and </w:t>
      </w:r>
      <w:r w:rsidR="00324E0A">
        <w:rPr>
          <w:noProof/>
        </w:rPr>
        <w:t xml:space="preserve">962 million </w:t>
      </w:r>
      <w:r w:rsidR="00025A11">
        <w:rPr>
          <w:noProof/>
        </w:rPr>
        <w:t xml:space="preserve">in </w:t>
      </w:r>
      <w:r w:rsidR="00324E0A">
        <w:rPr>
          <w:noProof/>
        </w:rPr>
        <w:t>2050</w:t>
      </w:r>
      <w:r w:rsidR="000C221D">
        <w:rPr>
          <w:rStyle w:val="FootnoteReference"/>
          <w:noProof/>
        </w:rPr>
        <w:footnoteReference w:id="72"/>
      </w:r>
      <w:r w:rsidR="00324E0A">
        <w:rPr>
          <w:noProof/>
        </w:rPr>
        <w:t xml:space="preserve">. </w:t>
      </w:r>
      <w:r w:rsidR="00D0668D">
        <w:rPr>
          <w:noProof/>
        </w:rPr>
        <w:t>For the analysis, a</w:t>
      </w:r>
      <w:r w:rsidR="005D691C" w:rsidRPr="568FC555">
        <w:rPr>
          <w:rStyle w:val="normaltextrun"/>
          <w:noProof/>
          <w:color w:val="000000" w:themeColor="text1"/>
        </w:rPr>
        <w:t xml:space="preserve">ll these </w:t>
      </w:r>
      <w:r w:rsidR="00043C9F" w:rsidRPr="568FC555">
        <w:rPr>
          <w:rStyle w:val="normaltextrun"/>
          <w:noProof/>
          <w:color w:val="000000" w:themeColor="text1"/>
        </w:rPr>
        <w:t>journeys</w:t>
      </w:r>
      <w:r w:rsidR="00132F5D" w:rsidRPr="568FC555">
        <w:rPr>
          <w:rStyle w:val="normaltextrun"/>
          <w:noProof/>
          <w:color w:val="000000" w:themeColor="text1"/>
        </w:rPr>
        <w:t xml:space="preserve"> are assumed to be</w:t>
      </w:r>
      <w:r w:rsidR="005D691C" w:rsidRPr="568FC555">
        <w:rPr>
          <w:rStyle w:val="normaltextrun"/>
          <w:noProof/>
          <w:color w:val="000000" w:themeColor="text1"/>
        </w:rPr>
        <w:t xml:space="preserve"> booked on one platform </w:t>
      </w:r>
      <w:r w:rsidR="00043C9F" w:rsidRPr="568FC555">
        <w:rPr>
          <w:rStyle w:val="normaltextrun"/>
          <w:noProof/>
          <w:color w:val="000000" w:themeColor="text1"/>
        </w:rPr>
        <w:t>in</w:t>
      </w:r>
      <w:r w:rsidR="005D691C" w:rsidRPr="568FC555">
        <w:rPr>
          <w:rStyle w:val="normaltextrun"/>
          <w:noProof/>
          <w:color w:val="000000" w:themeColor="text1"/>
        </w:rPr>
        <w:t xml:space="preserve"> a single transaction. However, acknowledging the large uncertainty regarding the estimates, sensitivity analysis has been further performed</w:t>
      </w:r>
      <w:r w:rsidR="5AD5B06E" w:rsidRPr="568FC555">
        <w:rPr>
          <w:rStyle w:val="normaltextrun"/>
          <w:noProof/>
          <w:color w:val="000000" w:themeColor="text1"/>
        </w:rPr>
        <w:t xml:space="preserve"> </w:t>
      </w:r>
      <w:r w:rsidR="5AD5B06E" w:rsidRPr="574538A1">
        <w:rPr>
          <w:rStyle w:val="normaltextrun"/>
          <w:noProof/>
          <w:color w:val="000000" w:themeColor="text1"/>
        </w:rPr>
        <w:t>in section 6.5</w:t>
      </w:r>
      <w:r w:rsidR="005D691C" w:rsidRPr="574538A1">
        <w:rPr>
          <w:rStyle w:val="normaltextrun"/>
          <w:noProof/>
          <w:color w:val="000000" w:themeColor="text1"/>
        </w:rPr>
        <w:t xml:space="preserve">. </w:t>
      </w:r>
    </w:p>
    <w:p w14:paraId="3E76BC07" w14:textId="675D35F3" w:rsidR="0001682D" w:rsidRPr="00680A1C" w:rsidRDefault="00883265" w:rsidP="00100DAE">
      <w:pPr>
        <w:rPr>
          <w:noProof/>
        </w:rPr>
      </w:pPr>
      <w:r>
        <w:rPr>
          <w:rStyle w:val="normaltextrun"/>
          <w:noProof/>
          <w:color w:val="000000"/>
          <w:shd w:val="clear" w:color="auto" w:fill="FFFFFF"/>
        </w:rPr>
        <w:t>The n</w:t>
      </w:r>
      <w:r w:rsidRPr="00883265">
        <w:rPr>
          <w:rStyle w:val="normaltextrun"/>
          <w:noProof/>
          <w:color w:val="000000"/>
          <w:shd w:val="clear" w:color="auto" w:fill="FFFFFF"/>
        </w:rPr>
        <w:t xml:space="preserve">umber of passengers subject to delayed and cancelled trains that result in missed connections </w:t>
      </w:r>
      <w:r w:rsidR="00577C74">
        <w:rPr>
          <w:rStyle w:val="normaltextrun"/>
          <w:noProof/>
          <w:color w:val="000000"/>
          <w:shd w:val="clear" w:color="auto" w:fill="FFFFFF"/>
        </w:rPr>
        <w:t>for journeys booked</w:t>
      </w:r>
      <w:r w:rsidR="00577C74" w:rsidRPr="00AA1478">
        <w:rPr>
          <w:rStyle w:val="normaltextrun"/>
          <w:noProof/>
          <w:color w:val="000000"/>
          <w:shd w:val="clear" w:color="auto" w:fill="FFFFFF"/>
        </w:rPr>
        <w:t xml:space="preserve"> on one platform </w:t>
      </w:r>
      <w:r w:rsidR="00577C74">
        <w:rPr>
          <w:rStyle w:val="normaltextrun"/>
          <w:noProof/>
          <w:color w:val="000000"/>
          <w:shd w:val="clear" w:color="auto" w:fill="FFFFFF"/>
        </w:rPr>
        <w:t>in</w:t>
      </w:r>
      <w:r w:rsidR="00577C74" w:rsidRPr="00AA1478">
        <w:rPr>
          <w:rStyle w:val="normaltextrun"/>
          <w:noProof/>
          <w:color w:val="000000"/>
          <w:shd w:val="clear" w:color="auto" w:fill="FFFFFF"/>
        </w:rPr>
        <w:t xml:space="preserve"> a </w:t>
      </w:r>
      <w:r w:rsidRPr="00883265">
        <w:rPr>
          <w:rStyle w:val="normaltextrun"/>
          <w:noProof/>
          <w:color w:val="000000"/>
          <w:shd w:val="clear" w:color="auto" w:fill="FFFFFF"/>
        </w:rPr>
        <w:t xml:space="preserve">single </w:t>
      </w:r>
      <w:r w:rsidR="00577C74" w:rsidRPr="00AA1478">
        <w:rPr>
          <w:rStyle w:val="normaltextrun"/>
          <w:noProof/>
          <w:color w:val="000000"/>
          <w:shd w:val="clear" w:color="auto" w:fill="FFFFFF"/>
        </w:rPr>
        <w:t>transaction</w:t>
      </w:r>
      <w:r w:rsidR="00311BB4">
        <w:rPr>
          <w:rStyle w:val="normaltextrun"/>
          <w:noProof/>
          <w:color w:val="000000"/>
          <w:shd w:val="clear" w:color="auto" w:fill="FFFFFF"/>
        </w:rPr>
        <w:t xml:space="preserve"> are estimated at </w:t>
      </w:r>
      <w:r w:rsidR="00FA2A7F">
        <w:rPr>
          <w:rStyle w:val="normaltextrun"/>
          <w:noProof/>
          <w:color w:val="000000"/>
          <w:shd w:val="clear" w:color="auto" w:fill="FFFFFF"/>
        </w:rPr>
        <w:t>24.5 million in 2028</w:t>
      </w:r>
      <w:r w:rsidR="004823B8">
        <w:rPr>
          <w:rStyle w:val="normaltextrun"/>
          <w:noProof/>
          <w:color w:val="000000"/>
          <w:shd w:val="clear" w:color="auto" w:fill="FFFFFF"/>
        </w:rPr>
        <w:t>, 25.8 million in 2030</w:t>
      </w:r>
      <w:r w:rsidR="005D691C" w:rsidRPr="00AA1478">
        <w:rPr>
          <w:rStyle w:val="normaltextrun"/>
          <w:noProof/>
          <w:color w:val="000000"/>
          <w:shd w:val="clear" w:color="auto" w:fill="FFFFFF"/>
        </w:rPr>
        <w:t xml:space="preserve"> </w:t>
      </w:r>
      <w:r w:rsidR="00EF51B2">
        <w:rPr>
          <w:rStyle w:val="normaltextrun"/>
          <w:noProof/>
          <w:color w:val="000000"/>
          <w:shd w:val="clear" w:color="auto" w:fill="FFFFFF"/>
        </w:rPr>
        <w:t>and 15.9 million in 2050</w:t>
      </w:r>
      <w:r w:rsidR="009341B8">
        <w:rPr>
          <w:rStyle w:val="normaltextrun"/>
          <w:noProof/>
          <w:color w:val="000000"/>
          <w:shd w:val="clear" w:color="auto" w:fill="FFFFFF"/>
        </w:rPr>
        <w:t xml:space="preserve"> (see T</w:t>
      </w:r>
      <w:r w:rsidR="00607E3A">
        <w:rPr>
          <w:rStyle w:val="normaltextrun"/>
          <w:noProof/>
          <w:color w:val="000000"/>
          <w:shd w:val="clear" w:color="auto" w:fill="FFFFFF"/>
        </w:rPr>
        <w:t xml:space="preserve">able </w:t>
      </w:r>
      <w:r w:rsidR="00002CF6">
        <w:rPr>
          <w:rStyle w:val="normaltextrun"/>
          <w:noProof/>
          <w:color w:val="000000"/>
          <w:shd w:val="clear" w:color="auto" w:fill="FFFFFF"/>
        </w:rPr>
        <w:t>1</w:t>
      </w:r>
      <w:r w:rsidR="009341B8">
        <w:rPr>
          <w:rStyle w:val="normaltextrun"/>
          <w:noProof/>
          <w:color w:val="000000"/>
          <w:shd w:val="clear" w:color="auto" w:fill="FFFFFF"/>
        </w:rPr>
        <w:t>)</w:t>
      </w:r>
      <w:r w:rsidR="00EF51B2">
        <w:rPr>
          <w:rStyle w:val="normaltextrun"/>
          <w:noProof/>
          <w:color w:val="000000"/>
          <w:shd w:val="clear" w:color="auto" w:fill="FFFFFF"/>
        </w:rPr>
        <w:t xml:space="preserve">. </w:t>
      </w:r>
      <w:r w:rsidR="00751C1B">
        <w:rPr>
          <w:rStyle w:val="normaltextrun"/>
          <w:noProof/>
          <w:color w:val="000000"/>
          <w:shd w:val="clear" w:color="auto" w:fill="FFFFFF"/>
        </w:rPr>
        <w:t>T</w:t>
      </w:r>
      <w:r w:rsidR="00751C1B" w:rsidRPr="00817C47">
        <w:rPr>
          <w:rStyle w:val="normaltextrun"/>
          <w:noProof/>
          <w:color w:val="000000"/>
          <w:shd w:val="clear" w:color="auto" w:fill="FFFFFF"/>
        </w:rPr>
        <w:t>he</w:t>
      </w:r>
      <w:r w:rsidR="005178C9">
        <w:rPr>
          <w:rStyle w:val="normaltextrun"/>
          <w:noProof/>
          <w:color w:val="000000"/>
          <w:shd w:val="clear" w:color="auto" w:fill="FFFFFF"/>
        </w:rPr>
        <w:t>ir</w:t>
      </w:r>
      <w:r w:rsidR="00751C1B" w:rsidRPr="00817C47">
        <w:rPr>
          <w:rStyle w:val="normaltextrun"/>
          <w:noProof/>
          <w:color w:val="000000"/>
          <w:shd w:val="clear" w:color="auto" w:fill="FFFFFF"/>
        </w:rPr>
        <w:t xml:space="preserve"> number </w:t>
      </w:r>
      <w:r w:rsidR="00751C1B">
        <w:rPr>
          <w:rStyle w:val="normaltextrun"/>
          <w:noProof/>
          <w:color w:val="000000"/>
          <w:shd w:val="clear" w:color="auto" w:fill="FFFFFF"/>
        </w:rPr>
        <w:t>is projected t</w:t>
      </w:r>
      <w:r w:rsidR="00751C1B" w:rsidRPr="00817C47">
        <w:rPr>
          <w:rStyle w:val="normaltextrun"/>
          <w:noProof/>
          <w:color w:val="000000"/>
          <w:shd w:val="clear" w:color="auto" w:fill="FFFFFF"/>
        </w:rPr>
        <w:t>o increase until 2030</w:t>
      </w:r>
      <w:r w:rsidR="00751C1B">
        <w:rPr>
          <w:rStyle w:val="normaltextrun"/>
          <w:noProof/>
          <w:color w:val="000000"/>
          <w:shd w:val="clear" w:color="auto" w:fill="FFFFFF"/>
        </w:rPr>
        <w:t>,</w:t>
      </w:r>
      <w:r w:rsidR="00751C1B" w:rsidRPr="00817C47">
        <w:rPr>
          <w:rStyle w:val="normaltextrun"/>
          <w:noProof/>
          <w:color w:val="000000"/>
          <w:shd w:val="clear" w:color="auto" w:fill="FFFFFF"/>
        </w:rPr>
        <w:t xml:space="preserve"> </w:t>
      </w:r>
      <w:r w:rsidR="00751C1B">
        <w:rPr>
          <w:rStyle w:val="normaltextrun"/>
          <w:noProof/>
          <w:color w:val="000000"/>
          <w:shd w:val="clear" w:color="auto" w:fill="FFFFFF"/>
        </w:rPr>
        <w:t xml:space="preserve">due to the expected increase in the rail travel, </w:t>
      </w:r>
      <w:r w:rsidR="00751C1B" w:rsidRPr="00817C47">
        <w:rPr>
          <w:rStyle w:val="normaltextrun"/>
          <w:noProof/>
          <w:color w:val="000000"/>
          <w:shd w:val="clear" w:color="auto" w:fill="FFFFFF"/>
        </w:rPr>
        <w:t xml:space="preserve">but </w:t>
      </w:r>
      <w:r w:rsidR="00DD14BE">
        <w:rPr>
          <w:rStyle w:val="normaltextrun"/>
          <w:noProof/>
          <w:color w:val="000000"/>
          <w:shd w:val="clear" w:color="auto" w:fill="FFFFFF"/>
        </w:rPr>
        <w:t xml:space="preserve">post-2030 this </w:t>
      </w:r>
      <w:r w:rsidR="00751C1B">
        <w:rPr>
          <w:rStyle w:val="normaltextrun"/>
          <w:noProof/>
          <w:color w:val="000000"/>
          <w:shd w:val="clear" w:color="auto" w:fill="FFFFFF"/>
        </w:rPr>
        <w:t>is projected to be</w:t>
      </w:r>
      <w:r w:rsidR="00751C1B" w:rsidRPr="00817C47">
        <w:rPr>
          <w:rStyle w:val="normaltextrun"/>
          <w:noProof/>
          <w:color w:val="000000"/>
          <w:shd w:val="clear" w:color="auto" w:fill="FFFFFF"/>
        </w:rPr>
        <w:t xml:space="preserve"> counterbalanced by improvements in punctuality</w:t>
      </w:r>
      <w:r w:rsidR="00DD14BE">
        <w:rPr>
          <w:rStyle w:val="normaltextrun"/>
          <w:noProof/>
          <w:color w:val="000000"/>
          <w:shd w:val="clear" w:color="auto" w:fill="FFFFFF"/>
        </w:rPr>
        <w:t>,</w:t>
      </w:r>
      <w:r w:rsidR="00751C1B">
        <w:rPr>
          <w:rStyle w:val="normaltextrun"/>
          <w:noProof/>
          <w:color w:val="000000"/>
          <w:shd w:val="clear" w:color="auto" w:fill="FFFFFF"/>
        </w:rPr>
        <w:t xml:space="preserve"> driven by the implementation of the TEN-T Regulation</w:t>
      </w:r>
      <w:r w:rsidR="00751C1B" w:rsidRPr="00817C47">
        <w:rPr>
          <w:rStyle w:val="normaltextrun"/>
          <w:noProof/>
          <w:color w:val="000000"/>
          <w:shd w:val="clear" w:color="auto" w:fill="FFFFFF"/>
        </w:rPr>
        <w:t>.</w:t>
      </w:r>
      <w:r w:rsidR="00EF51B2">
        <w:rPr>
          <w:rStyle w:val="normaltextrun"/>
          <w:noProof/>
          <w:color w:val="000000"/>
          <w:shd w:val="clear" w:color="auto" w:fill="FFFFFF"/>
        </w:rPr>
        <w:t xml:space="preserve"> </w:t>
      </w:r>
      <w:r w:rsidR="0001682D">
        <w:rPr>
          <w:noProof/>
          <w:lang w:val="en-US"/>
        </w:rPr>
        <w:t xml:space="preserve">More detailed information on the baseline scenario is available in </w:t>
      </w:r>
      <w:r w:rsidR="0001682D" w:rsidRPr="00885007">
        <w:rPr>
          <w:noProof/>
          <w:lang w:val="en-US"/>
        </w:rPr>
        <w:t xml:space="preserve">Annex </w:t>
      </w:r>
      <w:r w:rsidR="002A6D8A" w:rsidRPr="00885007">
        <w:rPr>
          <w:noProof/>
          <w:lang w:val="en-US"/>
        </w:rPr>
        <w:t>3</w:t>
      </w:r>
      <w:r w:rsidR="0001682D" w:rsidRPr="00885007">
        <w:rPr>
          <w:noProof/>
          <w:lang w:val="en-US"/>
        </w:rPr>
        <w:t>.</w:t>
      </w:r>
    </w:p>
    <w:p w14:paraId="5A6E2010" w14:textId="73A1C16D" w:rsidR="00607E3A" w:rsidRPr="00F1444C" w:rsidRDefault="00DB217A" w:rsidP="00F1444C">
      <w:pPr>
        <w:pStyle w:val="Caption"/>
        <w:keepNext/>
        <w:spacing w:after="0"/>
        <w:rPr>
          <w:noProof/>
          <w:color w:val="auto"/>
          <w:sz w:val="22"/>
          <w:szCs w:val="22"/>
        </w:rPr>
      </w:pPr>
      <w:r w:rsidRPr="00B50BE8">
        <w:rPr>
          <w:noProof/>
          <w:color w:val="auto"/>
          <w:sz w:val="22"/>
          <w:szCs w:val="22"/>
        </w:rPr>
        <w:t xml:space="preserve">Table </w:t>
      </w:r>
      <w:r w:rsidRPr="00B50BE8">
        <w:rPr>
          <w:noProof/>
          <w:color w:val="auto"/>
          <w:sz w:val="22"/>
          <w:szCs w:val="22"/>
        </w:rPr>
        <w:fldChar w:fldCharType="begin"/>
      </w:r>
      <w:r w:rsidRPr="00B50BE8">
        <w:rPr>
          <w:noProof/>
          <w:color w:val="auto"/>
          <w:sz w:val="22"/>
          <w:szCs w:val="22"/>
        </w:rPr>
        <w:instrText xml:space="preserve"> SEQ Table \* ARABIC </w:instrText>
      </w:r>
      <w:r w:rsidRPr="00B50BE8">
        <w:rPr>
          <w:noProof/>
          <w:color w:val="auto"/>
          <w:sz w:val="22"/>
          <w:szCs w:val="22"/>
        </w:rPr>
        <w:fldChar w:fldCharType="separate"/>
      </w:r>
      <w:r>
        <w:rPr>
          <w:noProof/>
          <w:color w:val="auto"/>
          <w:sz w:val="22"/>
          <w:szCs w:val="22"/>
        </w:rPr>
        <w:t>1</w:t>
      </w:r>
      <w:r w:rsidRPr="00B50BE8">
        <w:rPr>
          <w:noProof/>
          <w:color w:val="auto"/>
          <w:sz w:val="22"/>
          <w:szCs w:val="22"/>
        </w:rPr>
        <w:fldChar w:fldCharType="end"/>
      </w:r>
      <w:r w:rsidRPr="00B50BE8">
        <w:rPr>
          <w:noProof/>
          <w:color w:val="auto"/>
          <w:sz w:val="22"/>
          <w:szCs w:val="22"/>
        </w:rPr>
        <w:t xml:space="preserve">: </w:t>
      </w:r>
      <w:r w:rsidR="00607E3A" w:rsidRPr="009C4191">
        <w:rPr>
          <w:noProof/>
          <w:color w:val="auto"/>
          <w:sz w:val="22"/>
          <w:szCs w:val="22"/>
        </w:rPr>
        <w:t>Number</w:t>
      </w:r>
      <w:r w:rsidR="00607E3A" w:rsidRPr="0095726D">
        <w:rPr>
          <w:noProof/>
          <w:color w:val="auto"/>
          <w:sz w:val="22"/>
          <w:szCs w:val="22"/>
        </w:rPr>
        <w:t xml:space="preserve"> of passengers subject to delayed and cancelled trains that result in missed connections for journeys booked on one platform in a single transaction</w:t>
      </w:r>
      <w:r w:rsidR="00607E3A">
        <w:rPr>
          <w:noProof/>
          <w:color w:val="auto"/>
          <w:sz w:val="22"/>
          <w:szCs w:val="22"/>
        </w:rPr>
        <w:t xml:space="preserve"> (in million)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276"/>
        <w:gridCol w:w="1584"/>
        <w:gridCol w:w="1584"/>
        <w:gridCol w:w="1584"/>
        <w:gridCol w:w="1580"/>
      </w:tblGrid>
      <w:tr w:rsidR="00607E3A" w:rsidRPr="005E0BE4" w14:paraId="74C15487" w14:textId="77777777" w:rsidTr="002F4ECB">
        <w:trPr>
          <w:trHeight w:val="300"/>
          <w:tblHeader/>
        </w:trPr>
        <w:tc>
          <w:tcPr>
            <w:tcW w:w="1322" w:type="pct"/>
            <w:shd w:val="clear" w:color="auto" w:fill="0070C0"/>
            <w:hideMark/>
          </w:tcPr>
          <w:p w14:paraId="4DD0F156" w14:textId="77777777" w:rsidR="00607E3A" w:rsidRPr="0095726D" w:rsidRDefault="00607E3A" w:rsidP="002F4ECB">
            <w:pPr>
              <w:spacing w:after="0"/>
              <w:jc w:val="left"/>
              <w:rPr>
                <w:rFonts w:eastAsia="Times New Roman"/>
                <w:b/>
                <w:bCs/>
                <w:noProof/>
                <w:color w:val="FFFFFF"/>
                <w:sz w:val="20"/>
                <w:szCs w:val="20"/>
                <w:lang w:val="en-IE" w:eastAsia="en-IE"/>
              </w:rPr>
            </w:pPr>
            <w:r w:rsidRPr="0095726D">
              <w:rPr>
                <w:rFonts w:eastAsia="Times New Roman"/>
                <w:b/>
                <w:bCs/>
                <w:noProof/>
                <w:color w:val="FFFFFF"/>
                <w:sz w:val="20"/>
                <w:szCs w:val="20"/>
                <w:lang w:val="en-IE" w:eastAsia="en-IE"/>
              </w:rPr>
              <w:t>Country</w:t>
            </w:r>
          </w:p>
        </w:tc>
        <w:tc>
          <w:tcPr>
            <w:tcW w:w="920" w:type="pct"/>
            <w:shd w:val="clear" w:color="auto" w:fill="0070C0"/>
            <w:noWrap/>
            <w:hideMark/>
          </w:tcPr>
          <w:p w14:paraId="63C73CD1" w14:textId="77777777" w:rsidR="00607E3A" w:rsidRPr="0095726D" w:rsidRDefault="00607E3A" w:rsidP="002F4ECB">
            <w:pPr>
              <w:spacing w:after="0"/>
              <w:jc w:val="right"/>
              <w:rPr>
                <w:rFonts w:eastAsia="Times New Roman"/>
                <w:b/>
                <w:bCs/>
                <w:noProof/>
                <w:color w:val="FFFFFF"/>
                <w:sz w:val="20"/>
                <w:szCs w:val="20"/>
                <w:lang w:val="en-IE" w:eastAsia="en-IE"/>
              </w:rPr>
            </w:pPr>
            <w:r w:rsidRPr="0095726D">
              <w:rPr>
                <w:rFonts w:eastAsia="Times New Roman"/>
                <w:b/>
                <w:bCs/>
                <w:noProof/>
                <w:color w:val="FFFFFF"/>
                <w:sz w:val="20"/>
                <w:szCs w:val="20"/>
                <w:lang w:val="en-IE" w:eastAsia="en-IE"/>
              </w:rPr>
              <w:t>2028</w:t>
            </w:r>
          </w:p>
        </w:tc>
        <w:tc>
          <w:tcPr>
            <w:tcW w:w="920" w:type="pct"/>
            <w:shd w:val="clear" w:color="auto" w:fill="0070C0"/>
            <w:noWrap/>
            <w:hideMark/>
          </w:tcPr>
          <w:p w14:paraId="6D751030" w14:textId="77777777" w:rsidR="00607E3A" w:rsidRPr="0095726D" w:rsidRDefault="00607E3A" w:rsidP="002F4ECB">
            <w:pPr>
              <w:spacing w:after="0"/>
              <w:jc w:val="right"/>
              <w:rPr>
                <w:rFonts w:eastAsia="Times New Roman"/>
                <w:b/>
                <w:bCs/>
                <w:noProof/>
                <w:color w:val="FFFFFF"/>
                <w:sz w:val="20"/>
                <w:szCs w:val="20"/>
                <w:lang w:val="en-IE" w:eastAsia="en-IE"/>
              </w:rPr>
            </w:pPr>
            <w:r w:rsidRPr="0095726D">
              <w:rPr>
                <w:rFonts w:eastAsia="Times New Roman"/>
                <w:b/>
                <w:bCs/>
                <w:noProof/>
                <w:color w:val="FFFFFF"/>
                <w:sz w:val="20"/>
                <w:szCs w:val="20"/>
                <w:lang w:val="en-IE" w:eastAsia="en-IE"/>
              </w:rPr>
              <w:t>2030</w:t>
            </w:r>
          </w:p>
        </w:tc>
        <w:tc>
          <w:tcPr>
            <w:tcW w:w="920" w:type="pct"/>
            <w:shd w:val="clear" w:color="auto" w:fill="0070C0"/>
            <w:noWrap/>
            <w:hideMark/>
          </w:tcPr>
          <w:p w14:paraId="3EFB01B7" w14:textId="77777777" w:rsidR="00607E3A" w:rsidRPr="0095726D" w:rsidRDefault="00607E3A" w:rsidP="002F4ECB">
            <w:pPr>
              <w:spacing w:after="0"/>
              <w:jc w:val="right"/>
              <w:rPr>
                <w:rFonts w:eastAsia="Times New Roman"/>
                <w:b/>
                <w:bCs/>
                <w:noProof/>
                <w:color w:val="FFFFFF"/>
                <w:sz w:val="20"/>
                <w:szCs w:val="20"/>
                <w:lang w:val="en-IE" w:eastAsia="en-IE"/>
              </w:rPr>
            </w:pPr>
            <w:r w:rsidRPr="0095726D">
              <w:rPr>
                <w:rFonts w:eastAsia="Times New Roman"/>
                <w:b/>
                <w:bCs/>
                <w:noProof/>
                <w:color w:val="FFFFFF"/>
                <w:sz w:val="20"/>
                <w:szCs w:val="20"/>
                <w:lang w:val="en-IE" w:eastAsia="en-IE"/>
              </w:rPr>
              <w:t>2040</w:t>
            </w:r>
          </w:p>
        </w:tc>
        <w:tc>
          <w:tcPr>
            <w:tcW w:w="918" w:type="pct"/>
            <w:shd w:val="clear" w:color="auto" w:fill="0070C0"/>
            <w:noWrap/>
            <w:hideMark/>
          </w:tcPr>
          <w:p w14:paraId="3E7DA21F" w14:textId="77777777" w:rsidR="00607E3A" w:rsidRPr="0095726D" w:rsidRDefault="00607E3A" w:rsidP="002F4ECB">
            <w:pPr>
              <w:spacing w:after="0"/>
              <w:jc w:val="right"/>
              <w:rPr>
                <w:rFonts w:eastAsia="Times New Roman"/>
                <w:b/>
                <w:bCs/>
                <w:noProof/>
                <w:color w:val="FFFFFF"/>
                <w:sz w:val="20"/>
                <w:szCs w:val="20"/>
                <w:lang w:val="en-IE" w:eastAsia="en-IE"/>
              </w:rPr>
            </w:pPr>
            <w:r w:rsidRPr="0095726D">
              <w:rPr>
                <w:rFonts w:eastAsia="Times New Roman"/>
                <w:b/>
                <w:bCs/>
                <w:noProof/>
                <w:color w:val="FFFFFF"/>
                <w:sz w:val="20"/>
                <w:szCs w:val="20"/>
                <w:lang w:val="en-IE" w:eastAsia="en-IE"/>
              </w:rPr>
              <w:t>2050</w:t>
            </w:r>
          </w:p>
        </w:tc>
      </w:tr>
      <w:tr w:rsidR="00607E3A" w:rsidRPr="005E0BE4" w14:paraId="604AE9BB" w14:textId="77777777" w:rsidTr="002F4ECB">
        <w:trPr>
          <w:trHeight w:val="300"/>
        </w:trPr>
        <w:tc>
          <w:tcPr>
            <w:tcW w:w="1322" w:type="pct"/>
            <w:shd w:val="clear" w:color="auto" w:fill="FFFFFF" w:themeFill="background1"/>
            <w:noWrap/>
            <w:hideMark/>
          </w:tcPr>
          <w:p w14:paraId="37D4B402" w14:textId="77777777" w:rsidR="00607E3A" w:rsidRPr="0095726D" w:rsidRDefault="00607E3A" w:rsidP="002F4ECB">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AT</w:t>
            </w:r>
          </w:p>
        </w:tc>
        <w:tc>
          <w:tcPr>
            <w:tcW w:w="920" w:type="pct"/>
            <w:shd w:val="clear" w:color="auto" w:fill="FFFFFF" w:themeFill="background1"/>
            <w:noWrap/>
            <w:hideMark/>
          </w:tcPr>
          <w:p w14:paraId="760A7908"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0.68</w:t>
            </w:r>
          </w:p>
        </w:tc>
        <w:tc>
          <w:tcPr>
            <w:tcW w:w="920" w:type="pct"/>
            <w:shd w:val="clear" w:color="auto" w:fill="FFFFFF" w:themeFill="background1"/>
            <w:noWrap/>
            <w:hideMark/>
          </w:tcPr>
          <w:p w14:paraId="0AD20C9D"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0.67</w:t>
            </w:r>
          </w:p>
        </w:tc>
        <w:tc>
          <w:tcPr>
            <w:tcW w:w="920" w:type="pct"/>
            <w:shd w:val="clear" w:color="auto" w:fill="FFFFFF" w:themeFill="background1"/>
            <w:noWrap/>
            <w:hideMark/>
          </w:tcPr>
          <w:p w14:paraId="373A9B4F"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0.55</w:t>
            </w:r>
          </w:p>
        </w:tc>
        <w:tc>
          <w:tcPr>
            <w:tcW w:w="918" w:type="pct"/>
            <w:shd w:val="clear" w:color="auto" w:fill="FFFFFF" w:themeFill="background1"/>
            <w:noWrap/>
            <w:hideMark/>
          </w:tcPr>
          <w:p w14:paraId="5E64E8FC"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0.44</w:t>
            </w:r>
          </w:p>
        </w:tc>
      </w:tr>
      <w:tr w:rsidR="00607E3A" w:rsidRPr="005E0BE4" w14:paraId="60A667DF" w14:textId="77777777" w:rsidTr="002F4ECB">
        <w:trPr>
          <w:trHeight w:val="300"/>
        </w:trPr>
        <w:tc>
          <w:tcPr>
            <w:tcW w:w="1322" w:type="pct"/>
            <w:shd w:val="clear" w:color="auto" w:fill="FFFFFF" w:themeFill="background1"/>
            <w:noWrap/>
            <w:hideMark/>
          </w:tcPr>
          <w:p w14:paraId="34F59123" w14:textId="77777777" w:rsidR="00607E3A" w:rsidRPr="0095726D" w:rsidRDefault="00607E3A" w:rsidP="002F4ECB">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BE</w:t>
            </w:r>
          </w:p>
        </w:tc>
        <w:tc>
          <w:tcPr>
            <w:tcW w:w="920" w:type="pct"/>
            <w:shd w:val="clear" w:color="auto" w:fill="FFFFFF" w:themeFill="background1"/>
            <w:noWrap/>
            <w:hideMark/>
          </w:tcPr>
          <w:p w14:paraId="4BCDBC43"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0.63</w:t>
            </w:r>
          </w:p>
        </w:tc>
        <w:tc>
          <w:tcPr>
            <w:tcW w:w="920" w:type="pct"/>
            <w:shd w:val="clear" w:color="auto" w:fill="FFFFFF" w:themeFill="background1"/>
            <w:noWrap/>
            <w:hideMark/>
          </w:tcPr>
          <w:p w14:paraId="2EBC3A4C"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0.62</w:t>
            </w:r>
          </w:p>
        </w:tc>
        <w:tc>
          <w:tcPr>
            <w:tcW w:w="920" w:type="pct"/>
            <w:shd w:val="clear" w:color="auto" w:fill="FFFFFF" w:themeFill="background1"/>
            <w:noWrap/>
            <w:hideMark/>
          </w:tcPr>
          <w:p w14:paraId="061534ED"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0.50</w:t>
            </w:r>
          </w:p>
        </w:tc>
        <w:tc>
          <w:tcPr>
            <w:tcW w:w="918" w:type="pct"/>
            <w:shd w:val="clear" w:color="auto" w:fill="FFFFFF" w:themeFill="background1"/>
            <w:noWrap/>
            <w:hideMark/>
          </w:tcPr>
          <w:p w14:paraId="769C2E3A"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0.37</w:t>
            </w:r>
          </w:p>
        </w:tc>
      </w:tr>
      <w:tr w:rsidR="00607E3A" w:rsidRPr="005E0BE4" w14:paraId="55454C85" w14:textId="77777777" w:rsidTr="002F4ECB">
        <w:trPr>
          <w:trHeight w:val="300"/>
        </w:trPr>
        <w:tc>
          <w:tcPr>
            <w:tcW w:w="1322" w:type="pct"/>
            <w:shd w:val="clear" w:color="auto" w:fill="FFFFFF" w:themeFill="background1"/>
            <w:noWrap/>
            <w:hideMark/>
          </w:tcPr>
          <w:p w14:paraId="6AEBB924" w14:textId="77777777" w:rsidR="00607E3A" w:rsidRPr="0095726D" w:rsidRDefault="00607E3A" w:rsidP="002F4ECB">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BG</w:t>
            </w:r>
          </w:p>
        </w:tc>
        <w:tc>
          <w:tcPr>
            <w:tcW w:w="920" w:type="pct"/>
            <w:shd w:val="clear" w:color="auto" w:fill="FFFFFF" w:themeFill="background1"/>
            <w:noWrap/>
            <w:hideMark/>
          </w:tcPr>
          <w:p w14:paraId="702A7FD4"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0.03</w:t>
            </w:r>
          </w:p>
        </w:tc>
        <w:tc>
          <w:tcPr>
            <w:tcW w:w="920" w:type="pct"/>
            <w:shd w:val="clear" w:color="auto" w:fill="FFFFFF" w:themeFill="background1"/>
            <w:noWrap/>
            <w:hideMark/>
          </w:tcPr>
          <w:p w14:paraId="2976DBA2"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0.03</w:t>
            </w:r>
          </w:p>
        </w:tc>
        <w:tc>
          <w:tcPr>
            <w:tcW w:w="920" w:type="pct"/>
            <w:shd w:val="clear" w:color="auto" w:fill="FFFFFF" w:themeFill="background1"/>
            <w:noWrap/>
            <w:hideMark/>
          </w:tcPr>
          <w:p w14:paraId="4FD493D1"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0.03</w:t>
            </w:r>
          </w:p>
        </w:tc>
        <w:tc>
          <w:tcPr>
            <w:tcW w:w="918" w:type="pct"/>
            <w:shd w:val="clear" w:color="auto" w:fill="FFFFFF" w:themeFill="background1"/>
            <w:noWrap/>
            <w:hideMark/>
          </w:tcPr>
          <w:p w14:paraId="29379B15"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0.03</w:t>
            </w:r>
          </w:p>
        </w:tc>
      </w:tr>
      <w:tr w:rsidR="00607E3A" w:rsidRPr="005E0BE4" w14:paraId="3395ADF3" w14:textId="77777777" w:rsidTr="002F4ECB">
        <w:trPr>
          <w:trHeight w:val="300"/>
        </w:trPr>
        <w:tc>
          <w:tcPr>
            <w:tcW w:w="1322" w:type="pct"/>
            <w:shd w:val="clear" w:color="auto" w:fill="FFFFFF" w:themeFill="background1"/>
            <w:noWrap/>
            <w:hideMark/>
          </w:tcPr>
          <w:p w14:paraId="5E9566A0" w14:textId="77777777" w:rsidR="00607E3A" w:rsidRPr="0095726D" w:rsidRDefault="00607E3A" w:rsidP="002F4ECB">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CY</w:t>
            </w:r>
          </w:p>
        </w:tc>
        <w:tc>
          <w:tcPr>
            <w:tcW w:w="920" w:type="pct"/>
            <w:shd w:val="clear" w:color="auto" w:fill="FFFFFF" w:themeFill="background1"/>
            <w:noWrap/>
            <w:hideMark/>
          </w:tcPr>
          <w:p w14:paraId="248EFFF0"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0.00</w:t>
            </w:r>
          </w:p>
        </w:tc>
        <w:tc>
          <w:tcPr>
            <w:tcW w:w="920" w:type="pct"/>
            <w:shd w:val="clear" w:color="auto" w:fill="FFFFFF" w:themeFill="background1"/>
            <w:noWrap/>
            <w:hideMark/>
          </w:tcPr>
          <w:p w14:paraId="1CFD5EAD"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0.00</w:t>
            </w:r>
          </w:p>
        </w:tc>
        <w:tc>
          <w:tcPr>
            <w:tcW w:w="920" w:type="pct"/>
            <w:shd w:val="clear" w:color="auto" w:fill="FFFFFF" w:themeFill="background1"/>
            <w:noWrap/>
            <w:hideMark/>
          </w:tcPr>
          <w:p w14:paraId="3F25C713"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0.00</w:t>
            </w:r>
          </w:p>
        </w:tc>
        <w:tc>
          <w:tcPr>
            <w:tcW w:w="918" w:type="pct"/>
            <w:shd w:val="clear" w:color="auto" w:fill="FFFFFF" w:themeFill="background1"/>
            <w:noWrap/>
            <w:hideMark/>
          </w:tcPr>
          <w:p w14:paraId="2752EE88"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0.00</w:t>
            </w:r>
          </w:p>
        </w:tc>
      </w:tr>
      <w:tr w:rsidR="00607E3A" w:rsidRPr="005E0BE4" w14:paraId="779E8099" w14:textId="77777777" w:rsidTr="002F4ECB">
        <w:trPr>
          <w:trHeight w:val="300"/>
        </w:trPr>
        <w:tc>
          <w:tcPr>
            <w:tcW w:w="1322" w:type="pct"/>
            <w:shd w:val="clear" w:color="auto" w:fill="FFFFFF" w:themeFill="background1"/>
            <w:noWrap/>
            <w:hideMark/>
          </w:tcPr>
          <w:p w14:paraId="103F1541" w14:textId="77777777" w:rsidR="00607E3A" w:rsidRPr="0095726D" w:rsidRDefault="00607E3A" w:rsidP="002F4ECB">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CZ</w:t>
            </w:r>
          </w:p>
        </w:tc>
        <w:tc>
          <w:tcPr>
            <w:tcW w:w="920" w:type="pct"/>
            <w:shd w:val="clear" w:color="auto" w:fill="FFFFFF" w:themeFill="background1"/>
            <w:noWrap/>
            <w:hideMark/>
          </w:tcPr>
          <w:p w14:paraId="5F1F0726"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0.56</w:t>
            </w:r>
          </w:p>
        </w:tc>
        <w:tc>
          <w:tcPr>
            <w:tcW w:w="920" w:type="pct"/>
            <w:shd w:val="clear" w:color="auto" w:fill="FFFFFF" w:themeFill="background1"/>
            <w:noWrap/>
            <w:hideMark/>
          </w:tcPr>
          <w:p w14:paraId="446220E9"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0.59</w:t>
            </w:r>
          </w:p>
        </w:tc>
        <w:tc>
          <w:tcPr>
            <w:tcW w:w="920" w:type="pct"/>
            <w:shd w:val="clear" w:color="auto" w:fill="FFFFFF" w:themeFill="background1"/>
            <w:noWrap/>
            <w:hideMark/>
          </w:tcPr>
          <w:p w14:paraId="039557E6"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0.46</w:t>
            </w:r>
          </w:p>
        </w:tc>
        <w:tc>
          <w:tcPr>
            <w:tcW w:w="918" w:type="pct"/>
            <w:shd w:val="clear" w:color="auto" w:fill="FFFFFF" w:themeFill="background1"/>
            <w:noWrap/>
            <w:hideMark/>
          </w:tcPr>
          <w:p w14:paraId="1359D073"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0.35</w:t>
            </w:r>
          </w:p>
        </w:tc>
      </w:tr>
      <w:tr w:rsidR="00607E3A" w:rsidRPr="005E0BE4" w14:paraId="31ECC860" w14:textId="77777777" w:rsidTr="002F4ECB">
        <w:trPr>
          <w:trHeight w:val="300"/>
        </w:trPr>
        <w:tc>
          <w:tcPr>
            <w:tcW w:w="1322" w:type="pct"/>
            <w:shd w:val="clear" w:color="auto" w:fill="FFFFFF" w:themeFill="background1"/>
            <w:noWrap/>
            <w:hideMark/>
          </w:tcPr>
          <w:p w14:paraId="16B86FF6" w14:textId="77777777" w:rsidR="00607E3A" w:rsidRPr="0095726D" w:rsidRDefault="00607E3A" w:rsidP="002F4ECB">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DE</w:t>
            </w:r>
          </w:p>
        </w:tc>
        <w:tc>
          <w:tcPr>
            <w:tcW w:w="920" w:type="pct"/>
            <w:shd w:val="clear" w:color="auto" w:fill="FFFFFF" w:themeFill="background1"/>
            <w:noWrap/>
            <w:hideMark/>
          </w:tcPr>
          <w:p w14:paraId="3CABE5F1"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10.75</w:t>
            </w:r>
          </w:p>
        </w:tc>
        <w:tc>
          <w:tcPr>
            <w:tcW w:w="920" w:type="pct"/>
            <w:shd w:val="clear" w:color="auto" w:fill="FFFFFF" w:themeFill="background1"/>
            <w:noWrap/>
            <w:hideMark/>
          </w:tcPr>
          <w:p w14:paraId="29A12385"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11.31</w:t>
            </w:r>
          </w:p>
        </w:tc>
        <w:tc>
          <w:tcPr>
            <w:tcW w:w="920" w:type="pct"/>
            <w:shd w:val="clear" w:color="auto" w:fill="FFFFFF" w:themeFill="background1"/>
            <w:noWrap/>
            <w:hideMark/>
          </w:tcPr>
          <w:p w14:paraId="25DC7E68"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8.52</w:t>
            </w:r>
          </w:p>
        </w:tc>
        <w:tc>
          <w:tcPr>
            <w:tcW w:w="918" w:type="pct"/>
            <w:shd w:val="clear" w:color="auto" w:fill="FFFFFF" w:themeFill="background1"/>
            <w:noWrap/>
            <w:hideMark/>
          </w:tcPr>
          <w:p w14:paraId="16EA3480"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6.23</w:t>
            </w:r>
          </w:p>
        </w:tc>
      </w:tr>
      <w:tr w:rsidR="00607E3A" w:rsidRPr="005E0BE4" w14:paraId="6247829A" w14:textId="77777777" w:rsidTr="002F4ECB">
        <w:trPr>
          <w:trHeight w:val="300"/>
        </w:trPr>
        <w:tc>
          <w:tcPr>
            <w:tcW w:w="1322" w:type="pct"/>
            <w:shd w:val="clear" w:color="auto" w:fill="FFFFFF" w:themeFill="background1"/>
            <w:noWrap/>
            <w:hideMark/>
          </w:tcPr>
          <w:p w14:paraId="63CFD55A" w14:textId="77777777" w:rsidR="00607E3A" w:rsidRPr="0095726D" w:rsidRDefault="00607E3A" w:rsidP="002F4ECB">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DK</w:t>
            </w:r>
          </w:p>
        </w:tc>
        <w:tc>
          <w:tcPr>
            <w:tcW w:w="920" w:type="pct"/>
            <w:shd w:val="clear" w:color="auto" w:fill="FFFFFF" w:themeFill="background1"/>
            <w:noWrap/>
            <w:hideMark/>
          </w:tcPr>
          <w:p w14:paraId="3738CCAA"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0.36</w:t>
            </w:r>
          </w:p>
        </w:tc>
        <w:tc>
          <w:tcPr>
            <w:tcW w:w="920" w:type="pct"/>
            <w:shd w:val="clear" w:color="auto" w:fill="FFFFFF" w:themeFill="background1"/>
            <w:noWrap/>
            <w:hideMark/>
          </w:tcPr>
          <w:p w14:paraId="19106FF9"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0.35</w:t>
            </w:r>
          </w:p>
        </w:tc>
        <w:tc>
          <w:tcPr>
            <w:tcW w:w="920" w:type="pct"/>
            <w:shd w:val="clear" w:color="auto" w:fill="FFFFFF" w:themeFill="background1"/>
            <w:noWrap/>
            <w:hideMark/>
          </w:tcPr>
          <w:p w14:paraId="26A4719C"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0.26</w:t>
            </w:r>
          </w:p>
        </w:tc>
        <w:tc>
          <w:tcPr>
            <w:tcW w:w="918" w:type="pct"/>
            <w:shd w:val="clear" w:color="auto" w:fill="FFFFFF" w:themeFill="background1"/>
            <w:noWrap/>
            <w:hideMark/>
          </w:tcPr>
          <w:p w14:paraId="0DA73276"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0.20</w:t>
            </w:r>
          </w:p>
        </w:tc>
      </w:tr>
      <w:tr w:rsidR="00607E3A" w:rsidRPr="005E0BE4" w14:paraId="7351F8F6" w14:textId="77777777" w:rsidTr="002F4ECB">
        <w:trPr>
          <w:trHeight w:val="300"/>
        </w:trPr>
        <w:tc>
          <w:tcPr>
            <w:tcW w:w="1322" w:type="pct"/>
            <w:shd w:val="clear" w:color="auto" w:fill="FFFFFF" w:themeFill="background1"/>
            <w:noWrap/>
            <w:hideMark/>
          </w:tcPr>
          <w:p w14:paraId="6C6A2E73" w14:textId="77777777" w:rsidR="00607E3A" w:rsidRPr="0095726D" w:rsidRDefault="00607E3A" w:rsidP="002F4ECB">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EE</w:t>
            </w:r>
          </w:p>
        </w:tc>
        <w:tc>
          <w:tcPr>
            <w:tcW w:w="920" w:type="pct"/>
            <w:shd w:val="clear" w:color="auto" w:fill="FFFFFF" w:themeFill="background1"/>
            <w:noWrap/>
            <w:hideMark/>
          </w:tcPr>
          <w:p w14:paraId="4084F02F"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0.00</w:t>
            </w:r>
          </w:p>
        </w:tc>
        <w:tc>
          <w:tcPr>
            <w:tcW w:w="920" w:type="pct"/>
            <w:shd w:val="clear" w:color="auto" w:fill="FFFFFF" w:themeFill="background1"/>
            <w:noWrap/>
            <w:hideMark/>
          </w:tcPr>
          <w:p w14:paraId="46FEFF09"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0.00</w:t>
            </w:r>
          </w:p>
        </w:tc>
        <w:tc>
          <w:tcPr>
            <w:tcW w:w="920" w:type="pct"/>
            <w:shd w:val="clear" w:color="auto" w:fill="FFFFFF" w:themeFill="background1"/>
            <w:noWrap/>
            <w:hideMark/>
          </w:tcPr>
          <w:p w14:paraId="3F8ACC71"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0.00</w:t>
            </w:r>
          </w:p>
        </w:tc>
        <w:tc>
          <w:tcPr>
            <w:tcW w:w="918" w:type="pct"/>
            <w:shd w:val="clear" w:color="auto" w:fill="FFFFFF" w:themeFill="background1"/>
            <w:noWrap/>
            <w:hideMark/>
          </w:tcPr>
          <w:p w14:paraId="4AD1F287"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0.00</w:t>
            </w:r>
          </w:p>
        </w:tc>
      </w:tr>
      <w:tr w:rsidR="00607E3A" w:rsidRPr="005E0BE4" w14:paraId="791CEB43" w14:textId="77777777" w:rsidTr="002F4ECB">
        <w:trPr>
          <w:trHeight w:val="300"/>
        </w:trPr>
        <w:tc>
          <w:tcPr>
            <w:tcW w:w="1322" w:type="pct"/>
            <w:shd w:val="clear" w:color="auto" w:fill="FFFFFF" w:themeFill="background1"/>
            <w:noWrap/>
            <w:hideMark/>
          </w:tcPr>
          <w:p w14:paraId="2AC8DFFE" w14:textId="77777777" w:rsidR="00607E3A" w:rsidRPr="0095726D" w:rsidRDefault="00607E3A" w:rsidP="002F4ECB">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EL</w:t>
            </w:r>
          </w:p>
        </w:tc>
        <w:tc>
          <w:tcPr>
            <w:tcW w:w="920" w:type="pct"/>
            <w:shd w:val="clear" w:color="auto" w:fill="FFFFFF" w:themeFill="background1"/>
            <w:noWrap/>
            <w:hideMark/>
          </w:tcPr>
          <w:p w14:paraId="7745D907"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0.03</w:t>
            </w:r>
          </w:p>
        </w:tc>
        <w:tc>
          <w:tcPr>
            <w:tcW w:w="920" w:type="pct"/>
            <w:shd w:val="clear" w:color="auto" w:fill="FFFFFF" w:themeFill="background1"/>
            <w:noWrap/>
            <w:hideMark/>
          </w:tcPr>
          <w:p w14:paraId="4DA3E5DE"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0.03</w:t>
            </w:r>
          </w:p>
        </w:tc>
        <w:tc>
          <w:tcPr>
            <w:tcW w:w="920" w:type="pct"/>
            <w:shd w:val="clear" w:color="auto" w:fill="FFFFFF" w:themeFill="background1"/>
            <w:noWrap/>
            <w:hideMark/>
          </w:tcPr>
          <w:p w14:paraId="23B64719"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0.02</w:t>
            </w:r>
          </w:p>
        </w:tc>
        <w:tc>
          <w:tcPr>
            <w:tcW w:w="918" w:type="pct"/>
            <w:shd w:val="clear" w:color="auto" w:fill="FFFFFF" w:themeFill="background1"/>
            <w:noWrap/>
            <w:hideMark/>
          </w:tcPr>
          <w:p w14:paraId="22D24E92"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0.02</w:t>
            </w:r>
          </w:p>
        </w:tc>
      </w:tr>
      <w:tr w:rsidR="00607E3A" w:rsidRPr="005E0BE4" w14:paraId="5394B0AE" w14:textId="77777777" w:rsidTr="002F4ECB">
        <w:trPr>
          <w:trHeight w:val="300"/>
        </w:trPr>
        <w:tc>
          <w:tcPr>
            <w:tcW w:w="1322" w:type="pct"/>
            <w:shd w:val="clear" w:color="auto" w:fill="FFFFFF" w:themeFill="background1"/>
            <w:noWrap/>
            <w:hideMark/>
          </w:tcPr>
          <w:p w14:paraId="657A5A54" w14:textId="77777777" w:rsidR="00607E3A" w:rsidRPr="0095726D" w:rsidRDefault="00607E3A" w:rsidP="002F4ECB">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ES</w:t>
            </w:r>
          </w:p>
        </w:tc>
        <w:tc>
          <w:tcPr>
            <w:tcW w:w="920" w:type="pct"/>
            <w:shd w:val="clear" w:color="auto" w:fill="FFFFFF" w:themeFill="background1"/>
            <w:noWrap/>
            <w:hideMark/>
          </w:tcPr>
          <w:p w14:paraId="21E8456C"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1.44</w:t>
            </w:r>
          </w:p>
        </w:tc>
        <w:tc>
          <w:tcPr>
            <w:tcW w:w="920" w:type="pct"/>
            <w:shd w:val="clear" w:color="auto" w:fill="FFFFFF" w:themeFill="background1"/>
            <w:noWrap/>
            <w:hideMark/>
          </w:tcPr>
          <w:p w14:paraId="66BC1234"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1.55</w:t>
            </w:r>
          </w:p>
        </w:tc>
        <w:tc>
          <w:tcPr>
            <w:tcW w:w="920" w:type="pct"/>
            <w:shd w:val="clear" w:color="auto" w:fill="FFFFFF" w:themeFill="background1"/>
            <w:noWrap/>
            <w:hideMark/>
          </w:tcPr>
          <w:p w14:paraId="58134A27"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1.28</w:t>
            </w:r>
          </w:p>
        </w:tc>
        <w:tc>
          <w:tcPr>
            <w:tcW w:w="918" w:type="pct"/>
            <w:shd w:val="clear" w:color="auto" w:fill="FFFFFF" w:themeFill="background1"/>
            <w:noWrap/>
            <w:hideMark/>
          </w:tcPr>
          <w:p w14:paraId="77109E45"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0.95</w:t>
            </w:r>
          </w:p>
        </w:tc>
      </w:tr>
      <w:tr w:rsidR="00607E3A" w:rsidRPr="005E0BE4" w14:paraId="710926D4" w14:textId="77777777" w:rsidTr="002F4ECB">
        <w:trPr>
          <w:trHeight w:val="300"/>
        </w:trPr>
        <w:tc>
          <w:tcPr>
            <w:tcW w:w="1322" w:type="pct"/>
            <w:shd w:val="clear" w:color="auto" w:fill="FFFFFF" w:themeFill="background1"/>
            <w:noWrap/>
            <w:hideMark/>
          </w:tcPr>
          <w:p w14:paraId="0A4AE78B" w14:textId="77777777" w:rsidR="00607E3A" w:rsidRPr="0095726D" w:rsidRDefault="00607E3A" w:rsidP="002F4ECB">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FI</w:t>
            </w:r>
          </w:p>
        </w:tc>
        <w:tc>
          <w:tcPr>
            <w:tcW w:w="920" w:type="pct"/>
            <w:shd w:val="clear" w:color="auto" w:fill="FFFFFF" w:themeFill="background1"/>
            <w:noWrap/>
            <w:hideMark/>
          </w:tcPr>
          <w:p w14:paraId="76A17B49"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0.15</w:t>
            </w:r>
          </w:p>
        </w:tc>
        <w:tc>
          <w:tcPr>
            <w:tcW w:w="920" w:type="pct"/>
            <w:shd w:val="clear" w:color="auto" w:fill="FFFFFF" w:themeFill="background1"/>
            <w:noWrap/>
            <w:hideMark/>
          </w:tcPr>
          <w:p w14:paraId="2C039DC6"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0.15</w:t>
            </w:r>
          </w:p>
        </w:tc>
        <w:tc>
          <w:tcPr>
            <w:tcW w:w="920" w:type="pct"/>
            <w:shd w:val="clear" w:color="auto" w:fill="FFFFFF" w:themeFill="background1"/>
            <w:noWrap/>
            <w:hideMark/>
          </w:tcPr>
          <w:p w14:paraId="21C89152"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0.12</w:t>
            </w:r>
          </w:p>
        </w:tc>
        <w:tc>
          <w:tcPr>
            <w:tcW w:w="918" w:type="pct"/>
            <w:shd w:val="clear" w:color="auto" w:fill="FFFFFF" w:themeFill="background1"/>
            <w:noWrap/>
            <w:hideMark/>
          </w:tcPr>
          <w:p w14:paraId="267BA8D8"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0.09</w:t>
            </w:r>
          </w:p>
        </w:tc>
      </w:tr>
      <w:tr w:rsidR="00607E3A" w:rsidRPr="005E0BE4" w14:paraId="0944CDF8" w14:textId="77777777" w:rsidTr="002F4ECB">
        <w:trPr>
          <w:trHeight w:val="300"/>
        </w:trPr>
        <w:tc>
          <w:tcPr>
            <w:tcW w:w="1322" w:type="pct"/>
            <w:shd w:val="clear" w:color="auto" w:fill="FFFFFF" w:themeFill="background1"/>
            <w:noWrap/>
            <w:hideMark/>
          </w:tcPr>
          <w:p w14:paraId="07239458" w14:textId="77777777" w:rsidR="00607E3A" w:rsidRPr="0095726D" w:rsidRDefault="00607E3A" w:rsidP="002F4ECB">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FR</w:t>
            </w:r>
          </w:p>
        </w:tc>
        <w:tc>
          <w:tcPr>
            <w:tcW w:w="920" w:type="pct"/>
            <w:shd w:val="clear" w:color="auto" w:fill="FFFFFF" w:themeFill="background1"/>
            <w:noWrap/>
            <w:hideMark/>
          </w:tcPr>
          <w:p w14:paraId="7AFEBB39"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3.91</w:t>
            </w:r>
          </w:p>
        </w:tc>
        <w:tc>
          <w:tcPr>
            <w:tcW w:w="920" w:type="pct"/>
            <w:shd w:val="clear" w:color="auto" w:fill="FFFFFF" w:themeFill="background1"/>
            <w:noWrap/>
            <w:hideMark/>
          </w:tcPr>
          <w:p w14:paraId="19616FF2"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4.07</w:t>
            </w:r>
          </w:p>
        </w:tc>
        <w:tc>
          <w:tcPr>
            <w:tcW w:w="920" w:type="pct"/>
            <w:shd w:val="clear" w:color="auto" w:fill="FFFFFF" w:themeFill="background1"/>
            <w:noWrap/>
            <w:hideMark/>
          </w:tcPr>
          <w:p w14:paraId="4A1062AB"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3.47</w:t>
            </w:r>
          </w:p>
        </w:tc>
        <w:tc>
          <w:tcPr>
            <w:tcW w:w="918" w:type="pct"/>
            <w:shd w:val="clear" w:color="auto" w:fill="FFFFFF" w:themeFill="background1"/>
            <w:noWrap/>
            <w:hideMark/>
          </w:tcPr>
          <w:p w14:paraId="71A60618"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2.90</w:t>
            </w:r>
          </w:p>
        </w:tc>
      </w:tr>
      <w:tr w:rsidR="00607E3A" w:rsidRPr="005E0BE4" w14:paraId="57CB06B7" w14:textId="77777777" w:rsidTr="002F4ECB">
        <w:trPr>
          <w:trHeight w:val="300"/>
        </w:trPr>
        <w:tc>
          <w:tcPr>
            <w:tcW w:w="1322" w:type="pct"/>
            <w:shd w:val="clear" w:color="auto" w:fill="FFFFFF" w:themeFill="background1"/>
            <w:noWrap/>
            <w:hideMark/>
          </w:tcPr>
          <w:p w14:paraId="2F9E5153" w14:textId="77777777" w:rsidR="00607E3A" w:rsidRPr="0095726D" w:rsidRDefault="00607E3A" w:rsidP="002F4ECB">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HR</w:t>
            </w:r>
          </w:p>
        </w:tc>
        <w:tc>
          <w:tcPr>
            <w:tcW w:w="920" w:type="pct"/>
            <w:shd w:val="clear" w:color="auto" w:fill="FFFFFF" w:themeFill="background1"/>
            <w:noWrap/>
            <w:hideMark/>
          </w:tcPr>
          <w:p w14:paraId="67A2B9C3"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0.05</w:t>
            </w:r>
          </w:p>
        </w:tc>
        <w:tc>
          <w:tcPr>
            <w:tcW w:w="920" w:type="pct"/>
            <w:shd w:val="clear" w:color="auto" w:fill="FFFFFF" w:themeFill="background1"/>
            <w:noWrap/>
            <w:hideMark/>
          </w:tcPr>
          <w:p w14:paraId="68BD5B28"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0.05</w:t>
            </w:r>
          </w:p>
        </w:tc>
        <w:tc>
          <w:tcPr>
            <w:tcW w:w="920" w:type="pct"/>
            <w:shd w:val="clear" w:color="auto" w:fill="FFFFFF" w:themeFill="background1"/>
            <w:noWrap/>
            <w:hideMark/>
          </w:tcPr>
          <w:p w14:paraId="435F0E42"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0.05</w:t>
            </w:r>
          </w:p>
        </w:tc>
        <w:tc>
          <w:tcPr>
            <w:tcW w:w="918" w:type="pct"/>
            <w:shd w:val="clear" w:color="auto" w:fill="FFFFFF" w:themeFill="background1"/>
            <w:noWrap/>
            <w:hideMark/>
          </w:tcPr>
          <w:p w14:paraId="30B2D611"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0.04</w:t>
            </w:r>
          </w:p>
        </w:tc>
      </w:tr>
      <w:tr w:rsidR="00607E3A" w:rsidRPr="005E0BE4" w14:paraId="354F503F" w14:textId="77777777" w:rsidTr="002F4ECB">
        <w:trPr>
          <w:trHeight w:val="300"/>
        </w:trPr>
        <w:tc>
          <w:tcPr>
            <w:tcW w:w="1322" w:type="pct"/>
            <w:shd w:val="clear" w:color="auto" w:fill="FFFFFF" w:themeFill="background1"/>
            <w:noWrap/>
            <w:hideMark/>
          </w:tcPr>
          <w:p w14:paraId="22CD91B2" w14:textId="77777777" w:rsidR="00607E3A" w:rsidRPr="0095726D" w:rsidRDefault="00607E3A" w:rsidP="002F4ECB">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HU</w:t>
            </w:r>
          </w:p>
        </w:tc>
        <w:tc>
          <w:tcPr>
            <w:tcW w:w="920" w:type="pct"/>
            <w:shd w:val="clear" w:color="auto" w:fill="FFFFFF" w:themeFill="background1"/>
            <w:noWrap/>
            <w:hideMark/>
          </w:tcPr>
          <w:p w14:paraId="435B0CC4"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0.48</w:t>
            </w:r>
          </w:p>
        </w:tc>
        <w:tc>
          <w:tcPr>
            <w:tcW w:w="920" w:type="pct"/>
            <w:shd w:val="clear" w:color="auto" w:fill="FFFFFF" w:themeFill="background1"/>
            <w:noWrap/>
            <w:hideMark/>
          </w:tcPr>
          <w:p w14:paraId="17059066"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0.45</w:t>
            </w:r>
          </w:p>
        </w:tc>
        <w:tc>
          <w:tcPr>
            <w:tcW w:w="920" w:type="pct"/>
            <w:shd w:val="clear" w:color="auto" w:fill="FFFFFF" w:themeFill="background1"/>
            <w:noWrap/>
            <w:hideMark/>
          </w:tcPr>
          <w:p w14:paraId="4B8160B0"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0.38</w:t>
            </w:r>
          </w:p>
        </w:tc>
        <w:tc>
          <w:tcPr>
            <w:tcW w:w="918" w:type="pct"/>
            <w:shd w:val="clear" w:color="auto" w:fill="FFFFFF" w:themeFill="background1"/>
            <w:noWrap/>
            <w:hideMark/>
          </w:tcPr>
          <w:p w14:paraId="3D670C4A"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0.36</w:t>
            </w:r>
          </w:p>
        </w:tc>
      </w:tr>
      <w:tr w:rsidR="00607E3A" w:rsidRPr="005E0BE4" w14:paraId="2FD41D93" w14:textId="77777777" w:rsidTr="002F4ECB">
        <w:trPr>
          <w:trHeight w:val="300"/>
        </w:trPr>
        <w:tc>
          <w:tcPr>
            <w:tcW w:w="1322" w:type="pct"/>
            <w:shd w:val="clear" w:color="auto" w:fill="FFFFFF" w:themeFill="background1"/>
            <w:noWrap/>
            <w:hideMark/>
          </w:tcPr>
          <w:p w14:paraId="3EC640CD" w14:textId="77777777" w:rsidR="00607E3A" w:rsidRPr="0095726D" w:rsidRDefault="00607E3A" w:rsidP="002F4ECB">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IE</w:t>
            </w:r>
          </w:p>
        </w:tc>
        <w:tc>
          <w:tcPr>
            <w:tcW w:w="920" w:type="pct"/>
            <w:shd w:val="clear" w:color="auto" w:fill="FFFFFF" w:themeFill="background1"/>
            <w:noWrap/>
            <w:hideMark/>
          </w:tcPr>
          <w:p w14:paraId="56B0CFFD"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0.14</w:t>
            </w:r>
          </w:p>
        </w:tc>
        <w:tc>
          <w:tcPr>
            <w:tcW w:w="920" w:type="pct"/>
            <w:shd w:val="clear" w:color="auto" w:fill="FFFFFF" w:themeFill="background1"/>
            <w:noWrap/>
            <w:hideMark/>
          </w:tcPr>
          <w:p w14:paraId="5827FCBE"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0.14</w:t>
            </w:r>
          </w:p>
        </w:tc>
        <w:tc>
          <w:tcPr>
            <w:tcW w:w="920" w:type="pct"/>
            <w:shd w:val="clear" w:color="auto" w:fill="FFFFFF" w:themeFill="background1"/>
            <w:noWrap/>
            <w:hideMark/>
          </w:tcPr>
          <w:p w14:paraId="1117EB14"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0.11</w:t>
            </w:r>
          </w:p>
        </w:tc>
        <w:tc>
          <w:tcPr>
            <w:tcW w:w="918" w:type="pct"/>
            <w:shd w:val="clear" w:color="auto" w:fill="FFFFFF" w:themeFill="background1"/>
            <w:noWrap/>
            <w:hideMark/>
          </w:tcPr>
          <w:p w14:paraId="5DA220E0"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0.09</w:t>
            </w:r>
          </w:p>
        </w:tc>
      </w:tr>
      <w:tr w:rsidR="00607E3A" w:rsidRPr="005E0BE4" w14:paraId="19AC56F1" w14:textId="77777777" w:rsidTr="002F4ECB">
        <w:trPr>
          <w:trHeight w:val="300"/>
        </w:trPr>
        <w:tc>
          <w:tcPr>
            <w:tcW w:w="1322" w:type="pct"/>
            <w:shd w:val="clear" w:color="auto" w:fill="FFFFFF" w:themeFill="background1"/>
            <w:noWrap/>
            <w:hideMark/>
          </w:tcPr>
          <w:p w14:paraId="777F4EF7" w14:textId="77777777" w:rsidR="00607E3A" w:rsidRPr="0095726D" w:rsidRDefault="00607E3A" w:rsidP="002F4ECB">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IT</w:t>
            </w:r>
          </w:p>
        </w:tc>
        <w:tc>
          <w:tcPr>
            <w:tcW w:w="920" w:type="pct"/>
            <w:shd w:val="clear" w:color="auto" w:fill="FFFFFF" w:themeFill="background1"/>
            <w:noWrap/>
            <w:hideMark/>
          </w:tcPr>
          <w:p w14:paraId="6A054D45"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1.93</w:t>
            </w:r>
          </w:p>
        </w:tc>
        <w:tc>
          <w:tcPr>
            <w:tcW w:w="920" w:type="pct"/>
            <w:shd w:val="clear" w:color="auto" w:fill="FFFFFF" w:themeFill="background1"/>
            <w:noWrap/>
            <w:hideMark/>
          </w:tcPr>
          <w:p w14:paraId="68722D80"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2.14</w:t>
            </w:r>
          </w:p>
        </w:tc>
        <w:tc>
          <w:tcPr>
            <w:tcW w:w="920" w:type="pct"/>
            <w:shd w:val="clear" w:color="auto" w:fill="FFFFFF" w:themeFill="background1"/>
            <w:noWrap/>
            <w:hideMark/>
          </w:tcPr>
          <w:p w14:paraId="7F4874BE"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1.88</w:t>
            </w:r>
          </w:p>
        </w:tc>
        <w:tc>
          <w:tcPr>
            <w:tcW w:w="918" w:type="pct"/>
            <w:shd w:val="clear" w:color="auto" w:fill="FFFFFF" w:themeFill="background1"/>
            <w:noWrap/>
            <w:hideMark/>
          </w:tcPr>
          <w:p w14:paraId="19B396C9"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1.37</w:t>
            </w:r>
          </w:p>
        </w:tc>
      </w:tr>
      <w:tr w:rsidR="00607E3A" w:rsidRPr="005E0BE4" w14:paraId="0E01A1EF" w14:textId="77777777" w:rsidTr="002F4ECB">
        <w:trPr>
          <w:trHeight w:val="300"/>
        </w:trPr>
        <w:tc>
          <w:tcPr>
            <w:tcW w:w="1322" w:type="pct"/>
            <w:shd w:val="clear" w:color="auto" w:fill="FFFFFF" w:themeFill="background1"/>
            <w:noWrap/>
            <w:hideMark/>
          </w:tcPr>
          <w:p w14:paraId="03901EB1" w14:textId="77777777" w:rsidR="00607E3A" w:rsidRPr="0095726D" w:rsidRDefault="00607E3A" w:rsidP="002F4ECB">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LT</w:t>
            </w:r>
          </w:p>
        </w:tc>
        <w:tc>
          <w:tcPr>
            <w:tcW w:w="920" w:type="pct"/>
            <w:shd w:val="clear" w:color="auto" w:fill="FFFFFF" w:themeFill="background1"/>
            <w:noWrap/>
            <w:hideMark/>
          </w:tcPr>
          <w:p w14:paraId="4AF6162F"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0.01</w:t>
            </w:r>
          </w:p>
        </w:tc>
        <w:tc>
          <w:tcPr>
            <w:tcW w:w="920" w:type="pct"/>
            <w:shd w:val="clear" w:color="auto" w:fill="FFFFFF" w:themeFill="background1"/>
            <w:noWrap/>
            <w:hideMark/>
          </w:tcPr>
          <w:p w14:paraId="5DBDF784"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0.01</w:t>
            </w:r>
          </w:p>
        </w:tc>
        <w:tc>
          <w:tcPr>
            <w:tcW w:w="920" w:type="pct"/>
            <w:shd w:val="clear" w:color="auto" w:fill="FFFFFF" w:themeFill="background1"/>
            <w:noWrap/>
            <w:hideMark/>
          </w:tcPr>
          <w:p w14:paraId="5BCD791D"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0.01</w:t>
            </w:r>
          </w:p>
        </w:tc>
        <w:tc>
          <w:tcPr>
            <w:tcW w:w="918" w:type="pct"/>
            <w:shd w:val="clear" w:color="auto" w:fill="FFFFFF" w:themeFill="background1"/>
            <w:noWrap/>
            <w:hideMark/>
          </w:tcPr>
          <w:p w14:paraId="74AC3888"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0.01</w:t>
            </w:r>
          </w:p>
        </w:tc>
      </w:tr>
      <w:tr w:rsidR="00607E3A" w:rsidRPr="005E0BE4" w14:paraId="103A9AFD" w14:textId="77777777" w:rsidTr="002F4ECB">
        <w:trPr>
          <w:trHeight w:val="300"/>
        </w:trPr>
        <w:tc>
          <w:tcPr>
            <w:tcW w:w="1322" w:type="pct"/>
            <w:shd w:val="clear" w:color="auto" w:fill="FFFFFF" w:themeFill="background1"/>
            <w:noWrap/>
            <w:hideMark/>
          </w:tcPr>
          <w:p w14:paraId="6FAE1048" w14:textId="77777777" w:rsidR="00607E3A" w:rsidRPr="0095726D" w:rsidRDefault="00607E3A" w:rsidP="002F4ECB">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LU</w:t>
            </w:r>
          </w:p>
        </w:tc>
        <w:tc>
          <w:tcPr>
            <w:tcW w:w="920" w:type="pct"/>
            <w:shd w:val="clear" w:color="auto" w:fill="FFFFFF" w:themeFill="background1"/>
            <w:noWrap/>
            <w:hideMark/>
          </w:tcPr>
          <w:p w14:paraId="03B39EC9"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0.04</w:t>
            </w:r>
          </w:p>
        </w:tc>
        <w:tc>
          <w:tcPr>
            <w:tcW w:w="920" w:type="pct"/>
            <w:shd w:val="clear" w:color="auto" w:fill="FFFFFF" w:themeFill="background1"/>
            <w:noWrap/>
            <w:hideMark/>
          </w:tcPr>
          <w:p w14:paraId="1CDF259E"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0.03</w:t>
            </w:r>
          </w:p>
        </w:tc>
        <w:tc>
          <w:tcPr>
            <w:tcW w:w="920" w:type="pct"/>
            <w:shd w:val="clear" w:color="auto" w:fill="FFFFFF" w:themeFill="background1"/>
            <w:noWrap/>
            <w:hideMark/>
          </w:tcPr>
          <w:p w14:paraId="37B2D266"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0.03</w:t>
            </w:r>
          </w:p>
        </w:tc>
        <w:tc>
          <w:tcPr>
            <w:tcW w:w="918" w:type="pct"/>
            <w:shd w:val="clear" w:color="auto" w:fill="FFFFFF" w:themeFill="background1"/>
            <w:noWrap/>
            <w:hideMark/>
          </w:tcPr>
          <w:p w14:paraId="623E6F24"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0.02</w:t>
            </w:r>
          </w:p>
        </w:tc>
      </w:tr>
      <w:tr w:rsidR="00607E3A" w:rsidRPr="005E0BE4" w14:paraId="18000AE3" w14:textId="77777777" w:rsidTr="002F4ECB">
        <w:trPr>
          <w:trHeight w:val="300"/>
        </w:trPr>
        <w:tc>
          <w:tcPr>
            <w:tcW w:w="1322" w:type="pct"/>
            <w:shd w:val="clear" w:color="auto" w:fill="FFFFFF" w:themeFill="background1"/>
            <w:noWrap/>
            <w:hideMark/>
          </w:tcPr>
          <w:p w14:paraId="33588665" w14:textId="77777777" w:rsidR="00607E3A" w:rsidRPr="0095726D" w:rsidRDefault="00607E3A" w:rsidP="002F4ECB">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LV</w:t>
            </w:r>
          </w:p>
        </w:tc>
        <w:tc>
          <w:tcPr>
            <w:tcW w:w="920" w:type="pct"/>
            <w:shd w:val="clear" w:color="auto" w:fill="FFFFFF" w:themeFill="background1"/>
            <w:noWrap/>
            <w:hideMark/>
          </w:tcPr>
          <w:p w14:paraId="6628AA27"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0.02</w:t>
            </w:r>
          </w:p>
        </w:tc>
        <w:tc>
          <w:tcPr>
            <w:tcW w:w="920" w:type="pct"/>
            <w:shd w:val="clear" w:color="auto" w:fill="FFFFFF" w:themeFill="background1"/>
            <w:noWrap/>
            <w:hideMark/>
          </w:tcPr>
          <w:p w14:paraId="411495BA"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0.02</w:t>
            </w:r>
          </w:p>
        </w:tc>
        <w:tc>
          <w:tcPr>
            <w:tcW w:w="920" w:type="pct"/>
            <w:shd w:val="clear" w:color="auto" w:fill="FFFFFF" w:themeFill="background1"/>
            <w:noWrap/>
            <w:hideMark/>
          </w:tcPr>
          <w:p w14:paraId="4DC0C834"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0.01</w:t>
            </w:r>
          </w:p>
        </w:tc>
        <w:tc>
          <w:tcPr>
            <w:tcW w:w="918" w:type="pct"/>
            <w:shd w:val="clear" w:color="auto" w:fill="FFFFFF" w:themeFill="background1"/>
            <w:noWrap/>
            <w:hideMark/>
          </w:tcPr>
          <w:p w14:paraId="77CD3F3D"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0.01</w:t>
            </w:r>
          </w:p>
        </w:tc>
      </w:tr>
      <w:tr w:rsidR="00607E3A" w:rsidRPr="005E0BE4" w14:paraId="22BC1D67" w14:textId="77777777" w:rsidTr="002F4ECB">
        <w:trPr>
          <w:trHeight w:val="300"/>
        </w:trPr>
        <w:tc>
          <w:tcPr>
            <w:tcW w:w="1322" w:type="pct"/>
            <w:shd w:val="clear" w:color="auto" w:fill="FFFFFF" w:themeFill="background1"/>
            <w:noWrap/>
            <w:hideMark/>
          </w:tcPr>
          <w:p w14:paraId="54AE6687" w14:textId="77777777" w:rsidR="00607E3A" w:rsidRPr="0095726D" w:rsidRDefault="00607E3A" w:rsidP="002F4ECB">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MT</w:t>
            </w:r>
          </w:p>
        </w:tc>
        <w:tc>
          <w:tcPr>
            <w:tcW w:w="920" w:type="pct"/>
            <w:shd w:val="clear" w:color="auto" w:fill="FFFFFF" w:themeFill="background1"/>
            <w:noWrap/>
            <w:hideMark/>
          </w:tcPr>
          <w:p w14:paraId="41A02E7F"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0.00</w:t>
            </w:r>
          </w:p>
        </w:tc>
        <w:tc>
          <w:tcPr>
            <w:tcW w:w="920" w:type="pct"/>
            <w:shd w:val="clear" w:color="auto" w:fill="FFFFFF" w:themeFill="background1"/>
            <w:noWrap/>
            <w:hideMark/>
          </w:tcPr>
          <w:p w14:paraId="392495BB"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0.00</w:t>
            </w:r>
          </w:p>
        </w:tc>
        <w:tc>
          <w:tcPr>
            <w:tcW w:w="920" w:type="pct"/>
            <w:shd w:val="clear" w:color="auto" w:fill="FFFFFF" w:themeFill="background1"/>
            <w:noWrap/>
            <w:hideMark/>
          </w:tcPr>
          <w:p w14:paraId="4B90E75F"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0.00</w:t>
            </w:r>
          </w:p>
        </w:tc>
        <w:tc>
          <w:tcPr>
            <w:tcW w:w="918" w:type="pct"/>
            <w:shd w:val="clear" w:color="auto" w:fill="FFFFFF" w:themeFill="background1"/>
            <w:noWrap/>
            <w:hideMark/>
          </w:tcPr>
          <w:p w14:paraId="11090972"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0.00</w:t>
            </w:r>
          </w:p>
        </w:tc>
      </w:tr>
      <w:tr w:rsidR="00607E3A" w:rsidRPr="005E0BE4" w14:paraId="36FB6D60" w14:textId="77777777" w:rsidTr="002F4ECB">
        <w:trPr>
          <w:trHeight w:val="300"/>
        </w:trPr>
        <w:tc>
          <w:tcPr>
            <w:tcW w:w="1322" w:type="pct"/>
            <w:shd w:val="clear" w:color="auto" w:fill="FFFFFF" w:themeFill="background1"/>
            <w:noWrap/>
            <w:hideMark/>
          </w:tcPr>
          <w:p w14:paraId="25C0BABB" w14:textId="77777777" w:rsidR="00607E3A" w:rsidRPr="0095726D" w:rsidRDefault="00607E3A" w:rsidP="002F4ECB">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NL</w:t>
            </w:r>
          </w:p>
        </w:tc>
        <w:tc>
          <w:tcPr>
            <w:tcW w:w="920" w:type="pct"/>
            <w:shd w:val="clear" w:color="auto" w:fill="FFFFFF" w:themeFill="background1"/>
            <w:noWrap/>
            <w:hideMark/>
          </w:tcPr>
          <w:p w14:paraId="6DC86841"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0.66</w:t>
            </w:r>
          </w:p>
        </w:tc>
        <w:tc>
          <w:tcPr>
            <w:tcW w:w="920" w:type="pct"/>
            <w:shd w:val="clear" w:color="auto" w:fill="FFFFFF" w:themeFill="background1"/>
            <w:noWrap/>
            <w:hideMark/>
          </w:tcPr>
          <w:p w14:paraId="3C547B07"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0.67</w:t>
            </w:r>
          </w:p>
        </w:tc>
        <w:tc>
          <w:tcPr>
            <w:tcW w:w="920" w:type="pct"/>
            <w:shd w:val="clear" w:color="auto" w:fill="FFFFFF" w:themeFill="background1"/>
            <w:noWrap/>
            <w:hideMark/>
          </w:tcPr>
          <w:p w14:paraId="1000874C"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0.49</w:t>
            </w:r>
          </w:p>
        </w:tc>
        <w:tc>
          <w:tcPr>
            <w:tcW w:w="918" w:type="pct"/>
            <w:shd w:val="clear" w:color="auto" w:fill="FFFFFF" w:themeFill="background1"/>
            <w:noWrap/>
            <w:hideMark/>
          </w:tcPr>
          <w:p w14:paraId="7F533A95"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0.37</w:t>
            </w:r>
          </w:p>
        </w:tc>
      </w:tr>
      <w:tr w:rsidR="00607E3A" w:rsidRPr="005E0BE4" w14:paraId="2DB2E7F9" w14:textId="77777777" w:rsidTr="002F4ECB">
        <w:trPr>
          <w:trHeight w:val="300"/>
        </w:trPr>
        <w:tc>
          <w:tcPr>
            <w:tcW w:w="1322" w:type="pct"/>
            <w:shd w:val="clear" w:color="auto" w:fill="FFFFFF" w:themeFill="background1"/>
            <w:noWrap/>
            <w:hideMark/>
          </w:tcPr>
          <w:p w14:paraId="669FD078" w14:textId="77777777" w:rsidR="00607E3A" w:rsidRPr="0095726D" w:rsidRDefault="00607E3A" w:rsidP="002F4ECB">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PL</w:t>
            </w:r>
          </w:p>
        </w:tc>
        <w:tc>
          <w:tcPr>
            <w:tcW w:w="920" w:type="pct"/>
            <w:shd w:val="clear" w:color="auto" w:fill="FFFFFF" w:themeFill="background1"/>
            <w:noWrap/>
            <w:hideMark/>
          </w:tcPr>
          <w:p w14:paraId="1C0D6835"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1.30</w:t>
            </w:r>
          </w:p>
        </w:tc>
        <w:tc>
          <w:tcPr>
            <w:tcW w:w="920" w:type="pct"/>
            <w:shd w:val="clear" w:color="auto" w:fill="FFFFFF" w:themeFill="background1"/>
            <w:noWrap/>
            <w:hideMark/>
          </w:tcPr>
          <w:p w14:paraId="49638036"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1.46</w:t>
            </w:r>
          </w:p>
        </w:tc>
        <w:tc>
          <w:tcPr>
            <w:tcW w:w="920" w:type="pct"/>
            <w:shd w:val="clear" w:color="auto" w:fill="FFFFFF" w:themeFill="background1"/>
            <w:noWrap/>
            <w:hideMark/>
          </w:tcPr>
          <w:p w14:paraId="093A71FC"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1.23</w:t>
            </w:r>
          </w:p>
        </w:tc>
        <w:tc>
          <w:tcPr>
            <w:tcW w:w="918" w:type="pct"/>
            <w:shd w:val="clear" w:color="auto" w:fill="FFFFFF" w:themeFill="background1"/>
            <w:noWrap/>
            <w:hideMark/>
          </w:tcPr>
          <w:p w14:paraId="22338646"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1.15</w:t>
            </w:r>
          </w:p>
        </w:tc>
      </w:tr>
      <w:tr w:rsidR="00607E3A" w:rsidRPr="005E0BE4" w14:paraId="52BE1F97" w14:textId="77777777" w:rsidTr="002F4ECB">
        <w:trPr>
          <w:trHeight w:val="300"/>
        </w:trPr>
        <w:tc>
          <w:tcPr>
            <w:tcW w:w="1322" w:type="pct"/>
            <w:shd w:val="clear" w:color="auto" w:fill="FFFFFF" w:themeFill="background1"/>
            <w:noWrap/>
            <w:hideMark/>
          </w:tcPr>
          <w:p w14:paraId="437A0C4E" w14:textId="77777777" w:rsidR="00607E3A" w:rsidRPr="0095726D" w:rsidRDefault="00607E3A" w:rsidP="002F4ECB">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PT</w:t>
            </w:r>
          </w:p>
        </w:tc>
        <w:tc>
          <w:tcPr>
            <w:tcW w:w="920" w:type="pct"/>
            <w:shd w:val="clear" w:color="auto" w:fill="FFFFFF" w:themeFill="background1"/>
            <w:noWrap/>
            <w:hideMark/>
          </w:tcPr>
          <w:p w14:paraId="3C36E5CD"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0.19</w:t>
            </w:r>
          </w:p>
        </w:tc>
        <w:tc>
          <w:tcPr>
            <w:tcW w:w="920" w:type="pct"/>
            <w:shd w:val="clear" w:color="auto" w:fill="FFFFFF" w:themeFill="background1"/>
            <w:noWrap/>
            <w:hideMark/>
          </w:tcPr>
          <w:p w14:paraId="211ABEAB"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0.18</w:t>
            </w:r>
          </w:p>
        </w:tc>
        <w:tc>
          <w:tcPr>
            <w:tcW w:w="920" w:type="pct"/>
            <w:shd w:val="clear" w:color="auto" w:fill="FFFFFF" w:themeFill="background1"/>
            <w:noWrap/>
            <w:hideMark/>
          </w:tcPr>
          <w:p w14:paraId="1A116DC1"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0.21</w:t>
            </w:r>
          </w:p>
        </w:tc>
        <w:tc>
          <w:tcPr>
            <w:tcW w:w="918" w:type="pct"/>
            <w:shd w:val="clear" w:color="auto" w:fill="FFFFFF" w:themeFill="background1"/>
            <w:noWrap/>
            <w:hideMark/>
          </w:tcPr>
          <w:p w14:paraId="29AC5178"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0.19</w:t>
            </w:r>
          </w:p>
        </w:tc>
      </w:tr>
      <w:tr w:rsidR="00607E3A" w:rsidRPr="005E0BE4" w14:paraId="3D5BAD43" w14:textId="77777777" w:rsidTr="002F4ECB">
        <w:trPr>
          <w:trHeight w:val="300"/>
        </w:trPr>
        <w:tc>
          <w:tcPr>
            <w:tcW w:w="1322" w:type="pct"/>
            <w:shd w:val="clear" w:color="auto" w:fill="FFFFFF" w:themeFill="background1"/>
            <w:noWrap/>
            <w:hideMark/>
          </w:tcPr>
          <w:p w14:paraId="62CECA21" w14:textId="77777777" w:rsidR="00607E3A" w:rsidRPr="0095726D" w:rsidRDefault="00607E3A" w:rsidP="002F4ECB">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RO</w:t>
            </w:r>
          </w:p>
        </w:tc>
        <w:tc>
          <w:tcPr>
            <w:tcW w:w="920" w:type="pct"/>
            <w:shd w:val="clear" w:color="auto" w:fill="FFFFFF" w:themeFill="background1"/>
            <w:noWrap/>
            <w:hideMark/>
          </w:tcPr>
          <w:p w14:paraId="322D51DE"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0.32</w:t>
            </w:r>
          </w:p>
        </w:tc>
        <w:tc>
          <w:tcPr>
            <w:tcW w:w="920" w:type="pct"/>
            <w:shd w:val="clear" w:color="auto" w:fill="FFFFFF" w:themeFill="background1"/>
            <w:noWrap/>
            <w:hideMark/>
          </w:tcPr>
          <w:p w14:paraId="0FAA917C"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0.36</w:t>
            </w:r>
          </w:p>
        </w:tc>
        <w:tc>
          <w:tcPr>
            <w:tcW w:w="920" w:type="pct"/>
            <w:shd w:val="clear" w:color="auto" w:fill="FFFFFF" w:themeFill="background1"/>
            <w:noWrap/>
            <w:hideMark/>
          </w:tcPr>
          <w:p w14:paraId="1D9C01BD"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0.31</w:t>
            </w:r>
          </w:p>
        </w:tc>
        <w:tc>
          <w:tcPr>
            <w:tcW w:w="918" w:type="pct"/>
            <w:shd w:val="clear" w:color="auto" w:fill="FFFFFF" w:themeFill="background1"/>
            <w:noWrap/>
            <w:hideMark/>
          </w:tcPr>
          <w:p w14:paraId="04FB7246"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0.23</w:t>
            </w:r>
          </w:p>
        </w:tc>
      </w:tr>
      <w:tr w:rsidR="00607E3A" w:rsidRPr="005E0BE4" w14:paraId="251AD804" w14:textId="77777777" w:rsidTr="002F4ECB">
        <w:trPr>
          <w:trHeight w:val="300"/>
        </w:trPr>
        <w:tc>
          <w:tcPr>
            <w:tcW w:w="1322" w:type="pct"/>
            <w:shd w:val="clear" w:color="auto" w:fill="FFFFFF" w:themeFill="background1"/>
            <w:noWrap/>
            <w:hideMark/>
          </w:tcPr>
          <w:p w14:paraId="0112C846" w14:textId="77777777" w:rsidR="00607E3A" w:rsidRPr="0095726D" w:rsidRDefault="00607E3A" w:rsidP="002F4ECB">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SE</w:t>
            </w:r>
          </w:p>
        </w:tc>
        <w:tc>
          <w:tcPr>
            <w:tcW w:w="920" w:type="pct"/>
            <w:shd w:val="clear" w:color="auto" w:fill="FFFFFF" w:themeFill="background1"/>
            <w:noWrap/>
            <w:hideMark/>
          </w:tcPr>
          <w:p w14:paraId="4899CC3E"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0.63</w:t>
            </w:r>
          </w:p>
        </w:tc>
        <w:tc>
          <w:tcPr>
            <w:tcW w:w="920" w:type="pct"/>
            <w:shd w:val="clear" w:color="auto" w:fill="FFFFFF" w:themeFill="background1"/>
            <w:noWrap/>
            <w:hideMark/>
          </w:tcPr>
          <w:p w14:paraId="4F3D43CF"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0.65</w:t>
            </w:r>
          </w:p>
        </w:tc>
        <w:tc>
          <w:tcPr>
            <w:tcW w:w="920" w:type="pct"/>
            <w:shd w:val="clear" w:color="auto" w:fill="FFFFFF" w:themeFill="background1"/>
            <w:noWrap/>
            <w:hideMark/>
          </w:tcPr>
          <w:p w14:paraId="7C5F46F8"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0.48</w:t>
            </w:r>
          </w:p>
        </w:tc>
        <w:tc>
          <w:tcPr>
            <w:tcW w:w="918" w:type="pct"/>
            <w:shd w:val="clear" w:color="auto" w:fill="FFFFFF" w:themeFill="background1"/>
            <w:noWrap/>
            <w:hideMark/>
          </w:tcPr>
          <w:p w14:paraId="6E329213"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0.35</w:t>
            </w:r>
          </w:p>
        </w:tc>
      </w:tr>
      <w:tr w:rsidR="00607E3A" w:rsidRPr="005E0BE4" w14:paraId="456751EE" w14:textId="77777777" w:rsidTr="002F4ECB">
        <w:trPr>
          <w:trHeight w:val="300"/>
        </w:trPr>
        <w:tc>
          <w:tcPr>
            <w:tcW w:w="1322" w:type="pct"/>
            <w:shd w:val="clear" w:color="auto" w:fill="FFFFFF" w:themeFill="background1"/>
            <w:noWrap/>
            <w:hideMark/>
          </w:tcPr>
          <w:p w14:paraId="11DDE7B3" w14:textId="77777777" w:rsidR="00607E3A" w:rsidRPr="0095726D" w:rsidRDefault="00607E3A" w:rsidP="002F4ECB">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SI</w:t>
            </w:r>
          </w:p>
        </w:tc>
        <w:tc>
          <w:tcPr>
            <w:tcW w:w="920" w:type="pct"/>
            <w:shd w:val="clear" w:color="auto" w:fill="FFFFFF" w:themeFill="background1"/>
            <w:noWrap/>
            <w:hideMark/>
          </w:tcPr>
          <w:p w14:paraId="090E7421"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0.02</w:t>
            </w:r>
          </w:p>
        </w:tc>
        <w:tc>
          <w:tcPr>
            <w:tcW w:w="920" w:type="pct"/>
            <w:shd w:val="clear" w:color="auto" w:fill="FFFFFF" w:themeFill="background1"/>
            <w:noWrap/>
            <w:hideMark/>
          </w:tcPr>
          <w:p w14:paraId="0A89CF03"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0.02</w:t>
            </w:r>
          </w:p>
        </w:tc>
        <w:tc>
          <w:tcPr>
            <w:tcW w:w="920" w:type="pct"/>
            <w:shd w:val="clear" w:color="auto" w:fill="FFFFFF" w:themeFill="background1"/>
            <w:noWrap/>
            <w:hideMark/>
          </w:tcPr>
          <w:p w14:paraId="63D76255"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0.02</w:t>
            </w:r>
          </w:p>
        </w:tc>
        <w:tc>
          <w:tcPr>
            <w:tcW w:w="918" w:type="pct"/>
            <w:shd w:val="clear" w:color="auto" w:fill="FFFFFF" w:themeFill="background1"/>
            <w:noWrap/>
            <w:hideMark/>
          </w:tcPr>
          <w:p w14:paraId="58E43237"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0.02</w:t>
            </w:r>
          </w:p>
        </w:tc>
      </w:tr>
      <w:tr w:rsidR="00607E3A" w:rsidRPr="005E0BE4" w14:paraId="40EA76F6" w14:textId="77777777" w:rsidTr="002F4ECB">
        <w:trPr>
          <w:trHeight w:val="300"/>
        </w:trPr>
        <w:tc>
          <w:tcPr>
            <w:tcW w:w="1322" w:type="pct"/>
            <w:shd w:val="clear" w:color="auto" w:fill="FFFFFF" w:themeFill="background1"/>
            <w:noWrap/>
            <w:hideMark/>
          </w:tcPr>
          <w:p w14:paraId="27BEEB28" w14:textId="77777777" w:rsidR="00607E3A" w:rsidRPr="0095726D" w:rsidRDefault="00607E3A" w:rsidP="002F4ECB">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SK</w:t>
            </w:r>
          </w:p>
        </w:tc>
        <w:tc>
          <w:tcPr>
            <w:tcW w:w="920" w:type="pct"/>
            <w:shd w:val="clear" w:color="auto" w:fill="FFFFFF" w:themeFill="background1"/>
            <w:noWrap/>
            <w:hideMark/>
          </w:tcPr>
          <w:p w14:paraId="6250333F"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0.20</w:t>
            </w:r>
          </w:p>
        </w:tc>
        <w:tc>
          <w:tcPr>
            <w:tcW w:w="920" w:type="pct"/>
            <w:shd w:val="clear" w:color="auto" w:fill="FFFFFF" w:themeFill="background1"/>
            <w:noWrap/>
            <w:hideMark/>
          </w:tcPr>
          <w:p w14:paraId="39CAF04C"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0.20</w:t>
            </w:r>
          </w:p>
        </w:tc>
        <w:tc>
          <w:tcPr>
            <w:tcW w:w="920" w:type="pct"/>
            <w:shd w:val="clear" w:color="auto" w:fill="FFFFFF" w:themeFill="background1"/>
            <w:noWrap/>
            <w:hideMark/>
          </w:tcPr>
          <w:p w14:paraId="3971697A"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0.16</w:t>
            </w:r>
          </w:p>
        </w:tc>
        <w:tc>
          <w:tcPr>
            <w:tcW w:w="918" w:type="pct"/>
            <w:shd w:val="clear" w:color="auto" w:fill="FFFFFF" w:themeFill="background1"/>
            <w:noWrap/>
            <w:hideMark/>
          </w:tcPr>
          <w:p w14:paraId="4EE84D4E" w14:textId="77777777" w:rsidR="00607E3A" w:rsidRPr="0095726D" w:rsidRDefault="00607E3A" w:rsidP="002F4ECB">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0.13</w:t>
            </w:r>
          </w:p>
        </w:tc>
      </w:tr>
      <w:tr w:rsidR="00607E3A" w:rsidRPr="005E0BE4" w14:paraId="265AF8B5" w14:textId="77777777" w:rsidTr="002F4ECB">
        <w:trPr>
          <w:trHeight w:val="300"/>
        </w:trPr>
        <w:tc>
          <w:tcPr>
            <w:tcW w:w="1322" w:type="pct"/>
            <w:shd w:val="clear" w:color="auto" w:fill="FFFFFF" w:themeFill="background1"/>
            <w:noWrap/>
            <w:hideMark/>
          </w:tcPr>
          <w:p w14:paraId="7DE29C19" w14:textId="77777777" w:rsidR="00607E3A" w:rsidRPr="0095726D" w:rsidRDefault="00607E3A" w:rsidP="002F4ECB">
            <w:pPr>
              <w:spacing w:after="0"/>
              <w:jc w:val="left"/>
              <w:rPr>
                <w:rFonts w:eastAsia="Times New Roman"/>
                <w:b/>
                <w:bCs/>
                <w:noProof/>
                <w:color w:val="000000"/>
                <w:sz w:val="20"/>
                <w:szCs w:val="20"/>
                <w:lang w:val="en-IE" w:eastAsia="en-IE"/>
              </w:rPr>
            </w:pPr>
            <w:r w:rsidRPr="0095726D">
              <w:rPr>
                <w:rFonts w:eastAsia="Times New Roman"/>
                <w:b/>
                <w:bCs/>
                <w:noProof/>
                <w:color w:val="000000"/>
                <w:sz w:val="20"/>
                <w:szCs w:val="20"/>
                <w:lang w:val="en-IE" w:eastAsia="en-IE"/>
              </w:rPr>
              <w:t>EU</w:t>
            </w:r>
            <w:r>
              <w:rPr>
                <w:rFonts w:eastAsia="Times New Roman"/>
                <w:b/>
                <w:bCs/>
                <w:noProof/>
                <w:color w:val="000000"/>
                <w:sz w:val="20"/>
                <w:szCs w:val="20"/>
                <w:lang w:val="en-IE" w:eastAsia="en-IE"/>
              </w:rPr>
              <w:t xml:space="preserve"> total</w:t>
            </w:r>
          </w:p>
        </w:tc>
        <w:tc>
          <w:tcPr>
            <w:tcW w:w="920" w:type="pct"/>
            <w:shd w:val="clear" w:color="auto" w:fill="FFFFFF" w:themeFill="background1"/>
            <w:noWrap/>
            <w:hideMark/>
          </w:tcPr>
          <w:p w14:paraId="798B5806" w14:textId="77777777" w:rsidR="00607E3A" w:rsidRPr="0095726D" w:rsidRDefault="00607E3A" w:rsidP="002F4ECB">
            <w:pPr>
              <w:spacing w:after="0"/>
              <w:jc w:val="right"/>
              <w:rPr>
                <w:rFonts w:eastAsia="Times New Roman"/>
                <w:b/>
                <w:bCs/>
                <w:noProof/>
                <w:color w:val="000000"/>
                <w:sz w:val="20"/>
                <w:szCs w:val="20"/>
                <w:lang w:val="en-IE" w:eastAsia="en-IE"/>
              </w:rPr>
            </w:pPr>
            <w:r w:rsidRPr="0095726D">
              <w:rPr>
                <w:rFonts w:eastAsia="Times New Roman"/>
                <w:b/>
                <w:bCs/>
                <w:noProof/>
                <w:color w:val="000000"/>
                <w:sz w:val="20"/>
                <w:szCs w:val="20"/>
                <w:lang w:val="en-IE" w:eastAsia="en-IE"/>
              </w:rPr>
              <w:t>24.54</w:t>
            </w:r>
          </w:p>
        </w:tc>
        <w:tc>
          <w:tcPr>
            <w:tcW w:w="920" w:type="pct"/>
            <w:shd w:val="clear" w:color="auto" w:fill="FFFFFF" w:themeFill="background1"/>
            <w:noWrap/>
            <w:hideMark/>
          </w:tcPr>
          <w:p w14:paraId="71BCE293" w14:textId="77777777" w:rsidR="00607E3A" w:rsidRPr="0095726D" w:rsidRDefault="00607E3A" w:rsidP="002F4ECB">
            <w:pPr>
              <w:spacing w:after="0"/>
              <w:jc w:val="right"/>
              <w:rPr>
                <w:rFonts w:eastAsia="Times New Roman"/>
                <w:b/>
                <w:bCs/>
                <w:noProof/>
                <w:color w:val="000000"/>
                <w:sz w:val="20"/>
                <w:szCs w:val="20"/>
                <w:lang w:val="en-IE" w:eastAsia="en-IE"/>
              </w:rPr>
            </w:pPr>
            <w:r w:rsidRPr="0095726D">
              <w:rPr>
                <w:rFonts w:eastAsia="Times New Roman"/>
                <w:b/>
                <w:bCs/>
                <w:noProof/>
                <w:color w:val="000000"/>
                <w:sz w:val="20"/>
                <w:szCs w:val="20"/>
                <w:lang w:val="en-IE" w:eastAsia="en-IE"/>
              </w:rPr>
              <w:t>25.75</w:t>
            </w:r>
          </w:p>
        </w:tc>
        <w:tc>
          <w:tcPr>
            <w:tcW w:w="920" w:type="pct"/>
            <w:shd w:val="clear" w:color="auto" w:fill="FFFFFF" w:themeFill="background1"/>
            <w:noWrap/>
            <w:hideMark/>
          </w:tcPr>
          <w:p w14:paraId="764D201A" w14:textId="77777777" w:rsidR="00607E3A" w:rsidRPr="0095726D" w:rsidRDefault="00607E3A" w:rsidP="002F4ECB">
            <w:pPr>
              <w:spacing w:after="0"/>
              <w:jc w:val="right"/>
              <w:rPr>
                <w:rFonts w:eastAsia="Times New Roman"/>
                <w:b/>
                <w:bCs/>
                <w:noProof/>
                <w:color w:val="000000"/>
                <w:sz w:val="20"/>
                <w:szCs w:val="20"/>
                <w:lang w:val="en-IE" w:eastAsia="en-IE"/>
              </w:rPr>
            </w:pPr>
            <w:r w:rsidRPr="0095726D">
              <w:rPr>
                <w:rFonts w:eastAsia="Times New Roman"/>
                <w:b/>
                <w:bCs/>
                <w:noProof/>
                <w:color w:val="000000"/>
                <w:sz w:val="20"/>
                <w:szCs w:val="20"/>
                <w:lang w:val="en-IE" w:eastAsia="en-IE"/>
              </w:rPr>
              <w:t>20.59</w:t>
            </w:r>
          </w:p>
        </w:tc>
        <w:tc>
          <w:tcPr>
            <w:tcW w:w="918" w:type="pct"/>
            <w:shd w:val="clear" w:color="auto" w:fill="FFFFFF" w:themeFill="background1"/>
            <w:noWrap/>
            <w:hideMark/>
          </w:tcPr>
          <w:p w14:paraId="07D58BA5" w14:textId="77777777" w:rsidR="00607E3A" w:rsidRPr="0095726D" w:rsidRDefault="00607E3A" w:rsidP="002F4ECB">
            <w:pPr>
              <w:spacing w:after="0"/>
              <w:jc w:val="right"/>
              <w:rPr>
                <w:rFonts w:eastAsia="Times New Roman"/>
                <w:b/>
                <w:bCs/>
                <w:noProof/>
                <w:color w:val="000000"/>
                <w:sz w:val="20"/>
                <w:szCs w:val="20"/>
                <w:lang w:val="en-IE" w:eastAsia="en-IE"/>
              </w:rPr>
            </w:pPr>
            <w:r w:rsidRPr="0095726D">
              <w:rPr>
                <w:rFonts w:eastAsia="Times New Roman"/>
                <w:b/>
                <w:bCs/>
                <w:noProof/>
                <w:color w:val="000000"/>
                <w:sz w:val="20"/>
                <w:szCs w:val="20"/>
                <w:lang w:val="en-IE" w:eastAsia="en-IE"/>
              </w:rPr>
              <w:t>15.94</w:t>
            </w:r>
          </w:p>
        </w:tc>
      </w:tr>
    </w:tbl>
    <w:p w14:paraId="0B040156" w14:textId="77777777" w:rsidR="00607E3A" w:rsidRDefault="00607E3A" w:rsidP="00607E3A">
      <w:pPr>
        <w:rPr>
          <w:i/>
          <w:iCs/>
          <w:noProof/>
          <w:sz w:val="20"/>
          <w:szCs w:val="20"/>
        </w:rPr>
      </w:pPr>
      <w:r w:rsidRPr="00473E27">
        <w:rPr>
          <w:i/>
          <w:iCs/>
          <w:noProof/>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15A5FE03" w14:textId="514A0CA2" w:rsidR="006B087E" w:rsidRPr="00137E12" w:rsidRDefault="3436C2B4" w:rsidP="00885007">
      <w:pPr>
        <w:pStyle w:val="Heading1"/>
        <w:numPr>
          <w:ilvl w:val="1"/>
          <w:numId w:val="24"/>
        </w:numPr>
        <w:rPr>
          <w:noProof/>
        </w:rPr>
      </w:pPr>
      <w:bookmarkStart w:id="13" w:name="_Toc902119920"/>
      <w:bookmarkStart w:id="14" w:name="_Toc225706652"/>
      <w:r w:rsidRPr="00137E12">
        <w:rPr>
          <w:noProof/>
        </w:rPr>
        <w:t>Description of the policy</w:t>
      </w:r>
      <w:r w:rsidR="031E6D25" w:rsidRPr="00137E12">
        <w:rPr>
          <w:noProof/>
        </w:rPr>
        <w:t xml:space="preserve"> intervention</w:t>
      </w:r>
      <w:bookmarkEnd w:id="13"/>
      <w:bookmarkEnd w:id="14"/>
    </w:p>
    <w:p w14:paraId="1353B3AF" w14:textId="76B52529" w:rsidR="00BF75D9" w:rsidRDefault="1FAB9DB5" w:rsidP="2787C68E">
      <w:pPr>
        <w:pStyle w:val="Text2"/>
        <w:ind w:left="0"/>
        <w:rPr>
          <w:noProof/>
        </w:rPr>
      </w:pPr>
      <w:r>
        <w:rPr>
          <w:noProof/>
        </w:rPr>
        <w:t xml:space="preserve">The </w:t>
      </w:r>
      <w:r w:rsidR="140EBB3D">
        <w:rPr>
          <w:noProof/>
        </w:rPr>
        <w:t>proposed policy intervention</w:t>
      </w:r>
      <w:r w:rsidR="17BCE30A">
        <w:rPr>
          <w:noProof/>
        </w:rPr>
        <w:t xml:space="preserve">, corresponding to </w:t>
      </w:r>
      <w:r w:rsidR="0081070A">
        <w:rPr>
          <w:noProof/>
        </w:rPr>
        <w:t>the</w:t>
      </w:r>
      <w:r w:rsidR="17BCE30A">
        <w:rPr>
          <w:noProof/>
        </w:rPr>
        <w:t xml:space="preserve"> policy measure proposed during the last revision (see Section 1 above) ,</w:t>
      </w:r>
      <w:r>
        <w:rPr>
          <w:noProof/>
        </w:rPr>
        <w:t xml:space="preserve"> </w:t>
      </w:r>
      <w:r w:rsidR="4A7CC365">
        <w:rPr>
          <w:noProof/>
        </w:rPr>
        <w:t xml:space="preserve">aims </w:t>
      </w:r>
      <w:r>
        <w:rPr>
          <w:noProof/>
        </w:rPr>
        <w:t>to ensure that passengers holding a ticket</w:t>
      </w:r>
      <w:r w:rsidR="1A325065">
        <w:rPr>
          <w:noProof/>
        </w:rPr>
        <w:t xml:space="preserve"> or tickets</w:t>
      </w:r>
      <w:r>
        <w:rPr>
          <w:noProof/>
        </w:rPr>
        <w:t xml:space="preserve"> for a journey involving successive </w:t>
      </w:r>
      <w:r w:rsidR="00B24806">
        <w:rPr>
          <w:noProof/>
        </w:rPr>
        <w:t xml:space="preserve">regional, long-distance and international </w:t>
      </w:r>
      <w:r>
        <w:rPr>
          <w:noProof/>
        </w:rPr>
        <w:t xml:space="preserve">services operated by different railway undertakings are entitled to the full set of passenger rights </w:t>
      </w:r>
      <w:r w:rsidR="009C7456">
        <w:rPr>
          <w:noProof/>
        </w:rPr>
        <w:t xml:space="preserve">where </w:t>
      </w:r>
      <w:r w:rsidR="7F540F7A">
        <w:rPr>
          <w:noProof/>
        </w:rPr>
        <w:t xml:space="preserve">they miss one or more connections during their journey </w:t>
      </w:r>
      <w:r w:rsidR="4C633955">
        <w:rPr>
          <w:noProof/>
        </w:rPr>
        <w:t xml:space="preserve">- </w:t>
      </w:r>
      <w:r>
        <w:rPr>
          <w:noProof/>
        </w:rPr>
        <w:t xml:space="preserve">namely reimbursement or re-routing, compensation, and assistance </w:t>
      </w:r>
      <w:r w:rsidR="4C633955">
        <w:rPr>
          <w:noProof/>
        </w:rPr>
        <w:t xml:space="preserve">- </w:t>
      </w:r>
      <w:r>
        <w:rPr>
          <w:noProof/>
        </w:rPr>
        <w:t xml:space="preserve">provided that the ticket </w:t>
      </w:r>
      <w:r w:rsidR="76446A55">
        <w:rPr>
          <w:noProof/>
        </w:rPr>
        <w:t xml:space="preserve">or the tickets </w:t>
      </w:r>
      <w:r>
        <w:rPr>
          <w:noProof/>
        </w:rPr>
        <w:t>w</w:t>
      </w:r>
      <w:r w:rsidR="76446A55">
        <w:rPr>
          <w:noProof/>
        </w:rPr>
        <w:t>ere</w:t>
      </w:r>
      <w:r>
        <w:rPr>
          <w:noProof/>
        </w:rPr>
        <w:t xml:space="preserve"> purchased on a single ticketing platform and as part of a single transaction</w:t>
      </w:r>
      <w:r w:rsidR="76446A55">
        <w:rPr>
          <w:noProof/>
        </w:rPr>
        <w:t xml:space="preserve"> (</w:t>
      </w:r>
      <w:r w:rsidR="669099AF">
        <w:rPr>
          <w:noProof/>
        </w:rPr>
        <w:t>her</w:t>
      </w:r>
      <w:r w:rsidR="00FEFA6C">
        <w:rPr>
          <w:noProof/>
        </w:rPr>
        <w:t>ea</w:t>
      </w:r>
      <w:r w:rsidR="669099AF">
        <w:rPr>
          <w:noProof/>
        </w:rPr>
        <w:t xml:space="preserve">fter called </w:t>
      </w:r>
      <w:r w:rsidR="4124B932">
        <w:rPr>
          <w:noProof/>
        </w:rPr>
        <w:t>“</w:t>
      </w:r>
      <w:r w:rsidR="76446A55">
        <w:rPr>
          <w:noProof/>
        </w:rPr>
        <w:t>single ticket</w:t>
      </w:r>
      <w:r w:rsidR="4124B932">
        <w:rPr>
          <w:noProof/>
        </w:rPr>
        <w:t>”</w:t>
      </w:r>
      <w:r w:rsidR="76446A55">
        <w:rPr>
          <w:noProof/>
        </w:rPr>
        <w:t>).</w:t>
      </w:r>
      <w:r w:rsidR="1B9CFED4">
        <w:rPr>
          <w:noProof/>
        </w:rPr>
        <w:t xml:space="preserve"> </w:t>
      </w:r>
      <w:r w:rsidR="188D9B66">
        <w:rPr>
          <w:noProof/>
        </w:rPr>
        <w:t>This ticketing platform</w:t>
      </w:r>
      <w:r w:rsidR="47A07459">
        <w:rPr>
          <w:noProof/>
        </w:rPr>
        <w:t xml:space="preserve"> on which the single ticket would be purchased,</w:t>
      </w:r>
      <w:r w:rsidR="188D9B66">
        <w:rPr>
          <w:noProof/>
        </w:rPr>
        <w:t xml:space="preserve"> can be a </w:t>
      </w:r>
      <w:r w:rsidR="38A089B1">
        <w:rPr>
          <w:noProof/>
        </w:rPr>
        <w:t xml:space="preserve">MDMS </w:t>
      </w:r>
      <w:r w:rsidR="3C3D5B47">
        <w:rPr>
          <w:noProof/>
        </w:rPr>
        <w:t xml:space="preserve">platform, but does </w:t>
      </w:r>
      <w:r w:rsidR="23814C0B">
        <w:rPr>
          <w:noProof/>
        </w:rPr>
        <w:t>n</w:t>
      </w:r>
      <w:r w:rsidR="3C3D5B47">
        <w:rPr>
          <w:noProof/>
        </w:rPr>
        <w:t>ot have to be</w:t>
      </w:r>
      <w:r w:rsidR="572FA4E8">
        <w:rPr>
          <w:noProof/>
        </w:rPr>
        <w:t xml:space="preserve"> one</w:t>
      </w:r>
      <w:r w:rsidR="3C3D5B47">
        <w:rPr>
          <w:noProof/>
        </w:rPr>
        <w:t xml:space="preserve">. </w:t>
      </w:r>
      <w:r w:rsidR="23814C0B">
        <w:rPr>
          <w:noProof/>
        </w:rPr>
        <w:t>So also ticketing websites of railway undertaking</w:t>
      </w:r>
      <w:r w:rsidR="01508CC1">
        <w:rPr>
          <w:noProof/>
        </w:rPr>
        <w:t>s</w:t>
      </w:r>
      <w:r w:rsidR="570BC0B9">
        <w:rPr>
          <w:noProof/>
        </w:rPr>
        <w:t xml:space="preserve"> or third-party vendors</w:t>
      </w:r>
      <w:r w:rsidR="23814C0B">
        <w:rPr>
          <w:noProof/>
        </w:rPr>
        <w:t xml:space="preserve"> </w:t>
      </w:r>
      <w:r w:rsidR="151E54CA">
        <w:rPr>
          <w:noProof/>
        </w:rPr>
        <w:t>which do not meet the def</w:t>
      </w:r>
      <w:r w:rsidR="38A089B1">
        <w:rPr>
          <w:noProof/>
        </w:rPr>
        <w:t xml:space="preserve">inition of a MDMS platform would be </w:t>
      </w:r>
      <w:r w:rsidR="6B5672C9">
        <w:rPr>
          <w:noProof/>
        </w:rPr>
        <w:t>considered</w:t>
      </w:r>
      <w:r w:rsidR="1FA6299E">
        <w:rPr>
          <w:noProof/>
        </w:rPr>
        <w:t xml:space="preserve"> in this intervention</w:t>
      </w:r>
      <w:r w:rsidR="572FA4E8">
        <w:rPr>
          <w:noProof/>
        </w:rPr>
        <w:t xml:space="preserve">. </w:t>
      </w:r>
      <w:r w:rsidR="00DE5855">
        <w:rPr>
          <w:noProof/>
        </w:rPr>
        <w:t>F</w:t>
      </w:r>
      <w:r w:rsidR="00DE5855" w:rsidRPr="00151BB8">
        <w:rPr>
          <w:noProof/>
        </w:rPr>
        <w:t xml:space="preserve">or journeys under a single ticket exceeding </w:t>
      </w:r>
      <w:r w:rsidR="00DE5855">
        <w:rPr>
          <w:noProof/>
        </w:rPr>
        <w:t>12</w:t>
      </w:r>
      <w:r w:rsidR="00DE5855" w:rsidRPr="00151BB8">
        <w:rPr>
          <w:noProof/>
        </w:rPr>
        <w:t xml:space="preserve"> hours, the right to compensation should arise only in relation to the delay affecting the specific individual leg (or through-ticket).</w:t>
      </w:r>
      <w:r w:rsidR="00DE5855">
        <w:rPr>
          <w:noProof/>
        </w:rPr>
        <w:t xml:space="preserve"> This should not apply where the journey under the single ticket involves a night train. </w:t>
      </w:r>
      <w:r w:rsidR="000445D3">
        <w:rPr>
          <w:noProof/>
        </w:rPr>
        <w:t>In addition, r</w:t>
      </w:r>
      <w:r w:rsidR="000445D3" w:rsidRPr="001562CD">
        <w:rPr>
          <w:noProof/>
        </w:rPr>
        <w:t xml:space="preserve">ailway undertakings should not be liable </w:t>
      </w:r>
      <w:r w:rsidR="000445D3">
        <w:rPr>
          <w:noProof/>
        </w:rPr>
        <w:t xml:space="preserve">for the rights under this </w:t>
      </w:r>
      <w:r w:rsidR="00AE4D51">
        <w:rPr>
          <w:noProof/>
        </w:rPr>
        <w:t>proposed policy intervention</w:t>
      </w:r>
      <w:r w:rsidR="000445D3">
        <w:rPr>
          <w:noProof/>
        </w:rPr>
        <w:t xml:space="preserve"> </w:t>
      </w:r>
      <w:r w:rsidR="000445D3" w:rsidRPr="001562CD">
        <w:rPr>
          <w:noProof/>
        </w:rPr>
        <w:t>where a ticket vendor or tour operator</w:t>
      </w:r>
      <w:r w:rsidR="000445D3">
        <w:rPr>
          <w:noProof/>
        </w:rPr>
        <w:t xml:space="preserve"> combines its services in a single ticket without respecting</w:t>
      </w:r>
      <w:r w:rsidR="000445D3" w:rsidRPr="001562CD">
        <w:rPr>
          <w:noProof/>
        </w:rPr>
        <w:t xml:space="preserve"> the applicable minimum connection times. Where ticket vendors or tour operators fail to comply with this requirement, the</w:t>
      </w:r>
      <w:r w:rsidR="000445D3">
        <w:rPr>
          <w:noProof/>
        </w:rPr>
        <w:t>y should be liable</w:t>
      </w:r>
      <w:r>
        <w:rPr>
          <w:noProof/>
        </w:rPr>
        <w:t xml:space="preserve"> to offer the choice to the passenger between</w:t>
      </w:r>
      <w:r w:rsidR="000445D3" w:rsidRPr="001562CD">
        <w:rPr>
          <w:noProof/>
        </w:rPr>
        <w:t xml:space="preserve"> the reimbursement of the single ticket</w:t>
      </w:r>
      <w:r>
        <w:rPr>
          <w:noProof/>
        </w:rPr>
        <w:t xml:space="preserve"> and the reimbursement of the re-routing costs incurred by the passenger. Furthermore, they should be liable to pay</w:t>
      </w:r>
      <w:r w:rsidR="000445D3">
        <w:rPr>
          <w:noProof/>
        </w:rPr>
        <w:t xml:space="preserve"> a compensation of 75% of th</w:t>
      </w:r>
      <w:r>
        <w:rPr>
          <w:noProof/>
        </w:rPr>
        <w:t>e</w:t>
      </w:r>
      <w:r w:rsidR="000445D3">
        <w:rPr>
          <w:noProof/>
        </w:rPr>
        <w:t xml:space="preserve"> amount</w:t>
      </w:r>
      <w:r>
        <w:rPr>
          <w:noProof/>
        </w:rPr>
        <w:t xml:space="preserve"> paid for the single ticket</w:t>
      </w:r>
      <w:r w:rsidR="000445D3">
        <w:rPr>
          <w:noProof/>
        </w:rPr>
        <w:t xml:space="preserve">. </w:t>
      </w:r>
      <w:r w:rsidR="004F05B8">
        <w:rPr>
          <w:noProof/>
        </w:rPr>
        <w:t xml:space="preserve">Consistently with the current protection of passengers for </w:t>
      </w:r>
      <w:r w:rsidR="00AF06E6">
        <w:rPr>
          <w:noProof/>
        </w:rPr>
        <w:t xml:space="preserve">single-leg </w:t>
      </w:r>
      <w:r w:rsidR="009B68B0">
        <w:rPr>
          <w:noProof/>
        </w:rPr>
        <w:t xml:space="preserve">rail </w:t>
      </w:r>
      <w:r w:rsidR="00AF06E6">
        <w:rPr>
          <w:noProof/>
        </w:rPr>
        <w:t xml:space="preserve">journeys under the Regulation, the liability for passenger rights would </w:t>
      </w:r>
      <w:r w:rsidR="009B68B0">
        <w:rPr>
          <w:noProof/>
        </w:rPr>
        <w:t>remain</w:t>
      </w:r>
      <w:r w:rsidR="00AF06E6">
        <w:rPr>
          <w:noProof/>
        </w:rPr>
        <w:t xml:space="preserve"> with the railway undertaking whose delayed or cancelled service caused a missed connection</w:t>
      </w:r>
      <w:r w:rsidR="003A2D65">
        <w:rPr>
          <w:noProof/>
        </w:rPr>
        <w:t xml:space="preserve"> under a single ticket</w:t>
      </w:r>
      <w:r w:rsidR="002B761A">
        <w:rPr>
          <w:rStyle w:val="FootnoteReference"/>
          <w:noProof/>
        </w:rPr>
        <w:footnoteReference w:id="73"/>
      </w:r>
      <w:r w:rsidR="00C575C2">
        <w:rPr>
          <w:noProof/>
        </w:rPr>
        <w:t>.</w:t>
      </w:r>
      <w:r w:rsidR="00EC4BF8">
        <w:rPr>
          <w:noProof/>
        </w:rPr>
        <w:t xml:space="preserve"> At the same time, </w:t>
      </w:r>
      <w:r w:rsidR="00EC4BF8">
        <w:rPr>
          <w:noProof/>
          <w:lang w:val="en-IE"/>
        </w:rPr>
        <w:t>r</w:t>
      </w:r>
      <w:r w:rsidR="00EC4BF8" w:rsidRPr="003A4FF0">
        <w:rPr>
          <w:noProof/>
          <w:lang w:val="en-IE"/>
        </w:rPr>
        <w:t>ailway undertakings whose services under a single ticket are missed due to a missed connection shall allow the passenger to continue the journey on their next service, subject to the availability of seats.</w:t>
      </w:r>
      <w:r w:rsidR="00AF06E6">
        <w:rPr>
          <w:noProof/>
        </w:rPr>
        <w:t xml:space="preserve"> </w:t>
      </w:r>
      <w:r w:rsidR="00983CA4">
        <w:rPr>
          <w:noProof/>
        </w:rPr>
        <w:t>Moreover, railway undertakings</w:t>
      </w:r>
      <w:r w:rsidR="00983CA4" w:rsidRPr="00C22ABB">
        <w:rPr>
          <w:noProof/>
        </w:rPr>
        <w:t xml:space="preserve"> may entrust another railway undertaking, ticket vendor or tour operator with the processing of the rights to reimbursement, rerouting, assistance and compensation. Passengers should be clearly informed before purchase of the single ticket about this transfer of tasks. This transfer should not affect the liability of the </w:t>
      </w:r>
      <w:r w:rsidR="00983CA4">
        <w:rPr>
          <w:noProof/>
        </w:rPr>
        <w:t>transferring</w:t>
      </w:r>
      <w:r w:rsidR="00983CA4" w:rsidRPr="00C22ABB">
        <w:rPr>
          <w:noProof/>
        </w:rPr>
        <w:t xml:space="preserve"> railway undertaking</w:t>
      </w:r>
      <w:r w:rsidR="00983CA4">
        <w:rPr>
          <w:noProof/>
        </w:rPr>
        <w:t xml:space="preserve">. </w:t>
      </w:r>
    </w:p>
    <w:p w14:paraId="4818F623" w14:textId="6B89669F" w:rsidR="00F50CBF" w:rsidRDefault="00237ACB" w:rsidP="00F50CBF">
      <w:pPr>
        <w:pStyle w:val="Text2"/>
        <w:ind w:left="0"/>
        <w:rPr>
          <w:noProof/>
        </w:rPr>
      </w:pPr>
      <w:r>
        <w:rPr>
          <w:noProof/>
        </w:rPr>
        <w:t>Hence</w:t>
      </w:r>
      <w:r w:rsidR="00A75A50">
        <w:rPr>
          <w:noProof/>
        </w:rPr>
        <w:t xml:space="preserve">, all passengers with a single ticket would </w:t>
      </w:r>
      <w:r w:rsidR="00F7638F">
        <w:rPr>
          <w:noProof/>
        </w:rPr>
        <w:t>get a comprehensive protection in the event of a travel disruption</w:t>
      </w:r>
      <w:r w:rsidR="001F3EFD">
        <w:rPr>
          <w:noProof/>
        </w:rPr>
        <w:t>.</w:t>
      </w:r>
      <w:r w:rsidR="00FE2CC2">
        <w:rPr>
          <w:noProof/>
        </w:rPr>
        <w:t xml:space="preserve"> As a result of the intervention, </w:t>
      </w:r>
      <w:r w:rsidR="008144AF">
        <w:rPr>
          <w:noProof/>
        </w:rPr>
        <w:t xml:space="preserve">the scope of </w:t>
      </w:r>
      <w:r w:rsidR="00F41D8D">
        <w:rPr>
          <w:noProof/>
        </w:rPr>
        <w:t>journeys</w:t>
      </w:r>
      <w:r w:rsidR="009E4806">
        <w:rPr>
          <w:noProof/>
        </w:rPr>
        <w:t xml:space="preserve"> </w:t>
      </w:r>
      <w:r w:rsidR="00194D15">
        <w:rPr>
          <w:noProof/>
        </w:rPr>
        <w:t>protected</w:t>
      </w:r>
      <w:r w:rsidR="009E4806">
        <w:rPr>
          <w:noProof/>
        </w:rPr>
        <w:t xml:space="preserve"> by </w:t>
      </w:r>
      <w:r w:rsidR="001C7250">
        <w:rPr>
          <w:noProof/>
        </w:rPr>
        <w:t>passenger rights w</w:t>
      </w:r>
      <w:r w:rsidR="00621A2F">
        <w:rPr>
          <w:noProof/>
        </w:rPr>
        <w:t>ould</w:t>
      </w:r>
      <w:r w:rsidR="001C7250">
        <w:rPr>
          <w:noProof/>
        </w:rPr>
        <w:t xml:space="preserve"> be extended </w:t>
      </w:r>
      <w:r w:rsidR="008144AF">
        <w:rPr>
          <w:noProof/>
        </w:rPr>
        <w:t xml:space="preserve">from </w:t>
      </w:r>
      <w:r w:rsidR="009E4806">
        <w:rPr>
          <w:noProof/>
        </w:rPr>
        <w:t xml:space="preserve">connecting journeys under through-tickets to all </w:t>
      </w:r>
      <w:r w:rsidR="00194D15">
        <w:rPr>
          <w:noProof/>
        </w:rPr>
        <w:t xml:space="preserve">connecting journeys </w:t>
      </w:r>
      <w:r w:rsidR="000B37E5">
        <w:rPr>
          <w:noProof/>
        </w:rPr>
        <w:t>insofar these are bought under a single ticket</w:t>
      </w:r>
      <w:r w:rsidR="007B08FB">
        <w:rPr>
          <w:noProof/>
        </w:rPr>
        <w:t xml:space="preserve"> for regional, long-distance and international rail services</w:t>
      </w:r>
      <w:r w:rsidR="000B37E5">
        <w:rPr>
          <w:noProof/>
        </w:rPr>
        <w:t>.</w:t>
      </w:r>
      <w:r w:rsidR="00F50CBF">
        <w:rPr>
          <w:noProof/>
        </w:rPr>
        <w:t xml:space="preserve"> </w:t>
      </w:r>
    </w:p>
    <w:p w14:paraId="59F1FE16" w14:textId="7A810480" w:rsidR="00C671C3" w:rsidRDefault="39D35BD1" w:rsidP="00885007">
      <w:pPr>
        <w:pStyle w:val="Heading1"/>
        <w:tabs>
          <w:tab w:val="clear" w:pos="480"/>
          <w:tab w:val="num" w:pos="426"/>
        </w:tabs>
        <w:ind w:left="426" w:hanging="426"/>
        <w:rPr>
          <w:noProof/>
        </w:rPr>
      </w:pPr>
      <w:bookmarkStart w:id="15" w:name="_Toc225706653"/>
      <w:r w:rsidRPr="00826A0E">
        <w:rPr>
          <w:noProof/>
        </w:rPr>
        <w:t>I</w:t>
      </w:r>
      <w:r w:rsidR="3436C2B4" w:rsidRPr="00826A0E">
        <w:rPr>
          <w:noProof/>
        </w:rPr>
        <w:t xml:space="preserve">mpacts of the </w:t>
      </w:r>
      <w:r w:rsidR="00F61D45">
        <w:rPr>
          <w:noProof/>
        </w:rPr>
        <w:t>p</w:t>
      </w:r>
      <w:r w:rsidR="00F61D45" w:rsidRPr="00826A0E">
        <w:rPr>
          <w:noProof/>
        </w:rPr>
        <w:t xml:space="preserve">olicy </w:t>
      </w:r>
      <w:r w:rsidR="00F61D45">
        <w:rPr>
          <w:noProof/>
        </w:rPr>
        <w:t>i</w:t>
      </w:r>
      <w:r w:rsidR="031E6D25" w:rsidRPr="00826A0E">
        <w:rPr>
          <w:noProof/>
        </w:rPr>
        <w:t>ntervention</w:t>
      </w:r>
      <w:bookmarkEnd w:id="15"/>
    </w:p>
    <w:p w14:paraId="0475C2DF" w14:textId="07592AA7" w:rsidR="00C671C3" w:rsidRDefault="00870024" w:rsidP="0028770F">
      <w:pPr>
        <w:pStyle w:val="Text1"/>
        <w:ind w:left="0"/>
        <w:rPr>
          <w:rStyle w:val="normaltextrun"/>
          <w:noProof/>
          <w:color w:val="000000"/>
          <w:shd w:val="clear" w:color="auto" w:fill="FFFFFF"/>
        </w:rPr>
      </w:pPr>
      <w:r>
        <w:rPr>
          <w:rStyle w:val="normaltextrun"/>
          <w:noProof/>
          <w:color w:val="000000"/>
          <w:shd w:val="clear" w:color="auto" w:fill="FFFFFF"/>
        </w:rPr>
        <w:t xml:space="preserve">This section summarises the main expected economic, social and environmental impacts of the proposed policy intervention. </w:t>
      </w:r>
    </w:p>
    <w:p w14:paraId="1FAF9B0E" w14:textId="5FF66755" w:rsidR="004E5994" w:rsidRPr="00C671C3" w:rsidRDefault="004E5994" w:rsidP="00BF72C9">
      <w:pPr>
        <w:pStyle w:val="Text1"/>
        <w:ind w:left="0"/>
        <w:rPr>
          <w:noProof/>
        </w:rPr>
      </w:pPr>
      <w:r w:rsidRPr="00EE02B9">
        <w:rPr>
          <w:noProof/>
        </w:rPr>
        <w:t>The proposed intervention is assumed to be implemented from 2028 onwards, so the assessment has been undertaken for the 2028-2050 period and covers the EU Member States. Costs and benefits are expressed as present value over the 2028- 2050 period, using a 3% discount rate. All costs and benefits are expressed in 2024 prices.</w:t>
      </w:r>
    </w:p>
    <w:p w14:paraId="2D92B606" w14:textId="55CECC00" w:rsidR="17F0C505" w:rsidRDefault="39755F99" w:rsidP="17F0C505">
      <w:pPr>
        <w:pStyle w:val="Text1"/>
        <w:ind w:left="0"/>
        <w:rPr>
          <w:noProof/>
        </w:rPr>
      </w:pPr>
      <w:r>
        <w:rPr>
          <w:noProof/>
        </w:rPr>
        <w:t xml:space="preserve">The </w:t>
      </w:r>
      <w:r w:rsidR="007E72F6">
        <w:rPr>
          <w:noProof/>
        </w:rPr>
        <w:t>estimation of</w:t>
      </w:r>
      <w:r>
        <w:rPr>
          <w:noProof/>
        </w:rPr>
        <w:t xml:space="preserve"> the</w:t>
      </w:r>
      <w:r w:rsidR="51370E8D">
        <w:rPr>
          <w:noProof/>
        </w:rPr>
        <w:t xml:space="preserve"> </w:t>
      </w:r>
      <w:r>
        <w:rPr>
          <w:noProof/>
        </w:rPr>
        <w:t xml:space="preserve">costs and benefits </w:t>
      </w:r>
      <w:r w:rsidR="34214571">
        <w:rPr>
          <w:noProof/>
        </w:rPr>
        <w:t xml:space="preserve">of </w:t>
      </w:r>
      <w:r w:rsidR="757E15C3">
        <w:rPr>
          <w:noProof/>
        </w:rPr>
        <w:t xml:space="preserve">introducing </w:t>
      </w:r>
      <w:r w:rsidR="22A714F2">
        <w:rPr>
          <w:noProof/>
        </w:rPr>
        <w:t xml:space="preserve">rights for </w:t>
      </w:r>
      <w:r w:rsidR="00BA394B">
        <w:rPr>
          <w:noProof/>
        </w:rPr>
        <w:t>'</w:t>
      </w:r>
      <w:r w:rsidR="757E15C3">
        <w:rPr>
          <w:noProof/>
        </w:rPr>
        <w:t>single tickets</w:t>
      </w:r>
      <w:r w:rsidR="00BA394B">
        <w:rPr>
          <w:noProof/>
        </w:rPr>
        <w:t>’</w:t>
      </w:r>
      <w:r w:rsidR="5AE3908B">
        <w:rPr>
          <w:noProof/>
        </w:rPr>
        <w:t>, beyond what is currently applicable for through-tickets,</w:t>
      </w:r>
      <w:r w:rsidR="757E15C3">
        <w:rPr>
          <w:noProof/>
        </w:rPr>
        <w:t xml:space="preserve"> </w:t>
      </w:r>
      <w:r w:rsidR="001F75E3">
        <w:rPr>
          <w:noProof/>
        </w:rPr>
        <w:t xml:space="preserve">relies </w:t>
      </w:r>
      <w:r>
        <w:rPr>
          <w:noProof/>
        </w:rPr>
        <w:t xml:space="preserve">on the </w:t>
      </w:r>
      <w:r w:rsidR="00F7433C">
        <w:rPr>
          <w:noProof/>
        </w:rPr>
        <w:t>projected</w:t>
      </w:r>
      <w:r>
        <w:rPr>
          <w:noProof/>
        </w:rPr>
        <w:t xml:space="preserve"> number of </w:t>
      </w:r>
      <w:r w:rsidR="003873EA">
        <w:rPr>
          <w:rStyle w:val="normaltextrun"/>
          <w:noProof/>
          <w:color w:val="000000"/>
          <w:shd w:val="clear" w:color="auto" w:fill="FFFFFF"/>
        </w:rPr>
        <w:t>journeys booked</w:t>
      </w:r>
      <w:r w:rsidR="003873EA" w:rsidRPr="00AA1478">
        <w:rPr>
          <w:rStyle w:val="normaltextrun"/>
          <w:noProof/>
          <w:color w:val="000000"/>
          <w:shd w:val="clear" w:color="auto" w:fill="FFFFFF"/>
        </w:rPr>
        <w:t xml:space="preserve"> on one platform </w:t>
      </w:r>
      <w:r w:rsidR="003873EA">
        <w:rPr>
          <w:rStyle w:val="normaltextrun"/>
          <w:noProof/>
          <w:color w:val="000000"/>
          <w:shd w:val="clear" w:color="auto" w:fill="FFFFFF"/>
        </w:rPr>
        <w:t>in</w:t>
      </w:r>
      <w:r w:rsidR="003873EA" w:rsidRPr="00AA1478">
        <w:rPr>
          <w:rStyle w:val="normaltextrun"/>
          <w:noProof/>
          <w:color w:val="000000"/>
          <w:shd w:val="clear" w:color="auto" w:fill="FFFFFF"/>
        </w:rPr>
        <w:t xml:space="preserve"> a single transaction</w:t>
      </w:r>
      <w:r w:rsidR="003873EA">
        <w:rPr>
          <w:rStyle w:val="normaltextrun"/>
          <w:noProof/>
          <w:color w:val="000000"/>
          <w:shd w:val="clear" w:color="auto" w:fill="FFFFFF"/>
        </w:rPr>
        <w:t xml:space="preserve"> </w:t>
      </w:r>
      <w:r w:rsidR="00345877">
        <w:rPr>
          <w:noProof/>
        </w:rPr>
        <w:t>that</w:t>
      </w:r>
      <w:r>
        <w:rPr>
          <w:noProof/>
        </w:rPr>
        <w:t xml:space="preserve"> are affected by train delays and cancellations</w:t>
      </w:r>
      <w:r w:rsidR="1C665AC1">
        <w:rPr>
          <w:noProof/>
        </w:rPr>
        <w:t xml:space="preserve"> resulting in a missed connection</w:t>
      </w:r>
      <w:r w:rsidR="7D805CFB">
        <w:rPr>
          <w:noProof/>
        </w:rPr>
        <w:t>.</w:t>
      </w:r>
      <w:r>
        <w:rPr>
          <w:noProof/>
        </w:rPr>
        <w:t xml:space="preserve"> </w:t>
      </w:r>
      <w:r w:rsidR="00EA1F85">
        <w:rPr>
          <w:noProof/>
        </w:rPr>
        <w:t>D</w:t>
      </w:r>
      <w:r>
        <w:rPr>
          <w:noProof/>
        </w:rPr>
        <w:t xml:space="preserve">ata </w:t>
      </w:r>
      <w:r w:rsidR="067F6420">
        <w:rPr>
          <w:noProof/>
        </w:rPr>
        <w:t>was</w:t>
      </w:r>
      <w:r>
        <w:rPr>
          <w:noProof/>
        </w:rPr>
        <w:t xml:space="preserve"> collected </w:t>
      </w:r>
      <w:r w:rsidR="00EA1F85">
        <w:rPr>
          <w:noProof/>
        </w:rPr>
        <w:t>in the context of the support study</w:t>
      </w:r>
      <w:r w:rsidR="00EA1F85" w:rsidRPr="00271009">
        <w:rPr>
          <w:rStyle w:val="FootnoteReference"/>
          <w:noProof/>
          <w:lang w:val="en-US"/>
        </w:rPr>
        <w:footnoteReference w:id="74"/>
      </w:r>
      <w:r>
        <w:rPr>
          <w:noProof/>
        </w:rPr>
        <w:t xml:space="preserve"> on rail passenger numbers</w:t>
      </w:r>
      <w:r w:rsidR="0D38E308">
        <w:rPr>
          <w:noProof/>
        </w:rPr>
        <w:t xml:space="preserve"> (regional, </w:t>
      </w:r>
      <w:r w:rsidR="0D8B221E">
        <w:rPr>
          <w:noProof/>
        </w:rPr>
        <w:t xml:space="preserve">long-distance and international </w:t>
      </w:r>
      <w:r w:rsidR="23525B19">
        <w:rPr>
          <w:noProof/>
        </w:rPr>
        <w:t>passengers)</w:t>
      </w:r>
      <w:r w:rsidR="7D805CFB">
        <w:rPr>
          <w:noProof/>
        </w:rPr>
        <w:t>,</w:t>
      </w:r>
      <w:r>
        <w:rPr>
          <w:noProof/>
        </w:rPr>
        <w:t xml:space="preserve"> punctuality performance, </w:t>
      </w:r>
      <w:r w:rsidR="000A7DBC">
        <w:rPr>
          <w:noProof/>
        </w:rPr>
        <w:t xml:space="preserve">share of </w:t>
      </w:r>
      <w:r w:rsidR="00080588">
        <w:rPr>
          <w:noProof/>
        </w:rPr>
        <w:t xml:space="preserve">train </w:t>
      </w:r>
      <w:r w:rsidR="000A7DBC">
        <w:rPr>
          <w:noProof/>
        </w:rPr>
        <w:t>cancellations</w:t>
      </w:r>
      <w:r w:rsidR="537CD0FD">
        <w:rPr>
          <w:noProof/>
        </w:rPr>
        <w:t xml:space="preserve">, </w:t>
      </w:r>
      <w:r w:rsidR="1E616251">
        <w:rPr>
          <w:noProof/>
        </w:rPr>
        <w:t xml:space="preserve">and </w:t>
      </w:r>
      <w:r w:rsidR="537CD0FD">
        <w:rPr>
          <w:noProof/>
        </w:rPr>
        <w:t>the type of rights triggered by the missed connection (assistance, re-routing, reimbursement, compensation).</w:t>
      </w:r>
      <w:r w:rsidR="16C0546E">
        <w:rPr>
          <w:noProof/>
        </w:rPr>
        <w:t xml:space="preserve"> </w:t>
      </w:r>
    </w:p>
    <w:p w14:paraId="61B6C70A" w14:textId="3D8981C0" w:rsidR="003F55B7" w:rsidRDefault="002F349F" w:rsidP="17F0C505">
      <w:pPr>
        <w:pStyle w:val="Text1"/>
        <w:ind w:left="0"/>
        <w:rPr>
          <w:noProof/>
        </w:rPr>
      </w:pPr>
      <w:r>
        <w:rPr>
          <w:noProof/>
        </w:rPr>
        <w:t>C</w:t>
      </w:r>
      <w:r w:rsidR="76DB0902">
        <w:rPr>
          <w:noProof/>
        </w:rPr>
        <w:t xml:space="preserve">osts and benefits were estimated </w:t>
      </w:r>
      <w:r w:rsidR="002C28B9">
        <w:rPr>
          <w:noProof/>
        </w:rPr>
        <w:t xml:space="preserve">in the context of the support study </w:t>
      </w:r>
      <w:r w:rsidR="76DB0902">
        <w:rPr>
          <w:noProof/>
        </w:rPr>
        <w:t>drawing on previous impact assessment</w:t>
      </w:r>
      <w:r w:rsidR="000B09A3">
        <w:rPr>
          <w:noProof/>
        </w:rPr>
        <w:t>s</w:t>
      </w:r>
      <w:r w:rsidR="05691E77" w:rsidRPr="00995626">
        <w:rPr>
          <w:noProof/>
          <w:vertAlign w:val="superscript"/>
        </w:rPr>
        <w:footnoteReference w:id="75"/>
      </w:r>
      <w:r w:rsidR="76DB0902">
        <w:rPr>
          <w:noProof/>
        </w:rPr>
        <w:t xml:space="preserve">, publicly available data (notably from Eurostat and </w:t>
      </w:r>
      <w:r w:rsidR="4597821F">
        <w:rPr>
          <w:noProof/>
        </w:rPr>
        <w:t xml:space="preserve">the European </w:t>
      </w:r>
      <w:r w:rsidR="01FCA482">
        <w:rPr>
          <w:noProof/>
        </w:rPr>
        <w:t xml:space="preserve">Union Agency for </w:t>
      </w:r>
      <w:r w:rsidR="4597821F">
        <w:rPr>
          <w:noProof/>
        </w:rPr>
        <w:t>Railway</w:t>
      </w:r>
      <w:r w:rsidR="01FCA482">
        <w:rPr>
          <w:noProof/>
        </w:rPr>
        <w:t>s</w:t>
      </w:r>
      <w:r w:rsidR="76DB0902">
        <w:rPr>
          <w:noProof/>
        </w:rPr>
        <w:t xml:space="preserve">), feedback received through the </w:t>
      </w:r>
      <w:r w:rsidR="00E74D21">
        <w:rPr>
          <w:noProof/>
        </w:rPr>
        <w:t xml:space="preserve">call </w:t>
      </w:r>
      <w:r w:rsidR="00C91170">
        <w:rPr>
          <w:noProof/>
        </w:rPr>
        <w:t>f</w:t>
      </w:r>
      <w:r w:rsidR="00B074DE">
        <w:rPr>
          <w:noProof/>
        </w:rPr>
        <w:t xml:space="preserve">or </w:t>
      </w:r>
      <w:r w:rsidR="00E74D21">
        <w:rPr>
          <w:noProof/>
        </w:rPr>
        <w:t xml:space="preserve">evidence </w:t>
      </w:r>
      <w:r w:rsidR="4597821F">
        <w:rPr>
          <w:noProof/>
        </w:rPr>
        <w:t>(</w:t>
      </w:r>
      <w:r w:rsidR="000F6D45">
        <w:rPr>
          <w:noProof/>
        </w:rPr>
        <w:t xml:space="preserve">see </w:t>
      </w:r>
      <w:r w:rsidR="4597821F">
        <w:rPr>
          <w:noProof/>
        </w:rPr>
        <w:t xml:space="preserve">a summary in Annex </w:t>
      </w:r>
      <w:r w:rsidR="6BD0371F" w:rsidRPr="00E26C8E">
        <w:rPr>
          <w:noProof/>
        </w:rPr>
        <w:t>2</w:t>
      </w:r>
      <w:r w:rsidR="4597821F">
        <w:rPr>
          <w:noProof/>
        </w:rPr>
        <w:t>)</w:t>
      </w:r>
      <w:r w:rsidR="76DB0902">
        <w:rPr>
          <w:noProof/>
        </w:rPr>
        <w:t xml:space="preserve">, and targeted stakeholder interviews. Additional data </w:t>
      </w:r>
      <w:r w:rsidR="00180387">
        <w:rPr>
          <w:noProof/>
        </w:rPr>
        <w:t>was</w:t>
      </w:r>
      <w:r w:rsidR="76DB0902">
        <w:rPr>
          <w:noProof/>
        </w:rPr>
        <w:t xml:space="preserve"> drawn from the national-level information gathered in the process of preparing the implementation report on the application of Regulation (EU) 2021/782.</w:t>
      </w:r>
      <w:r w:rsidR="00B6275D">
        <w:rPr>
          <w:noProof/>
        </w:rPr>
        <w:t xml:space="preserve"> More detailed explanations on the methodology and results at Member State level are provided in Annex 3.</w:t>
      </w:r>
    </w:p>
    <w:p w14:paraId="7BFDABD7" w14:textId="23D62798" w:rsidR="2AFA1D67" w:rsidRPr="00010B10" w:rsidRDefault="007A2720" w:rsidP="00A15C3C">
      <w:pPr>
        <w:pStyle w:val="Heading1"/>
        <w:numPr>
          <w:ilvl w:val="1"/>
          <w:numId w:val="24"/>
        </w:numPr>
        <w:tabs>
          <w:tab w:val="clear" w:pos="1200"/>
          <w:tab w:val="num" w:pos="993"/>
        </w:tabs>
        <w:ind w:left="993" w:hanging="567"/>
        <w:rPr>
          <w:noProof/>
        </w:rPr>
      </w:pPr>
      <w:bookmarkStart w:id="16" w:name="_Toc225706654"/>
      <w:r>
        <w:rPr>
          <w:noProof/>
        </w:rPr>
        <w:t>Economic impacts</w:t>
      </w:r>
      <w:bookmarkEnd w:id="16"/>
      <w:r w:rsidR="00844EAB">
        <w:rPr>
          <w:noProof/>
        </w:rPr>
        <w:t xml:space="preserve"> </w:t>
      </w:r>
    </w:p>
    <w:p w14:paraId="37C2D031" w14:textId="10413D05" w:rsidR="566A007E" w:rsidRPr="00826A0E" w:rsidRDefault="00966096" w:rsidP="00193832">
      <w:pPr>
        <w:pStyle w:val="Heading3"/>
        <w:rPr>
          <w:noProof/>
        </w:rPr>
      </w:pPr>
      <w:bookmarkStart w:id="17" w:name="_Toc225706655"/>
      <w:r>
        <w:rPr>
          <w:noProof/>
        </w:rPr>
        <w:t>I</w:t>
      </w:r>
      <w:r w:rsidR="566A007E" w:rsidRPr="00826A0E">
        <w:rPr>
          <w:noProof/>
        </w:rPr>
        <w:t>mpact on passengers</w:t>
      </w:r>
      <w:bookmarkEnd w:id="17"/>
    </w:p>
    <w:p w14:paraId="28468E2F" w14:textId="65DC5305" w:rsidR="612B90BE" w:rsidRDefault="612B90BE">
      <w:pPr>
        <w:rPr>
          <w:noProof/>
        </w:rPr>
      </w:pPr>
      <w:r>
        <w:rPr>
          <w:noProof/>
        </w:rPr>
        <w:t xml:space="preserve">The </w:t>
      </w:r>
      <w:r w:rsidR="005D23B0">
        <w:rPr>
          <w:noProof/>
        </w:rPr>
        <w:t xml:space="preserve">measure </w:t>
      </w:r>
      <w:r>
        <w:rPr>
          <w:noProof/>
        </w:rPr>
        <w:t xml:space="preserve">is expected to benefit passengers </w:t>
      </w:r>
      <w:r w:rsidR="005D23B0">
        <w:rPr>
          <w:noProof/>
        </w:rPr>
        <w:t>in the event of a missed connection during a multi-operator journey bought under a single ticket</w:t>
      </w:r>
      <w:r w:rsidR="00F519FE">
        <w:rPr>
          <w:noProof/>
        </w:rPr>
        <w:t xml:space="preserve"> </w:t>
      </w:r>
      <w:r>
        <w:rPr>
          <w:noProof/>
        </w:rPr>
        <w:t>by granting them full passenger rights</w:t>
      </w:r>
      <w:r w:rsidR="00651865">
        <w:rPr>
          <w:noProof/>
        </w:rPr>
        <w:t xml:space="preserve"> </w:t>
      </w:r>
      <w:r w:rsidR="00980474">
        <w:rPr>
          <w:noProof/>
        </w:rPr>
        <w:t>(</w:t>
      </w:r>
      <w:r>
        <w:rPr>
          <w:noProof/>
        </w:rPr>
        <w:t>such as re-routing, reimbursement, compensation, and assistance</w:t>
      </w:r>
      <w:r w:rsidR="00980474">
        <w:rPr>
          <w:noProof/>
        </w:rPr>
        <w:t>)</w:t>
      </w:r>
      <w:r w:rsidR="002C2D06" w:rsidDel="00980474">
        <w:rPr>
          <w:noProof/>
        </w:rPr>
        <w:t xml:space="preserve"> </w:t>
      </w:r>
      <w:r>
        <w:rPr>
          <w:noProof/>
        </w:rPr>
        <w:t>if they miss a connection on a rail journey involving multiple operators</w:t>
      </w:r>
      <w:r w:rsidR="00E218EF">
        <w:rPr>
          <w:noProof/>
        </w:rPr>
        <w:t xml:space="preserve"> (regional, long-distance and international)</w:t>
      </w:r>
      <w:r>
        <w:rPr>
          <w:noProof/>
        </w:rPr>
        <w:t>. In addition, passengers will also benefit from reduced hassle costs</w:t>
      </w:r>
      <w:r w:rsidR="00203675">
        <w:rPr>
          <w:noProof/>
        </w:rPr>
        <w:t xml:space="preserve"> since they will have the right to claim their passenger rights from the rail operator whose delayed or cancelled service led to a missed connection</w:t>
      </w:r>
      <w:r w:rsidDel="00203675">
        <w:rPr>
          <w:noProof/>
        </w:rPr>
        <w:t>.</w:t>
      </w:r>
      <w:r w:rsidR="00744070">
        <w:rPr>
          <w:noProof/>
        </w:rPr>
        <w:t xml:space="preserve"> </w:t>
      </w:r>
    </w:p>
    <w:p w14:paraId="4101D951" w14:textId="723D8DF7" w:rsidR="00D04976" w:rsidRPr="00100DAE" w:rsidRDefault="00D04976">
      <w:pPr>
        <w:rPr>
          <w:b/>
          <w:bCs/>
          <w:i/>
          <w:iCs/>
          <w:noProof/>
        </w:rPr>
      </w:pPr>
      <w:r w:rsidRPr="00100DAE">
        <w:rPr>
          <w:b/>
          <w:bCs/>
          <w:i/>
          <w:iCs/>
          <w:noProof/>
        </w:rPr>
        <w:t xml:space="preserve">Benefits </w:t>
      </w:r>
      <w:r w:rsidR="00C015CA">
        <w:rPr>
          <w:b/>
          <w:bCs/>
          <w:i/>
          <w:iCs/>
          <w:noProof/>
        </w:rPr>
        <w:t xml:space="preserve">for passengers </w:t>
      </w:r>
      <w:r w:rsidRPr="00100DAE">
        <w:rPr>
          <w:b/>
          <w:bCs/>
          <w:i/>
          <w:iCs/>
          <w:noProof/>
        </w:rPr>
        <w:t>due to re-routing, reimbursement, compensation, and assistance</w:t>
      </w:r>
    </w:p>
    <w:p w14:paraId="624F9473" w14:textId="6E6F496E" w:rsidR="4C3A8450" w:rsidRDefault="3AEF982B">
      <w:pPr>
        <w:rPr>
          <w:noProof/>
        </w:rPr>
      </w:pPr>
      <w:r>
        <w:rPr>
          <w:noProof/>
        </w:rPr>
        <w:t>P</w:t>
      </w:r>
      <w:r w:rsidR="0D00ABA9">
        <w:rPr>
          <w:noProof/>
        </w:rPr>
        <w:t>assengers</w:t>
      </w:r>
      <w:r w:rsidR="5F69210A">
        <w:rPr>
          <w:noProof/>
        </w:rPr>
        <w:t xml:space="preserve"> </w:t>
      </w:r>
      <w:r w:rsidR="0AE9F72A">
        <w:rPr>
          <w:noProof/>
        </w:rPr>
        <w:t xml:space="preserve">with single tickets </w:t>
      </w:r>
      <w:r w:rsidR="5F69210A">
        <w:rPr>
          <w:noProof/>
        </w:rPr>
        <w:t>will</w:t>
      </w:r>
      <w:r w:rsidR="0D00ABA9">
        <w:rPr>
          <w:noProof/>
        </w:rPr>
        <w:t xml:space="preserve"> have the right to </w:t>
      </w:r>
      <w:r w:rsidR="08142D23">
        <w:rPr>
          <w:b/>
          <w:bCs/>
          <w:noProof/>
        </w:rPr>
        <w:t>re</w:t>
      </w:r>
      <w:r>
        <w:rPr>
          <w:b/>
          <w:bCs/>
          <w:noProof/>
        </w:rPr>
        <w:t>-</w:t>
      </w:r>
      <w:r w:rsidR="08142D23">
        <w:rPr>
          <w:b/>
          <w:bCs/>
          <w:noProof/>
        </w:rPr>
        <w:t>routing or reimbursement</w:t>
      </w:r>
      <w:r w:rsidR="08142D23">
        <w:rPr>
          <w:noProof/>
        </w:rPr>
        <w:t xml:space="preserve"> </w:t>
      </w:r>
      <w:r w:rsidR="38610648">
        <w:rPr>
          <w:noProof/>
        </w:rPr>
        <w:t xml:space="preserve">where their arrival at the final destination </w:t>
      </w:r>
      <w:r w:rsidR="00207A31">
        <w:rPr>
          <w:noProof/>
        </w:rPr>
        <w:t>under that single ticket</w:t>
      </w:r>
      <w:r w:rsidR="38610648">
        <w:rPr>
          <w:noProof/>
        </w:rPr>
        <w:t xml:space="preserve"> is reasonably expected </w:t>
      </w:r>
      <w:r w:rsidR="7DE755CB">
        <w:rPr>
          <w:noProof/>
        </w:rPr>
        <w:t>to be delayed</w:t>
      </w:r>
      <w:r w:rsidR="004B1316">
        <w:rPr>
          <w:noProof/>
        </w:rPr>
        <w:t xml:space="preserve"> by at least 60 minutes</w:t>
      </w:r>
      <w:r w:rsidR="7DE755CB">
        <w:rPr>
          <w:noProof/>
        </w:rPr>
        <w:t xml:space="preserve"> due to a missed connection</w:t>
      </w:r>
      <w:r w:rsidR="219081FB">
        <w:rPr>
          <w:noProof/>
        </w:rPr>
        <w:t xml:space="preserve">. In such a situation, the passenger </w:t>
      </w:r>
      <w:r w:rsidR="5F69210A">
        <w:rPr>
          <w:noProof/>
        </w:rPr>
        <w:t xml:space="preserve">will </w:t>
      </w:r>
      <w:r w:rsidR="219081FB">
        <w:rPr>
          <w:noProof/>
        </w:rPr>
        <w:t>ha</w:t>
      </w:r>
      <w:r w:rsidR="5F69210A">
        <w:rPr>
          <w:noProof/>
        </w:rPr>
        <w:t>ve</w:t>
      </w:r>
      <w:r w:rsidR="219081FB">
        <w:rPr>
          <w:noProof/>
        </w:rPr>
        <w:t xml:space="preserve"> a choice between: (i) </w:t>
      </w:r>
      <w:r w:rsidR="00971355">
        <w:rPr>
          <w:noProof/>
        </w:rPr>
        <w:t>renouncing their</w:t>
      </w:r>
      <w:r w:rsidR="219081FB">
        <w:rPr>
          <w:noProof/>
        </w:rPr>
        <w:t xml:space="preserve"> journey </w:t>
      </w:r>
      <w:r w:rsidR="6C34B4F0">
        <w:rPr>
          <w:noProof/>
        </w:rPr>
        <w:t xml:space="preserve">and </w:t>
      </w:r>
      <w:r w:rsidR="009F0100">
        <w:rPr>
          <w:noProof/>
        </w:rPr>
        <w:t xml:space="preserve">get </w:t>
      </w:r>
      <w:r w:rsidR="6C34B4F0">
        <w:rPr>
          <w:noProof/>
        </w:rPr>
        <w:t xml:space="preserve">full reimbursement of the </w:t>
      </w:r>
      <w:r w:rsidR="00E23A2B">
        <w:rPr>
          <w:noProof/>
        </w:rPr>
        <w:t xml:space="preserve">single </w:t>
      </w:r>
      <w:r w:rsidR="6C34B4F0">
        <w:rPr>
          <w:noProof/>
        </w:rPr>
        <w:t>ticket; (ii)</w:t>
      </w:r>
      <w:r w:rsidR="3BED9C22">
        <w:rPr>
          <w:noProof/>
        </w:rPr>
        <w:t xml:space="preserve"> re</w:t>
      </w:r>
      <w:r w:rsidR="1DF37E1D">
        <w:rPr>
          <w:noProof/>
        </w:rPr>
        <w:t>-</w:t>
      </w:r>
      <w:r w:rsidR="3BED9C22">
        <w:rPr>
          <w:noProof/>
        </w:rPr>
        <w:t>routing</w:t>
      </w:r>
      <w:r w:rsidR="062EAF90">
        <w:rPr>
          <w:noProof/>
        </w:rPr>
        <w:t xml:space="preserve"> or continuation </w:t>
      </w:r>
      <w:r w:rsidR="00806FB7">
        <w:rPr>
          <w:noProof/>
        </w:rPr>
        <w:t xml:space="preserve">of the journey </w:t>
      </w:r>
      <w:r w:rsidR="062EAF90">
        <w:rPr>
          <w:noProof/>
        </w:rPr>
        <w:t>free of charge, either at the earliest opportunity or at a later date, at the passenger’s convenience</w:t>
      </w:r>
      <w:r w:rsidR="3BED9C22">
        <w:rPr>
          <w:noProof/>
        </w:rPr>
        <w:t>.</w:t>
      </w:r>
      <w:r w:rsidR="400ACE3E">
        <w:rPr>
          <w:noProof/>
        </w:rPr>
        <w:t xml:space="preserve"> Based </w:t>
      </w:r>
      <w:r w:rsidR="400ACE3E" w:rsidRPr="00F90307">
        <w:rPr>
          <w:noProof/>
        </w:rPr>
        <w:t>on the available evidence, the proportion of passengers asking for re</w:t>
      </w:r>
      <w:r w:rsidR="549BC235" w:rsidRPr="00F90307">
        <w:rPr>
          <w:noProof/>
        </w:rPr>
        <w:t>-</w:t>
      </w:r>
      <w:r w:rsidR="400ACE3E" w:rsidRPr="00F90307">
        <w:rPr>
          <w:noProof/>
        </w:rPr>
        <w:t xml:space="preserve">routing </w:t>
      </w:r>
      <w:r w:rsidR="4FE866C6" w:rsidRPr="00F90307">
        <w:rPr>
          <w:noProof/>
        </w:rPr>
        <w:t xml:space="preserve">is </w:t>
      </w:r>
      <w:r w:rsidR="00210A2A" w:rsidRPr="00F90307">
        <w:rPr>
          <w:noProof/>
        </w:rPr>
        <w:t>assumed at</w:t>
      </w:r>
      <w:r w:rsidR="4FE866C6" w:rsidRPr="00F90307">
        <w:rPr>
          <w:noProof/>
        </w:rPr>
        <w:t xml:space="preserve"> </w:t>
      </w:r>
      <w:r w:rsidR="00210A2A" w:rsidRPr="00F90307">
        <w:rPr>
          <w:noProof/>
        </w:rPr>
        <w:t>90</w:t>
      </w:r>
      <w:r w:rsidR="4FE866C6" w:rsidRPr="00F90307">
        <w:rPr>
          <w:noProof/>
        </w:rPr>
        <w:t>%</w:t>
      </w:r>
      <w:r w:rsidR="00C33D54" w:rsidRPr="00F90307">
        <w:rPr>
          <w:rStyle w:val="FootnoteReference"/>
          <w:noProof/>
        </w:rPr>
        <w:footnoteReference w:id="76"/>
      </w:r>
      <w:r w:rsidR="00210A2A" w:rsidRPr="00F90307">
        <w:rPr>
          <w:noProof/>
        </w:rPr>
        <w:t>.</w:t>
      </w:r>
      <w:r w:rsidR="74D238A1" w:rsidRPr="00F90307">
        <w:rPr>
          <w:noProof/>
        </w:rPr>
        <w:t xml:space="preserve"> </w:t>
      </w:r>
      <w:r w:rsidR="2CA91A06" w:rsidRPr="00F90307">
        <w:rPr>
          <w:noProof/>
        </w:rPr>
        <w:t xml:space="preserve">For the purpose of </w:t>
      </w:r>
      <w:r w:rsidR="00567BE7" w:rsidRPr="00F90307">
        <w:rPr>
          <w:noProof/>
        </w:rPr>
        <w:t xml:space="preserve">the </w:t>
      </w:r>
      <w:r w:rsidR="2CA91A06" w:rsidRPr="00F90307">
        <w:rPr>
          <w:noProof/>
        </w:rPr>
        <w:t>analysis</w:t>
      </w:r>
      <w:r w:rsidR="003F3CA7" w:rsidRPr="00F90307">
        <w:rPr>
          <w:noProof/>
        </w:rPr>
        <w:t xml:space="preserve">, it is assumed </w:t>
      </w:r>
      <w:r w:rsidR="00DA6088" w:rsidRPr="00F90307">
        <w:rPr>
          <w:noProof/>
        </w:rPr>
        <w:t xml:space="preserve">that </w:t>
      </w:r>
      <w:r w:rsidR="002F2AAD" w:rsidRPr="00F90307">
        <w:rPr>
          <w:noProof/>
        </w:rPr>
        <w:t>those</w:t>
      </w:r>
      <w:r w:rsidR="00BB12F6" w:rsidRPr="00F90307">
        <w:rPr>
          <w:noProof/>
        </w:rPr>
        <w:t xml:space="preserve"> </w:t>
      </w:r>
      <w:r w:rsidR="00BF0176">
        <w:rPr>
          <w:noProof/>
        </w:rPr>
        <w:t xml:space="preserve">90% of </w:t>
      </w:r>
      <w:r w:rsidR="00BB12F6" w:rsidRPr="00F90307">
        <w:rPr>
          <w:noProof/>
        </w:rPr>
        <w:t>passenger</w:t>
      </w:r>
      <w:r w:rsidR="00D0300F">
        <w:rPr>
          <w:noProof/>
        </w:rPr>
        <w:t>s</w:t>
      </w:r>
      <w:r w:rsidR="00BB12F6" w:rsidRPr="00F90307">
        <w:rPr>
          <w:noProof/>
        </w:rPr>
        <w:t xml:space="preserve"> choosing re-routing</w:t>
      </w:r>
      <w:r w:rsidR="00BA1C08" w:rsidRPr="00F90307">
        <w:rPr>
          <w:noProof/>
        </w:rPr>
        <w:t xml:space="preserve"> will be re-</w:t>
      </w:r>
      <w:r w:rsidR="00D23834">
        <w:rPr>
          <w:noProof/>
        </w:rPr>
        <w:t>r</w:t>
      </w:r>
      <w:r w:rsidR="00BA1C08" w:rsidRPr="00F90307">
        <w:rPr>
          <w:noProof/>
        </w:rPr>
        <w:t>outed in respect of all cancelled services as well as those delayed by</w:t>
      </w:r>
      <w:r w:rsidR="72604039" w:rsidRPr="00F90307">
        <w:rPr>
          <w:noProof/>
        </w:rPr>
        <w:t xml:space="preserve"> </w:t>
      </w:r>
      <w:r w:rsidR="3BB786A7" w:rsidRPr="00F90307">
        <w:rPr>
          <w:noProof/>
        </w:rPr>
        <w:t>at least 60 minutes</w:t>
      </w:r>
      <w:r w:rsidR="00FE7607" w:rsidRPr="00F90307">
        <w:rPr>
          <w:rStyle w:val="FootnoteReference"/>
          <w:noProof/>
        </w:rPr>
        <w:footnoteReference w:id="77"/>
      </w:r>
      <w:r w:rsidR="00567BE7" w:rsidRPr="00F90307">
        <w:rPr>
          <w:noProof/>
        </w:rPr>
        <w:t>.</w:t>
      </w:r>
      <w:r w:rsidR="7934B393" w:rsidRPr="00F90307">
        <w:rPr>
          <w:noProof/>
        </w:rPr>
        <w:t xml:space="preserve"> However,</w:t>
      </w:r>
      <w:r w:rsidR="72AE688C" w:rsidRPr="00F90307">
        <w:rPr>
          <w:noProof/>
        </w:rPr>
        <w:t xml:space="preserve"> as rerouting may also be needed when delays are shorter than 60 minutes, sensitivity analysis has been </w:t>
      </w:r>
      <w:r w:rsidR="002F7041" w:rsidRPr="00F90307">
        <w:rPr>
          <w:noProof/>
        </w:rPr>
        <w:t>further</w:t>
      </w:r>
      <w:r w:rsidR="72AE688C" w:rsidRPr="00F90307">
        <w:rPr>
          <w:noProof/>
        </w:rPr>
        <w:t xml:space="preserve"> performed </w:t>
      </w:r>
      <w:r w:rsidR="008B3CE4" w:rsidRPr="00F90307">
        <w:rPr>
          <w:noProof/>
        </w:rPr>
        <w:t>as shown in section 6.5</w:t>
      </w:r>
      <w:r w:rsidR="590897A0" w:rsidRPr="00F90307">
        <w:rPr>
          <w:noProof/>
        </w:rPr>
        <w:t xml:space="preserve">. </w:t>
      </w:r>
      <w:r w:rsidR="001C2A91" w:rsidRPr="00F90307">
        <w:rPr>
          <w:noProof/>
        </w:rPr>
        <w:t>Out of th</w:t>
      </w:r>
      <w:r w:rsidR="000E1985">
        <w:rPr>
          <w:noProof/>
        </w:rPr>
        <w:t>e remaining</w:t>
      </w:r>
      <w:r w:rsidR="001C2A91" w:rsidRPr="00F90307">
        <w:rPr>
          <w:noProof/>
        </w:rPr>
        <w:t xml:space="preserve"> 10% of passengers who are assumed not to request re-routing, it is further assumed that only 38% of them will actually ask for a reimbursement</w:t>
      </w:r>
      <w:r w:rsidR="00F90307" w:rsidRPr="00F90307">
        <w:rPr>
          <w:noProof/>
        </w:rPr>
        <w:t xml:space="preserve">, with the rest making no </w:t>
      </w:r>
      <w:r w:rsidR="00E74D5C">
        <w:rPr>
          <w:noProof/>
        </w:rPr>
        <w:t xml:space="preserve">reimbursement </w:t>
      </w:r>
      <w:r w:rsidR="00F90307" w:rsidRPr="00F90307">
        <w:rPr>
          <w:noProof/>
        </w:rPr>
        <w:t>claim</w:t>
      </w:r>
      <w:r w:rsidR="00F90307" w:rsidRPr="00F90307">
        <w:rPr>
          <w:rStyle w:val="FootnoteReference"/>
          <w:noProof/>
        </w:rPr>
        <w:footnoteReference w:id="78"/>
      </w:r>
      <w:r w:rsidR="00F90307" w:rsidRPr="00F90307">
        <w:rPr>
          <w:noProof/>
        </w:rPr>
        <w:t>.</w:t>
      </w:r>
    </w:p>
    <w:p w14:paraId="2B758059" w14:textId="5F438893" w:rsidR="005B7D82" w:rsidRPr="00470DDC" w:rsidRDefault="005B7D82" w:rsidP="005B7D82">
      <w:pPr>
        <w:rPr>
          <w:noProof/>
        </w:rPr>
      </w:pPr>
      <w:r w:rsidRPr="00470DDC">
        <w:rPr>
          <w:noProof/>
        </w:rPr>
        <w:t xml:space="preserve">The benefits for the passengers consist of either: 1) the original ticket </w:t>
      </w:r>
      <w:r>
        <w:rPr>
          <w:noProof/>
        </w:rPr>
        <w:t>price</w:t>
      </w:r>
      <w:r w:rsidRPr="00470DDC">
        <w:rPr>
          <w:noProof/>
        </w:rPr>
        <w:t xml:space="preserve"> that is reimbursed</w:t>
      </w:r>
      <w:r>
        <w:rPr>
          <w:noProof/>
        </w:rPr>
        <w:t>,</w:t>
      </w:r>
      <w:r w:rsidRPr="00470DDC">
        <w:rPr>
          <w:noProof/>
        </w:rPr>
        <w:t xml:space="preserve"> multiplied by the number of affected passengers, or 2) not having to bear the cost of buying a new ticket or tickets at same prices to get to their final destination thanks to the re-routing offered by the </w:t>
      </w:r>
      <w:r w:rsidR="000D73B0">
        <w:rPr>
          <w:noProof/>
        </w:rPr>
        <w:t>railway undertaking</w:t>
      </w:r>
      <w:r w:rsidR="00EF671B">
        <w:rPr>
          <w:noProof/>
        </w:rPr>
        <w:t xml:space="preserve">. </w:t>
      </w:r>
      <w:r w:rsidR="00D03F01" w:rsidRPr="00470DDC">
        <w:rPr>
          <w:noProof/>
        </w:rPr>
        <w:t xml:space="preserve">The average ticket price </w:t>
      </w:r>
      <w:r w:rsidR="00D03F01">
        <w:rPr>
          <w:noProof/>
        </w:rPr>
        <w:t xml:space="preserve">per Member State for </w:t>
      </w:r>
      <w:r w:rsidR="00D03F01" w:rsidRPr="0094744A">
        <w:rPr>
          <w:noProof/>
        </w:rPr>
        <w:t>regional, long-distance and international</w:t>
      </w:r>
      <w:r w:rsidR="00D03F01">
        <w:rPr>
          <w:noProof/>
        </w:rPr>
        <w:t xml:space="preserve"> trips </w:t>
      </w:r>
      <w:r w:rsidR="00D03F01" w:rsidRPr="00470DDC">
        <w:rPr>
          <w:noProof/>
        </w:rPr>
        <w:t xml:space="preserve">has been calculated </w:t>
      </w:r>
      <w:r w:rsidR="00D03F01">
        <w:rPr>
          <w:noProof/>
        </w:rPr>
        <w:t xml:space="preserve">based on the </w:t>
      </w:r>
      <w:r w:rsidR="000D73B0">
        <w:rPr>
          <w:noProof/>
        </w:rPr>
        <w:t>railway undertakings’</w:t>
      </w:r>
      <w:r w:rsidR="00D03F01" w:rsidRPr="00470DDC">
        <w:rPr>
          <w:noProof/>
        </w:rPr>
        <w:t xml:space="preserve"> revenue</w:t>
      </w:r>
      <w:r w:rsidR="00D03F01">
        <w:rPr>
          <w:noProof/>
        </w:rPr>
        <w:t>s</w:t>
      </w:r>
      <w:r w:rsidR="00D03F01" w:rsidRPr="00470DDC">
        <w:rPr>
          <w:rStyle w:val="FootnoteReference"/>
          <w:noProof/>
        </w:rPr>
        <w:footnoteReference w:id="79"/>
      </w:r>
      <w:r w:rsidR="00D03F01">
        <w:rPr>
          <w:noProof/>
        </w:rPr>
        <w:t>, the</w:t>
      </w:r>
      <w:r w:rsidR="00D03F01" w:rsidRPr="00470DDC">
        <w:rPr>
          <w:noProof/>
        </w:rPr>
        <w:t xml:space="preserve"> number of passengers</w:t>
      </w:r>
      <w:r w:rsidR="00D03F01" w:rsidRPr="00470DDC">
        <w:rPr>
          <w:rStyle w:val="FootnoteReference"/>
          <w:noProof/>
        </w:rPr>
        <w:footnoteReference w:id="80"/>
      </w:r>
      <w:r w:rsidR="00D03F01">
        <w:rPr>
          <w:noProof/>
        </w:rPr>
        <w:t xml:space="preserve"> and the estimated length of </w:t>
      </w:r>
      <w:r w:rsidR="00D03F01" w:rsidRPr="0094744A">
        <w:rPr>
          <w:noProof/>
        </w:rPr>
        <w:t>regional, long-distance and international</w:t>
      </w:r>
      <w:r w:rsidR="00D03F01">
        <w:rPr>
          <w:noProof/>
        </w:rPr>
        <w:t xml:space="preserve"> trips</w:t>
      </w:r>
      <w:r w:rsidR="00D03F01" w:rsidRPr="00470DDC">
        <w:rPr>
          <w:noProof/>
        </w:rPr>
        <w:t>.</w:t>
      </w:r>
      <w:r w:rsidR="00D03F01">
        <w:rPr>
          <w:noProof/>
        </w:rPr>
        <w:t xml:space="preserve"> </w:t>
      </w:r>
      <w:r w:rsidR="00A64DFB">
        <w:rPr>
          <w:noProof/>
        </w:rPr>
        <w:t xml:space="preserve">Expressed as present value over 2028-2050, relative to the baseline, the benefits due to reimbursement </w:t>
      </w:r>
      <w:r w:rsidR="00D07A51">
        <w:rPr>
          <w:noProof/>
        </w:rPr>
        <w:t xml:space="preserve">or re-routing </w:t>
      </w:r>
      <w:r w:rsidR="00241CA5">
        <w:rPr>
          <w:noProof/>
        </w:rPr>
        <w:t xml:space="preserve">(see Table </w:t>
      </w:r>
      <w:r w:rsidR="00A338E5">
        <w:rPr>
          <w:noProof/>
        </w:rPr>
        <w:t>2</w:t>
      </w:r>
      <w:r w:rsidR="00241CA5">
        <w:rPr>
          <w:noProof/>
        </w:rPr>
        <w:t xml:space="preserve">) </w:t>
      </w:r>
      <w:r w:rsidR="00D07A51">
        <w:rPr>
          <w:noProof/>
        </w:rPr>
        <w:t xml:space="preserve">are estimated at EUR </w:t>
      </w:r>
      <w:r w:rsidR="006E6687">
        <w:rPr>
          <w:noProof/>
        </w:rPr>
        <w:t>5.84</w:t>
      </w:r>
      <w:r w:rsidR="00D07A51">
        <w:rPr>
          <w:noProof/>
        </w:rPr>
        <w:t xml:space="preserve"> billion (</w:t>
      </w:r>
      <w:r w:rsidR="00C168B5">
        <w:rPr>
          <w:noProof/>
        </w:rPr>
        <w:t xml:space="preserve">i.e. </w:t>
      </w:r>
      <w:r w:rsidR="00A64DFB">
        <w:rPr>
          <w:noProof/>
        </w:rPr>
        <w:t xml:space="preserve">EUR </w:t>
      </w:r>
      <w:r w:rsidR="00690F30" w:rsidRPr="00690F30">
        <w:rPr>
          <w:noProof/>
        </w:rPr>
        <w:t>182.3</w:t>
      </w:r>
      <w:r w:rsidR="009E1BA1">
        <w:rPr>
          <w:noProof/>
        </w:rPr>
        <w:t xml:space="preserve"> million</w:t>
      </w:r>
      <w:r w:rsidR="00C168B5">
        <w:rPr>
          <w:noProof/>
        </w:rPr>
        <w:t xml:space="preserve"> for reimbursement</w:t>
      </w:r>
      <w:r w:rsidR="009E1BA1">
        <w:rPr>
          <w:noProof/>
        </w:rPr>
        <w:t xml:space="preserve"> and EUR </w:t>
      </w:r>
      <w:r w:rsidR="00690F30">
        <w:rPr>
          <w:noProof/>
        </w:rPr>
        <w:t>5.66</w:t>
      </w:r>
      <w:r w:rsidR="009E1BA1">
        <w:rPr>
          <w:noProof/>
        </w:rPr>
        <w:t xml:space="preserve"> billion</w:t>
      </w:r>
      <w:r w:rsidR="00C168B5">
        <w:rPr>
          <w:noProof/>
        </w:rPr>
        <w:t xml:space="preserve"> for re-routing)</w:t>
      </w:r>
      <w:r w:rsidR="009E1BA1">
        <w:rPr>
          <w:noProof/>
        </w:rPr>
        <w:t xml:space="preserve">. </w:t>
      </w:r>
    </w:p>
    <w:p w14:paraId="66AA209C" w14:textId="72E7C823" w:rsidR="009F4466" w:rsidRDefault="0AE9F72A">
      <w:pPr>
        <w:rPr>
          <w:noProof/>
        </w:rPr>
      </w:pPr>
      <w:r>
        <w:rPr>
          <w:noProof/>
        </w:rPr>
        <w:t>Where they have single tickets,</w:t>
      </w:r>
      <w:r w:rsidR="21658CAE">
        <w:rPr>
          <w:noProof/>
        </w:rPr>
        <w:t xml:space="preserve"> passengers</w:t>
      </w:r>
      <w:r w:rsidR="53B645E9">
        <w:rPr>
          <w:noProof/>
        </w:rPr>
        <w:t xml:space="preserve"> will also</w:t>
      </w:r>
      <w:r w:rsidR="21658CAE">
        <w:rPr>
          <w:noProof/>
        </w:rPr>
        <w:t xml:space="preserve"> have the right to </w:t>
      </w:r>
      <w:r w:rsidR="21658CAE">
        <w:rPr>
          <w:b/>
          <w:bCs/>
          <w:noProof/>
        </w:rPr>
        <w:t xml:space="preserve">compensation </w:t>
      </w:r>
      <w:r w:rsidR="07444387">
        <w:rPr>
          <w:noProof/>
        </w:rPr>
        <w:t>in case the</w:t>
      </w:r>
      <w:r w:rsidR="41786A40">
        <w:rPr>
          <w:noProof/>
        </w:rPr>
        <w:t>y</w:t>
      </w:r>
      <w:r w:rsidR="07444387">
        <w:rPr>
          <w:noProof/>
        </w:rPr>
        <w:t xml:space="preserve"> d</w:t>
      </w:r>
      <w:r w:rsidR="41786A40">
        <w:rPr>
          <w:noProof/>
        </w:rPr>
        <w:t>o</w:t>
      </w:r>
      <w:r w:rsidR="07444387">
        <w:rPr>
          <w:noProof/>
        </w:rPr>
        <w:t xml:space="preserve"> not ask for reimbursement </w:t>
      </w:r>
      <w:r w:rsidR="221E3D05">
        <w:rPr>
          <w:noProof/>
        </w:rPr>
        <w:t xml:space="preserve">and provided that </w:t>
      </w:r>
      <w:r w:rsidR="760DFB07">
        <w:rPr>
          <w:noProof/>
        </w:rPr>
        <w:t>they arrive at the final destination</w:t>
      </w:r>
      <w:r w:rsidR="00FC6BDE">
        <w:rPr>
          <w:noProof/>
        </w:rPr>
        <w:t xml:space="preserve"> </w:t>
      </w:r>
      <w:r w:rsidR="053D376B">
        <w:rPr>
          <w:noProof/>
        </w:rPr>
        <w:t>with a delay of at least 60 minutes</w:t>
      </w:r>
      <w:r w:rsidR="0355E085">
        <w:rPr>
          <w:noProof/>
        </w:rPr>
        <w:t xml:space="preserve"> between the place </w:t>
      </w:r>
      <w:r w:rsidR="1588E3DE">
        <w:rPr>
          <w:noProof/>
        </w:rPr>
        <w:t xml:space="preserve">of departure and the final destination stated in their single ticket. </w:t>
      </w:r>
      <w:r w:rsidR="781EB1F8">
        <w:rPr>
          <w:noProof/>
        </w:rPr>
        <w:t xml:space="preserve">As above, it is assumed that </w:t>
      </w:r>
      <w:r w:rsidR="00A97446">
        <w:rPr>
          <w:noProof/>
        </w:rPr>
        <w:t>90</w:t>
      </w:r>
      <w:r w:rsidR="35D64A35">
        <w:rPr>
          <w:noProof/>
        </w:rPr>
        <w:t>% are expected to prefer re</w:t>
      </w:r>
      <w:r w:rsidR="2EDA76C2">
        <w:rPr>
          <w:noProof/>
        </w:rPr>
        <w:t>-</w:t>
      </w:r>
      <w:r w:rsidR="35D64A35">
        <w:rPr>
          <w:noProof/>
        </w:rPr>
        <w:t>routing</w:t>
      </w:r>
      <w:r w:rsidR="36AC78FD">
        <w:rPr>
          <w:noProof/>
        </w:rPr>
        <w:t xml:space="preserve">. </w:t>
      </w:r>
      <w:r w:rsidR="00A97446">
        <w:rPr>
          <w:noProof/>
        </w:rPr>
        <w:t>T</w:t>
      </w:r>
      <w:r w:rsidR="1A7B028C">
        <w:rPr>
          <w:noProof/>
        </w:rPr>
        <w:t xml:space="preserve">he proportion of passengers actually requesting compensation </w:t>
      </w:r>
      <w:r w:rsidR="003D2AAE">
        <w:rPr>
          <w:noProof/>
        </w:rPr>
        <w:t xml:space="preserve">out of those </w:t>
      </w:r>
      <w:r w:rsidR="008B2099">
        <w:rPr>
          <w:noProof/>
        </w:rPr>
        <w:t xml:space="preserve">that </w:t>
      </w:r>
      <w:r w:rsidR="00360843">
        <w:rPr>
          <w:noProof/>
        </w:rPr>
        <w:t xml:space="preserve">experience </w:t>
      </w:r>
      <w:r w:rsidR="00FC2363">
        <w:rPr>
          <w:noProof/>
        </w:rPr>
        <w:t xml:space="preserve">a delay of at least 60 minutes and do not ask for reimbursement </w:t>
      </w:r>
      <w:r w:rsidR="1A7B028C">
        <w:rPr>
          <w:noProof/>
        </w:rPr>
        <w:t xml:space="preserve">is </w:t>
      </w:r>
      <w:r w:rsidR="00A97446">
        <w:rPr>
          <w:noProof/>
        </w:rPr>
        <w:t xml:space="preserve">assumed at </w:t>
      </w:r>
      <w:r w:rsidR="1A7B028C">
        <w:rPr>
          <w:noProof/>
        </w:rPr>
        <w:t>38%</w:t>
      </w:r>
      <w:r w:rsidR="000C3906">
        <w:rPr>
          <w:rStyle w:val="FootnoteReference"/>
          <w:noProof/>
        </w:rPr>
        <w:footnoteReference w:id="81"/>
      </w:r>
      <w:r w:rsidR="00FB33F2">
        <w:rPr>
          <w:noProof/>
        </w:rPr>
        <w:t>.</w:t>
      </w:r>
      <w:r w:rsidR="664EF2F5">
        <w:rPr>
          <w:noProof/>
        </w:rPr>
        <w:t xml:space="preserve"> </w:t>
      </w:r>
      <w:r w:rsidR="00F54AEB" w:rsidRPr="00151BB8">
        <w:rPr>
          <w:noProof/>
        </w:rPr>
        <w:t xml:space="preserve">At the same time, for journeys under a single ticket exceeding </w:t>
      </w:r>
      <w:r w:rsidR="00F54AEB">
        <w:rPr>
          <w:noProof/>
        </w:rPr>
        <w:t>12</w:t>
      </w:r>
      <w:r w:rsidR="00F54AEB" w:rsidRPr="00151BB8">
        <w:rPr>
          <w:noProof/>
        </w:rPr>
        <w:t xml:space="preserve"> hours, the right to compensation should arise only in relation to the delay affecting the specific individual </w:t>
      </w:r>
      <w:r w:rsidR="00F54AEB">
        <w:rPr>
          <w:noProof/>
        </w:rPr>
        <w:t>transport contract, which corresponds to the baseline</w:t>
      </w:r>
      <w:r w:rsidR="00F54AEB" w:rsidRPr="00151BB8">
        <w:rPr>
          <w:noProof/>
        </w:rPr>
        <w:t>.</w:t>
      </w:r>
      <w:r w:rsidR="00F54AEB">
        <w:rPr>
          <w:noProof/>
        </w:rPr>
        <w:t xml:space="preserve"> This exemption should not apply where the journey under the single ticket involves a night train. Given the uncertainty to establish the number of passengers affected by th</w:t>
      </w:r>
      <w:r w:rsidR="00761A21">
        <w:rPr>
          <w:noProof/>
        </w:rPr>
        <w:t>is</w:t>
      </w:r>
      <w:r w:rsidR="00F54AEB">
        <w:rPr>
          <w:noProof/>
        </w:rPr>
        <w:t xml:space="preserve"> exemption, the assumption above is </w:t>
      </w:r>
      <w:r w:rsidR="005277CC">
        <w:rPr>
          <w:noProof/>
        </w:rPr>
        <w:t>retained</w:t>
      </w:r>
      <w:r w:rsidR="00761A21">
        <w:rPr>
          <w:noProof/>
        </w:rPr>
        <w:t xml:space="preserve">. </w:t>
      </w:r>
      <w:r w:rsidR="2C26E050">
        <w:rPr>
          <w:noProof/>
        </w:rPr>
        <w:t>In line with the RPRR</w:t>
      </w:r>
      <w:r w:rsidR="6EDF4B2C">
        <w:rPr>
          <w:noProof/>
        </w:rPr>
        <w:t xml:space="preserve">, </w:t>
      </w:r>
      <w:r w:rsidR="67B81D0C">
        <w:rPr>
          <w:noProof/>
        </w:rPr>
        <w:t xml:space="preserve">a compensation </w:t>
      </w:r>
      <w:r w:rsidR="4BFFFE4A">
        <w:rPr>
          <w:noProof/>
        </w:rPr>
        <w:t>of 25%</w:t>
      </w:r>
      <w:r w:rsidR="2CC64DF9">
        <w:rPr>
          <w:noProof/>
        </w:rPr>
        <w:t xml:space="preserve"> of the ticket price is assumed for delays of 60 to 119 minutes</w:t>
      </w:r>
      <w:r w:rsidR="351BC830">
        <w:rPr>
          <w:noProof/>
        </w:rPr>
        <w:t xml:space="preserve"> </w:t>
      </w:r>
      <w:r w:rsidR="1A9DB364">
        <w:rPr>
          <w:noProof/>
        </w:rPr>
        <w:t xml:space="preserve">and </w:t>
      </w:r>
      <w:r w:rsidR="203DBDAB">
        <w:rPr>
          <w:noProof/>
        </w:rPr>
        <w:t>50% for delays</w:t>
      </w:r>
      <w:r w:rsidR="62BE595B">
        <w:rPr>
          <w:noProof/>
        </w:rPr>
        <w:t xml:space="preserve"> above </w:t>
      </w:r>
      <w:r w:rsidR="5FFFD6F1">
        <w:rPr>
          <w:noProof/>
        </w:rPr>
        <w:t>120 minutes</w:t>
      </w:r>
      <w:r w:rsidR="50A7F2B5">
        <w:rPr>
          <w:noProof/>
        </w:rPr>
        <w:t>.</w:t>
      </w:r>
      <w:r w:rsidR="6D5E2A30">
        <w:rPr>
          <w:noProof/>
        </w:rPr>
        <w:t xml:space="preserve"> </w:t>
      </w:r>
      <w:r w:rsidR="008874E8" w:rsidRPr="008874E8">
        <w:rPr>
          <w:noProof/>
        </w:rPr>
        <w:t>It is also assumed that the re</w:t>
      </w:r>
      <w:r w:rsidR="008874E8">
        <w:rPr>
          <w:noProof/>
        </w:rPr>
        <w:t>-</w:t>
      </w:r>
      <w:r w:rsidR="008874E8" w:rsidRPr="008874E8">
        <w:rPr>
          <w:noProof/>
        </w:rPr>
        <w:t>routed passengers due to a cancellation will be delayed for 60-119 minutes</w:t>
      </w:r>
      <w:r w:rsidR="00F002B1">
        <w:rPr>
          <w:noProof/>
        </w:rPr>
        <w:t>, and benefit of a compensation of 25% of the ticket price,</w:t>
      </w:r>
      <w:r w:rsidR="008874E8" w:rsidRPr="008874E8">
        <w:rPr>
          <w:noProof/>
        </w:rPr>
        <w:t xml:space="preserve"> as they will typically be assigned to the next train one hour later.</w:t>
      </w:r>
      <w:r w:rsidR="008874E8">
        <w:rPr>
          <w:noProof/>
        </w:rPr>
        <w:t xml:space="preserve"> </w:t>
      </w:r>
      <w:r w:rsidR="008B21DB">
        <w:rPr>
          <w:noProof/>
        </w:rPr>
        <w:t xml:space="preserve">The compensation benefits for passengers, </w:t>
      </w:r>
      <w:r w:rsidR="005D27E9">
        <w:rPr>
          <w:noProof/>
        </w:rPr>
        <w:t>e</w:t>
      </w:r>
      <w:r w:rsidR="008B21DB">
        <w:rPr>
          <w:noProof/>
        </w:rPr>
        <w:t xml:space="preserve">xpressed as present value over 2028-2050, relative to the baseline, are estimated at EUR </w:t>
      </w:r>
      <w:r w:rsidR="00320832" w:rsidRPr="00320832">
        <w:rPr>
          <w:noProof/>
        </w:rPr>
        <w:t>632.3</w:t>
      </w:r>
      <w:r w:rsidR="008B21DB">
        <w:rPr>
          <w:noProof/>
        </w:rPr>
        <w:t xml:space="preserve"> million at EU level</w:t>
      </w:r>
      <w:r w:rsidR="00BD3F13">
        <w:rPr>
          <w:noProof/>
        </w:rPr>
        <w:t xml:space="preserve"> (see Table </w:t>
      </w:r>
      <w:r w:rsidR="00A338E5">
        <w:rPr>
          <w:noProof/>
        </w:rPr>
        <w:t>2</w:t>
      </w:r>
      <w:r w:rsidR="00BD3F13">
        <w:rPr>
          <w:noProof/>
        </w:rPr>
        <w:t>)</w:t>
      </w:r>
      <w:r w:rsidR="008B21DB">
        <w:rPr>
          <w:noProof/>
        </w:rPr>
        <w:t xml:space="preserve">. </w:t>
      </w:r>
      <w:r w:rsidR="00944CA3">
        <w:rPr>
          <w:noProof/>
        </w:rPr>
        <w:t>Given the uncertainties in esti</w:t>
      </w:r>
      <w:r w:rsidR="00E46BB5">
        <w:rPr>
          <w:noProof/>
        </w:rPr>
        <w:t>m</w:t>
      </w:r>
      <w:r w:rsidR="00944CA3">
        <w:rPr>
          <w:noProof/>
        </w:rPr>
        <w:t xml:space="preserve">ating compensation benefits and costs, </w:t>
      </w:r>
      <w:r w:rsidR="003E4DE6">
        <w:rPr>
          <w:noProof/>
        </w:rPr>
        <w:t xml:space="preserve">a </w:t>
      </w:r>
      <w:r w:rsidR="00DD1E76">
        <w:rPr>
          <w:noProof/>
        </w:rPr>
        <w:t>sensitivity analysis</w:t>
      </w:r>
      <w:r w:rsidR="00455FA4">
        <w:rPr>
          <w:noProof/>
        </w:rPr>
        <w:t xml:space="preserve"> </w:t>
      </w:r>
      <w:r w:rsidR="000F2DDB">
        <w:rPr>
          <w:noProof/>
        </w:rPr>
        <w:t xml:space="preserve">on the proportion of passengers actually requesting compensation </w:t>
      </w:r>
      <w:r w:rsidR="003E4DE6">
        <w:rPr>
          <w:noProof/>
        </w:rPr>
        <w:t xml:space="preserve">is elaborated </w:t>
      </w:r>
      <w:r w:rsidR="000F2DDB">
        <w:rPr>
          <w:noProof/>
        </w:rPr>
        <w:t>in section 6.5.</w:t>
      </w:r>
      <w:r w:rsidR="00DD1E76">
        <w:rPr>
          <w:noProof/>
        </w:rPr>
        <w:t xml:space="preserve"> </w:t>
      </w:r>
    </w:p>
    <w:p w14:paraId="256C06B7" w14:textId="487808F0" w:rsidR="00725CF8" w:rsidRDefault="0AE9F72A">
      <w:pPr>
        <w:rPr>
          <w:noProof/>
        </w:rPr>
      </w:pPr>
      <w:r>
        <w:rPr>
          <w:noProof/>
        </w:rPr>
        <w:t>P</w:t>
      </w:r>
      <w:r w:rsidR="3E062603">
        <w:rPr>
          <w:noProof/>
        </w:rPr>
        <w:t>assengers</w:t>
      </w:r>
      <w:r>
        <w:rPr>
          <w:noProof/>
        </w:rPr>
        <w:t xml:space="preserve"> will</w:t>
      </w:r>
      <w:r w:rsidR="3E062603">
        <w:rPr>
          <w:noProof/>
        </w:rPr>
        <w:t xml:space="preserve"> </w:t>
      </w:r>
      <w:r>
        <w:rPr>
          <w:noProof/>
        </w:rPr>
        <w:t>equally</w:t>
      </w:r>
      <w:r w:rsidR="3E062603">
        <w:rPr>
          <w:noProof/>
        </w:rPr>
        <w:t xml:space="preserve"> have the right to </w:t>
      </w:r>
      <w:r w:rsidR="3E062603">
        <w:rPr>
          <w:b/>
          <w:bCs/>
          <w:noProof/>
        </w:rPr>
        <w:t>assistance</w:t>
      </w:r>
      <w:r w:rsidR="3E062603">
        <w:rPr>
          <w:noProof/>
        </w:rPr>
        <w:t xml:space="preserve"> when </w:t>
      </w:r>
      <w:r w:rsidR="4D287A0F">
        <w:rPr>
          <w:noProof/>
        </w:rPr>
        <w:t>a</w:t>
      </w:r>
      <w:r w:rsidR="3E062603">
        <w:rPr>
          <w:noProof/>
        </w:rPr>
        <w:t xml:space="preserve"> cancelled or delayed service cause</w:t>
      </w:r>
      <w:r w:rsidR="4D287A0F">
        <w:rPr>
          <w:noProof/>
        </w:rPr>
        <w:t>s</w:t>
      </w:r>
      <w:r w:rsidR="3E062603">
        <w:rPr>
          <w:noProof/>
        </w:rPr>
        <w:t xml:space="preserve"> a missed connection. </w:t>
      </w:r>
      <w:r w:rsidR="6DB089DB">
        <w:rPr>
          <w:noProof/>
        </w:rPr>
        <w:t xml:space="preserve">Such assistance can </w:t>
      </w:r>
      <w:r w:rsidR="0686C0D9">
        <w:rPr>
          <w:noProof/>
        </w:rPr>
        <w:t>comprise</w:t>
      </w:r>
      <w:r w:rsidR="148051A4">
        <w:rPr>
          <w:noProof/>
        </w:rPr>
        <w:t xml:space="preserve">, depending on the circumstances, </w:t>
      </w:r>
      <w:r w:rsidR="69632803">
        <w:rPr>
          <w:noProof/>
        </w:rPr>
        <w:t xml:space="preserve">basic provision of information, </w:t>
      </w:r>
      <w:r w:rsidR="0D498B75">
        <w:rPr>
          <w:noProof/>
        </w:rPr>
        <w:t>meals, refreshments</w:t>
      </w:r>
      <w:r w:rsidR="05E03210">
        <w:rPr>
          <w:noProof/>
        </w:rPr>
        <w:t xml:space="preserve"> and</w:t>
      </w:r>
      <w:r w:rsidR="0D498B75">
        <w:rPr>
          <w:noProof/>
        </w:rPr>
        <w:t xml:space="preserve"> accommodation</w:t>
      </w:r>
      <w:r w:rsidR="0D670E7C">
        <w:rPr>
          <w:noProof/>
        </w:rPr>
        <w:t xml:space="preserve">. </w:t>
      </w:r>
      <w:r w:rsidR="704398D1">
        <w:rPr>
          <w:noProof/>
        </w:rPr>
        <w:t xml:space="preserve">Based on the </w:t>
      </w:r>
      <w:r w:rsidR="1120DC0C">
        <w:rPr>
          <w:noProof/>
        </w:rPr>
        <w:t>interviews with stakeholders, t</w:t>
      </w:r>
      <w:r w:rsidR="66355724">
        <w:rPr>
          <w:noProof/>
        </w:rPr>
        <w:t xml:space="preserve">he average cost of such assistance is assumed to </w:t>
      </w:r>
      <w:r w:rsidR="4A713F64">
        <w:rPr>
          <w:noProof/>
        </w:rPr>
        <w:t xml:space="preserve">be </w:t>
      </w:r>
      <w:r w:rsidR="00725BFA">
        <w:rPr>
          <w:noProof/>
        </w:rPr>
        <w:t xml:space="preserve">EUR </w:t>
      </w:r>
      <w:r w:rsidR="4A713F64">
        <w:rPr>
          <w:noProof/>
        </w:rPr>
        <w:t>10 per passenger</w:t>
      </w:r>
      <w:r w:rsidR="03DFD86B">
        <w:rPr>
          <w:noProof/>
        </w:rPr>
        <w:t xml:space="preserve"> </w:t>
      </w:r>
      <w:r w:rsidR="36245D72">
        <w:rPr>
          <w:noProof/>
        </w:rPr>
        <w:t xml:space="preserve">affected by the disruption </w:t>
      </w:r>
      <w:r w:rsidR="03DFD86B">
        <w:rPr>
          <w:noProof/>
        </w:rPr>
        <w:t xml:space="preserve">and </w:t>
      </w:r>
      <w:r w:rsidR="62778215">
        <w:rPr>
          <w:noProof/>
        </w:rPr>
        <w:t xml:space="preserve">5% of passengers </w:t>
      </w:r>
      <w:r w:rsidR="008D3CA6">
        <w:rPr>
          <w:noProof/>
        </w:rPr>
        <w:t xml:space="preserve">are assumed to </w:t>
      </w:r>
      <w:r w:rsidR="13009787">
        <w:rPr>
          <w:noProof/>
        </w:rPr>
        <w:t>request assistance</w:t>
      </w:r>
      <w:r w:rsidR="00373F9B">
        <w:rPr>
          <w:rStyle w:val="FootnoteReference"/>
          <w:noProof/>
        </w:rPr>
        <w:footnoteReference w:id="82"/>
      </w:r>
      <w:r w:rsidR="008D3CA6">
        <w:rPr>
          <w:noProof/>
        </w:rPr>
        <w:t>.</w:t>
      </w:r>
      <w:r w:rsidR="00320822">
        <w:rPr>
          <w:noProof/>
        </w:rPr>
        <w:t xml:space="preserve"> Expressed as present value over 2028-2050, relative to the baseline, the assistance benefits for passengers are estimated at EUR </w:t>
      </w:r>
      <w:r w:rsidR="00320822" w:rsidRPr="002D34E7">
        <w:rPr>
          <w:noProof/>
        </w:rPr>
        <w:t>169.6</w:t>
      </w:r>
      <w:r w:rsidR="00320822">
        <w:rPr>
          <w:noProof/>
        </w:rPr>
        <w:t xml:space="preserve"> million at EU level</w:t>
      </w:r>
      <w:r w:rsidR="00725CF8">
        <w:rPr>
          <w:noProof/>
        </w:rPr>
        <w:t xml:space="preserve"> (see Table </w:t>
      </w:r>
      <w:r w:rsidR="00A338E5">
        <w:rPr>
          <w:noProof/>
        </w:rPr>
        <w:t>2</w:t>
      </w:r>
      <w:r w:rsidR="00725CF8">
        <w:rPr>
          <w:noProof/>
        </w:rPr>
        <w:t>)</w:t>
      </w:r>
      <w:r w:rsidR="00320822">
        <w:rPr>
          <w:noProof/>
        </w:rPr>
        <w:t>.</w:t>
      </w:r>
    </w:p>
    <w:p w14:paraId="4B1A45DA" w14:textId="3FFBC2FE" w:rsidR="007A063D" w:rsidRDefault="00065D9F">
      <w:pPr>
        <w:rPr>
          <w:noProof/>
        </w:rPr>
      </w:pPr>
      <w:r>
        <w:rPr>
          <w:noProof/>
        </w:rPr>
        <w:t>T</w:t>
      </w:r>
      <w:r w:rsidR="00725CF8">
        <w:rPr>
          <w:noProof/>
        </w:rPr>
        <w:t>he total benefits</w:t>
      </w:r>
      <w:r>
        <w:rPr>
          <w:noProof/>
        </w:rPr>
        <w:t xml:space="preserve"> to passengers for </w:t>
      </w:r>
      <w:r w:rsidR="00725CF8" w:rsidRPr="00131581">
        <w:rPr>
          <w:noProof/>
        </w:rPr>
        <w:t>re-routing</w:t>
      </w:r>
      <w:r w:rsidR="00C005F8">
        <w:rPr>
          <w:noProof/>
        </w:rPr>
        <w:t xml:space="preserve"> or</w:t>
      </w:r>
      <w:r w:rsidR="00725CF8" w:rsidRPr="00131581">
        <w:rPr>
          <w:noProof/>
        </w:rPr>
        <w:t xml:space="preserve"> reimbursement, compensation, and assistance</w:t>
      </w:r>
      <w:r w:rsidR="00725CF8">
        <w:rPr>
          <w:noProof/>
        </w:rPr>
        <w:t xml:space="preserve">, expressed as present value over 2028-2050 relative to the baseline, are estimated at EUR </w:t>
      </w:r>
      <w:r w:rsidR="00371F89">
        <w:rPr>
          <w:noProof/>
        </w:rPr>
        <w:t>6.64</w:t>
      </w:r>
      <w:r w:rsidR="00725CF8">
        <w:rPr>
          <w:noProof/>
        </w:rPr>
        <w:t xml:space="preserve"> billion at EU level (see Table </w:t>
      </w:r>
      <w:r w:rsidR="00C22724">
        <w:rPr>
          <w:noProof/>
        </w:rPr>
        <w:t>2</w:t>
      </w:r>
      <w:r w:rsidR="00725CF8">
        <w:rPr>
          <w:noProof/>
        </w:rPr>
        <w:t>).</w:t>
      </w:r>
    </w:p>
    <w:p w14:paraId="435603E2" w14:textId="637F7452" w:rsidR="00461B45" w:rsidRPr="00302ECB" w:rsidRDefault="00461B45">
      <w:pPr>
        <w:rPr>
          <w:b/>
          <w:i/>
          <w:noProof/>
        </w:rPr>
      </w:pPr>
      <w:r w:rsidRPr="00302ECB">
        <w:rPr>
          <w:b/>
          <w:i/>
          <w:noProof/>
        </w:rPr>
        <w:t>Hassle costs savings</w:t>
      </w:r>
      <w:r w:rsidR="00C015CA">
        <w:rPr>
          <w:b/>
          <w:bCs/>
          <w:i/>
          <w:iCs/>
          <w:noProof/>
        </w:rPr>
        <w:t xml:space="preserve"> for passengers</w:t>
      </w:r>
    </w:p>
    <w:p w14:paraId="024D57DD" w14:textId="38746204" w:rsidR="000D02F1" w:rsidRDefault="3FCB020C" w:rsidP="00481B10">
      <w:pPr>
        <w:rPr>
          <w:noProof/>
        </w:rPr>
      </w:pPr>
      <w:r>
        <w:rPr>
          <w:noProof/>
        </w:rPr>
        <w:t>In addition to re</w:t>
      </w:r>
      <w:r w:rsidR="4C1D65CD">
        <w:rPr>
          <w:noProof/>
        </w:rPr>
        <w:t>-</w:t>
      </w:r>
      <w:r>
        <w:rPr>
          <w:noProof/>
        </w:rPr>
        <w:t>routing or reimbursement</w:t>
      </w:r>
      <w:r w:rsidR="66A8DD65">
        <w:rPr>
          <w:noProof/>
        </w:rPr>
        <w:t xml:space="preserve">, compensation and assistance, </w:t>
      </w:r>
      <w:r w:rsidR="63242707">
        <w:rPr>
          <w:noProof/>
        </w:rPr>
        <w:t xml:space="preserve">the proposed intervention </w:t>
      </w:r>
      <w:r w:rsidR="79DE4014">
        <w:rPr>
          <w:noProof/>
        </w:rPr>
        <w:t xml:space="preserve">is </w:t>
      </w:r>
      <w:r w:rsidR="00762231">
        <w:rPr>
          <w:noProof/>
        </w:rPr>
        <w:t xml:space="preserve">expected to </w:t>
      </w:r>
      <w:r w:rsidR="79DE4014">
        <w:rPr>
          <w:noProof/>
        </w:rPr>
        <w:t xml:space="preserve">reduce </w:t>
      </w:r>
      <w:r w:rsidR="79DE4014" w:rsidRPr="006F12C4">
        <w:rPr>
          <w:b/>
          <w:bCs/>
          <w:noProof/>
        </w:rPr>
        <w:t>hassle</w:t>
      </w:r>
      <w:r w:rsidR="128351B0" w:rsidRPr="006F12C4">
        <w:rPr>
          <w:b/>
          <w:bCs/>
          <w:noProof/>
        </w:rPr>
        <w:t xml:space="preserve"> cost</w:t>
      </w:r>
      <w:r w:rsidR="00E845FB">
        <w:rPr>
          <w:b/>
          <w:bCs/>
          <w:noProof/>
        </w:rPr>
        <w:t>s</w:t>
      </w:r>
      <w:r w:rsidR="79DE4014">
        <w:rPr>
          <w:noProof/>
        </w:rPr>
        <w:t xml:space="preserve"> </w:t>
      </w:r>
      <w:r w:rsidR="00CC5B74">
        <w:rPr>
          <w:noProof/>
        </w:rPr>
        <w:t>for passengers</w:t>
      </w:r>
      <w:r w:rsidR="6D445DAE">
        <w:rPr>
          <w:noProof/>
        </w:rPr>
        <w:t xml:space="preserve">. </w:t>
      </w:r>
      <w:r w:rsidR="00CC5B74" w:rsidRPr="00875E12">
        <w:rPr>
          <w:noProof/>
        </w:rPr>
        <w:t xml:space="preserve">This includes </w:t>
      </w:r>
      <w:r w:rsidR="00CC5B74" w:rsidRPr="00875E12">
        <w:rPr>
          <w:noProof/>
          <w:lang w:eastAsia="nl-NL"/>
        </w:rPr>
        <w:t>the efforts required to get the information by the passenger</w:t>
      </w:r>
      <w:r w:rsidR="0034708C">
        <w:rPr>
          <w:noProof/>
          <w:lang w:eastAsia="nl-NL"/>
        </w:rPr>
        <w:t>s</w:t>
      </w:r>
      <w:r w:rsidR="00CC5B74" w:rsidRPr="00875E12">
        <w:rPr>
          <w:noProof/>
          <w:lang w:eastAsia="nl-NL"/>
        </w:rPr>
        <w:t>, the waiting time due to the missed connections and the effort to search for new ticket</w:t>
      </w:r>
      <w:r w:rsidR="0034708C">
        <w:rPr>
          <w:noProof/>
          <w:lang w:eastAsia="nl-NL"/>
        </w:rPr>
        <w:t>s</w:t>
      </w:r>
      <w:r w:rsidR="00CC5B74" w:rsidRPr="00875E12">
        <w:rPr>
          <w:rStyle w:val="FootnoteReference"/>
          <w:noProof/>
          <w:lang w:eastAsia="nl-NL"/>
        </w:rPr>
        <w:footnoteReference w:id="83"/>
      </w:r>
      <w:r w:rsidR="00CC5B74" w:rsidRPr="00875E12">
        <w:rPr>
          <w:noProof/>
          <w:lang w:eastAsia="nl-NL"/>
        </w:rPr>
        <w:t>.</w:t>
      </w:r>
      <w:r w:rsidR="00CC5B74">
        <w:rPr>
          <w:noProof/>
        </w:rPr>
        <w:t xml:space="preserve"> </w:t>
      </w:r>
      <w:r w:rsidR="42170AC2" w:rsidRPr="00693FB2">
        <w:rPr>
          <w:noProof/>
        </w:rPr>
        <w:t>The</w:t>
      </w:r>
      <w:r w:rsidR="42170AC2" w:rsidRPr="00693FB2" w:rsidDel="000E3DB5">
        <w:rPr>
          <w:noProof/>
        </w:rPr>
        <w:t xml:space="preserve"> </w:t>
      </w:r>
      <w:r w:rsidR="42170AC2" w:rsidRPr="00693FB2">
        <w:rPr>
          <w:noProof/>
        </w:rPr>
        <w:t xml:space="preserve">hassle cost savings are quantified by </w:t>
      </w:r>
      <w:r w:rsidR="00C0278A">
        <w:rPr>
          <w:noProof/>
        </w:rPr>
        <w:t xml:space="preserve">multiplying </w:t>
      </w:r>
      <w:r w:rsidR="42170AC2" w:rsidRPr="00693FB2">
        <w:rPr>
          <w:noProof/>
        </w:rPr>
        <w:t>the number of affected tickets</w:t>
      </w:r>
      <w:r w:rsidR="00D609D8">
        <w:rPr>
          <w:noProof/>
        </w:rPr>
        <w:t xml:space="preserve"> by the time saved per ticket and the</w:t>
      </w:r>
      <w:r w:rsidR="42170AC2" w:rsidRPr="00693FB2">
        <w:rPr>
          <w:noProof/>
        </w:rPr>
        <w:t xml:space="preserve"> passengers' average value-of-time. The </w:t>
      </w:r>
      <w:r w:rsidR="009A7987">
        <w:rPr>
          <w:noProof/>
        </w:rPr>
        <w:t xml:space="preserve">time saved per ticket is conservatively assumed at </w:t>
      </w:r>
      <w:r w:rsidR="42170AC2" w:rsidRPr="00693FB2">
        <w:rPr>
          <w:noProof/>
        </w:rPr>
        <w:t>15 minutes</w:t>
      </w:r>
      <w:r w:rsidR="009541C5">
        <w:rPr>
          <w:rStyle w:val="FootnoteReference"/>
          <w:noProof/>
        </w:rPr>
        <w:footnoteReference w:id="84"/>
      </w:r>
      <w:r w:rsidR="42170AC2" w:rsidRPr="00693FB2">
        <w:rPr>
          <w:noProof/>
        </w:rPr>
        <w:t xml:space="preserve">, </w:t>
      </w:r>
      <w:r w:rsidR="009A0DD2">
        <w:rPr>
          <w:noProof/>
        </w:rPr>
        <w:t>and</w:t>
      </w:r>
      <w:r w:rsidR="42170AC2" w:rsidRPr="00693FB2">
        <w:rPr>
          <w:noProof/>
        </w:rPr>
        <w:t xml:space="preserve"> the </w:t>
      </w:r>
      <w:r w:rsidR="00081C10">
        <w:rPr>
          <w:noProof/>
        </w:rPr>
        <w:t xml:space="preserve">average </w:t>
      </w:r>
      <w:r w:rsidR="42170AC2" w:rsidRPr="00693FB2">
        <w:rPr>
          <w:noProof/>
        </w:rPr>
        <w:t xml:space="preserve">value of time at </w:t>
      </w:r>
      <w:r w:rsidR="009A0DD2">
        <w:rPr>
          <w:noProof/>
        </w:rPr>
        <w:t xml:space="preserve">EUR </w:t>
      </w:r>
      <w:r w:rsidR="42170AC2" w:rsidRPr="00693FB2">
        <w:rPr>
          <w:noProof/>
        </w:rPr>
        <w:t>11.68</w:t>
      </w:r>
      <w:r w:rsidR="581D41E6" w:rsidDel="009A0DD2">
        <w:rPr>
          <w:noProof/>
        </w:rPr>
        <w:t xml:space="preserve"> </w:t>
      </w:r>
      <w:r w:rsidR="42170AC2" w:rsidRPr="00693FB2">
        <w:rPr>
          <w:noProof/>
        </w:rPr>
        <w:t xml:space="preserve">per hour </w:t>
      </w:r>
      <w:r w:rsidR="009A0DD2">
        <w:rPr>
          <w:noProof/>
        </w:rPr>
        <w:t>at EU level</w:t>
      </w:r>
      <w:r w:rsidR="009A0DD2">
        <w:rPr>
          <w:rStyle w:val="FootnoteReference"/>
          <w:noProof/>
        </w:rPr>
        <w:footnoteReference w:id="85"/>
      </w:r>
      <w:r w:rsidR="42170AC2" w:rsidRPr="00693FB2">
        <w:rPr>
          <w:noProof/>
        </w:rPr>
        <w:t xml:space="preserve">, adjusted for country-specific </w:t>
      </w:r>
      <w:r w:rsidR="00081C10">
        <w:rPr>
          <w:noProof/>
        </w:rPr>
        <w:t>differences</w:t>
      </w:r>
      <w:r w:rsidR="00081C10" w:rsidRPr="00693FB2">
        <w:rPr>
          <w:noProof/>
        </w:rPr>
        <w:t xml:space="preserve"> </w:t>
      </w:r>
      <w:r w:rsidR="42170AC2" w:rsidRPr="00693FB2">
        <w:rPr>
          <w:noProof/>
        </w:rPr>
        <w:t xml:space="preserve">and </w:t>
      </w:r>
      <w:r w:rsidR="00081C10" w:rsidRPr="00693FB2">
        <w:rPr>
          <w:noProof/>
        </w:rPr>
        <w:t>distinguish</w:t>
      </w:r>
      <w:r w:rsidR="00081C10">
        <w:rPr>
          <w:noProof/>
        </w:rPr>
        <w:t>ing</w:t>
      </w:r>
      <w:r w:rsidR="00081C10" w:rsidRPr="00693FB2">
        <w:rPr>
          <w:noProof/>
        </w:rPr>
        <w:t xml:space="preserve"> </w:t>
      </w:r>
      <w:r w:rsidR="42170AC2" w:rsidRPr="00693FB2">
        <w:rPr>
          <w:noProof/>
        </w:rPr>
        <w:t>between professional and leisure travel</w:t>
      </w:r>
      <w:r w:rsidR="003A0483">
        <w:rPr>
          <w:rStyle w:val="FootnoteReference"/>
          <w:noProof/>
        </w:rPr>
        <w:footnoteReference w:id="86"/>
      </w:r>
      <w:r w:rsidR="42170AC2" w:rsidRPr="00693FB2">
        <w:rPr>
          <w:noProof/>
        </w:rPr>
        <w:t>.</w:t>
      </w:r>
      <w:r w:rsidR="00E30FA7">
        <w:rPr>
          <w:noProof/>
        </w:rPr>
        <w:t xml:space="preserve"> Total hassle costs savings for passengers, expressed as present value over 2028-2050, relative to the baseline, are estimated at EUR </w:t>
      </w:r>
      <w:r w:rsidR="00E055F5">
        <w:rPr>
          <w:noProof/>
        </w:rPr>
        <w:t>1.14</w:t>
      </w:r>
      <w:r w:rsidR="00E30FA7">
        <w:rPr>
          <w:noProof/>
        </w:rPr>
        <w:t xml:space="preserve"> </w:t>
      </w:r>
      <w:r w:rsidR="00E055F5">
        <w:rPr>
          <w:noProof/>
        </w:rPr>
        <w:t>b</w:t>
      </w:r>
      <w:r w:rsidR="00E30FA7">
        <w:rPr>
          <w:noProof/>
        </w:rPr>
        <w:t xml:space="preserve">illion at EU level (see Table </w:t>
      </w:r>
      <w:r w:rsidR="00A338E5">
        <w:rPr>
          <w:noProof/>
        </w:rPr>
        <w:t>2</w:t>
      </w:r>
      <w:r w:rsidR="00E30FA7">
        <w:rPr>
          <w:noProof/>
        </w:rPr>
        <w:t xml:space="preserve">).  </w:t>
      </w:r>
    </w:p>
    <w:p w14:paraId="5B6AC0FC" w14:textId="1DB49B60" w:rsidR="00B4360B" w:rsidRPr="00E07567" w:rsidRDefault="00B4360B" w:rsidP="00BD550C">
      <w:pPr>
        <w:keepNext/>
        <w:rPr>
          <w:b/>
          <w:bCs/>
          <w:i/>
          <w:iCs/>
          <w:noProof/>
        </w:rPr>
      </w:pPr>
      <w:r>
        <w:rPr>
          <w:b/>
          <w:bCs/>
          <w:i/>
          <w:iCs/>
          <w:noProof/>
        </w:rPr>
        <w:t>Total benefits for passengers</w:t>
      </w:r>
    </w:p>
    <w:p w14:paraId="0E99E569" w14:textId="63E101D4" w:rsidR="00420430" w:rsidRDefault="00420430" w:rsidP="00BD550C">
      <w:pPr>
        <w:keepNext/>
        <w:rPr>
          <w:noProof/>
        </w:rPr>
      </w:pPr>
      <w:r>
        <w:rPr>
          <w:noProof/>
        </w:rPr>
        <w:t xml:space="preserve">Total benefits for passengers, expressed as present value over 2028-2050 relative to the baseline, are thus estimated at EUR </w:t>
      </w:r>
      <w:r w:rsidR="00F33AF5">
        <w:rPr>
          <w:noProof/>
        </w:rPr>
        <w:t>7.78</w:t>
      </w:r>
      <w:r>
        <w:rPr>
          <w:noProof/>
        </w:rPr>
        <w:t xml:space="preserve"> </w:t>
      </w:r>
      <w:r w:rsidR="007C6355">
        <w:rPr>
          <w:noProof/>
        </w:rPr>
        <w:t>b</w:t>
      </w:r>
      <w:r>
        <w:rPr>
          <w:noProof/>
        </w:rPr>
        <w:t xml:space="preserve">illion at EU level (see Table </w:t>
      </w:r>
      <w:r w:rsidR="00A338E5">
        <w:rPr>
          <w:noProof/>
        </w:rPr>
        <w:t>2</w:t>
      </w:r>
      <w:r>
        <w:rPr>
          <w:noProof/>
        </w:rPr>
        <w:t>).</w:t>
      </w:r>
      <w:r w:rsidR="00354A1D">
        <w:rPr>
          <w:noProof/>
        </w:rPr>
        <w:t xml:space="preserve"> Around </w:t>
      </w:r>
      <w:r w:rsidR="002C67CC">
        <w:rPr>
          <w:noProof/>
        </w:rPr>
        <w:t>73</w:t>
      </w:r>
      <w:r w:rsidR="00354A1D">
        <w:rPr>
          <w:noProof/>
        </w:rPr>
        <w:t xml:space="preserve">% of these total benefits </w:t>
      </w:r>
      <w:r w:rsidR="0032640F">
        <w:rPr>
          <w:noProof/>
        </w:rPr>
        <w:t xml:space="preserve">are related to </w:t>
      </w:r>
      <w:r w:rsidR="00C5155B">
        <w:rPr>
          <w:noProof/>
        </w:rPr>
        <w:t xml:space="preserve">re-routing. Another </w:t>
      </w:r>
      <w:r w:rsidR="00A22DF6">
        <w:rPr>
          <w:noProof/>
        </w:rPr>
        <w:t>15</w:t>
      </w:r>
      <w:r w:rsidR="00EE298B">
        <w:rPr>
          <w:noProof/>
        </w:rPr>
        <w:t xml:space="preserve">% of the total benefits represent hassle costs savings. </w:t>
      </w:r>
    </w:p>
    <w:p w14:paraId="79B12790" w14:textId="18289E7A" w:rsidR="000D02F1" w:rsidRDefault="00DB217A" w:rsidP="0072437C">
      <w:pPr>
        <w:pStyle w:val="Caption"/>
        <w:keepNext/>
        <w:spacing w:after="0"/>
        <w:rPr>
          <w:noProof/>
          <w:color w:val="auto"/>
          <w:sz w:val="22"/>
          <w:szCs w:val="22"/>
        </w:rPr>
      </w:pPr>
      <w:r w:rsidRPr="00B50BE8">
        <w:rPr>
          <w:noProof/>
          <w:color w:val="auto"/>
          <w:sz w:val="22"/>
          <w:szCs w:val="22"/>
        </w:rPr>
        <w:t xml:space="preserve">Table </w:t>
      </w:r>
      <w:r w:rsidRPr="00B50BE8">
        <w:rPr>
          <w:noProof/>
          <w:color w:val="auto"/>
          <w:sz w:val="22"/>
          <w:szCs w:val="22"/>
        </w:rPr>
        <w:fldChar w:fldCharType="begin"/>
      </w:r>
      <w:r w:rsidRPr="00B50BE8">
        <w:rPr>
          <w:noProof/>
          <w:color w:val="auto"/>
          <w:sz w:val="22"/>
          <w:szCs w:val="22"/>
        </w:rPr>
        <w:instrText xml:space="preserve"> SEQ Table \* ARABIC </w:instrText>
      </w:r>
      <w:r w:rsidRPr="00B50BE8">
        <w:rPr>
          <w:noProof/>
          <w:color w:val="auto"/>
          <w:sz w:val="22"/>
          <w:szCs w:val="22"/>
        </w:rPr>
        <w:fldChar w:fldCharType="separate"/>
      </w:r>
      <w:r>
        <w:rPr>
          <w:noProof/>
          <w:color w:val="auto"/>
          <w:sz w:val="22"/>
          <w:szCs w:val="22"/>
        </w:rPr>
        <w:t>2</w:t>
      </w:r>
      <w:r w:rsidRPr="00B50BE8">
        <w:rPr>
          <w:noProof/>
          <w:color w:val="auto"/>
          <w:sz w:val="22"/>
          <w:szCs w:val="22"/>
        </w:rPr>
        <w:fldChar w:fldCharType="end"/>
      </w:r>
      <w:r w:rsidRPr="00B50BE8">
        <w:rPr>
          <w:noProof/>
          <w:color w:val="auto"/>
          <w:sz w:val="22"/>
          <w:szCs w:val="22"/>
        </w:rPr>
        <w:t xml:space="preserve">: </w:t>
      </w:r>
      <w:r w:rsidR="0072437C" w:rsidRPr="00C3770A">
        <w:rPr>
          <w:noProof/>
          <w:color w:val="auto"/>
          <w:sz w:val="22"/>
          <w:szCs w:val="22"/>
        </w:rPr>
        <w:t>B</w:t>
      </w:r>
      <w:r w:rsidR="000D02F1" w:rsidRPr="00C3770A">
        <w:rPr>
          <w:noProof/>
          <w:color w:val="auto"/>
          <w:sz w:val="22"/>
          <w:szCs w:val="22"/>
        </w:rPr>
        <w:t xml:space="preserve">enefits for passengers </w:t>
      </w:r>
      <w:r w:rsidR="0072437C" w:rsidRPr="00C3770A">
        <w:rPr>
          <w:noProof/>
          <w:color w:val="auto"/>
          <w:sz w:val="22"/>
          <w:szCs w:val="22"/>
        </w:rPr>
        <w:t>at EU level (</w:t>
      </w:r>
      <w:r w:rsidR="00EE2E05" w:rsidRPr="00C3770A">
        <w:rPr>
          <w:noProof/>
          <w:color w:val="auto"/>
          <w:sz w:val="22"/>
          <w:szCs w:val="22"/>
        </w:rPr>
        <w:t xml:space="preserve">in million </w:t>
      </w:r>
      <w:r w:rsidR="00E87B15">
        <w:rPr>
          <w:noProof/>
          <w:color w:val="auto"/>
          <w:sz w:val="22"/>
          <w:szCs w:val="22"/>
        </w:rPr>
        <w:t>EUR</w:t>
      </w:r>
      <w:r w:rsidR="00EE2E05" w:rsidRPr="00C3770A">
        <w:rPr>
          <w:noProof/>
          <w:color w:val="auto"/>
          <w:sz w:val="22"/>
          <w:szCs w:val="22"/>
        </w:rPr>
        <w:t>,</w:t>
      </w:r>
      <w:r w:rsidR="000D02F1" w:rsidRPr="00C3770A">
        <w:rPr>
          <w:noProof/>
          <w:color w:val="auto"/>
          <w:sz w:val="22"/>
          <w:szCs w:val="22"/>
        </w:rPr>
        <w:t xml:space="preserve"> 2024</w:t>
      </w:r>
      <w:r w:rsidR="0072437C" w:rsidRPr="00C3770A">
        <w:rPr>
          <w:noProof/>
          <w:color w:val="auto"/>
          <w:sz w:val="22"/>
          <w:szCs w:val="22"/>
        </w:rPr>
        <w:t xml:space="preserve"> prices)</w:t>
      </w:r>
    </w:p>
    <w:tbl>
      <w:tblPr>
        <w:tblW w:w="5000" w:type="pct"/>
        <w:tblLook w:val="04A0" w:firstRow="1" w:lastRow="0" w:firstColumn="1" w:lastColumn="0" w:noHBand="0" w:noVBand="1"/>
      </w:tblPr>
      <w:tblGrid>
        <w:gridCol w:w="3231"/>
        <w:gridCol w:w="999"/>
        <w:gridCol w:w="999"/>
        <w:gridCol w:w="999"/>
        <w:gridCol w:w="999"/>
        <w:gridCol w:w="1381"/>
      </w:tblGrid>
      <w:tr w:rsidR="005356A3" w:rsidRPr="005356A3" w14:paraId="401EE2AE" w14:textId="77777777" w:rsidTr="00C3770A">
        <w:trPr>
          <w:trHeight w:val="510"/>
          <w:tblHeader/>
        </w:trPr>
        <w:tc>
          <w:tcPr>
            <w:tcW w:w="1877" w:type="pct"/>
            <w:tcBorders>
              <w:top w:val="single" w:sz="4" w:space="0" w:color="auto"/>
              <w:left w:val="single" w:sz="4" w:space="0" w:color="auto"/>
              <w:bottom w:val="single" w:sz="4" w:space="0" w:color="auto"/>
              <w:right w:val="single" w:sz="4" w:space="0" w:color="auto"/>
            </w:tcBorders>
            <w:shd w:val="clear" w:color="000000" w:fill="0070C0"/>
            <w:hideMark/>
          </w:tcPr>
          <w:p w14:paraId="7B5F2566" w14:textId="77777777" w:rsidR="005356A3" w:rsidRPr="005356A3" w:rsidRDefault="005356A3" w:rsidP="005356A3">
            <w:pPr>
              <w:spacing w:after="0"/>
              <w:jc w:val="center"/>
              <w:rPr>
                <w:rFonts w:eastAsia="Times New Roman"/>
                <w:b/>
                <w:bCs/>
                <w:noProof/>
                <w:color w:val="FFFFFF"/>
                <w:sz w:val="20"/>
                <w:szCs w:val="20"/>
                <w:lang w:val="en-IE" w:eastAsia="en-IE"/>
              </w:rPr>
            </w:pPr>
            <w:r w:rsidRPr="005356A3">
              <w:rPr>
                <w:rFonts w:eastAsia="Times New Roman"/>
                <w:b/>
                <w:bCs/>
                <w:noProof/>
                <w:color w:val="FFFFFF"/>
                <w:sz w:val="20"/>
                <w:szCs w:val="20"/>
                <w:lang w:val="en-IE" w:eastAsia="en-IE"/>
              </w:rPr>
              <w:t> </w:t>
            </w:r>
          </w:p>
        </w:tc>
        <w:tc>
          <w:tcPr>
            <w:tcW w:w="580" w:type="pct"/>
            <w:tcBorders>
              <w:top w:val="single" w:sz="4" w:space="0" w:color="auto"/>
              <w:left w:val="nil"/>
              <w:bottom w:val="single" w:sz="4" w:space="0" w:color="auto"/>
              <w:right w:val="single" w:sz="4" w:space="0" w:color="auto"/>
            </w:tcBorders>
            <w:shd w:val="clear" w:color="000000" w:fill="0070C0"/>
            <w:noWrap/>
            <w:hideMark/>
          </w:tcPr>
          <w:p w14:paraId="0C2AA7AE" w14:textId="77777777" w:rsidR="005356A3" w:rsidRPr="005356A3" w:rsidRDefault="005356A3" w:rsidP="00C3770A">
            <w:pPr>
              <w:spacing w:after="0"/>
              <w:jc w:val="right"/>
              <w:rPr>
                <w:rFonts w:eastAsia="Times New Roman"/>
                <w:b/>
                <w:bCs/>
                <w:noProof/>
                <w:color w:val="FFFFFF"/>
                <w:sz w:val="20"/>
                <w:szCs w:val="20"/>
                <w:lang w:val="en-IE" w:eastAsia="en-IE"/>
              </w:rPr>
            </w:pPr>
            <w:r w:rsidRPr="005356A3">
              <w:rPr>
                <w:rFonts w:eastAsia="Times New Roman"/>
                <w:b/>
                <w:bCs/>
                <w:noProof/>
                <w:color w:val="FFFFFF"/>
                <w:sz w:val="20"/>
                <w:szCs w:val="20"/>
                <w:lang w:val="en-IE" w:eastAsia="en-IE"/>
              </w:rPr>
              <w:t>2028</w:t>
            </w:r>
          </w:p>
        </w:tc>
        <w:tc>
          <w:tcPr>
            <w:tcW w:w="580" w:type="pct"/>
            <w:tcBorders>
              <w:top w:val="single" w:sz="4" w:space="0" w:color="auto"/>
              <w:left w:val="nil"/>
              <w:bottom w:val="single" w:sz="4" w:space="0" w:color="auto"/>
              <w:right w:val="single" w:sz="4" w:space="0" w:color="auto"/>
            </w:tcBorders>
            <w:shd w:val="clear" w:color="000000" w:fill="0070C0"/>
            <w:noWrap/>
            <w:hideMark/>
          </w:tcPr>
          <w:p w14:paraId="5B6F67CB" w14:textId="77777777" w:rsidR="005356A3" w:rsidRPr="005356A3" w:rsidRDefault="005356A3" w:rsidP="00C3770A">
            <w:pPr>
              <w:spacing w:after="0"/>
              <w:jc w:val="right"/>
              <w:rPr>
                <w:rFonts w:eastAsia="Times New Roman"/>
                <w:b/>
                <w:bCs/>
                <w:noProof/>
                <w:color w:val="FFFFFF"/>
                <w:sz w:val="20"/>
                <w:szCs w:val="20"/>
                <w:lang w:val="en-IE" w:eastAsia="en-IE"/>
              </w:rPr>
            </w:pPr>
            <w:r w:rsidRPr="005356A3">
              <w:rPr>
                <w:rFonts w:eastAsia="Times New Roman"/>
                <w:b/>
                <w:bCs/>
                <w:noProof/>
                <w:color w:val="FFFFFF"/>
                <w:sz w:val="20"/>
                <w:szCs w:val="20"/>
                <w:lang w:val="en-IE" w:eastAsia="en-IE"/>
              </w:rPr>
              <w:t>2030</w:t>
            </w:r>
          </w:p>
        </w:tc>
        <w:tc>
          <w:tcPr>
            <w:tcW w:w="580" w:type="pct"/>
            <w:tcBorders>
              <w:top w:val="single" w:sz="4" w:space="0" w:color="auto"/>
              <w:left w:val="nil"/>
              <w:bottom w:val="single" w:sz="4" w:space="0" w:color="auto"/>
              <w:right w:val="single" w:sz="4" w:space="0" w:color="auto"/>
            </w:tcBorders>
            <w:shd w:val="clear" w:color="000000" w:fill="0070C0"/>
            <w:noWrap/>
            <w:hideMark/>
          </w:tcPr>
          <w:p w14:paraId="5BEDCFAE" w14:textId="77777777" w:rsidR="005356A3" w:rsidRPr="005356A3" w:rsidRDefault="005356A3" w:rsidP="00C3770A">
            <w:pPr>
              <w:spacing w:after="0"/>
              <w:jc w:val="right"/>
              <w:rPr>
                <w:rFonts w:eastAsia="Times New Roman"/>
                <w:b/>
                <w:bCs/>
                <w:noProof/>
                <w:color w:val="FFFFFF"/>
                <w:sz w:val="20"/>
                <w:szCs w:val="20"/>
                <w:lang w:val="en-IE" w:eastAsia="en-IE"/>
              </w:rPr>
            </w:pPr>
            <w:r w:rsidRPr="005356A3">
              <w:rPr>
                <w:rFonts w:eastAsia="Times New Roman"/>
                <w:b/>
                <w:bCs/>
                <w:noProof/>
                <w:color w:val="FFFFFF"/>
                <w:sz w:val="20"/>
                <w:szCs w:val="20"/>
                <w:lang w:val="en-IE" w:eastAsia="en-IE"/>
              </w:rPr>
              <w:t>2040</w:t>
            </w:r>
          </w:p>
        </w:tc>
        <w:tc>
          <w:tcPr>
            <w:tcW w:w="580" w:type="pct"/>
            <w:tcBorders>
              <w:top w:val="single" w:sz="4" w:space="0" w:color="auto"/>
              <w:left w:val="nil"/>
              <w:bottom w:val="single" w:sz="4" w:space="0" w:color="auto"/>
              <w:right w:val="single" w:sz="4" w:space="0" w:color="auto"/>
            </w:tcBorders>
            <w:shd w:val="clear" w:color="000000" w:fill="0070C0"/>
            <w:noWrap/>
            <w:hideMark/>
          </w:tcPr>
          <w:p w14:paraId="4D45267E" w14:textId="77777777" w:rsidR="005356A3" w:rsidRPr="005356A3" w:rsidRDefault="005356A3" w:rsidP="00C3770A">
            <w:pPr>
              <w:spacing w:after="0"/>
              <w:jc w:val="right"/>
              <w:rPr>
                <w:rFonts w:eastAsia="Times New Roman"/>
                <w:b/>
                <w:bCs/>
                <w:noProof/>
                <w:color w:val="FFFFFF"/>
                <w:sz w:val="20"/>
                <w:szCs w:val="20"/>
                <w:lang w:val="en-IE" w:eastAsia="en-IE"/>
              </w:rPr>
            </w:pPr>
            <w:r w:rsidRPr="005356A3">
              <w:rPr>
                <w:rFonts w:eastAsia="Times New Roman"/>
                <w:b/>
                <w:bCs/>
                <w:noProof/>
                <w:color w:val="FFFFFF"/>
                <w:sz w:val="20"/>
                <w:szCs w:val="20"/>
                <w:lang w:val="en-IE" w:eastAsia="en-IE"/>
              </w:rPr>
              <w:t>2050</w:t>
            </w:r>
          </w:p>
        </w:tc>
        <w:tc>
          <w:tcPr>
            <w:tcW w:w="802" w:type="pct"/>
            <w:tcBorders>
              <w:top w:val="single" w:sz="4" w:space="0" w:color="auto"/>
              <w:left w:val="single" w:sz="4" w:space="0" w:color="auto"/>
              <w:bottom w:val="single" w:sz="4" w:space="0" w:color="auto"/>
              <w:right w:val="single" w:sz="4" w:space="0" w:color="auto"/>
            </w:tcBorders>
            <w:shd w:val="clear" w:color="000000" w:fill="0070C0"/>
            <w:hideMark/>
          </w:tcPr>
          <w:p w14:paraId="70E29945" w14:textId="77777777" w:rsidR="005356A3" w:rsidRPr="005356A3" w:rsidRDefault="005356A3" w:rsidP="00F81B73">
            <w:pPr>
              <w:spacing w:after="0"/>
              <w:jc w:val="center"/>
              <w:rPr>
                <w:rFonts w:eastAsia="Times New Roman"/>
                <w:b/>
                <w:bCs/>
                <w:noProof/>
                <w:color w:val="FFFFFF"/>
                <w:sz w:val="20"/>
                <w:szCs w:val="20"/>
                <w:lang w:val="en-IE" w:eastAsia="en-IE"/>
              </w:rPr>
            </w:pPr>
            <w:r w:rsidRPr="005356A3">
              <w:rPr>
                <w:rFonts w:eastAsia="Times New Roman"/>
                <w:b/>
                <w:bCs/>
                <w:noProof/>
                <w:color w:val="FFFFFF"/>
                <w:sz w:val="20"/>
                <w:szCs w:val="20"/>
                <w:lang w:val="en-IE" w:eastAsia="en-IE"/>
              </w:rPr>
              <w:t>Present value 2028-2050</w:t>
            </w:r>
          </w:p>
        </w:tc>
      </w:tr>
      <w:tr w:rsidR="005E38FC" w:rsidRPr="005356A3" w14:paraId="090FD6F3" w14:textId="77777777" w:rsidTr="00C3770A">
        <w:trPr>
          <w:trHeight w:val="765"/>
        </w:trPr>
        <w:tc>
          <w:tcPr>
            <w:tcW w:w="1877" w:type="pct"/>
            <w:tcBorders>
              <w:top w:val="nil"/>
              <w:left w:val="single" w:sz="4" w:space="0" w:color="auto"/>
              <w:bottom w:val="single" w:sz="4" w:space="0" w:color="auto"/>
              <w:right w:val="single" w:sz="4" w:space="0" w:color="auto"/>
            </w:tcBorders>
            <w:shd w:val="clear" w:color="000000" w:fill="FFFFFF"/>
            <w:hideMark/>
          </w:tcPr>
          <w:p w14:paraId="40AE22CF" w14:textId="77777777" w:rsidR="005E38FC" w:rsidRPr="005356A3" w:rsidRDefault="005E38FC" w:rsidP="005E38FC">
            <w:pPr>
              <w:spacing w:after="0"/>
              <w:jc w:val="left"/>
              <w:rPr>
                <w:rFonts w:eastAsia="Times New Roman"/>
                <w:noProof/>
                <w:sz w:val="20"/>
                <w:szCs w:val="20"/>
                <w:lang w:val="en-IE" w:eastAsia="en-IE"/>
              </w:rPr>
            </w:pPr>
            <w:r w:rsidRPr="005356A3">
              <w:rPr>
                <w:rFonts w:eastAsia="Times New Roman"/>
                <w:noProof/>
                <w:sz w:val="20"/>
                <w:szCs w:val="20"/>
                <w:lang w:val="en-IE" w:eastAsia="en-IE"/>
              </w:rPr>
              <w:t>Benefits due to re-routing, reimbursement, compensation, and assistance</w:t>
            </w:r>
          </w:p>
        </w:tc>
        <w:tc>
          <w:tcPr>
            <w:tcW w:w="580" w:type="pct"/>
            <w:tcBorders>
              <w:top w:val="nil"/>
              <w:left w:val="nil"/>
              <w:bottom w:val="single" w:sz="4" w:space="0" w:color="auto"/>
              <w:right w:val="single" w:sz="4" w:space="0" w:color="auto"/>
            </w:tcBorders>
            <w:shd w:val="clear" w:color="000000" w:fill="FFFFFF"/>
            <w:noWrap/>
            <w:hideMark/>
          </w:tcPr>
          <w:p w14:paraId="737A3D75" w14:textId="4311CFEA" w:rsidR="005E38FC" w:rsidRPr="005356A3" w:rsidRDefault="005E38FC" w:rsidP="005E38FC">
            <w:pPr>
              <w:spacing w:after="0"/>
              <w:jc w:val="right"/>
              <w:rPr>
                <w:rFonts w:eastAsia="Times New Roman"/>
                <w:noProof/>
                <w:sz w:val="20"/>
                <w:szCs w:val="20"/>
                <w:lang w:val="en-IE" w:eastAsia="en-IE"/>
              </w:rPr>
            </w:pPr>
            <w:r>
              <w:rPr>
                <w:noProof/>
                <w:sz w:val="20"/>
                <w:szCs w:val="20"/>
              </w:rPr>
              <w:t>443.2</w:t>
            </w:r>
          </w:p>
        </w:tc>
        <w:tc>
          <w:tcPr>
            <w:tcW w:w="580" w:type="pct"/>
            <w:tcBorders>
              <w:top w:val="nil"/>
              <w:left w:val="nil"/>
              <w:bottom w:val="single" w:sz="4" w:space="0" w:color="auto"/>
              <w:right w:val="single" w:sz="4" w:space="0" w:color="auto"/>
            </w:tcBorders>
            <w:shd w:val="clear" w:color="000000" w:fill="FFFFFF"/>
            <w:noWrap/>
            <w:hideMark/>
          </w:tcPr>
          <w:p w14:paraId="33949EAD" w14:textId="1D620DAA" w:rsidR="005E38FC" w:rsidRPr="005356A3" w:rsidRDefault="005E38FC" w:rsidP="005E38FC">
            <w:pPr>
              <w:spacing w:after="0"/>
              <w:jc w:val="right"/>
              <w:rPr>
                <w:rFonts w:eastAsia="Times New Roman"/>
                <w:noProof/>
                <w:sz w:val="20"/>
                <w:szCs w:val="20"/>
                <w:lang w:val="en-IE" w:eastAsia="en-IE"/>
              </w:rPr>
            </w:pPr>
            <w:r>
              <w:rPr>
                <w:noProof/>
                <w:sz w:val="20"/>
                <w:szCs w:val="20"/>
              </w:rPr>
              <w:t>465.0</w:t>
            </w:r>
          </w:p>
        </w:tc>
        <w:tc>
          <w:tcPr>
            <w:tcW w:w="580" w:type="pct"/>
            <w:tcBorders>
              <w:top w:val="nil"/>
              <w:left w:val="nil"/>
              <w:bottom w:val="single" w:sz="4" w:space="0" w:color="auto"/>
              <w:right w:val="single" w:sz="4" w:space="0" w:color="auto"/>
            </w:tcBorders>
            <w:shd w:val="clear" w:color="000000" w:fill="FFFFFF"/>
            <w:noWrap/>
            <w:hideMark/>
          </w:tcPr>
          <w:p w14:paraId="67981F59" w14:textId="55B2FB70" w:rsidR="005E38FC" w:rsidRPr="005356A3" w:rsidRDefault="005E38FC" w:rsidP="005E38FC">
            <w:pPr>
              <w:spacing w:after="0"/>
              <w:jc w:val="right"/>
              <w:rPr>
                <w:rFonts w:eastAsia="Times New Roman"/>
                <w:noProof/>
                <w:sz w:val="20"/>
                <w:szCs w:val="20"/>
                <w:lang w:val="en-IE" w:eastAsia="en-IE"/>
              </w:rPr>
            </w:pPr>
            <w:r>
              <w:rPr>
                <w:noProof/>
                <w:sz w:val="20"/>
                <w:szCs w:val="20"/>
              </w:rPr>
              <w:t>375.0</w:t>
            </w:r>
          </w:p>
        </w:tc>
        <w:tc>
          <w:tcPr>
            <w:tcW w:w="580" w:type="pct"/>
            <w:tcBorders>
              <w:top w:val="nil"/>
              <w:left w:val="nil"/>
              <w:bottom w:val="single" w:sz="4" w:space="0" w:color="auto"/>
              <w:right w:val="single" w:sz="4" w:space="0" w:color="auto"/>
            </w:tcBorders>
            <w:shd w:val="clear" w:color="000000" w:fill="FFFFFF"/>
            <w:noWrap/>
            <w:hideMark/>
          </w:tcPr>
          <w:p w14:paraId="51F784A1" w14:textId="4E64D8DE" w:rsidR="005E38FC" w:rsidRPr="005356A3" w:rsidRDefault="005E38FC" w:rsidP="005E38FC">
            <w:pPr>
              <w:spacing w:after="0"/>
              <w:jc w:val="right"/>
              <w:rPr>
                <w:rFonts w:eastAsia="Times New Roman"/>
                <w:noProof/>
                <w:sz w:val="20"/>
                <w:szCs w:val="20"/>
                <w:lang w:val="en-IE" w:eastAsia="en-IE"/>
              </w:rPr>
            </w:pPr>
            <w:r>
              <w:rPr>
                <w:noProof/>
                <w:sz w:val="20"/>
                <w:szCs w:val="20"/>
              </w:rPr>
              <w:t>291.0</w:t>
            </w:r>
          </w:p>
        </w:tc>
        <w:tc>
          <w:tcPr>
            <w:tcW w:w="802" w:type="pct"/>
            <w:tcBorders>
              <w:top w:val="nil"/>
              <w:left w:val="nil"/>
              <w:bottom w:val="single" w:sz="4" w:space="0" w:color="auto"/>
              <w:right w:val="single" w:sz="4" w:space="0" w:color="auto"/>
            </w:tcBorders>
            <w:shd w:val="clear" w:color="000000" w:fill="FFFFFF"/>
            <w:noWrap/>
            <w:hideMark/>
          </w:tcPr>
          <w:p w14:paraId="1FA7F287" w14:textId="0DE0AD0B" w:rsidR="005E38FC" w:rsidRPr="005356A3" w:rsidRDefault="005E38FC" w:rsidP="005E38FC">
            <w:pPr>
              <w:spacing w:after="0"/>
              <w:jc w:val="right"/>
              <w:rPr>
                <w:rFonts w:eastAsia="Times New Roman"/>
                <w:noProof/>
                <w:sz w:val="20"/>
                <w:szCs w:val="20"/>
                <w:lang w:val="en-IE" w:eastAsia="en-IE"/>
              </w:rPr>
            </w:pPr>
            <w:r>
              <w:rPr>
                <w:noProof/>
                <w:sz w:val="20"/>
                <w:szCs w:val="20"/>
              </w:rPr>
              <w:t>6,642.8</w:t>
            </w:r>
          </w:p>
        </w:tc>
      </w:tr>
      <w:tr w:rsidR="005E38FC" w:rsidRPr="005356A3" w14:paraId="6344CBEE" w14:textId="77777777" w:rsidTr="00C3770A">
        <w:trPr>
          <w:trHeight w:val="240"/>
        </w:trPr>
        <w:tc>
          <w:tcPr>
            <w:tcW w:w="1877" w:type="pct"/>
            <w:tcBorders>
              <w:top w:val="nil"/>
              <w:left w:val="single" w:sz="4" w:space="0" w:color="auto"/>
              <w:bottom w:val="single" w:sz="4" w:space="0" w:color="auto"/>
              <w:right w:val="single" w:sz="4" w:space="0" w:color="auto"/>
            </w:tcBorders>
            <w:shd w:val="clear" w:color="000000" w:fill="FFFFFF"/>
            <w:hideMark/>
          </w:tcPr>
          <w:p w14:paraId="3FB5DAB4" w14:textId="1E56753B" w:rsidR="005E38FC" w:rsidRPr="005356A3" w:rsidRDefault="005E38FC" w:rsidP="005E38FC">
            <w:pPr>
              <w:spacing w:after="0"/>
              <w:ind w:firstLineChars="100" w:firstLine="200"/>
              <w:jc w:val="left"/>
              <w:rPr>
                <w:rFonts w:eastAsia="Times New Roman"/>
                <w:noProof/>
                <w:sz w:val="20"/>
                <w:szCs w:val="20"/>
                <w:lang w:val="en-IE" w:eastAsia="en-IE"/>
              </w:rPr>
            </w:pPr>
            <w:r w:rsidRPr="005356A3">
              <w:rPr>
                <w:rFonts w:eastAsia="Times New Roman"/>
                <w:noProof/>
                <w:sz w:val="20"/>
                <w:szCs w:val="20"/>
                <w:lang w:val="en-IE" w:eastAsia="en-IE"/>
              </w:rPr>
              <w:t>Re</w:t>
            </w:r>
            <w:r>
              <w:rPr>
                <w:rFonts w:eastAsia="Times New Roman"/>
                <w:noProof/>
                <w:sz w:val="20"/>
                <w:szCs w:val="20"/>
                <w:lang w:val="en-IE" w:eastAsia="en-IE"/>
              </w:rPr>
              <w:t>-</w:t>
            </w:r>
            <w:r w:rsidRPr="005356A3">
              <w:rPr>
                <w:rFonts w:eastAsia="Times New Roman"/>
                <w:noProof/>
                <w:sz w:val="20"/>
                <w:szCs w:val="20"/>
                <w:lang w:val="en-IE" w:eastAsia="en-IE"/>
              </w:rPr>
              <w:t>routing benefits</w:t>
            </w:r>
          </w:p>
        </w:tc>
        <w:tc>
          <w:tcPr>
            <w:tcW w:w="580" w:type="pct"/>
            <w:tcBorders>
              <w:top w:val="nil"/>
              <w:left w:val="nil"/>
              <w:bottom w:val="single" w:sz="4" w:space="0" w:color="auto"/>
              <w:right w:val="single" w:sz="4" w:space="0" w:color="auto"/>
            </w:tcBorders>
            <w:shd w:val="clear" w:color="000000" w:fill="FFFFFF"/>
            <w:noWrap/>
            <w:hideMark/>
          </w:tcPr>
          <w:p w14:paraId="3E940E99" w14:textId="7F5B4427" w:rsidR="005E38FC" w:rsidRPr="005356A3" w:rsidRDefault="005E38FC" w:rsidP="005E38FC">
            <w:pPr>
              <w:spacing w:after="0"/>
              <w:jc w:val="right"/>
              <w:rPr>
                <w:rFonts w:eastAsia="Times New Roman"/>
                <w:noProof/>
                <w:sz w:val="20"/>
                <w:szCs w:val="20"/>
                <w:lang w:val="en-IE" w:eastAsia="en-IE"/>
              </w:rPr>
            </w:pPr>
            <w:r>
              <w:rPr>
                <w:noProof/>
                <w:sz w:val="20"/>
                <w:szCs w:val="20"/>
              </w:rPr>
              <w:t>377.4</w:t>
            </w:r>
          </w:p>
        </w:tc>
        <w:tc>
          <w:tcPr>
            <w:tcW w:w="580" w:type="pct"/>
            <w:tcBorders>
              <w:top w:val="nil"/>
              <w:left w:val="nil"/>
              <w:bottom w:val="single" w:sz="4" w:space="0" w:color="auto"/>
              <w:right w:val="single" w:sz="4" w:space="0" w:color="auto"/>
            </w:tcBorders>
            <w:shd w:val="clear" w:color="000000" w:fill="FFFFFF"/>
            <w:noWrap/>
            <w:hideMark/>
          </w:tcPr>
          <w:p w14:paraId="5100C9F0" w14:textId="6B527F1B" w:rsidR="005E38FC" w:rsidRPr="005356A3" w:rsidRDefault="005E38FC" w:rsidP="005E38FC">
            <w:pPr>
              <w:spacing w:after="0"/>
              <w:jc w:val="right"/>
              <w:rPr>
                <w:rFonts w:eastAsia="Times New Roman"/>
                <w:noProof/>
                <w:sz w:val="20"/>
                <w:szCs w:val="20"/>
                <w:lang w:val="en-IE" w:eastAsia="en-IE"/>
              </w:rPr>
            </w:pPr>
            <w:r>
              <w:rPr>
                <w:noProof/>
                <w:sz w:val="20"/>
                <w:szCs w:val="20"/>
              </w:rPr>
              <w:t>396.0</w:t>
            </w:r>
          </w:p>
        </w:tc>
        <w:tc>
          <w:tcPr>
            <w:tcW w:w="580" w:type="pct"/>
            <w:tcBorders>
              <w:top w:val="nil"/>
              <w:left w:val="nil"/>
              <w:bottom w:val="single" w:sz="4" w:space="0" w:color="auto"/>
              <w:right w:val="single" w:sz="4" w:space="0" w:color="auto"/>
            </w:tcBorders>
            <w:shd w:val="clear" w:color="000000" w:fill="FFFFFF"/>
            <w:noWrap/>
            <w:hideMark/>
          </w:tcPr>
          <w:p w14:paraId="264FEB88" w14:textId="56E32139" w:rsidR="005E38FC" w:rsidRPr="005356A3" w:rsidRDefault="005E38FC" w:rsidP="005E38FC">
            <w:pPr>
              <w:spacing w:after="0"/>
              <w:jc w:val="right"/>
              <w:rPr>
                <w:rFonts w:eastAsia="Times New Roman"/>
                <w:noProof/>
                <w:sz w:val="20"/>
                <w:szCs w:val="20"/>
                <w:lang w:val="en-IE" w:eastAsia="en-IE"/>
              </w:rPr>
            </w:pPr>
            <w:r>
              <w:rPr>
                <w:noProof/>
                <w:sz w:val="20"/>
                <w:szCs w:val="20"/>
              </w:rPr>
              <w:t>319.5</w:t>
            </w:r>
          </w:p>
        </w:tc>
        <w:tc>
          <w:tcPr>
            <w:tcW w:w="580" w:type="pct"/>
            <w:tcBorders>
              <w:top w:val="nil"/>
              <w:left w:val="nil"/>
              <w:bottom w:val="single" w:sz="4" w:space="0" w:color="auto"/>
              <w:right w:val="single" w:sz="4" w:space="0" w:color="auto"/>
            </w:tcBorders>
            <w:shd w:val="clear" w:color="000000" w:fill="FFFFFF"/>
            <w:noWrap/>
            <w:hideMark/>
          </w:tcPr>
          <w:p w14:paraId="630B9719" w14:textId="627E6FA1" w:rsidR="005E38FC" w:rsidRPr="005356A3" w:rsidRDefault="005E38FC" w:rsidP="005E38FC">
            <w:pPr>
              <w:spacing w:after="0"/>
              <w:jc w:val="right"/>
              <w:rPr>
                <w:rFonts w:eastAsia="Times New Roman"/>
                <w:noProof/>
                <w:sz w:val="20"/>
                <w:szCs w:val="20"/>
                <w:lang w:val="en-IE" w:eastAsia="en-IE"/>
              </w:rPr>
            </w:pPr>
            <w:r>
              <w:rPr>
                <w:noProof/>
                <w:sz w:val="20"/>
                <w:szCs w:val="20"/>
              </w:rPr>
              <w:t>248.0</w:t>
            </w:r>
          </w:p>
        </w:tc>
        <w:tc>
          <w:tcPr>
            <w:tcW w:w="802" w:type="pct"/>
            <w:tcBorders>
              <w:top w:val="nil"/>
              <w:left w:val="single" w:sz="4" w:space="0" w:color="auto"/>
              <w:bottom w:val="single" w:sz="4" w:space="0" w:color="auto"/>
              <w:right w:val="single" w:sz="4" w:space="0" w:color="auto"/>
            </w:tcBorders>
            <w:shd w:val="clear" w:color="000000" w:fill="FFFFFF"/>
            <w:noWrap/>
            <w:hideMark/>
          </w:tcPr>
          <w:p w14:paraId="4EB079FD" w14:textId="278D7138" w:rsidR="005E38FC" w:rsidRPr="005356A3" w:rsidRDefault="005E38FC" w:rsidP="005E38FC">
            <w:pPr>
              <w:spacing w:after="0"/>
              <w:jc w:val="right"/>
              <w:rPr>
                <w:rFonts w:eastAsia="Times New Roman"/>
                <w:noProof/>
                <w:sz w:val="20"/>
                <w:szCs w:val="20"/>
                <w:lang w:val="en-IE" w:eastAsia="en-IE"/>
              </w:rPr>
            </w:pPr>
            <w:r>
              <w:rPr>
                <w:noProof/>
                <w:sz w:val="20"/>
                <w:szCs w:val="20"/>
              </w:rPr>
              <w:t>5,658.6</w:t>
            </w:r>
          </w:p>
        </w:tc>
      </w:tr>
      <w:tr w:rsidR="005E38FC" w:rsidRPr="005356A3" w14:paraId="6343818B" w14:textId="77777777" w:rsidTr="00C3770A">
        <w:trPr>
          <w:trHeight w:val="240"/>
        </w:trPr>
        <w:tc>
          <w:tcPr>
            <w:tcW w:w="1877" w:type="pct"/>
            <w:tcBorders>
              <w:top w:val="nil"/>
              <w:left w:val="single" w:sz="4" w:space="0" w:color="auto"/>
              <w:bottom w:val="single" w:sz="4" w:space="0" w:color="auto"/>
              <w:right w:val="single" w:sz="4" w:space="0" w:color="auto"/>
            </w:tcBorders>
            <w:shd w:val="clear" w:color="000000" w:fill="FFFFFF"/>
            <w:hideMark/>
          </w:tcPr>
          <w:p w14:paraId="61504E50" w14:textId="77777777" w:rsidR="005E38FC" w:rsidRPr="005356A3" w:rsidRDefault="005E38FC" w:rsidP="005E38FC">
            <w:pPr>
              <w:spacing w:after="0"/>
              <w:ind w:firstLineChars="100" w:firstLine="200"/>
              <w:jc w:val="left"/>
              <w:rPr>
                <w:rFonts w:eastAsia="Times New Roman"/>
                <w:noProof/>
                <w:sz w:val="20"/>
                <w:szCs w:val="20"/>
                <w:lang w:val="en-IE" w:eastAsia="en-IE"/>
              </w:rPr>
            </w:pPr>
            <w:r w:rsidRPr="005356A3">
              <w:rPr>
                <w:rFonts w:eastAsia="Times New Roman"/>
                <w:noProof/>
                <w:sz w:val="20"/>
                <w:szCs w:val="20"/>
                <w:lang w:val="en-IE" w:eastAsia="en-IE"/>
              </w:rPr>
              <w:t>Reimbursement benefits</w:t>
            </w:r>
          </w:p>
        </w:tc>
        <w:tc>
          <w:tcPr>
            <w:tcW w:w="580" w:type="pct"/>
            <w:tcBorders>
              <w:top w:val="nil"/>
              <w:left w:val="nil"/>
              <w:bottom w:val="single" w:sz="4" w:space="0" w:color="auto"/>
              <w:right w:val="single" w:sz="4" w:space="0" w:color="auto"/>
            </w:tcBorders>
            <w:shd w:val="clear" w:color="000000" w:fill="FFFFFF"/>
            <w:noWrap/>
            <w:hideMark/>
          </w:tcPr>
          <w:p w14:paraId="60D93FA2" w14:textId="783D433D" w:rsidR="005E38FC" w:rsidRPr="005356A3" w:rsidRDefault="005E38FC" w:rsidP="005E38FC">
            <w:pPr>
              <w:spacing w:after="0"/>
              <w:jc w:val="right"/>
              <w:rPr>
                <w:rFonts w:eastAsia="Times New Roman"/>
                <w:noProof/>
                <w:sz w:val="20"/>
                <w:szCs w:val="20"/>
                <w:lang w:val="en-IE" w:eastAsia="en-IE"/>
              </w:rPr>
            </w:pPr>
            <w:r>
              <w:rPr>
                <w:noProof/>
                <w:sz w:val="20"/>
                <w:szCs w:val="20"/>
              </w:rPr>
              <w:t>12.1</w:t>
            </w:r>
          </w:p>
        </w:tc>
        <w:tc>
          <w:tcPr>
            <w:tcW w:w="580" w:type="pct"/>
            <w:tcBorders>
              <w:top w:val="nil"/>
              <w:left w:val="nil"/>
              <w:bottom w:val="single" w:sz="4" w:space="0" w:color="auto"/>
              <w:right w:val="single" w:sz="4" w:space="0" w:color="auto"/>
            </w:tcBorders>
            <w:shd w:val="clear" w:color="000000" w:fill="FFFFFF"/>
            <w:noWrap/>
            <w:hideMark/>
          </w:tcPr>
          <w:p w14:paraId="096B0B43" w14:textId="61496974" w:rsidR="005E38FC" w:rsidRPr="005356A3" w:rsidRDefault="005E38FC" w:rsidP="005E38FC">
            <w:pPr>
              <w:spacing w:after="0"/>
              <w:jc w:val="right"/>
              <w:rPr>
                <w:rFonts w:eastAsia="Times New Roman"/>
                <w:noProof/>
                <w:sz w:val="20"/>
                <w:szCs w:val="20"/>
                <w:lang w:val="en-IE" w:eastAsia="en-IE"/>
              </w:rPr>
            </w:pPr>
            <w:r>
              <w:rPr>
                <w:noProof/>
                <w:sz w:val="20"/>
                <w:szCs w:val="20"/>
              </w:rPr>
              <w:t>12.7</w:t>
            </w:r>
          </w:p>
        </w:tc>
        <w:tc>
          <w:tcPr>
            <w:tcW w:w="580" w:type="pct"/>
            <w:tcBorders>
              <w:top w:val="nil"/>
              <w:left w:val="nil"/>
              <w:bottom w:val="single" w:sz="4" w:space="0" w:color="auto"/>
              <w:right w:val="single" w:sz="4" w:space="0" w:color="auto"/>
            </w:tcBorders>
            <w:shd w:val="clear" w:color="000000" w:fill="FFFFFF"/>
            <w:noWrap/>
            <w:hideMark/>
          </w:tcPr>
          <w:p w14:paraId="6A9BC1E9" w14:textId="585F6F5D" w:rsidR="005E38FC" w:rsidRPr="005356A3" w:rsidRDefault="005E38FC" w:rsidP="005E38FC">
            <w:pPr>
              <w:spacing w:after="0"/>
              <w:jc w:val="right"/>
              <w:rPr>
                <w:rFonts w:eastAsia="Times New Roman"/>
                <w:noProof/>
                <w:sz w:val="20"/>
                <w:szCs w:val="20"/>
                <w:lang w:val="en-IE" w:eastAsia="en-IE"/>
              </w:rPr>
            </w:pPr>
            <w:r>
              <w:rPr>
                <w:noProof/>
                <w:sz w:val="20"/>
                <w:szCs w:val="20"/>
              </w:rPr>
              <w:t>10.3</w:t>
            </w:r>
          </w:p>
        </w:tc>
        <w:tc>
          <w:tcPr>
            <w:tcW w:w="580" w:type="pct"/>
            <w:tcBorders>
              <w:top w:val="nil"/>
              <w:left w:val="nil"/>
              <w:bottom w:val="single" w:sz="4" w:space="0" w:color="auto"/>
              <w:right w:val="single" w:sz="4" w:space="0" w:color="auto"/>
            </w:tcBorders>
            <w:shd w:val="clear" w:color="000000" w:fill="FFFFFF"/>
            <w:noWrap/>
            <w:hideMark/>
          </w:tcPr>
          <w:p w14:paraId="746AE6CD" w14:textId="60403606" w:rsidR="005E38FC" w:rsidRPr="005356A3" w:rsidRDefault="005E38FC" w:rsidP="005E38FC">
            <w:pPr>
              <w:spacing w:after="0"/>
              <w:jc w:val="right"/>
              <w:rPr>
                <w:rFonts w:eastAsia="Times New Roman"/>
                <w:noProof/>
                <w:sz w:val="20"/>
                <w:szCs w:val="20"/>
                <w:lang w:val="en-IE" w:eastAsia="en-IE"/>
              </w:rPr>
            </w:pPr>
            <w:r>
              <w:rPr>
                <w:noProof/>
                <w:sz w:val="20"/>
                <w:szCs w:val="20"/>
              </w:rPr>
              <w:t>8.0</w:t>
            </w:r>
          </w:p>
        </w:tc>
        <w:tc>
          <w:tcPr>
            <w:tcW w:w="802" w:type="pct"/>
            <w:tcBorders>
              <w:top w:val="nil"/>
              <w:left w:val="single" w:sz="4" w:space="0" w:color="auto"/>
              <w:bottom w:val="single" w:sz="4" w:space="0" w:color="auto"/>
              <w:right w:val="single" w:sz="4" w:space="0" w:color="auto"/>
            </w:tcBorders>
            <w:shd w:val="clear" w:color="000000" w:fill="FFFFFF"/>
            <w:noWrap/>
            <w:hideMark/>
          </w:tcPr>
          <w:p w14:paraId="44253A89" w14:textId="1A656BF5" w:rsidR="005E38FC" w:rsidRPr="005356A3" w:rsidRDefault="005E38FC" w:rsidP="005E38FC">
            <w:pPr>
              <w:spacing w:after="0"/>
              <w:jc w:val="right"/>
              <w:rPr>
                <w:rFonts w:eastAsia="Times New Roman"/>
                <w:noProof/>
                <w:sz w:val="20"/>
                <w:szCs w:val="20"/>
                <w:lang w:val="en-IE" w:eastAsia="en-IE"/>
              </w:rPr>
            </w:pPr>
            <w:r>
              <w:rPr>
                <w:noProof/>
                <w:sz w:val="20"/>
                <w:szCs w:val="20"/>
              </w:rPr>
              <w:t>182.3</w:t>
            </w:r>
          </w:p>
        </w:tc>
      </w:tr>
      <w:tr w:rsidR="005E38FC" w:rsidRPr="005356A3" w14:paraId="17688991" w14:textId="77777777" w:rsidTr="00C3770A">
        <w:trPr>
          <w:trHeight w:val="240"/>
        </w:trPr>
        <w:tc>
          <w:tcPr>
            <w:tcW w:w="1877" w:type="pct"/>
            <w:tcBorders>
              <w:top w:val="nil"/>
              <w:left w:val="single" w:sz="4" w:space="0" w:color="auto"/>
              <w:bottom w:val="single" w:sz="4" w:space="0" w:color="auto"/>
              <w:right w:val="single" w:sz="4" w:space="0" w:color="auto"/>
            </w:tcBorders>
            <w:shd w:val="clear" w:color="000000" w:fill="FFFFFF"/>
            <w:hideMark/>
          </w:tcPr>
          <w:p w14:paraId="2FCDA14A" w14:textId="77777777" w:rsidR="005E38FC" w:rsidRPr="005356A3" w:rsidRDefault="005E38FC" w:rsidP="005E38FC">
            <w:pPr>
              <w:spacing w:after="0"/>
              <w:ind w:firstLineChars="100" w:firstLine="200"/>
              <w:jc w:val="left"/>
              <w:rPr>
                <w:rFonts w:eastAsia="Times New Roman"/>
                <w:noProof/>
                <w:sz w:val="20"/>
                <w:szCs w:val="20"/>
                <w:lang w:val="en-IE" w:eastAsia="en-IE"/>
              </w:rPr>
            </w:pPr>
            <w:r w:rsidRPr="005356A3">
              <w:rPr>
                <w:rFonts w:eastAsia="Times New Roman"/>
                <w:noProof/>
                <w:sz w:val="20"/>
                <w:szCs w:val="20"/>
                <w:lang w:val="en-IE" w:eastAsia="en-IE"/>
              </w:rPr>
              <w:t>Compensation benefits</w:t>
            </w:r>
          </w:p>
        </w:tc>
        <w:tc>
          <w:tcPr>
            <w:tcW w:w="580" w:type="pct"/>
            <w:tcBorders>
              <w:top w:val="nil"/>
              <w:left w:val="nil"/>
              <w:bottom w:val="single" w:sz="4" w:space="0" w:color="auto"/>
              <w:right w:val="single" w:sz="4" w:space="0" w:color="auto"/>
            </w:tcBorders>
            <w:shd w:val="clear" w:color="000000" w:fill="FFFFFF"/>
            <w:noWrap/>
            <w:hideMark/>
          </w:tcPr>
          <w:p w14:paraId="7EB16E05" w14:textId="3FEB5F6F" w:rsidR="005E38FC" w:rsidRPr="005356A3" w:rsidRDefault="005E38FC" w:rsidP="005E38FC">
            <w:pPr>
              <w:spacing w:after="0"/>
              <w:jc w:val="right"/>
              <w:rPr>
                <w:rFonts w:eastAsia="Times New Roman"/>
                <w:noProof/>
                <w:sz w:val="20"/>
                <w:szCs w:val="20"/>
                <w:lang w:val="en-IE" w:eastAsia="en-IE"/>
              </w:rPr>
            </w:pPr>
            <w:r>
              <w:rPr>
                <w:noProof/>
                <w:sz w:val="20"/>
                <w:szCs w:val="20"/>
              </w:rPr>
              <w:t>42.4</w:t>
            </w:r>
          </w:p>
        </w:tc>
        <w:tc>
          <w:tcPr>
            <w:tcW w:w="580" w:type="pct"/>
            <w:tcBorders>
              <w:top w:val="nil"/>
              <w:left w:val="nil"/>
              <w:bottom w:val="single" w:sz="4" w:space="0" w:color="auto"/>
              <w:right w:val="single" w:sz="4" w:space="0" w:color="auto"/>
            </w:tcBorders>
            <w:shd w:val="clear" w:color="000000" w:fill="FFFFFF"/>
            <w:noWrap/>
            <w:hideMark/>
          </w:tcPr>
          <w:p w14:paraId="77D6A35C" w14:textId="43B8FF77" w:rsidR="005E38FC" w:rsidRPr="005356A3" w:rsidRDefault="005E38FC" w:rsidP="005E38FC">
            <w:pPr>
              <w:spacing w:after="0"/>
              <w:jc w:val="right"/>
              <w:rPr>
                <w:rFonts w:eastAsia="Times New Roman"/>
                <w:noProof/>
                <w:sz w:val="20"/>
                <w:szCs w:val="20"/>
                <w:lang w:val="en-IE" w:eastAsia="en-IE"/>
              </w:rPr>
            </w:pPr>
            <w:r>
              <w:rPr>
                <w:noProof/>
                <w:sz w:val="20"/>
                <w:szCs w:val="20"/>
              </w:rPr>
              <w:t>44.4</w:t>
            </w:r>
          </w:p>
        </w:tc>
        <w:tc>
          <w:tcPr>
            <w:tcW w:w="580" w:type="pct"/>
            <w:tcBorders>
              <w:top w:val="nil"/>
              <w:left w:val="nil"/>
              <w:bottom w:val="single" w:sz="4" w:space="0" w:color="auto"/>
              <w:right w:val="single" w:sz="4" w:space="0" w:color="auto"/>
            </w:tcBorders>
            <w:shd w:val="clear" w:color="000000" w:fill="FFFFFF"/>
            <w:noWrap/>
            <w:hideMark/>
          </w:tcPr>
          <w:p w14:paraId="0045EFD8" w14:textId="2B2D3F6A" w:rsidR="005E38FC" w:rsidRPr="005356A3" w:rsidRDefault="005E38FC" w:rsidP="005E38FC">
            <w:pPr>
              <w:spacing w:after="0"/>
              <w:jc w:val="right"/>
              <w:rPr>
                <w:rFonts w:eastAsia="Times New Roman"/>
                <w:noProof/>
                <w:sz w:val="20"/>
                <w:szCs w:val="20"/>
                <w:lang w:val="en-IE" w:eastAsia="en-IE"/>
              </w:rPr>
            </w:pPr>
            <w:r>
              <w:rPr>
                <w:noProof/>
                <w:sz w:val="20"/>
                <w:szCs w:val="20"/>
              </w:rPr>
              <w:t>35.7</w:t>
            </w:r>
          </w:p>
        </w:tc>
        <w:tc>
          <w:tcPr>
            <w:tcW w:w="580" w:type="pct"/>
            <w:tcBorders>
              <w:top w:val="nil"/>
              <w:left w:val="nil"/>
              <w:bottom w:val="single" w:sz="4" w:space="0" w:color="auto"/>
              <w:right w:val="single" w:sz="4" w:space="0" w:color="auto"/>
            </w:tcBorders>
            <w:shd w:val="clear" w:color="000000" w:fill="FFFFFF"/>
            <w:noWrap/>
            <w:hideMark/>
          </w:tcPr>
          <w:p w14:paraId="160EE8D8" w14:textId="01E68E6B" w:rsidR="005E38FC" w:rsidRPr="005356A3" w:rsidRDefault="005E38FC" w:rsidP="005E38FC">
            <w:pPr>
              <w:spacing w:after="0"/>
              <w:jc w:val="right"/>
              <w:rPr>
                <w:rFonts w:eastAsia="Times New Roman"/>
                <w:noProof/>
                <w:sz w:val="20"/>
                <w:szCs w:val="20"/>
                <w:lang w:val="en-IE" w:eastAsia="en-IE"/>
              </w:rPr>
            </w:pPr>
            <w:r>
              <w:rPr>
                <w:noProof/>
                <w:sz w:val="20"/>
                <w:szCs w:val="20"/>
              </w:rPr>
              <w:t>27.6</w:t>
            </w:r>
          </w:p>
        </w:tc>
        <w:tc>
          <w:tcPr>
            <w:tcW w:w="802" w:type="pct"/>
            <w:tcBorders>
              <w:top w:val="nil"/>
              <w:left w:val="single" w:sz="4" w:space="0" w:color="auto"/>
              <w:bottom w:val="single" w:sz="4" w:space="0" w:color="auto"/>
              <w:right w:val="single" w:sz="4" w:space="0" w:color="auto"/>
            </w:tcBorders>
            <w:shd w:val="clear" w:color="000000" w:fill="FFFFFF"/>
            <w:noWrap/>
            <w:hideMark/>
          </w:tcPr>
          <w:p w14:paraId="550762DD" w14:textId="04F2483C" w:rsidR="005E38FC" w:rsidRPr="005356A3" w:rsidRDefault="005E38FC" w:rsidP="005E38FC">
            <w:pPr>
              <w:spacing w:after="0"/>
              <w:jc w:val="right"/>
              <w:rPr>
                <w:rFonts w:eastAsia="Times New Roman"/>
                <w:noProof/>
                <w:sz w:val="20"/>
                <w:szCs w:val="20"/>
                <w:lang w:val="en-IE" w:eastAsia="en-IE"/>
              </w:rPr>
            </w:pPr>
            <w:r>
              <w:rPr>
                <w:noProof/>
                <w:sz w:val="20"/>
                <w:szCs w:val="20"/>
              </w:rPr>
              <w:t>632.3</w:t>
            </w:r>
          </w:p>
        </w:tc>
      </w:tr>
      <w:tr w:rsidR="005E38FC" w:rsidRPr="005356A3" w14:paraId="562F2189" w14:textId="77777777" w:rsidTr="00C3770A">
        <w:trPr>
          <w:trHeight w:val="240"/>
        </w:trPr>
        <w:tc>
          <w:tcPr>
            <w:tcW w:w="1877" w:type="pct"/>
            <w:tcBorders>
              <w:top w:val="nil"/>
              <w:left w:val="single" w:sz="4" w:space="0" w:color="auto"/>
              <w:bottom w:val="single" w:sz="4" w:space="0" w:color="auto"/>
              <w:right w:val="single" w:sz="4" w:space="0" w:color="auto"/>
            </w:tcBorders>
            <w:shd w:val="clear" w:color="000000" w:fill="FFFFFF"/>
            <w:hideMark/>
          </w:tcPr>
          <w:p w14:paraId="20723E18" w14:textId="77777777" w:rsidR="005E38FC" w:rsidRPr="005356A3" w:rsidRDefault="005E38FC" w:rsidP="005E38FC">
            <w:pPr>
              <w:spacing w:after="0"/>
              <w:ind w:firstLineChars="100" w:firstLine="200"/>
              <w:jc w:val="left"/>
              <w:rPr>
                <w:rFonts w:eastAsia="Times New Roman"/>
                <w:noProof/>
                <w:sz w:val="20"/>
                <w:szCs w:val="20"/>
                <w:lang w:val="en-IE" w:eastAsia="en-IE"/>
              </w:rPr>
            </w:pPr>
            <w:r w:rsidRPr="005356A3">
              <w:rPr>
                <w:rFonts w:eastAsia="Times New Roman"/>
                <w:noProof/>
                <w:sz w:val="20"/>
                <w:szCs w:val="20"/>
                <w:lang w:val="en-IE" w:eastAsia="en-IE"/>
              </w:rPr>
              <w:t>Assistance benefits</w:t>
            </w:r>
          </w:p>
        </w:tc>
        <w:tc>
          <w:tcPr>
            <w:tcW w:w="580" w:type="pct"/>
            <w:tcBorders>
              <w:top w:val="nil"/>
              <w:left w:val="nil"/>
              <w:bottom w:val="single" w:sz="4" w:space="0" w:color="auto"/>
              <w:right w:val="single" w:sz="4" w:space="0" w:color="auto"/>
            </w:tcBorders>
            <w:shd w:val="clear" w:color="000000" w:fill="FFFFFF"/>
            <w:noWrap/>
            <w:hideMark/>
          </w:tcPr>
          <w:p w14:paraId="59C4DDF5" w14:textId="5DC9E377" w:rsidR="005E38FC" w:rsidRPr="005356A3" w:rsidRDefault="005E38FC" w:rsidP="005E38FC">
            <w:pPr>
              <w:spacing w:after="0"/>
              <w:jc w:val="right"/>
              <w:rPr>
                <w:rFonts w:eastAsia="Times New Roman"/>
                <w:noProof/>
                <w:sz w:val="20"/>
                <w:szCs w:val="20"/>
                <w:lang w:val="en-IE" w:eastAsia="en-IE"/>
              </w:rPr>
            </w:pPr>
            <w:r>
              <w:rPr>
                <w:noProof/>
                <w:sz w:val="20"/>
                <w:szCs w:val="20"/>
              </w:rPr>
              <w:t>11.4</w:t>
            </w:r>
          </w:p>
        </w:tc>
        <w:tc>
          <w:tcPr>
            <w:tcW w:w="580" w:type="pct"/>
            <w:tcBorders>
              <w:top w:val="nil"/>
              <w:left w:val="nil"/>
              <w:bottom w:val="single" w:sz="4" w:space="0" w:color="auto"/>
              <w:right w:val="single" w:sz="4" w:space="0" w:color="auto"/>
            </w:tcBorders>
            <w:shd w:val="clear" w:color="000000" w:fill="FFFFFF"/>
            <w:noWrap/>
            <w:hideMark/>
          </w:tcPr>
          <w:p w14:paraId="7083E587" w14:textId="25282982" w:rsidR="005E38FC" w:rsidRPr="005356A3" w:rsidRDefault="005E38FC" w:rsidP="005E38FC">
            <w:pPr>
              <w:spacing w:after="0"/>
              <w:jc w:val="right"/>
              <w:rPr>
                <w:rFonts w:eastAsia="Times New Roman"/>
                <w:noProof/>
                <w:sz w:val="20"/>
                <w:szCs w:val="20"/>
                <w:lang w:val="en-IE" w:eastAsia="en-IE"/>
              </w:rPr>
            </w:pPr>
            <w:r>
              <w:rPr>
                <w:noProof/>
                <w:sz w:val="20"/>
                <w:szCs w:val="20"/>
              </w:rPr>
              <w:t>11.9</w:t>
            </w:r>
          </w:p>
        </w:tc>
        <w:tc>
          <w:tcPr>
            <w:tcW w:w="580" w:type="pct"/>
            <w:tcBorders>
              <w:top w:val="nil"/>
              <w:left w:val="nil"/>
              <w:bottom w:val="single" w:sz="4" w:space="0" w:color="auto"/>
              <w:right w:val="single" w:sz="4" w:space="0" w:color="auto"/>
            </w:tcBorders>
            <w:shd w:val="clear" w:color="000000" w:fill="FFFFFF"/>
            <w:noWrap/>
            <w:hideMark/>
          </w:tcPr>
          <w:p w14:paraId="0F0970F8" w14:textId="10CD3041" w:rsidR="005E38FC" w:rsidRPr="005356A3" w:rsidRDefault="005E38FC" w:rsidP="005E38FC">
            <w:pPr>
              <w:spacing w:after="0"/>
              <w:jc w:val="right"/>
              <w:rPr>
                <w:rFonts w:eastAsia="Times New Roman"/>
                <w:noProof/>
                <w:sz w:val="20"/>
                <w:szCs w:val="20"/>
                <w:lang w:val="en-IE" w:eastAsia="en-IE"/>
              </w:rPr>
            </w:pPr>
            <w:r>
              <w:rPr>
                <w:noProof/>
                <w:sz w:val="20"/>
                <w:szCs w:val="20"/>
              </w:rPr>
              <w:t>9.5</w:t>
            </w:r>
          </w:p>
        </w:tc>
        <w:tc>
          <w:tcPr>
            <w:tcW w:w="580" w:type="pct"/>
            <w:tcBorders>
              <w:top w:val="nil"/>
              <w:left w:val="nil"/>
              <w:bottom w:val="single" w:sz="4" w:space="0" w:color="auto"/>
              <w:right w:val="single" w:sz="4" w:space="0" w:color="auto"/>
            </w:tcBorders>
            <w:shd w:val="clear" w:color="000000" w:fill="FFFFFF"/>
            <w:noWrap/>
            <w:hideMark/>
          </w:tcPr>
          <w:p w14:paraId="783F968F" w14:textId="2AC0E0CA" w:rsidR="005E38FC" w:rsidRPr="005356A3" w:rsidRDefault="005E38FC" w:rsidP="005E38FC">
            <w:pPr>
              <w:spacing w:after="0"/>
              <w:jc w:val="right"/>
              <w:rPr>
                <w:rFonts w:eastAsia="Times New Roman"/>
                <w:noProof/>
                <w:sz w:val="20"/>
                <w:szCs w:val="20"/>
                <w:lang w:val="en-IE" w:eastAsia="en-IE"/>
              </w:rPr>
            </w:pPr>
            <w:r>
              <w:rPr>
                <w:noProof/>
                <w:sz w:val="20"/>
                <w:szCs w:val="20"/>
              </w:rPr>
              <w:t>7.4</w:t>
            </w:r>
          </w:p>
        </w:tc>
        <w:tc>
          <w:tcPr>
            <w:tcW w:w="802" w:type="pct"/>
            <w:tcBorders>
              <w:top w:val="nil"/>
              <w:left w:val="single" w:sz="4" w:space="0" w:color="auto"/>
              <w:bottom w:val="single" w:sz="4" w:space="0" w:color="auto"/>
              <w:right w:val="single" w:sz="4" w:space="0" w:color="auto"/>
            </w:tcBorders>
            <w:shd w:val="clear" w:color="000000" w:fill="FFFFFF"/>
            <w:noWrap/>
            <w:hideMark/>
          </w:tcPr>
          <w:p w14:paraId="3A7FDC31" w14:textId="447C818B" w:rsidR="005E38FC" w:rsidRPr="005356A3" w:rsidRDefault="005E38FC" w:rsidP="005E38FC">
            <w:pPr>
              <w:spacing w:after="0"/>
              <w:jc w:val="right"/>
              <w:rPr>
                <w:rFonts w:eastAsia="Times New Roman"/>
                <w:noProof/>
                <w:sz w:val="20"/>
                <w:szCs w:val="20"/>
                <w:lang w:val="en-IE" w:eastAsia="en-IE"/>
              </w:rPr>
            </w:pPr>
            <w:r>
              <w:rPr>
                <w:noProof/>
                <w:sz w:val="20"/>
                <w:szCs w:val="20"/>
              </w:rPr>
              <w:t>169.6</w:t>
            </w:r>
          </w:p>
        </w:tc>
      </w:tr>
      <w:tr w:rsidR="005E38FC" w:rsidRPr="005356A3" w14:paraId="6A5AD61D" w14:textId="77777777" w:rsidTr="00C3770A">
        <w:trPr>
          <w:trHeight w:val="240"/>
        </w:trPr>
        <w:tc>
          <w:tcPr>
            <w:tcW w:w="1877" w:type="pct"/>
            <w:tcBorders>
              <w:top w:val="nil"/>
              <w:left w:val="single" w:sz="4" w:space="0" w:color="auto"/>
              <w:bottom w:val="single" w:sz="4" w:space="0" w:color="auto"/>
              <w:right w:val="single" w:sz="4" w:space="0" w:color="auto"/>
            </w:tcBorders>
            <w:shd w:val="clear" w:color="000000" w:fill="FFFFFF"/>
            <w:hideMark/>
          </w:tcPr>
          <w:p w14:paraId="69266786" w14:textId="77777777" w:rsidR="005E38FC" w:rsidRPr="005356A3" w:rsidRDefault="005E38FC" w:rsidP="005E38FC">
            <w:pPr>
              <w:spacing w:after="0"/>
              <w:jc w:val="left"/>
              <w:rPr>
                <w:rFonts w:eastAsia="Times New Roman"/>
                <w:noProof/>
                <w:sz w:val="20"/>
                <w:szCs w:val="20"/>
                <w:lang w:val="en-IE" w:eastAsia="en-IE"/>
              </w:rPr>
            </w:pPr>
            <w:r w:rsidRPr="005356A3">
              <w:rPr>
                <w:rFonts w:eastAsia="Times New Roman"/>
                <w:noProof/>
                <w:sz w:val="20"/>
                <w:szCs w:val="20"/>
                <w:lang w:val="en-IE" w:eastAsia="en-IE"/>
              </w:rPr>
              <w:t>Hassle cost savings</w:t>
            </w:r>
          </w:p>
        </w:tc>
        <w:tc>
          <w:tcPr>
            <w:tcW w:w="580" w:type="pct"/>
            <w:tcBorders>
              <w:top w:val="nil"/>
              <w:left w:val="nil"/>
              <w:bottom w:val="single" w:sz="4" w:space="0" w:color="auto"/>
              <w:right w:val="single" w:sz="4" w:space="0" w:color="auto"/>
            </w:tcBorders>
            <w:shd w:val="clear" w:color="000000" w:fill="FFFFFF"/>
            <w:noWrap/>
            <w:hideMark/>
          </w:tcPr>
          <w:p w14:paraId="015E68F5" w14:textId="77829B5E" w:rsidR="005E38FC" w:rsidRPr="005356A3" w:rsidRDefault="005E38FC" w:rsidP="005E38FC">
            <w:pPr>
              <w:spacing w:after="0"/>
              <w:jc w:val="right"/>
              <w:rPr>
                <w:rFonts w:eastAsia="Times New Roman"/>
                <w:noProof/>
                <w:sz w:val="20"/>
                <w:szCs w:val="20"/>
                <w:lang w:val="en-IE" w:eastAsia="en-IE"/>
              </w:rPr>
            </w:pPr>
            <w:r>
              <w:rPr>
                <w:noProof/>
                <w:sz w:val="20"/>
                <w:szCs w:val="20"/>
              </w:rPr>
              <w:t>76.9</w:t>
            </w:r>
          </w:p>
        </w:tc>
        <w:tc>
          <w:tcPr>
            <w:tcW w:w="580" w:type="pct"/>
            <w:tcBorders>
              <w:top w:val="nil"/>
              <w:left w:val="nil"/>
              <w:bottom w:val="single" w:sz="4" w:space="0" w:color="auto"/>
              <w:right w:val="single" w:sz="4" w:space="0" w:color="auto"/>
            </w:tcBorders>
            <w:shd w:val="clear" w:color="000000" w:fill="FFFFFF"/>
            <w:noWrap/>
            <w:hideMark/>
          </w:tcPr>
          <w:p w14:paraId="1DED3A59" w14:textId="688F583C" w:rsidR="005E38FC" w:rsidRPr="005356A3" w:rsidRDefault="005E38FC" w:rsidP="005E38FC">
            <w:pPr>
              <w:spacing w:after="0"/>
              <w:jc w:val="right"/>
              <w:rPr>
                <w:rFonts w:eastAsia="Times New Roman"/>
                <w:noProof/>
                <w:sz w:val="20"/>
                <w:szCs w:val="20"/>
                <w:lang w:val="en-IE" w:eastAsia="en-IE"/>
              </w:rPr>
            </w:pPr>
            <w:r>
              <w:rPr>
                <w:noProof/>
                <w:sz w:val="20"/>
                <w:szCs w:val="20"/>
              </w:rPr>
              <w:t>80.5</w:t>
            </w:r>
          </w:p>
        </w:tc>
        <w:tc>
          <w:tcPr>
            <w:tcW w:w="580" w:type="pct"/>
            <w:tcBorders>
              <w:top w:val="nil"/>
              <w:left w:val="nil"/>
              <w:bottom w:val="single" w:sz="4" w:space="0" w:color="auto"/>
              <w:right w:val="single" w:sz="4" w:space="0" w:color="auto"/>
            </w:tcBorders>
            <w:shd w:val="clear" w:color="000000" w:fill="FFFFFF"/>
            <w:noWrap/>
            <w:hideMark/>
          </w:tcPr>
          <w:p w14:paraId="30E43CC7" w14:textId="5E38F5FF" w:rsidR="005E38FC" w:rsidRPr="005356A3" w:rsidRDefault="005E38FC" w:rsidP="005E38FC">
            <w:pPr>
              <w:spacing w:after="0"/>
              <w:jc w:val="right"/>
              <w:rPr>
                <w:rFonts w:eastAsia="Times New Roman"/>
                <w:noProof/>
                <w:sz w:val="20"/>
                <w:szCs w:val="20"/>
                <w:lang w:val="en-IE" w:eastAsia="en-IE"/>
              </w:rPr>
            </w:pPr>
            <w:r>
              <w:rPr>
                <w:noProof/>
                <w:sz w:val="20"/>
                <w:szCs w:val="20"/>
              </w:rPr>
              <w:t>63.8</w:t>
            </w:r>
          </w:p>
        </w:tc>
        <w:tc>
          <w:tcPr>
            <w:tcW w:w="580" w:type="pct"/>
            <w:tcBorders>
              <w:top w:val="nil"/>
              <w:left w:val="nil"/>
              <w:bottom w:val="single" w:sz="4" w:space="0" w:color="auto"/>
              <w:right w:val="single" w:sz="4" w:space="0" w:color="auto"/>
            </w:tcBorders>
            <w:shd w:val="clear" w:color="000000" w:fill="FFFFFF"/>
            <w:noWrap/>
            <w:hideMark/>
          </w:tcPr>
          <w:p w14:paraId="3EFC7878" w14:textId="4A422FAC" w:rsidR="005E38FC" w:rsidRPr="005356A3" w:rsidRDefault="005E38FC" w:rsidP="005E38FC">
            <w:pPr>
              <w:spacing w:after="0"/>
              <w:jc w:val="right"/>
              <w:rPr>
                <w:rFonts w:eastAsia="Times New Roman"/>
                <w:noProof/>
                <w:sz w:val="20"/>
                <w:szCs w:val="20"/>
                <w:lang w:val="en-IE" w:eastAsia="en-IE"/>
              </w:rPr>
            </w:pPr>
            <w:r>
              <w:rPr>
                <w:noProof/>
                <w:sz w:val="20"/>
                <w:szCs w:val="20"/>
              </w:rPr>
              <w:t>48.9</w:t>
            </w:r>
          </w:p>
        </w:tc>
        <w:tc>
          <w:tcPr>
            <w:tcW w:w="802" w:type="pct"/>
            <w:tcBorders>
              <w:top w:val="nil"/>
              <w:left w:val="single" w:sz="4" w:space="0" w:color="auto"/>
              <w:bottom w:val="single" w:sz="4" w:space="0" w:color="auto"/>
              <w:right w:val="single" w:sz="4" w:space="0" w:color="auto"/>
            </w:tcBorders>
            <w:shd w:val="clear" w:color="000000" w:fill="FFFFFF"/>
            <w:noWrap/>
            <w:hideMark/>
          </w:tcPr>
          <w:p w14:paraId="76A67170" w14:textId="682BB2DF" w:rsidR="005E38FC" w:rsidRPr="005356A3" w:rsidRDefault="005E38FC" w:rsidP="005E38FC">
            <w:pPr>
              <w:spacing w:after="0"/>
              <w:jc w:val="right"/>
              <w:rPr>
                <w:rFonts w:eastAsia="Times New Roman"/>
                <w:noProof/>
                <w:sz w:val="20"/>
                <w:szCs w:val="20"/>
                <w:lang w:val="en-IE" w:eastAsia="en-IE"/>
              </w:rPr>
            </w:pPr>
            <w:r>
              <w:rPr>
                <w:noProof/>
                <w:sz w:val="20"/>
                <w:szCs w:val="20"/>
              </w:rPr>
              <w:t>1,136.9</w:t>
            </w:r>
          </w:p>
        </w:tc>
      </w:tr>
      <w:tr w:rsidR="005E38FC" w:rsidRPr="005356A3" w14:paraId="68BD9C2F" w14:textId="77777777" w:rsidTr="00C3770A">
        <w:trPr>
          <w:trHeight w:val="240"/>
        </w:trPr>
        <w:tc>
          <w:tcPr>
            <w:tcW w:w="1877" w:type="pct"/>
            <w:tcBorders>
              <w:top w:val="nil"/>
              <w:left w:val="single" w:sz="4" w:space="0" w:color="auto"/>
              <w:bottom w:val="single" w:sz="4" w:space="0" w:color="auto"/>
              <w:right w:val="single" w:sz="4" w:space="0" w:color="auto"/>
            </w:tcBorders>
            <w:shd w:val="clear" w:color="000000" w:fill="FFFFFF"/>
            <w:hideMark/>
          </w:tcPr>
          <w:p w14:paraId="39D4FD43" w14:textId="6157CF8F" w:rsidR="005E38FC" w:rsidRPr="005356A3" w:rsidRDefault="005E38FC" w:rsidP="005E38FC">
            <w:pPr>
              <w:spacing w:after="0"/>
              <w:jc w:val="left"/>
              <w:rPr>
                <w:rFonts w:eastAsia="Times New Roman"/>
                <w:b/>
                <w:bCs/>
                <w:noProof/>
                <w:sz w:val="20"/>
                <w:szCs w:val="20"/>
                <w:lang w:val="en-IE" w:eastAsia="en-IE"/>
              </w:rPr>
            </w:pPr>
            <w:r w:rsidRPr="005356A3">
              <w:rPr>
                <w:rFonts w:eastAsia="Times New Roman"/>
                <w:b/>
                <w:bCs/>
                <w:noProof/>
                <w:sz w:val="20"/>
                <w:szCs w:val="20"/>
                <w:lang w:val="en-IE" w:eastAsia="en-IE"/>
              </w:rPr>
              <w:t>Total benefits</w:t>
            </w:r>
            <w:r>
              <w:rPr>
                <w:rFonts w:eastAsia="Times New Roman"/>
                <w:b/>
                <w:bCs/>
                <w:noProof/>
                <w:sz w:val="20"/>
                <w:szCs w:val="20"/>
                <w:lang w:val="en-IE" w:eastAsia="en-IE"/>
              </w:rPr>
              <w:t xml:space="preserve"> for passengers</w:t>
            </w:r>
          </w:p>
        </w:tc>
        <w:tc>
          <w:tcPr>
            <w:tcW w:w="580" w:type="pct"/>
            <w:tcBorders>
              <w:top w:val="nil"/>
              <w:left w:val="nil"/>
              <w:bottom w:val="single" w:sz="4" w:space="0" w:color="auto"/>
              <w:right w:val="single" w:sz="4" w:space="0" w:color="auto"/>
            </w:tcBorders>
            <w:shd w:val="clear" w:color="000000" w:fill="FFFFFF"/>
            <w:noWrap/>
            <w:hideMark/>
          </w:tcPr>
          <w:p w14:paraId="3B04CE4E" w14:textId="6F7A0999" w:rsidR="005E38FC" w:rsidRPr="005356A3" w:rsidRDefault="005E38FC" w:rsidP="005E38FC">
            <w:pPr>
              <w:spacing w:after="0"/>
              <w:jc w:val="right"/>
              <w:rPr>
                <w:rFonts w:eastAsia="Times New Roman"/>
                <w:b/>
                <w:bCs/>
                <w:noProof/>
                <w:sz w:val="20"/>
                <w:szCs w:val="20"/>
                <w:lang w:val="en-IE" w:eastAsia="en-IE"/>
              </w:rPr>
            </w:pPr>
            <w:r>
              <w:rPr>
                <w:b/>
                <w:bCs/>
                <w:noProof/>
                <w:sz w:val="20"/>
                <w:szCs w:val="20"/>
              </w:rPr>
              <w:t>520.1</w:t>
            </w:r>
          </w:p>
        </w:tc>
        <w:tc>
          <w:tcPr>
            <w:tcW w:w="580" w:type="pct"/>
            <w:tcBorders>
              <w:top w:val="nil"/>
              <w:left w:val="nil"/>
              <w:bottom w:val="single" w:sz="4" w:space="0" w:color="auto"/>
              <w:right w:val="single" w:sz="4" w:space="0" w:color="auto"/>
            </w:tcBorders>
            <w:shd w:val="clear" w:color="000000" w:fill="FFFFFF"/>
            <w:noWrap/>
            <w:hideMark/>
          </w:tcPr>
          <w:p w14:paraId="426B4D71" w14:textId="37CF24B3" w:rsidR="005E38FC" w:rsidRPr="005356A3" w:rsidRDefault="005E38FC" w:rsidP="005E38FC">
            <w:pPr>
              <w:spacing w:after="0"/>
              <w:jc w:val="right"/>
              <w:rPr>
                <w:rFonts w:eastAsia="Times New Roman"/>
                <w:b/>
                <w:bCs/>
                <w:noProof/>
                <w:sz w:val="20"/>
                <w:szCs w:val="20"/>
                <w:lang w:val="en-IE" w:eastAsia="en-IE"/>
              </w:rPr>
            </w:pPr>
            <w:r>
              <w:rPr>
                <w:b/>
                <w:bCs/>
                <w:noProof/>
                <w:sz w:val="20"/>
                <w:szCs w:val="20"/>
              </w:rPr>
              <w:t>545.5</w:t>
            </w:r>
          </w:p>
        </w:tc>
        <w:tc>
          <w:tcPr>
            <w:tcW w:w="580" w:type="pct"/>
            <w:tcBorders>
              <w:top w:val="nil"/>
              <w:left w:val="nil"/>
              <w:bottom w:val="single" w:sz="4" w:space="0" w:color="auto"/>
              <w:right w:val="single" w:sz="4" w:space="0" w:color="auto"/>
            </w:tcBorders>
            <w:shd w:val="clear" w:color="000000" w:fill="FFFFFF"/>
            <w:noWrap/>
            <w:hideMark/>
          </w:tcPr>
          <w:p w14:paraId="2986D05A" w14:textId="20BFB315" w:rsidR="005E38FC" w:rsidRPr="005356A3" w:rsidRDefault="005E38FC" w:rsidP="005E38FC">
            <w:pPr>
              <w:spacing w:after="0"/>
              <w:jc w:val="right"/>
              <w:rPr>
                <w:rFonts w:eastAsia="Times New Roman"/>
                <w:b/>
                <w:bCs/>
                <w:noProof/>
                <w:sz w:val="20"/>
                <w:szCs w:val="20"/>
                <w:lang w:val="en-IE" w:eastAsia="en-IE"/>
              </w:rPr>
            </w:pPr>
            <w:r>
              <w:rPr>
                <w:b/>
                <w:bCs/>
                <w:noProof/>
                <w:sz w:val="20"/>
                <w:szCs w:val="20"/>
              </w:rPr>
              <w:t>438.7</w:t>
            </w:r>
          </w:p>
        </w:tc>
        <w:tc>
          <w:tcPr>
            <w:tcW w:w="580" w:type="pct"/>
            <w:tcBorders>
              <w:top w:val="nil"/>
              <w:left w:val="nil"/>
              <w:bottom w:val="single" w:sz="4" w:space="0" w:color="auto"/>
              <w:right w:val="single" w:sz="4" w:space="0" w:color="auto"/>
            </w:tcBorders>
            <w:shd w:val="clear" w:color="000000" w:fill="FFFFFF"/>
            <w:noWrap/>
            <w:hideMark/>
          </w:tcPr>
          <w:p w14:paraId="33F3E08B" w14:textId="7545EE1D" w:rsidR="005E38FC" w:rsidRPr="005356A3" w:rsidRDefault="005E38FC" w:rsidP="005E38FC">
            <w:pPr>
              <w:spacing w:after="0"/>
              <w:jc w:val="right"/>
              <w:rPr>
                <w:rFonts w:eastAsia="Times New Roman"/>
                <w:b/>
                <w:bCs/>
                <w:noProof/>
                <w:sz w:val="20"/>
                <w:szCs w:val="20"/>
                <w:lang w:val="en-IE" w:eastAsia="en-IE"/>
              </w:rPr>
            </w:pPr>
            <w:r>
              <w:rPr>
                <w:b/>
                <w:bCs/>
                <w:noProof/>
                <w:sz w:val="20"/>
                <w:szCs w:val="20"/>
              </w:rPr>
              <w:t>339.9</w:t>
            </w:r>
          </w:p>
        </w:tc>
        <w:tc>
          <w:tcPr>
            <w:tcW w:w="802" w:type="pct"/>
            <w:tcBorders>
              <w:top w:val="nil"/>
              <w:left w:val="nil"/>
              <w:bottom w:val="single" w:sz="4" w:space="0" w:color="auto"/>
              <w:right w:val="single" w:sz="4" w:space="0" w:color="auto"/>
            </w:tcBorders>
            <w:shd w:val="clear" w:color="000000" w:fill="FFFFFF"/>
            <w:noWrap/>
            <w:hideMark/>
          </w:tcPr>
          <w:p w14:paraId="2DF9F1CA" w14:textId="16CCC54D" w:rsidR="005E38FC" w:rsidRPr="005356A3" w:rsidRDefault="005E38FC" w:rsidP="005E38FC">
            <w:pPr>
              <w:spacing w:after="0"/>
              <w:jc w:val="right"/>
              <w:rPr>
                <w:rFonts w:eastAsia="Times New Roman"/>
                <w:b/>
                <w:bCs/>
                <w:noProof/>
                <w:sz w:val="20"/>
                <w:szCs w:val="20"/>
                <w:lang w:val="en-IE" w:eastAsia="en-IE"/>
              </w:rPr>
            </w:pPr>
            <w:r>
              <w:rPr>
                <w:b/>
                <w:bCs/>
                <w:noProof/>
                <w:sz w:val="20"/>
                <w:szCs w:val="20"/>
              </w:rPr>
              <w:t>7,779.7</w:t>
            </w:r>
          </w:p>
        </w:tc>
      </w:tr>
    </w:tbl>
    <w:p w14:paraId="3FC8E524" w14:textId="039E0D9B" w:rsidR="00353476" w:rsidRDefault="006E2431" w:rsidP="00C3770A">
      <w:pPr>
        <w:rPr>
          <w:noProof/>
        </w:rPr>
      </w:pPr>
      <w:r w:rsidRPr="00473E27">
        <w:rPr>
          <w:i/>
          <w:iCs/>
          <w:noProof/>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r w:rsidR="00CB6A7F">
        <w:rPr>
          <w:noProof/>
        </w:rPr>
        <w:t xml:space="preserve"> </w:t>
      </w:r>
    </w:p>
    <w:p w14:paraId="03EB9B43" w14:textId="0BA979D9" w:rsidR="298D2F29" w:rsidRPr="00D207BE" w:rsidRDefault="00640B70" w:rsidP="00193832">
      <w:pPr>
        <w:pStyle w:val="Heading3"/>
        <w:rPr>
          <w:noProof/>
        </w:rPr>
      </w:pPr>
      <w:bookmarkStart w:id="18" w:name="_Toc225706656"/>
      <w:r>
        <w:rPr>
          <w:noProof/>
        </w:rPr>
        <w:t>I</w:t>
      </w:r>
      <w:r w:rsidR="00F75C55" w:rsidRPr="00D207BE">
        <w:rPr>
          <w:noProof/>
        </w:rPr>
        <w:t>mpact</w:t>
      </w:r>
      <w:r w:rsidR="00921BAC" w:rsidRPr="00D207BE">
        <w:rPr>
          <w:noProof/>
        </w:rPr>
        <w:t xml:space="preserve"> </w:t>
      </w:r>
      <w:r w:rsidR="00736BB1">
        <w:rPr>
          <w:noProof/>
        </w:rPr>
        <w:t>on</w:t>
      </w:r>
      <w:r w:rsidR="00921BAC" w:rsidRPr="00D207BE">
        <w:rPr>
          <w:noProof/>
        </w:rPr>
        <w:t xml:space="preserve"> railway undertakings</w:t>
      </w:r>
      <w:bookmarkEnd w:id="18"/>
      <w:r w:rsidR="00921BAC" w:rsidRPr="00D207BE">
        <w:rPr>
          <w:noProof/>
        </w:rPr>
        <w:t xml:space="preserve"> </w:t>
      </w:r>
    </w:p>
    <w:p w14:paraId="63B6447E" w14:textId="69006BE9" w:rsidR="002F38F1" w:rsidRDefault="002F38F1" w:rsidP="002F38F1">
      <w:pPr>
        <w:pStyle w:val="Text1"/>
        <w:ind w:left="0"/>
        <w:rPr>
          <w:noProof/>
        </w:rPr>
      </w:pPr>
      <w:r>
        <w:rPr>
          <w:noProof/>
        </w:rPr>
        <w:t xml:space="preserve">For railway undertakings, the proposed measure would require operational adjustments. It would oblige them to extend the full range of passenger rights </w:t>
      </w:r>
      <w:r w:rsidR="000D6F3F">
        <w:rPr>
          <w:noProof/>
        </w:rPr>
        <w:t>(</w:t>
      </w:r>
      <w:r>
        <w:rPr>
          <w:noProof/>
        </w:rPr>
        <w:t>reimbursement, re‑routing, compensation and assistance</w:t>
      </w:r>
      <w:r w:rsidR="000D6F3F">
        <w:rPr>
          <w:noProof/>
        </w:rPr>
        <w:t>)</w:t>
      </w:r>
      <w:r>
        <w:rPr>
          <w:noProof/>
        </w:rPr>
        <w:t xml:space="preserve"> to more travellers, ensuring wider protection under single tickets. </w:t>
      </w:r>
      <w:r w:rsidR="00CA7670">
        <w:rPr>
          <w:noProof/>
        </w:rPr>
        <w:t>In particular, they would be liable</w:t>
      </w:r>
      <w:r w:rsidR="007D7C45">
        <w:rPr>
          <w:noProof/>
        </w:rPr>
        <w:t xml:space="preserve"> to ensure these rights</w:t>
      </w:r>
      <w:r w:rsidR="00CA7670">
        <w:rPr>
          <w:noProof/>
        </w:rPr>
        <w:t xml:space="preserve"> </w:t>
      </w:r>
      <w:r w:rsidR="00C011C2">
        <w:rPr>
          <w:noProof/>
        </w:rPr>
        <w:t>where the delay or cancellation of their service caused a missed connection for a passenger with a service of another railway undertaking</w:t>
      </w:r>
      <w:r w:rsidR="007D7C45">
        <w:rPr>
          <w:noProof/>
        </w:rPr>
        <w:t>, provided that these services are covered by the same single ticket</w:t>
      </w:r>
      <w:r w:rsidR="00C011C2">
        <w:rPr>
          <w:noProof/>
        </w:rPr>
        <w:t xml:space="preserve">. </w:t>
      </w:r>
      <w:r>
        <w:rPr>
          <w:noProof/>
        </w:rPr>
        <w:t xml:space="preserve">This would </w:t>
      </w:r>
      <w:r w:rsidR="00F01201">
        <w:rPr>
          <w:noProof/>
        </w:rPr>
        <w:t xml:space="preserve">also </w:t>
      </w:r>
      <w:r w:rsidR="003248B9">
        <w:rPr>
          <w:noProof/>
        </w:rPr>
        <w:t>lead to some</w:t>
      </w:r>
      <w:r>
        <w:rPr>
          <w:noProof/>
        </w:rPr>
        <w:t xml:space="preserve"> administrative </w:t>
      </w:r>
      <w:r w:rsidR="003D1B95">
        <w:rPr>
          <w:noProof/>
        </w:rPr>
        <w:t>costs</w:t>
      </w:r>
      <w:r>
        <w:rPr>
          <w:noProof/>
        </w:rPr>
        <w:t xml:space="preserve"> related to claims handling and process adaptation. However, undertakings already participating in AJC or HOTNAT agreements are likely to face lower additional costs, particularly for re‑routing. At the same time, it could be expected that greater consumer confidence resulting from passenger rights would increase demand for rail travel thereby benefiting rail operators, though this effect cannot be quantified. </w:t>
      </w:r>
    </w:p>
    <w:p w14:paraId="0C74D8A6" w14:textId="3CDA1354" w:rsidR="00736BB1" w:rsidRPr="00091896" w:rsidRDefault="00736BB1" w:rsidP="2787C68E">
      <w:pPr>
        <w:rPr>
          <w:b/>
          <w:bCs/>
          <w:i/>
          <w:iCs/>
          <w:noProof/>
        </w:rPr>
      </w:pPr>
      <w:r w:rsidRPr="004224CB">
        <w:rPr>
          <w:rFonts w:eastAsia="Times New Roman"/>
          <w:b/>
          <w:bCs/>
          <w:i/>
          <w:iCs/>
          <w:noProof/>
          <w:szCs w:val="20"/>
        </w:rPr>
        <w:t xml:space="preserve">One-off </w:t>
      </w:r>
      <w:r w:rsidR="00EE594F">
        <w:rPr>
          <w:b/>
          <w:bCs/>
          <w:i/>
          <w:iCs/>
          <w:noProof/>
        </w:rPr>
        <w:t xml:space="preserve">and recurrent </w:t>
      </w:r>
      <w:r w:rsidRPr="004224CB">
        <w:rPr>
          <w:rFonts w:eastAsia="Times New Roman"/>
          <w:b/>
          <w:bCs/>
          <w:i/>
          <w:iCs/>
          <w:noProof/>
          <w:szCs w:val="20"/>
        </w:rPr>
        <w:t>adjustment costs for railway undertakings</w:t>
      </w:r>
    </w:p>
    <w:p w14:paraId="16D2C60C" w14:textId="2297D883" w:rsidR="00024365" w:rsidRDefault="5A8B7399" w:rsidP="2787C68E">
      <w:pPr>
        <w:rPr>
          <w:noProof/>
        </w:rPr>
      </w:pPr>
      <w:r>
        <w:rPr>
          <w:noProof/>
        </w:rPr>
        <w:t xml:space="preserve">Railway undertakings are expected to incur </w:t>
      </w:r>
      <w:r w:rsidR="08E0FDD5" w:rsidRPr="009045EF">
        <w:rPr>
          <w:b/>
          <w:bCs/>
          <w:noProof/>
        </w:rPr>
        <w:t xml:space="preserve">one-off </w:t>
      </w:r>
      <w:r w:rsidR="5F46BB45" w:rsidRPr="009045EF">
        <w:rPr>
          <w:b/>
          <w:bCs/>
          <w:noProof/>
        </w:rPr>
        <w:t>a</w:t>
      </w:r>
      <w:r w:rsidR="5F46BB45">
        <w:rPr>
          <w:b/>
          <w:bCs/>
          <w:noProof/>
        </w:rPr>
        <w:t>djustment cost</w:t>
      </w:r>
      <w:r w:rsidR="23410DDD">
        <w:rPr>
          <w:b/>
          <w:bCs/>
          <w:noProof/>
        </w:rPr>
        <w:t>s</w:t>
      </w:r>
      <w:r w:rsidR="08E0FDD5">
        <w:rPr>
          <w:b/>
          <w:bCs/>
          <w:noProof/>
        </w:rPr>
        <w:t xml:space="preserve"> </w:t>
      </w:r>
      <w:r w:rsidR="5E87263A">
        <w:rPr>
          <w:noProof/>
        </w:rPr>
        <w:t>to</w:t>
      </w:r>
      <w:r w:rsidR="5734056B">
        <w:rPr>
          <w:noProof/>
        </w:rPr>
        <w:t xml:space="preserve"> ensure</w:t>
      </w:r>
      <w:r w:rsidR="5E87263A">
        <w:rPr>
          <w:noProof/>
        </w:rPr>
        <w:t xml:space="preserve"> passenger right</w:t>
      </w:r>
      <w:r w:rsidR="5D729422">
        <w:rPr>
          <w:noProof/>
        </w:rPr>
        <w:t>s in case of missed connections</w:t>
      </w:r>
      <w:r w:rsidR="14DFAE31">
        <w:rPr>
          <w:noProof/>
        </w:rPr>
        <w:t xml:space="preserve"> under a single ticket</w:t>
      </w:r>
      <w:r w:rsidR="5D729422">
        <w:rPr>
          <w:noProof/>
        </w:rPr>
        <w:t xml:space="preserve">. </w:t>
      </w:r>
      <w:r w:rsidR="2E2B4B1E">
        <w:rPr>
          <w:noProof/>
        </w:rPr>
        <w:t xml:space="preserve">It will be important for railway undertakings </w:t>
      </w:r>
      <w:r w:rsidR="316984A8">
        <w:rPr>
          <w:noProof/>
        </w:rPr>
        <w:t xml:space="preserve">to </w:t>
      </w:r>
      <w:r w:rsidR="4492D574">
        <w:rPr>
          <w:noProof/>
        </w:rPr>
        <w:t>define the extent of their financial liability</w:t>
      </w:r>
      <w:r w:rsidR="002F4DFE">
        <w:rPr>
          <w:noProof/>
        </w:rPr>
        <w:t>,</w:t>
      </w:r>
      <w:r w:rsidR="668B46AA">
        <w:rPr>
          <w:noProof/>
        </w:rPr>
        <w:t xml:space="preserve"> </w:t>
      </w:r>
      <w:r w:rsidR="32EA0CD6" w:rsidRPr="00F3625E">
        <w:rPr>
          <w:noProof/>
        </w:rPr>
        <w:t xml:space="preserve">coordinating disruption agreements with other </w:t>
      </w:r>
      <w:r w:rsidR="32EA0CD6">
        <w:rPr>
          <w:noProof/>
        </w:rPr>
        <w:t>railway undertakings</w:t>
      </w:r>
      <w:r w:rsidR="32EA0CD6" w:rsidRPr="00F3625E">
        <w:rPr>
          <w:noProof/>
        </w:rPr>
        <w:t>, updating technical request-handling processes, revising terms and passenger information, training sales and support staff, and reviewing the legal and financial implications.</w:t>
      </w:r>
      <w:r w:rsidR="32EA0CD6">
        <w:rPr>
          <w:noProof/>
        </w:rPr>
        <w:t xml:space="preserve"> </w:t>
      </w:r>
      <w:r w:rsidR="4C80A2F4">
        <w:rPr>
          <w:noProof/>
        </w:rPr>
        <w:t xml:space="preserve">While not mandated by the intervention, railway undertakings may </w:t>
      </w:r>
      <w:r w:rsidR="2BC04364">
        <w:rPr>
          <w:noProof/>
        </w:rPr>
        <w:t xml:space="preserve">decide to </w:t>
      </w:r>
      <w:r w:rsidR="2BA913CA">
        <w:rPr>
          <w:noProof/>
        </w:rPr>
        <w:t xml:space="preserve">enhance their </w:t>
      </w:r>
      <w:r w:rsidR="6190489F">
        <w:rPr>
          <w:noProof/>
        </w:rPr>
        <w:t xml:space="preserve">mutual </w:t>
      </w:r>
      <w:r w:rsidR="2BC04364">
        <w:rPr>
          <w:noProof/>
        </w:rPr>
        <w:t>cooperat</w:t>
      </w:r>
      <w:r w:rsidR="6190489F">
        <w:rPr>
          <w:noProof/>
        </w:rPr>
        <w:t>ion</w:t>
      </w:r>
      <w:r w:rsidR="2BC04364">
        <w:rPr>
          <w:noProof/>
        </w:rPr>
        <w:t xml:space="preserve"> </w:t>
      </w:r>
      <w:r w:rsidR="1BBC7B80">
        <w:rPr>
          <w:noProof/>
        </w:rPr>
        <w:t xml:space="preserve">with a view to </w:t>
      </w:r>
      <w:r w:rsidR="6190489F">
        <w:rPr>
          <w:noProof/>
        </w:rPr>
        <w:t>reciprocal</w:t>
      </w:r>
      <w:r w:rsidR="6190B251">
        <w:rPr>
          <w:noProof/>
        </w:rPr>
        <w:t xml:space="preserve"> assistance</w:t>
      </w:r>
      <w:r w:rsidR="4E149896">
        <w:rPr>
          <w:noProof/>
        </w:rPr>
        <w:t xml:space="preserve"> and information sharing </w:t>
      </w:r>
      <w:r w:rsidR="2E5BF9F2">
        <w:rPr>
          <w:noProof/>
        </w:rPr>
        <w:t xml:space="preserve">necessary to </w:t>
      </w:r>
      <w:r w:rsidR="6526AA55">
        <w:rPr>
          <w:noProof/>
        </w:rPr>
        <w:t>ensure effective passenger rights</w:t>
      </w:r>
      <w:r w:rsidR="5B1652FC">
        <w:rPr>
          <w:noProof/>
        </w:rPr>
        <w:t xml:space="preserve"> (with the existing AJC </w:t>
      </w:r>
      <w:r w:rsidR="2C4D7CB0">
        <w:rPr>
          <w:noProof/>
        </w:rPr>
        <w:t xml:space="preserve">and HOTNAT frameworks </w:t>
      </w:r>
      <w:r w:rsidR="5B1652FC">
        <w:rPr>
          <w:noProof/>
        </w:rPr>
        <w:t>as likely bases for such cooperation)</w:t>
      </w:r>
      <w:r w:rsidR="003D210B">
        <w:rPr>
          <w:noProof/>
        </w:rPr>
        <w:t>,</w:t>
      </w:r>
      <w:r w:rsidR="00C15B1F" w:rsidRPr="00C15B1F">
        <w:rPr>
          <w:noProof/>
        </w:rPr>
        <w:t xml:space="preserve"> being understood that the railway undertaking whose delayed or cancelled service causes a missed connection shall by default bear the corresponding liability</w:t>
      </w:r>
      <w:r w:rsidR="5B1652FC">
        <w:rPr>
          <w:noProof/>
        </w:rPr>
        <w:t xml:space="preserve">. </w:t>
      </w:r>
    </w:p>
    <w:p w14:paraId="6E4DACE5" w14:textId="57161737" w:rsidR="00FE7DC5" w:rsidRDefault="621FA951" w:rsidP="00AE5D24">
      <w:pPr>
        <w:widowControl w:val="0"/>
        <w:rPr>
          <w:noProof/>
        </w:rPr>
      </w:pPr>
      <w:r w:rsidRPr="00D17124">
        <w:rPr>
          <w:noProof/>
        </w:rPr>
        <w:t>The</w:t>
      </w:r>
      <w:r w:rsidR="000B4032">
        <w:rPr>
          <w:noProof/>
        </w:rPr>
        <w:t xml:space="preserve"> one-off effort required is estimated at </w:t>
      </w:r>
      <w:r w:rsidR="00110E17" w:rsidRPr="00110E17">
        <w:rPr>
          <w:noProof/>
        </w:rPr>
        <w:t>100 person-days of work</w:t>
      </w:r>
      <w:r w:rsidR="00AD651E">
        <w:rPr>
          <w:noProof/>
        </w:rPr>
        <w:t xml:space="preserve"> per railway undertaking</w:t>
      </w:r>
      <w:r w:rsidR="00E57B13">
        <w:rPr>
          <w:noProof/>
        </w:rPr>
        <w:t>.</w:t>
      </w:r>
      <w:r w:rsidR="008D0C99">
        <w:rPr>
          <w:noProof/>
        </w:rPr>
        <w:t xml:space="preserve"> Assuming 7.2 working hours per day on average</w:t>
      </w:r>
      <w:r w:rsidR="00554719">
        <w:rPr>
          <w:rStyle w:val="FootnoteReference"/>
          <w:noProof/>
        </w:rPr>
        <w:footnoteReference w:id="87"/>
      </w:r>
      <w:r w:rsidR="008D0C99">
        <w:rPr>
          <w:noProof/>
        </w:rPr>
        <w:t xml:space="preserve"> and the tariff rates by Member State for the ISCO 3 category (technicians and associate professionals)</w:t>
      </w:r>
      <w:r w:rsidR="00A37C5C">
        <w:rPr>
          <w:rStyle w:val="FootnoteReference"/>
          <w:noProof/>
        </w:rPr>
        <w:footnoteReference w:id="88"/>
      </w:r>
      <w:r w:rsidR="008D0C99">
        <w:rPr>
          <w:noProof/>
        </w:rPr>
        <w:t xml:space="preserve"> in 202</w:t>
      </w:r>
      <w:r w:rsidR="0076639E">
        <w:rPr>
          <w:noProof/>
        </w:rPr>
        <w:t>4</w:t>
      </w:r>
      <w:r w:rsidR="008D0C99">
        <w:rPr>
          <w:noProof/>
        </w:rPr>
        <w:t xml:space="preserve"> prices</w:t>
      </w:r>
      <w:r w:rsidR="00C2444D">
        <w:rPr>
          <w:noProof/>
        </w:rPr>
        <w:t xml:space="preserve">, </w:t>
      </w:r>
      <w:r w:rsidR="604580DA">
        <w:rPr>
          <w:noProof/>
        </w:rPr>
        <w:t>the one-off adjustment cost</w:t>
      </w:r>
      <w:r w:rsidR="006E7837">
        <w:rPr>
          <w:noProof/>
        </w:rPr>
        <w:t>s</w:t>
      </w:r>
      <w:r w:rsidR="604580DA">
        <w:rPr>
          <w:noProof/>
        </w:rPr>
        <w:t xml:space="preserve"> for </w:t>
      </w:r>
      <w:r w:rsidR="006E7837">
        <w:rPr>
          <w:noProof/>
        </w:rPr>
        <w:t xml:space="preserve">the 158 </w:t>
      </w:r>
      <w:r w:rsidR="604580DA">
        <w:rPr>
          <w:noProof/>
        </w:rPr>
        <w:t>railway undertakings</w:t>
      </w:r>
      <w:r w:rsidR="00E54920">
        <w:rPr>
          <w:rStyle w:val="FootnoteReference"/>
          <w:noProof/>
        </w:rPr>
        <w:footnoteReference w:id="89"/>
      </w:r>
      <w:r w:rsidR="604580DA">
        <w:rPr>
          <w:noProof/>
        </w:rPr>
        <w:t xml:space="preserve"> </w:t>
      </w:r>
      <w:r w:rsidR="00BB3238">
        <w:rPr>
          <w:noProof/>
        </w:rPr>
        <w:t>is estimated at EUR 4</w:t>
      </w:r>
      <w:r w:rsidR="00857762">
        <w:rPr>
          <w:noProof/>
        </w:rPr>
        <w:t xml:space="preserve"> </w:t>
      </w:r>
      <w:r w:rsidR="4BC26918">
        <w:rPr>
          <w:noProof/>
        </w:rPr>
        <w:t xml:space="preserve">million </w:t>
      </w:r>
      <w:r w:rsidR="009232E8">
        <w:rPr>
          <w:noProof/>
        </w:rPr>
        <w:t>in 2028</w:t>
      </w:r>
      <w:r w:rsidR="00635352">
        <w:rPr>
          <w:noProof/>
        </w:rPr>
        <w:t xml:space="preserve"> (of which EUR 216,000 for SME railway undertakings)</w:t>
      </w:r>
      <w:r w:rsidR="4BC26918">
        <w:rPr>
          <w:noProof/>
        </w:rPr>
        <w:t>.</w:t>
      </w:r>
    </w:p>
    <w:p w14:paraId="4501B5FE" w14:textId="6D811DB7" w:rsidR="00A80C30" w:rsidRDefault="00A80C30" w:rsidP="00A80C30">
      <w:pPr>
        <w:pStyle w:val="Text1"/>
        <w:ind w:left="0"/>
        <w:rPr>
          <w:noProof/>
        </w:rPr>
      </w:pPr>
      <w:r>
        <w:rPr>
          <w:noProof/>
        </w:rPr>
        <w:t xml:space="preserve">Railway undertakings will also incur </w:t>
      </w:r>
      <w:r w:rsidRPr="00F30BB7">
        <w:rPr>
          <w:b/>
          <w:bCs/>
          <w:noProof/>
        </w:rPr>
        <w:t>recurrent adjustment costs</w:t>
      </w:r>
      <w:r>
        <w:rPr>
          <w:noProof/>
        </w:rPr>
        <w:t xml:space="preserve"> </w:t>
      </w:r>
      <w:r w:rsidR="00226B7B" w:rsidRPr="008D0498">
        <w:rPr>
          <w:noProof/>
        </w:rPr>
        <w:t>related to</w:t>
      </w:r>
      <w:r w:rsidRPr="008D0498">
        <w:rPr>
          <w:noProof/>
        </w:rPr>
        <w:t xml:space="preserve"> </w:t>
      </w:r>
      <w:r w:rsidR="00011CD9" w:rsidRPr="008D0498">
        <w:rPr>
          <w:noProof/>
        </w:rPr>
        <w:t>the</w:t>
      </w:r>
      <w:r w:rsidR="00011CD9" w:rsidRPr="004224CB">
        <w:rPr>
          <w:noProof/>
        </w:rPr>
        <w:t xml:space="preserve"> </w:t>
      </w:r>
      <w:r w:rsidRPr="008D0498">
        <w:rPr>
          <w:noProof/>
        </w:rPr>
        <w:t>assistance, reimbursement, re-routing and compensation</w:t>
      </w:r>
      <w:r w:rsidR="00226B7B" w:rsidRPr="008D0498">
        <w:rPr>
          <w:noProof/>
        </w:rPr>
        <w:t xml:space="preserve"> of passengers</w:t>
      </w:r>
      <w:r w:rsidRPr="0097359F">
        <w:rPr>
          <w:noProof/>
        </w:rPr>
        <w:t>.</w:t>
      </w:r>
      <w:r>
        <w:rPr>
          <w:noProof/>
        </w:rPr>
        <w:t xml:space="preserve"> </w:t>
      </w:r>
    </w:p>
    <w:p w14:paraId="6DAFA305" w14:textId="0A828E7C" w:rsidR="00A80C30" w:rsidRDefault="00A80C30" w:rsidP="00A80C30">
      <w:pPr>
        <w:pStyle w:val="Text1"/>
        <w:ind w:left="0"/>
        <w:rPr>
          <w:noProof/>
        </w:rPr>
      </w:pPr>
      <w:r>
        <w:rPr>
          <w:noProof/>
        </w:rPr>
        <w:t xml:space="preserve">For most </w:t>
      </w:r>
      <w:r w:rsidRPr="004224CB">
        <w:rPr>
          <w:b/>
          <w:bCs/>
          <w:i/>
          <w:iCs/>
          <w:noProof/>
        </w:rPr>
        <w:t>re</w:t>
      </w:r>
      <w:r w:rsidR="00455190" w:rsidRPr="004224CB">
        <w:rPr>
          <w:b/>
          <w:bCs/>
          <w:i/>
          <w:iCs/>
          <w:noProof/>
        </w:rPr>
        <w:t>-</w:t>
      </w:r>
      <w:r w:rsidRPr="004224CB">
        <w:rPr>
          <w:b/>
          <w:bCs/>
          <w:i/>
          <w:iCs/>
          <w:noProof/>
        </w:rPr>
        <w:t>routing</w:t>
      </w:r>
      <w:r w:rsidRPr="004224CB">
        <w:rPr>
          <w:b/>
          <w:bCs/>
          <w:noProof/>
        </w:rPr>
        <w:t xml:space="preserve"> </w:t>
      </w:r>
      <w:r>
        <w:rPr>
          <w:noProof/>
        </w:rPr>
        <w:t>cases, when the passenger can continue the journey by taking the next train where seats are available which were eventually not sold, this does not represent a cost. However, in some cases, there might be costs to bear when re-routing is done by paying a ticket (or seat reservation) to another rail</w:t>
      </w:r>
      <w:r w:rsidR="005944A1">
        <w:rPr>
          <w:noProof/>
        </w:rPr>
        <w:t>way</w:t>
      </w:r>
      <w:r>
        <w:rPr>
          <w:noProof/>
        </w:rPr>
        <w:t xml:space="preserve"> </w:t>
      </w:r>
      <w:r w:rsidR="005944A1">
        <w:rPr>
          <w:noProof/>
        </w:rPr>
        <w:t>undertaking</w:t>
      </w:r>
      <w:r>
        <w:rPr>
          <w:noProof/>
        </w:rPr>
        <w:t xml:space="preserve">. </w:t>
      </w:r>
      <w:r w:rsidR="00E63BED">
        <w:rPr>
          <w:noProof/>
        </w:rPr>
        <w:t>T</w:t>
      </w:r>
      <w:r>
        <w:rPr>
          <w:noProof/>
        </w:rPr>
        <w:t xml:space="preserve">here is no data available on how many of such operator-to-operator transactions </w:t>
      </w:r>
      <w:r w:rsidR="00E355C2">
        <w:rPr>
          <w:noProof/>
        </w:rPr>
        <w:t>c</w:t>
      </w:r>
      <w:r>
        <w:rPr>
          <w:noProof/>
        </w:rPr>
        <w:t>ould be performed. Moreover, since this cost is paid by rail</w:t>
      </w:r>
      <w:r w:rsidR="005944A1">
        <w:rPr>
          <w:noProof/>
        </w:rPr>
        <w:t>way undertakings</w:t>
      </w:r>
      <w:r>
        <w:rPr>
          <w:noProof/>
        </w:rPr>
        <w:t xml:space="preserve"> to other </w:t>
      </w:r>
      <w:r w:rsidR="005944A1">
        <w:rPr>
          <w:noProof/>
        </w:rPr>
        <w:t>railway undertakings</w:t>
      </w:r>
      <w:r>
        <w:rPr>
          <w:noProof/>
        </w:rPr>
        <w:t xml:space="preserve">, </w:t>
      </w:r>
      <w:r w:rsidR="000A3CB3">
        <w:rPr>
          <w:noProof/>
        </w:rPr>
        <w:t xml:space="preserve">at aggregate level </w:t>
      </w:r>
      <w:r w:rsidR="005944A1">
        <w:rPr>
          <w:noProof/>
        </w:rPr>
        <w:t xml:space="preserve">the impact </w:t>
      </w:r>
      <w:r>
        <w:rPr>
          <w:noProof/>
        </w:rPr>
        <w:t>is assumed to be neutral, as the first one bears the costs, and the second one gets the benefits of selling an otherwise unsold ticket. At the same time, it is noted that this may impact individual rail</w:t>
      </w:r>
      <w:r w:rsidR="00B97CE3">
        <w:rPr>
          <w:noProof/>
        </w:rPr>
        <w:t>way</w:t>
      </w:r>
      <w:r>
        <w:rPr>
          <w:noProof/>
        </w:rPr>
        <w:t xml:space="preserve"> </w:t>
      </w:r>
      <w:r w:rsidR="00B97CE3">
        <w:rPr>
          <w:noProof/>
        </w:rPr>
        <w:t>undertakings</w:t>
      </w:r>
      <w:r>
        <w:rPr>
          <w:noProof/>
        </w:rPr>
        <w:t xml:space="preserve"> differently, depending on the route, the number of delays/cancellations they face that result in missed connections, and hence the impact of this re-routing cost will not be neutral at an individual rail operator level. However, given the limited availability of data, it is not possible to establish costs at individual railway undertaking level.</w:t>
      </w:r>
    </w:p>
    <w:p w14:paraId="438CFB3B" w14:textId="69545AC0" w:rsidR="002875BC" w:rsidRPr="00470DDC" w:rsidRDefault="002875BC" w:rsidP="002875BC">
      <w:pPr>
        <w:rPr>
          <w:noProof/>
        </w:rPr>
      </w:pPr>
      <w:r>
        <w:rPr>
          <w:noProof/>
        </w:rPr>
        <w:t xml:space="preserve">The adjustment costs related to the </w:t>
      </w:r>
      <w:r w:rsidRPr="004224CB">
        <w:rPr>
          <w:b/>
          <w:bCs/>
          <w:i/>
          <w:iCs/>
          <w:noProof/>
        </w:rPr>
        <w:t>reimbursement</w:t>
      </w:r>
      <w:r w:rsidRPr="004224CB">
        <w:rPr>
          <w:b/>
          <w:bCs/>
          <w:noProof/>
        </w:rPr>
        <w:t xml:space="preserve"> </w:t>
      </w:r>
      <w:r>
        <w:rPr>
          <w:noProof/>
        </w:rPr>
        <w:t xml:space="preserve">of passengers </w:t>
      </w:r>
      <w:r w:rsidR="00796FC7">
        <w:rPr>
          <w:noProof/>
        </w:rPr>
        <w:t>are</w:t>
      </w:r>
      <w:r>
        <w:rPr>
          <w:noProof/>
        </w:rPr>
        <w:t xml:space="preserve"> </w:t>
      </w:r>
      <w:r w:rsidR="00EA6B47">
        <w:rPr>
          <w:noProof/>
        </w:rPr>
        <w:t xml:space="preserve">derived by multiplying </w:t>
      </w:r>
      <w:r w:rsidRPr="00470DDC">
        <w:rPr>
          <w:noProof/>
        </w:rPr>
        <w:t xml:space="preserve">the ticket </w:t>
      </w:r>
      <w:r>
        <w:rPr>
          <w:noProof/>
        </w:rPr>
        <w:t>price</w:t>
      </w:r>
      <w:r w:rsidRPr="00470DDC">
        <w:rPr>
          <w:noProof/>
        </w:rPr>
        <w:t xml:space="preserve"> that is reimbursed</w:t>
      </w:r>
      <w:r w:rsidR="00B95985">
        <w:rPr>
          <w:noProof/>
        </w:rPr>
        <w:t xml:space="preserve"> with</w:t>
      </w:r>
      <w:r w:rsidRPr="00470DDC">
        <w:rPr>
          <w:noProof/>
        </w:rPr>
        <w:t xml:space="preserve"> the number of affected passengers. </w:t>
      </w:r>
      <w:r>
        <w:rPr>
          <w:noProof/>
        </w:rPr>
        <w:t>The proportion of passengers actually requesting reimbursement out of those that experience a delay of at least 60 minutes is assumed at 38%</w:t>
      </w:r>
      <w:r>
        <w:rPr>
          <w:rStyle w:val="FootnoteReference"/>
          <w:noProof/>
        </w:rPr>
        <w:footnoteReference w:id="90"/>
      </w:r>
      <w:r>
        <w:rPr>
          <w:noProof/>
        </w:rPr>
        <w:t xml:space="preserve">. </w:t>
      </w:r>
      <w:r w:rsidR="003B4FE7">
        <w:rPr>
          <w:noProof/>
        </w:rPr>
        <w:t xml:space="preserve">As explained in </w:t>
      </w:r>
      <w:r w:rsidR="00091709">
        <w:rPr>
          <w:noProof/>
        </w:rPr>
        <w:t>detail in Annex 3</w:t>
      </w:r>
      <w:r w:rsidR="00C1621B">
        <w:rPr>
          <w:noProof/>
        </w:rPr>
        <w:t>,</w:t>
      </w:r>
      <w:r w:rsidR="00C1621B" w:rsidRPr="00C1621B">
        <w:rPr>
          <w:noProof/>
        </w:rPr>
        <w:t xml:space="preserve"> </w:t>
      </w:r>
      <w:r w:rsidR="00C1621B">
        <w:rPr>
          <w:noProof/>
        </w:rPr>
        <w:t>t</w:t>
      </w:r>
      <w:r w:rsidR="00C1621B" w:rsidRPr="00470DDC">
        <w:rPr>
          <w:noProof/>
        </w:rPr>
        <w:t xml:space="preserve">he average ticket price </w:t>
      </w:r>
      <w:r w:rsidR="00C1621B">
        <w:rPr>
          <w:noProof/>
        </w:rPr>
        <w:t xml:space="preserve">per Member State for </w:t>
      </w:r>
      <w:r w:rsidR="00C1621B" w:rsidRPr="0094744A">
        <w:rPr>
          <w:noProof/>
        </w:rPr>
        <w:t>regional, long-distance and international</w:t>
      </w:r>
      <w:r w:rsidR="00C1621B">
        <w:rPr>
          <w:noProof/>
        </w:rPr>
        <w:t xml:space="preserve"> trips </w:t>
      </w:r>
      <w:r w:rsidR="00C1621B" w:rsidRPr="00470DDC">
        <w:rPr>
          <w:noProof/>
        </w:rPr>
        <w:t xml:space="preserve">has been calculated </w:t>
      </w:r>
      <w:r w:rsidR="00C1621B">
        <w:rPr>
          <w:noProof/>
        </w:rPr>
        <w:t xml:space="preserve">based on the </w:t>
      </w:r>
      <w:r w:rsidR="00091709">
        <w:rPr>
          <w:noProof/>
        </w:rPr>
        <w:t>railway undertakings’</w:t>
      </w:r>
      <w:r w:rsidR="00C1621B" w:rsidRPr="00470DDC">
        <w:rPr>
          <w:noProof/>
        </w:rPr>
        <w:t xml:space="preserve"> revenue</w:t>
      </w:r>
      <w:r w:rsidR="00C1621B">
        <w:rPr>
          <w:noProof/>
        </w:rPr>
        <w:t>s</w:t>
      </w:r>
      <w:r w:rsidR="00C1621B" w:rsidRPr="00470DDC">
        <w:rPr>
          <w:rStyle w:val="FootnoteReference"/>
          <w:noProof/>
        </w:rPr>
        <w:footnoteReference w:id="91"/>
      </w:r>
      <w:r w:rsidR="00C1621B">
        <w:rPr>
          <w:noProof/>
        </w:rPr>
        <w:t>, the</w:t>
      </w:r>
      <w:r w:rsidR="00C1621B" w:rsidRPr="00470DDC">
        <w:rPr>
          <w:noProof/>
        </w:rPr>
        <w:t xml:space="preserve"> number of passengers</w:t>
      </w:r>
      <w:r w:rsidR="00C1621B" w:rsidRPr="00470DDC">
        <w:rPr>
          <w:rStyle w:val="FootnoteReference"/>
          <w:noProof/>
        </w:rPr>
        <w:footnoteReference w:id="92"/>
      </w:r>
      <w:r w:rsidR="00C1621B">
        <w:rPr>
          <w:noProof/>
        </w:rPr>
        <w:t xml:space="preserve"> and the estimated length of </w:t>
      </w:r>
      <w:r w:rsidR="00C1621B" w:rsidRPr="0094744A">
        <w:rPr>
          <w:noProof/>
        </w:rPr>
        <w:t>regional, long-distance and international</w:t>
      </w:r>
      <w:r w:rsidR="00C1621B">
        <w:rPr>
          <w:noProof/>
        </w:rPr>
        <w:t xml:space="preserve"> trips</w:t>
      </w:r>
      <w:r w:rsidRPr="00470DDC">
        <w:rPr>
          <w:noProof/>
        </w:rPr>
        <w:t>.</w:t>
      </w:r>
      <w:r>
        <w:rPr>
          <w:noProof/>
        </w:rPr>
        <w:t xml:space="preserve"> Expressed as present value over 2028-2050, relative to the baseline, the </w:t>
      </w:r>
      <w:r w:rsidR="007F2FF7">
        <w:rPr>
          <w:noProof/>
        </w:rPr>
        <w:t xml:space="preserve">adjustment costs </w:t>
      </w:r>
      <w:r w:rsidR="004C01C0">
        <w:rPr>
          <w:noProof/>
        </w:rPr>
        <w:t xml:space="preserve">for railway undertakings </w:t>
      </w:r>
      <w:r w:rsidR="007F2FF7">
        <w:rPr>
          <w:noProof/>
        </w:rPr>
        <w:t>related to</w:t>
      </w:r>
      <w:r>
        <w:rPr>
          <w:noProof/>
        </w:rPr>
        <w:t xml:space="preserve"> reimbursement (see Table </w:t>
      </w:r>
      <w:r w:rsidR="00A338E5">
        <w:rPr>
          <w:noProof/>
        </w:rPr>
        <w:t>3</w:t>
      </w:r>
      <w:r>
        <w:rPr>
          <w:noProof/>
        </w:rPr>
        <w:t xml:space="preserve">) are estimated at EUR </w:t>
      </w:r>
      <w:r w:rsidR="00DA1850" w:rsidRPr="00DA1850">
        <w:rPr>
          <w:noProof/>
        </w:rPr>
        <w:t>182.3</w:t>
      </w:r>
      <w:r w:rsidR="00D7243C">
        <w:rPr>
          <w:noProof/>
        </w:rPr>
        <w:t xml:space="preserve"> million</w:t>
      </w:r>
      <w:r w:rsidR="002646DF">
        <w:rPr>
          <w:noProof/>
        </w:rPr>
        <w:t xml:space="preserve"> (of which EUR </w:t>
      </w:r>
      <w:r w:rsidR="00614FCD">
        <w:rPr>
          <w:noProof/>
        </w:rPr>
        <w:t>1</w:t>
      </w:r>
      <w:r w:rsidR="00D93EAB">
        <w:rPr>
          <w:noProof/>
        </w:rPr>
        <w:t xml:space="preserve"> million </w:t>
      </w:r>
      <w:r w:rsidR="002646DF">
        <w:rPr>
          <w:noProof/>
        </w:rPr>
        <w:t>for SME railway undertakings)</w:t>
      </w:r>
      <w:r>
        <w:rPr>
          <w:noProof/>
        </w:rPr>
        <w:t xml:space="preserve">. </w:t>
      </w:r>
    </w:p>
    <w:p w14:paraId="537B757D" w14:textId="0AA400ED" w:rsidR="00DF4F0F" w:rsidRDefault="00696115" w:rsidP="00DF4F0F">
      <w:pPr>
        <w:rPr>
          <w:noProof/>
        </w:rPr>
      </w:pPr>
      <w:r>
        <w:rPr>
          <w:noProof/>
        </w:rPr>
        <w:t xml:space="preserve">The adjustment costs related to </w:t>
      </w:r>
      <w:r w:rsidRPr="004224CB">
        <w:rPr>
          <w:b/>
          <w:bCs/>
          <w:i/>
          <w:iCs/>
          <w:noProof/>
        </w:rPr>
        <w:t>compensation</w:t>
      </w:r>
      <w:r w:rsidR="007A070B">
        <w:rPr>
          <w:noProof/>
        </w:rPr>
        <w:t xml:space="preserve">, are calculated in line with the </w:t>
      </w:r>
      <w:r w:rsidR="00DF4F0F">
        <w:rPr>
          <w:noProof/>
        </w:rPr>
        <w:t>RPRR,</w:t>
      </w:r>
      <w:r w:rsidR="00995919">
        <w:rPr>
          <w:noProof/>
        </w:rPr>
        <w:t xml:space="preserve"> where</w:t>
      </w:r>
      <w:r w:rsidR="00DF4F0F">
        <w:rPr>
          <w:noProof/>
        </w:rPr>
        <w:t xml:space="preserve"> a compensation of 25% of the ticket price is assumed for delays of 60 to 119 minutes and 50% for delays above 120 minutes. </w:t>
      </w:r>
      <w:r w:rsidR="00DF4F0F" w:rsidRPr="008874E8">
        <w:rPr>
          <w:noProof/>
        </w:rPr>
        <w:t>It is also assumed that the re</w:t>
      </w:r>
      <w:r w:rsidR="00DF4F0F">
        <w:rPr>
          <w:noProof/>
        </w:rPr>
        <w:t>-</w:t>
      </w:r>
      <w:r w:rsidR="00DF4F0F" w:rsidRPr="008874E8">
        <w:rPr>
          <w:noProof/>
        </w:rPr>
        <w:t>routed passengers due to a cancellation will be delayed for 60-119 minutes</w:t>
      </w:r>
      <w:r w:rsidR="00DF4F0F">
        <w:rPr>
          <w:noProof/>
        </w:rPr>
        <w:t xml:space="preserve"> and </w:t>
      </w:r>
      <w:r w:rsidR="00382279">
        <w:rPr>
          <w:noProof/>
        </w:rPr>
        <w:t xml:space="preserve">will need to be paid </w:t>
      </w:r>
      <w:r w:rsidR="00DF4F0F">
        <w:rPr>
          <w:noProof/>
        </w:rPr>
        <w:t>a compensation of 25% of the ticket price,</w:t>
      </w:r>
      <w:r w:rsidR="00DF4F0F" w:rsidRPr="008874E8">
        <w:rPr>
          <w:noProof/>
        </w:rPr>
        <w:t xml:space="preserve"> as they will typically be assigned to the next train one hour later.</w:t>
      </w:r>
      <w:r w:rsidR="00DF4F0F">
        <w:rPr>
          <w:noProof/>
        </w:rPr>
        <w:t xml:space="preserve"> The</w:t>
      </w:r>
      <w:r w:rsidR="00995919">
        <w:rPr>
          <w:noProof/>
        </w:rPr>
        <w:t xml:space="preserve"> adjustment costs </w:t>
      </w:r>
      <w:r w:rsidR="006C21D9">
        <w:rPr>
          <w:noProof/>
        </w:rPr>
        <w:t xml:space="preserve">for railway undertakings </w:t>
      </w:r>
      <w:r w:rsidR="00995919">
        <w:rPr>
          <w:noProof/>
        </w:rPr>
        <w:t>related to</w:t>
      </w:r>
      <w:r w:rsidR="00DF4F0F">
        <w:rPr>
          <w:noProof/>
        </w:rPr>
        <w:t xml:space="preserve"> compensation</w:t>
      </w:r>
      <w:r w:rsidR="006C21D9">
        <w:rPr>
          <w:noProof/>
        </w:rPr>
        <w:t xml:space="preserve"> are estimated at EUR </w:t>
      </w:r>
      <w:r w:rsidR="0007363E" w:rsidRPr="0007363E">
        <w:rPr>
          <w:noProof/>
        </w:rPr>
        <w:t>632.3</w:t>
      </w:r>
      <w:r w:rsidR="002256AE">
        <w:rPr>
          <w:noProof/>
        </w:rPr>
        <w:t xml:space="preserve"> million</w:t>
      </w:r>
      <w:r w:rsidR="00DF4F0F">
        <w:rPr>
          <w:noProof/>
        </w:rPr>
        <w:t>, expressed as present value over 2028-2050 relative to the baseline (</w:t>
      </w:r>
      <w:r w:rsidR="00071208">
        <w:rPr>
          <w:noProof/>
        </w:rPr>
        <w:t xml:space="preserve">of which EUR </w:t>
      </w:r>
      <w:r w:rsidR="001D55C4" w:rsidRPr="001D55C4">
        <w:rPr>
          <w:noProof/>
        </w:rPr>
        <w:t>3.6</w:t>
      </w:r>
      <w:r w:rsidR="00071208">
        <w:rPr>
          <w:noProof/>
        </w:rPr>
        <w:t xml:space="preserve"> million for SME railway undertakings</w:t>
      </w:r>
      <w:r w:rsidR="00DF4F0F">
        <w:rPr>
          <w:noProof/>
        </w:rPr>
        <w:t xml:space="preserve">). </w:t>
      </w:r>
      <w:r w:rsidR="00897907" w:rsidRPr="00151BB8">
        <w:rPr>
          <w:noProof/>
        </w:rPr>
        <w:t xml:space="preserve">At the same time, for journeys under a single ticket exceeding </w:t>
      </w:r>
      <w:r w:rsidR="00897907">
        <w:rPr>
          <w:noProof/>
        </w:rPr>
        <w:t>12</w:t>
      </w:r>
      <w:r w:rsidR="00897907" w:rsidRPr="00151BB8">
        <w:rPr>
          <w:noProof/>
        </w:rPr>
        <w:t xml:space="preserve"> hours, the right to compensation should arise only in relation to the delay affecting the specific individual </w:t>
      </w:r>
      <w:r w:rsidR="00897907">
        <w:rPr>
          <w:noProof/>
        </w:rPr>
        <w:t>transport contract, which corresponds to the baseline</w:t>
      </w:r>
      <w:r w:rsidR="00897907" w:rsidRPr="00151BB8">
        <w:rPr>
          <w:noProof/>
        </w:rPr>
        <w:t>.</w:t>
      </w:r>
      <w:r w:rsidR="00897907">
        <w:rPr>
          <w:noProof/>
        </w:rPr>
        <w:t xml:space="preserve"> This exemption should not apply where the journey under the single ticket involves a night train. Given the uncertainty to establish the number of passengers affected by the exemption, the exact reduction of costs cannot be precisely quantified and would be within the margin of the sensitivity analysis on the proportion of passengers actually requesting compensation in section 6.5. </w:t>
      </w:r>
    </w:p>
    <w:p w14:paraId="603C8294" w14:textId="5B0732BA" w:rsidR="00FC3F65" w:rsidRDefault="001B2A49" w:rsidP="00FC3F65">
      <w:pPr>
        <w:rPr>
          <w:noProof/>
        </w:rPr>
      </w:pPr>
      <w:r>
        <w:rPr>
          <w:noProof/>
        </w:rPr>
        <w:t xml:space="preserve">Railway undertakings will </w:t>
      </w:r>
      <w:r w:rsidR="00FC3F65">
        <w:rPr>
          <w:noProof/>
        </w:rPr>
        <w:t xml:space="preserve">equally have </w:t>
      </w:r>
      <w:r>
        <w:rPr>
          <w:noProof/>
        </w:rPr>
        <w:t>to provide</w:t>
      </w:r>
      <w:r w:rsidR="00FC3F65">
        <w:rPr>
          <w:noProof/>
        </w:rPr>
        <w:t xml:space="preserve"> </w:t>
      </w:r>
      <w:r w:rsidR="00FC3F65" w:rsidRPr="004224CB">
        <w:rPr>
          <w:b/>
          <w:bCs/>
          <w:i/>
          <w:iCs/>
          <w:noProof/>
        </w:rPr>
        <w:t>assistance</w:t>
      </w:r>
      <w:r w:rsidR="00FC3F65">
        <w:rPr>
          <w:noProof/>
        </w:rPr>
        <w:t xml:space="preserve"> when a cancelled or delayed service causes a missed connection. Such assistance can comprise, depending on the circumstances, basic provision of information, meals, refreshments and accommodation. </w:t>
      </w:r>
      <w:r w:rsidR="00AB00D8">
        <w:rPr>
          <w:noProof/>
        </w:rPr>
        <w:t>As explained in</w:t>
      </w:r>
      <w:r w:rsidR="00091709">
        <w:rPr>
          <w:noProof/>
        </w:rPr>
        <w:t xml:space="preserve"> detail in</w:t>
      </w:r>
      <w:r w:rsidR="00AB00D8">
        <w:rPr>
          <w:noProof/>
        </w:rPr>
        <w:t xml:space="preserve"> </w:t>
      </w:r>
      <w:r w:rsidR="00091709">
        <w:rPr>
          <w:noProof/>
        </w:rPr>
        <w:t>Annex 3</w:t>
      </w:r>
      <w:r w:rsidR="00AB00D8">
        <w:rPr>
          <w:noProof/>
        </w:rPr>
        <w:t>, b</w:t>
      </w:r>
      <w:r w:rsidR="00FC3F65">
        <w:rPr>
          <w:noProof/>
        </w:rPr>
        <w:t>ased on the interviews with stakeholders, the average cost of such assistance is assumed to be EUR 10 per passenger affected by the disruption and 5% of passengers are assumed to request assistance</w:t>
      </w:r>
      <w:r w:rsidR="00FC3F65">
        <w:rPr>
          <w:rStyle w:val="FootnoteReference"/>
          <w:noProof/>
        </w:rPr>
        <w:footnoteReference w:id="93"/>
      </w:r>
      <w:r w:rsidR="00FC3F65">
        <w:rPr>
          <w:noProof/>
        </w:rPr>
        <w:t xml:space="preserve">. Expressed as present value over 2028-2050, relative to the baseline, the </w:t>
      </w:r>
      <w:r w:rsidR="008578D3">
        <w:rPr>
          <w:noProof/>
        </w:rPr>
        <w:t xml:space="preserve">adjustment costs for railway undertakings related to </w:t>
      </w:r>
      <w:r w:rsidR="00FC3F65">
        <w:rPr>
          <w:noProof/>
        </w:rPr>
        <w:t xml:space="preserve">assistance </w:t>
      </w:r>
      <w:r w:rsidR="005641B9">
        <w:rPr>
          <w:noProof/>
        </w:rPr>
        <w:t>of</w:t>
      </w:r>
      <w:r w:rsidR="00FC3F65">
        <w:rPr>
          <w:noProof/>
        </w:rPr>
        <w:t xml:space="preserve"> passengers are estimated at EUR </w:t>
      </w:r>
      <w:r w:rsidR="00FC3F65" w:rsidRPr="002D34E7">
        <w:rPr>
          <w:noProof/>
        </w:rPr>
        <w:t>169.6</w:t>
      </w:r>
      <w:r w:rsidR="00FC3F65">
        <w:rPr>
          <w:noProof/>
        </w:rPr>
        <w:t xml:space="preserve"> million at EU level (</w:t>
      </w:r>
      <w:r w:rsidR="005641B9">
        <w:rPr>
          <w:noProof/>
        </w:rPr>
        <w:t>of which EUR 1 million for SME railway undertakings</w:t>
      </w:r>
      <w:r w:rsidR="00FC3F65">
        <w:rPr>
          <w:noProof/>
        </w:rPr>
        <w:t>).</w:t>
      </w:r>
    </w:p>
    <w:p w14:paraId="27D9F976" w14:textId="642A6CF0" w:rsidR="00FC3F65" w:rsidRDefault="007A5B4B" w:rsidP="00DF4F0F">
      <w:pPr>
        <w:rPr>
          <w:noProof/>
        </w:rPr>
      </w:pPr>
      <w:r>
        <w:rPr>
          <w:noProof/>
        </w:rPr>
        <w:t xml:space="preserve">Thus, the total one-off and recurrent adjustment costs for railway undertakings are estimated at EUR </w:t>
      </w:r>
      <w:r w:rsidR="00C85DBC" w:rsidRPr="00C85DBC">
        <w:rPr>
          <w:noProof/>
        </w:rPr>
        <w:t>988.2</w:t>
      </w:r>
      <w:r w:rsidR="008E6AB3">
        <w:rPr>
          <w:noProof/>
        </w:rPr>
        <w:t xml:space="preserve"> million</w:t>
      </w:r>
      <w:r w:rsidR="00854FDE">
        <w:rPr>
          <w:noProof/>
        </w:rPr>
        <w:t xml:space="preserve"> (see Table </w:t>
      </w:r>
      <w:r w:rsidR="00CF1ADE">
        <w:rPr>
          <w:noProof/>
        </w:rPr>
        <w:t>3</w:t>
      </w:r>
      <w:r w:rsidR="00854FDE">
        <w:rPr>
          <w:noProof/>
        </w:rPr>
        <w:t>)</w:t>
      </w:r>
      <w:r w:rsidR="008E6AB3">
        <w:rPr>
          <w:noProof/>
        </w:rPr>
        <w:t>, expressed as present value over 2028-2050 relative to the baseline</w:t>
      </w:r>
      <w:r w:rsidR="009E0541">
        <w:rPr>
          <w:noProof/>
        </w:rPr>
        <w:t xml:space="preserve"> (of which EUR </w:t>
      </w:r>
      <w:r w:rsidR="00B26978">
        <w:rPr>
          <w:noProof/>
        </w:rPr>
        <w:t>5.8</w:t>
      </w:r>
      <w:r w:rsidR="009E0541">
        <w:rPr>
          <w:noProof/>
        </w:rPr>
        <w:t xml:space="preserve"> million for SME railway undertakings)</w:t>
      </w:r>
      <w:r w:rsidR="008E6AB3">
        <w:rPr>
          <w:noProof/>
        </w:rPr>
        <w:t>.</w:t>
      </w:r>
    </w:p>
    <w:p w14:paraId="652FA4DE" w14:textId="4B52C15F" w:rsidR="00DE7A69" w:rsidRPr="004224CB" w:rsidRDefault="00DE7A69" w:rsidP="008D0C99">
      <w:pPr>
        <w:rPr>
          <w:b/>
          <w:bCs/>
          <w:i/>
          <w:iCs/>
          <w:noProof/>
        </w:rPr>
      </w:pPr>
      <w:r w:rsidRPr="004224CB">
        <w:rPr>
          <w:b/>
          <w:bCs/>
          <w:i/>
          <w:iCs/>
          <w:noProof/>
        </w:rPr>
        <w:t>Recurrent administrative costs</w:t>
      </w:r>
      <w:r w:rsidR="00254714">
        <w:rPr>
          <w:b/>
          <w:bCs/>
          <w:i/>
          <w:iCs/>
          <w:noProof/>
        </w:rPr>
        <w:t xml:space="preserve"> </w:t>
      </w:r>
      <w:r w:rsidR="00254714" w:rsidRPr="00E07567">
        <w:rPr>
          <w:b/>
          <w:bCs/>
          <w:i/>
          <w:iCs/>
          <w:noProof/>
        </w:rPr>
        <w:t>for railway undertakings</w:t>
      </w:r>
    </w:p>
    <w:p w14:paraId="4C78B2D9" w14:textId="3E391C29" w:rsidR="0007396F" w:rsidRPr="00D3704E" w:rsidRDefault="009045EF" w:rsidP="2787C68E">
      <w:pPr>
        <w:rPr>
          <w:noProof/>
        </w:rPr>
      </w:pPr>
      <w:r>
        <w:rPr>
          <w:noProof/>
        </w:rPr>
        <w:t xml:space="preserve">Railway undertakings will also </w:t>
      </w:r>
      <w:r w:rsidR="00C526A5">
        <w:rPr>
          <w:noProof/>
        </w:rPr>
        <w:t xml:space="preserve">experience </w:t>
      </w:r>
      <w:r w:rsidR="00B04A33" w:rsidRPr="004224CB">
        <w:rPr>
          <w:noProof/>
        </w:rPr>
        <w:t xml:space="preserve">recurrent </w:t>
      </w:r>
      <w:r w:rsidRPr="004224CB">
        <w:rPr>
          <w:noProof/>
        </w:rPr>
        <w:t>administrative costs</w:t>
      </w:r>
      <w:r w:rsidR="00B06095">
        <w:rPr>
          <w:b/>
          <w:bCs/>
          <w:noProof/>
        </w:rPr>
        <w:t xml:space="preserve"> </w:t>
      </w:r>
      <w:r w:rsidR="00D3704E">
        <w:rPr>
          <w:noProof/>
        </w:rPr>
        <w:t xml:space="preserve">as they will need to </w:t>
      </w:r>
      <w:r w:rsidR="00544E69">
        <w:rPr>
          <w:noProof/>
        </w:rPr>
        <w:t>handle</w:t>
      </w:r>
      <w:r w:rsidR="00D3704E">
        <w:rPr>
          <w:noProof/>
        </w:rPr>
        <w:t xml:space="preserve"> an increase</w:t>
      </w:r>
      <w:r w:rsidR="006D1B69">
        <w:rPr>
          <w:noProof/>
        </w:rPr>
        <w:t>d</w:t>
      </w:r>
      <w:r w:rsidR="00D3704E">
        <w:rPr>
          <w:noProof/>
        </w:rPr>
        <w:t xml:space="preserve"> number of </w:t>
      </w:r>
      <w:r w:rsidR="00585F4D">
        <w:rPr>
          <w:noProof/>
        </w:rPr>
        <w:t xml:space="preserve">re-routing, reimbursement, </w:t>
      </w:r>
      <w:r w:rsidR="0065791C">
        <w:rPr>
          <w:noProof/>
        </w:rPr>
        <w:t>compensation and</w:t>
      </w:r>
      <w:r w:rsidR="00585F4D">
        <w:rPr>
          <w:noProof/>
        </w:rPr>
        <w:t xml:space="preserve"> </w:t>
      </w:r>
      <w:r w:rsidR="00D3704E">
        <w:rPr>
          <w:noProof/>
        </w:rPr>
        <w:t xml:space="preserve">assistance requests. </w:t>
      </w:r>
      <w:r w:rsidR="00B31A83">
        <w:rPr>
          <w:noProof/>
        </w:rPr>
        <w:t xml:space="preserve">This cost is derived by </w:t>
      </w:r>
      <w:r w:rsidR="002F0019">
        <w:rPr>
          <w:noProof/>
        </w:rPr>
        <w:t>estimates</w:t>
      </w:r>
      <w:r w:rsidR="001C7911">
        <w:rPr>
          <w:noProof/>
        </w:rPr>
        <w:t xml:space="preserve"> of</w:t>
      </w:r>
      <w:r w:rsidR="002F0019">
        <w:rPr>
          <w:noProof/>
        </w:rPr>
        <w:t xml:space="preserve"> the time needed to handle each of the requests (</w:t>
      </w:r>
      <w:r w:rsidR="00DB445F">
        <w:rPr>
          <w:noProof/>
        </w:rPr>
        <w:t>re-routing, reimbursement, compensation and assistance</w:t>
      </w:r>
      <w:r w:rsidR="002F0019">
        <w:rPr>
          <w:noProof/>
        </w:rPr>
        <w:t>)</w:t>
      </w:r>
      <w:r w:rsidR="00C743D5">
        <w:rPr>
          <w:noProof/>
        </w:rPr>
        <w:t>, multiplied by the total number of requests in each Member State</w:t>
      </w:r>
      <w:r w:rsidR="00794E43">
        <w:rPr>
          <w:noProof/>
        </w:rPr>
        <w:t xml:space="preserve">, and the </w:t>
      </w:r>
      <w:r w:rsidR="0061378D">
        <w:rPr>
          <w:noProof/>
        </w:rPr>
        <w:t>tariff rates by Member State for the ISCO 3 category (technicians and associate professionals)</w:t>
      </w:r>
      <w:r w:rsidR="0061378D">
        <w:rPr>
          <w:rStyle w:val="FootnoteReference"/>
          <w:noProof/>
        </w:rPr>
        <w:footnoteReference w:id="94"/>
      </w:r>
      <w:r w:rsidR="0061378D">
        <w:rPr>
          <w:noProof/>
        </w:rPr>
        <w:t xml:space="preserve"> in 2024 prices.</w:t>
      </w:r>
      <w:r w:rsidR="00175B66">
        <w:rPr>
          <w:noProof/>
        </w:rPr>
        <w:t xml:space="preserve"> </w:t>
      </w:r>
    </w:p>
    <w:p w14:paraId="001EE513" w14:textId="186C8F3B" w:rsidR="00A00DF6" w:rsidRDefault="00A00DF6" w:rsidP="00A00DF6">
      <w:pPr>
        <w:pStyle w:val="Text1"/>
        <w:ind w:left="0"/>
        <w:rPr>
          <w:noProof/>
        </w:rPr>
      </w:pPr>
      <w:r>
        <w:rPr>
          <w:noProof/>
        </w:rPr>
        <w:t>The time needed to handle compensation and reimbursement claims (15 minutes) is derived based on the stakeholder consultation and previous impact assessments</w:t>
      </w:r>
      <w:r>
        <w:rPr>
          <w:rStyle w:val="FootnoteReference"/>
          <w:noProof/>
        </w:rPr>
        <w:footnoteReference w:id="95"/>
      </w:r>
      <w:r>
        <w:rPr>
          <w:noProof/>
        </w:rPr>
        <w:t xml:space="preserve">. For </w:t>
      </w:r>
      <w:r w:rsidR="00D963D7">
        <w:rPr>
          <w:noProof/>
        </w:rPr>
        <w:t xml:space="preserve">the </w:t>
      </w:r>
      <w:r>
        <w:rPr>
          <w:noProof/>
        </w:rPr>
        <w:t>time needed to handle re-routing (5 minutes), it is assumed that a large proportion of re-routing will consist of simply allowing the passenger on the next available train, which would involve little administrative time, and only in a minor number of cases more complex re-routing would be offered as an alternative. For assistance, which can involve simple information provision, but also handling out refreshments and meals as well as the booking of hotels, 5 minutes are assumed per request. No recurrent administrative costs are assumed where requests are handled through automation. It is assumed</w:t>
      </w:r>
      <w:r w:rsidRPr="00262FD5">
        <w:rPr>
          <w:noProof/>
        </w:rPr>
        <w:t xml:space="preserve"> that automation </w:t>
      </w:r>
      <w:r>
        <w:rPr>
          <w:noProof/>
        </w:rPr>
        <w:t xml:space="preserve">would </w:t>
      </w:r>
      <w:r w:rsidRPr="00262FD5">
        <w:rPr>
          <w:noProof/>
        </w:rPr>
        <w:t xml:space="preserve">cover </w:t>
      </w:r>
      <w:r>
        <w:rPr>
          <w:noProof/>
        </w:rPr>
        <w:t>15% of requests for assistance, 20</w:t>
      </w:r>
      <w:r w:rsidRPr="00262FD5">
        <w:rPr>
          <w:noProof/>
        </w:rPr>
        <w:t>% of requests</w:t>
      </w:r>
      <w:r>
        <w:rPr>
          <w:noProof/>
        </w:rPr>
        <w:t xml:space="preserve"> for reimbursement and compensation and 30% of requests for re-routing</w:t>
      </w:r>
      <w:r w:rsidRPr="00262FD5">
        <w:rPr>
          <w:noProof/>
        </w:rPr>
        <w:t xml:space="preserve"> in 20</w:t>
      </w:r>
      <w:r>
        <w:rPr>
          <w:noProof/>
        </w:rPr>
        <w:t>28,</w:t>
      </w:r>
      <w:r w:rsidRPr="00262FD5">
        <w:rPr>
          <w:noProof/>
        </w:rPr>
        <w:t xml:space="preserve"> rising to </w:t>
      </w:r>
      <w:r>
        <w:rPr>
          <w:noProof/>
        </w:rPr>
        <w:t>90</w:t>
      </w:r>
      <w:r w:rsidRPr="00262FD5">
        <w:rPr>
          <w:noProof/>
        </w:rPr>
        <w:t>% by 2050</w:t>
      </w:r>
      <w:r>
        <w:rPr>
          <w:noProof/>
        </w:rPr>
        <w:t xml:space="preserve">. Given the uncertainty, sensitivity analysis has been further performed. </w:t>
      </w:r>
    </w:p>
    <w:p w14:paraId="18E8EB04" w14:textId="4AA21053" w:rsidR="00CC0512" w:rsidRDefault="007A27F5" w:rsidP="00A00DF6">
      <w:pPr>
        <w:pStyle w:val="Text1"/>
        <w:ind w:left="0"/>
        <w:rPr>
          <w:noProof/>
        </w:rPr>
      </w:pPr>
      <w:r>
        <w:rPr>
          <w:noProof/>
        </w:rPr>
        <w:t xml:space="preserve">The total recurrent administrative costs for railway undertakings are estimated at EUR 1.15 billion (see Table </w:t>
      </w:r>
      <w:r w:rsidR="005E1CAB">
        <w:rPr>
          <w:noProof/>
        </w:rPr>
        <w:t>3</w:t>
      </w:r>
      <w:r>
        <w:rPr>
          <w:noProof/>
        </w:rPr>
        <w:t xml:space="preserve">), expressed as present value over 2028-2050 relative to the baseline (of which EUR </w:t>
      </w:r>
      <w:r w:rsidR="005A16BD">
        <w:rPr>
          <w:noProof/>
        </w:rPr>
        <w:t>6.5</w:t>
      </w:r>
      <w:r>
        <w:rPr>
          <w:noProof/>
        </w:rPr>
        <w:t xml:space="preserve"> million for SME railway undertakings).</w:t>
      </w:r>
    </w:p>
    <w:p w14:paraId="23A8AA22" w14:textId="06E2A038" w:rsidR="00A21EFD" w:rsidRDefault="00A21EFD" w:rsidP="00F51DBF">
      <w:pPr>
        <w:pStyle w:val="Text1"/>
        <w:widowControl w:val="0"/>
        <w:ind w:left="0"/>
        <w:rPr>
          <w:noProof/>
          <w:spacing w:val="-8"/>
        </w:rPr>
      </w:pPr>
      <w:r w:rsidRPr="004224CB">
        <w:rPr>
          <w:i/>
          <w:iCs/>
          <w:noProof/>
          <w:spacing w:val="-8"/>
        </w:rPr>
        <w:t>F</w:t>
      </w:r>
      <w:r w:rsidRPr="00A21EFD">
        <w:rPr>
          <w:i/>
          <w:iCs/>
          <w:noProof/>
          <w:spacing w:val="-8"/>
        </w:rPr>
        <w:t>or the purpose of ‘one in, one out’ approach and the Calculator of Administrative Costs (AC) &amp;</w:t>
      </w:r>
      <w:r w:rsidRPr="000D56F2">
        <w:rPr>
          <w:i/>
          <w:noProof/>
          <w:spacing w:val="-8"/>
        </w:rPr>
        <w:t xml:space="preserve"> Administrative Burdens (AB)</w:t>
      </w:r>
      <w:r>
        <w:rPr>
          <w:noProof/>
          <w:spacing w:val="-8"/>
        </w:rPr>
        <w:t>, the annual average recurrent administrative costs</w:t>
      </w:r>
      <w:r w:rsidR="00E65764">
        <w:rPr>
          <w:rStyle w:val="FootnoteReference"/>
          <w:noProof/>
          <w:spacing w:val="-8"/>
        </w:rPr>
        <w:footnoteReference w:id="96"/>
      </w:r>
      <w:r>
        <w:rPr>
          <w:noProof/>
          <w:spacing w:val="-8"/>
        </w:rPr>
        <w:t xml:space="preserve"> for railway undertakings are estimated</w:t>
      </w:r>
      <w:r w:rsidDel="001039E2">
        <w:rPr>
          <w:noProof/>
          <w:spacing w:val="-8"/>
        </w:rPr>
        <w:t xml:space="preserve"> at </w:t>
      </w:r>
      <w:r w:rsidRPr="009A6203">
        <w:rPr>
          <w:noProof/>
          <w:spacing w:val="-8"/>
        </w:rPr>
        <w:t xml:space="preserve">EUR </w:t>
      </w:r>
      <w:r w:rsidR="003D44A2">
        <w:rPr>
          <w:noProof/>
          <w:spacing w:val="-8"/>
        </w:rPr>
        <w:t>96</w:t>
      </w:r>
      <w:r w:rsidR="003A30CD">
        <w:rPr>
          <w:noProof/>
          <w:spacing w:val="-8"/>
        </w:rPr>
        <w:t>.1</w:t>
      </w:r>
      <w:r w:rsidRPr="009A6203">
        <w:rPr>
          <w:noProof/>
          <w:spacing w:val="-8"/>
        </w:rPr>
        <w:t xml:space="preserve"> million relative to the baseline</w:t>
      </w:r>
      <w:r w:rsidR="00A641DE">
        <w:rPr>
          <w:noProof/>
          <w:spacing w:val="-8"/>
        </w:rPr>
        <w:t xml:space="preserve"> (EUR </w:t>
      </w:r>
      <w:r w:rsidR="00733918">
        <w:rPr>
          <w:noProof/>
          <w:spacing w:val="-8"/>
        </w:rPr>
        <w:t>0.5</w:t>
      </w:r>
      <w:r w:rsidR="003837C0">
        <w:rPr>
          <w:noProof/>
          <w:spacing w:val="-8"/>
        </w:rPr>
        <w:t>5</w:t>
      </w:r>
      <w:r w:rsidR="00733918">
        <w:rPr>
          <w:noProof/>
          <w:spacing w:val="-8"/>
        </w:rPr>
        <w:t xml:space="preserve"> million for SMEs</w:t>
      </w:r>
      <w:r w:rsidR="00D867F4">
        <w:rPr>
          <w:rStyle w:val="FootnoteReference"/>
          <w:noProof/>
          <w:spacing w:val="-8"/>
        </w:rPr>
        <w:footnoteReference w:id="97"/>
      </w:r>
      <w:r w:rsidR="00733918">
        <w:rPr>
          <w:noProof/>
          <w:spacing w:val="-8"/>
        </w:rPr>
        <w:t xml:space="preserve"> and </w:t>
      </w:r>
      <w:r w:rsidR="00F477B8">
        <w:rPr>
          <w:noProof/>
          <w:spacing w:val="-8"/>
        </w:rPr>
        <w:t>EUR 95.5</w:t>
      </w:r>
      <w:r w:rsidR="00E33258">
        <w:rPr>
          <w:noProof/>
          <w:spacing w:val="-8"/>
        </w:rPr>
        <w:t>3</w:t>
      </w:r>
      <w:r w:rsidR="00F477B8">
        <w:rPr>
          <w:noProof/>
          <w:spacing w:val="-8"/>
        </w:rPr>
        <w:t xml:space="preserve"> million for non-SME railway undertakings</w:t>
      </w:r>
      <w:r w:rsidR="00E65764">
        <w:rPr>
          <w:rStyle w:val="FootnoteReference"/>
          <w:noProof/>
          <w:spacing w:val="-8"/>
        </w:rPr>
        <w:footnoteReference w:id="98"/>
      </w:r>
      <w:r w:rsidR="00F477B8">
        <w:rPr>
          <w:noProof/>
          <w:spacing w:val="-8"/>
        </w:rPr>
        <w:t>)</w:t>
      </w:r>
      <w:r w:rsidRPr="009A6203">
        <w:rPr>
          <w:noProof/>
          <w:spacing w:val="-8"/>
        </w:rPr>
        <w:t>.</w:t>
      </w:r>
    </w:p>
    <w:p w14:paraId="1908D36F" w14:textId="40D3632F" w:rsidR="009F0E52" w:rsidRPr="00E07567" w:rsidRDefault="009F0E52" w:rsidP="009F0E52">
      <w:pPr>
        <w:keepNext/>
        <w:rPr>
          <w:b/>
          <w:bCs/>
          <w:i/>
          <w:iCs/>
          <w:noProof/>
        </w:rPr>
      </w:pPr>
      <w:r>
        <w:rPr>
          <w:b/>
          <w:bCs/>
          <w:i/>
          <w:iCs/>
          <w:noProof/>
        </w:rPr>
        <w:t>Total costs for railway undertakings</w:t>
      </w:r>
    </w:p>
    <w:p w14:paraId="50B9ADB3" w14:textId="46591186" w:rsidR="00997C06" w:rsidRDefault="00E05466" w:rsidP="00997C06">
      <w:pPr>
        <w:keepNext/>
        <w:rPr>
          <w:noProof/>
        </w:rPr>
      </w:pPr>
      <w:r>
        <w:rPr>
          <w:noProof/>
        </w:rPr>
        <w:t xml:space="preserve">The total costs for railway undertakings are estimated at EUR </w:t>
      </w:r>
      <w:r w:rsidR="00175598">
        <w:rPr>
          <w:noProof/>
        </w:rPr>
        <w:t>2.14</w:t>
      </w:r>
      <w:r>
        <w:rPr>
          <w:noProof/>
        </w:rPr>
        <w:t xml:space="preserve"> billion (see Table </w:t>
      </w:r>
      <w:r w:rsidR="005E1CAB">
        <w:rPr>
          <w:noProof/>
        </w:rPr>
        <w:t>3</w:t>
      </w:r>
      <w:r>
        <w:rPr>
          <w:noProof/>
        </w:rPr>
        <w:t xml:space="preserve">), expressed as present value over 2028-2050 relative to the baseline (of which EUR </w:t>
      </w:r>
      <w:r w:rsidR="001D783B">
        <w:rPr>
          <w:noProof/>
        </w:rPr>
        <w:t>12.4</w:t>
      </w:r>
      <w:r>
        <w:rPr>
          <w:noProof/>
        </w:rPr>
        <w:t xml:space="preserve"> million for SME railway undertakings).</w:t>
      </w:r>
      <w:r w:rsidR="00997C06">
        <w:rPr>
          <w:noProof/>
        </w:rPr>
        <w:t xml:space="preserve"> </w:t>
      </w:r>
      <w:r w:rsidR="00EC182D">
        <w:rPr>
          <w:noProof/>
        </w:rPr>
        <w:t xml:space="preserve">Adjustment costs related to the compensation of the passengers provide around 30% of the total costs. </w:t>
      </w:r>
      <w:r w:rsidR="00997C06">
        <w:rPr>
          <w:noProof/>
        </w:rPr>
        <w:t xml:space="preserve">Around </w:t>
      </w:r>
      <w:r w:rsidR="00BD36B7">
        <w:rPr>
          <w:noProof/>
        </w:rPr>
        <w:t>29</w:t>
      </w:r>
      <w:r w:rsidR="00997C06">
        <w:rPr>
          <w:noProof/>
        </w:rPr>
        <w:t xml:space="preserve">% of these total </w:t>
      </w:r>
      <w:r w:rsidR="00685BE1">
        <w:rPr>
          <w:noProof/>
        </w:rPr>
        <w:t>costs</w:t>
      </w:r>
      <w:r w:rsidR="00997C06">
        <w:rPr>
          <w:noProof/>
        </w:rPr>
        <w:t xml:space="preserve"> are </w:t>
      </w:r>
      <w:r w:rsidR="00AC0161">
        <w:rPr>
          <w:noProof/>
        </w:rPr>
        <w:t>administrative costs for handling compensation requests and a</w:t>
      </w:r>
      <w:r w:rsidR="00A5470A">
        <w:rPr>
          <w:noProof/>
        </w:rPr>
        <w:t>n</w:t>
      </w:r>
      <w:r w:rsidR="00997C06">
        <w:rPr>
          <w:noProof/>
        </w:rPr>
        <w:t xml:space="preserve">other </w:t>
      </w:r>
      <w:r w:rsidR="00BD36B7">
        <w:rPr>
          <w:noProof/>
        </w:rPr>
        <w:t>21</w:t>
      </w:r>
      <w:r w:rsidR="00997C06">
        <w:rPr>
          <w:noProof/>
        </w:rPr>
        <w:t xml:space="preserve">% </w:t>
      </w:r>
      <w:r w:rsidR="00A5470A">
        <w:rPr>
          <w:noProof/>
        </w:rPr>
        <w:t>administrative costs for handling re-routing requests</w:t>
      </w:r>
      <w:r w:rsidR="00997C06">
        <w:rPr>
          <w:noProof/>
        </w:rPr>
        <w:t xml:space="preserve">. </w:t>
      </w:r>
    </w:p>
    <w:p w14:paraId="448A9950" w14:textId="207004BA" w:rsidR="003D5BD9" w:rsidRDefault="00591E3C" w:rsidP="00591E3C">
      <w:pPr>
        <w:pStyle w:val="Caption"/>
        <w:keepNext/>
        <w:spacing w:after="0"/>
        <w:rPr>
          <w:i w:val="0"/>
          <w:iCs w:val="0"/>
          <w:noProof/>
          <w:color w:val="auto"/>
          <w:sz w:val="24"/>
          <w:szCs w:val="24"/>
        </w:rPr>
      </w:pPr>
      <w:r w:rsidRPr="00591E3C">
        <w:rPr>
          <w:i w:val="0"/>
          <w:iCs w:val="0"/>
          <w:noProof/>
          <w:color w:val="auto"/>
          <w:sz w:val="24"/>
          <w:szCs w:val="24"/>
        </w:rPr>
        <w:t xml:space="preserve">To </w:t>
      </w:r>
      <w:r w:rsidR="00EC4A54">
        <w:rPr>
          <w:i w:val="0"/>
          <w:iCs w:val="0"/>
          <w:noProof/>
          <w:color w:val="auto"/>
          <w:sz w:val="24"/>
          <w:szCs w:val="24"/>
        </w:rPr>
        <w:t>get insights in</w:t>
      </w:r>
      <w:r w:rsidRPr="00591E3C">
        <w:rPr>
          <w:i w:val="0"/>
          <w:iCs w:val="0"/>
          <w:noProof/>
          <w:color w:val="auto"/>
          <w:sz w:val="24"/>
          <w:szCs w:val="24"/>
        </w:rPr>
        <w:t xml:space="preserve"> the proportionality of the intervention, it is instructive to consider the 2028 costs </w:t>
      </w:r>
      <w:r w:rsidR="00F806B3">
        <w:rPr>
          <w:i w:val="0"/>
          <w:iCs w:val="0"/>
          <w:noProof/>
          <w:color w:val="auto"/>
          <w:sz w:val="24"/>
          <w:szCs w:val="24"/>
        </w:rPr>
        <w:t>for railway undertakings</w:t>
      </w:r>
      <w:r w:rsidRPr="00591E3C">
        <w:rPr>
          <w:i w:val="0"/>
          <w:iCs w:val="0"/>
          <w:noProof/>
          <w:color w:val="auto"/>
          <w:sz w:val="24"/>
          <w:szCs w:val="24"/>
        </w:rPr>
        <w:t xml:space="preserve"> under the simplifying assumption that they fall entirely on the main national incumbent railway undertaking in each Member State. France and Germany have been selected here, as they represent the EU’s two largest rail markets, </w:t>
      </w:r>
      <w:r w:rsidR="00333603">
        <w:rPr>
          <w:i w:val="0"/>
          <w:iCs w:val="0"/>
          <w:noProof/>
          <w:color w:val="auto"/>
          <w:sz w:val="24"/>
          <w:szCs w:val="24"/>
        </w:rPr>
        <w:t xml:space="preserve">and are </w:t>
      </w:r>
      <w:r w:rsidRPr="00591E3C">
        <w:rPr>
          <w:i w:val="0"/>
          <w:iCs w:val="0"/>
          <w:noProof/>
          <w:color w:val="auto"/>
          <w:sz w:val="24"/>
          <w:szCs w:val="24"/>
        </w:rPr>
        <w:t xml:space="preserve">jointly accounting for EUR </w:t>
      </w:r>
      <w:r w:rsidR="007233EA">
        <w:rPr>
          <w:i w:val="0"/>
          <w:iCs w:val="0"/>
          <w:noProof/>
          <w:color w:val="auto"/>
          <w:sz w:val="24"/>
          <w:szCs w:val="24"/>
        </w:rPr>
        <w:t>121</w:t>
      </w:r>
      <w:r w:rsidR="007233EA" w:rsidRPr="00591E3C">
        <w:rPr>
          <w:i w:val="0"/>
          <w:iCs w:val="0"/>
          <w:noProof/>
          <w:color w:val="auto"/>
          <w:sz w:val="24"/>
          <w:szCs w:val="24"/>
        </w:rPr>
        <w:t xml:space="preserve"> </w:t>
      </w:r>
      <w:r w:rsidRPr="00591E3C">
        <w:rPr>
          <w:i w:val="0"/>
          <w:iCs w:val="0"/>
          <w:noProof/>
          <w:color w:val="auto"/>
          <w:sz w:val="24"/>
          <w:szCs w:val="24"/>
        </w:rPr>
        <w:t>million</w:t>
      </w:r>
      <w:r w:rsidR="00416404">
        <w:rPr>
          <w:i w:val="0"/>
          <w:iCs w:val="0"/>
          <w:noProof/>
          <w:color w:val="auto"/>
          <w:sz w:val="24"/>
          <w:szCs w:val="24"/>
        </w:rPr>
        <w:t xml:space="preserve"> </w:t>
      </w:r>
      <w:r w:rsidR="003D5BD9">
        <w:rPr>
          <w:i w:val="0"/>
          <w:iCs w:val="0"/>
          <w:noProof/>
          <w:color w:val="auto"/>
          <w:sz w:val="24"/>
          <w:szCs w:val="24"/>
        </w:rPr>
        <w:t>i.e.</w:t>
      </w:r>
      <w:r w:rsidRPr="00591E3C">
        <w:rPr>
          <w:i w:val="0"/>
          <w:iCs w:val="0"/>
          <w:noProof/>
          <w:color w:val="auto"/>
          <w:sz w:val="24"/>
          <w:szCs w:val="24"/>
        </w:rPr>
        <w:t xml:space="preserve"> </w:t>
      </w:r>
      <w:r w:rsidR="007233EA">
        <w:rPr>
          <w:i w:val="0"/>
          <w:iCs w:val="0"/>
          <w:noProof/>
          <w:color w:val="auto"/>
          <w:sz w:val="24"/>
          <w:szCs w:val="24"/>
        </w:rPr>
        <w:t>64</w:t>
      </w:r>
      <w:r w:rsidRPr="00591E3C">
        <w:rPr>
          <w:i w:val="0"/>
          <w:iCs w:val="0"/>
          <w:noProof/>
          <w:color w:val="auto"/>
          <w:sz w:val="24"/>
          <w:szCs w:val="24"/>
        </w:rPr>
        <w:t>%</w:t>
      </w:r>
      <w:r w:rsidR="00416404">
        <w:rPr>
          <w:i w:val="0"/>
          <w:iCs w:val="0"/>
          <w:noProof/>
          <w:color w:val="auto"/>
          <w:sz w:val="24"/>
          <w:szCs w:val="24"/>
        </w:rPr>
        <w:t xml:space="preserve"> </w:t>
      </w:r>
      <w:r w:rsidRPr="00591E3C">
        <w:rPr>
          <w:i w:val="0"/>
          <w:iCs w:val="0"/>
          <w:noProof/>
          <w:color w:val="auto"/>
          <w:sz w:val="24"/>
          <w:szCs w:val="24"/>
        </w:rPr>
        <w:t xml:space="preserve">of the total EU intervention cost of EUR </w:t>
      </w:r>
      <w:r w:rsidR="00B9090F">
        <w:rPr>
          <w:i w:val="0"/>
          <w:iCs w:val="0"/>
          <w:noProof/>
          <w:color w:val="auto"/>
          <w:sz w:val="24"/>
          <w:szCs w:val="24"/>
        </w:rPr>
        <w:t>188.7</w:t>
      </w:r>
      <w:r w:rsidRPr="00591E3C">
        <w:rPr>
          <w:i w:val="0"/>
          <w:iCs w:val="0"/>
          <w:noProof/>
          <w:color w:val="auto"/>
          <w:sz w:val="24"/>
          <w:szCs w:val="24"/>
        </w:rPr>
        <w:t xml:space="preserve"> </w:t>
      </w:r>
      <w:r w:rsidRPr="00DC21F5">
        <w:rPr>
          <w:i w:val="0"/>
          <w:iCs w:val="0"/>
          <w:noProof/>
          <w:color w:val="auto"/>
          <w:sz w:val="24"/>
          <w:szCs w:val="24"/>
        </w:rPr>
        <w:t>million</w:t>
      </w:r>
      <w:r w:rsidR="003D5BD9" w:rsidRPr="00DC21F5">
        <w:rPr>
          <w:i w:val="0"/>
          <w:iCs w:val="0"/>
          <w:noProof/>
          <w:color w:val="auto"/>
          <w:sz w:val="24"/>
          <w:szCs w:val="24"/>
        </w:rPr>
        <w:t xml:space="preserve">. </w:t>
      </w:r>
      <w:r w:rsidRPr="00DC21F5">
        <w:rPr>
          <w:i w:val="0"/>
          <w:iCs w:val="0"/>
          <w:noProof/>
          <w:color w:val="auto"/>
          <w:sz w:val="24"/>
          <w:szCs w:val="24"/>
        </w:rPr>
        <w:t xml:space="preserve">For </w:t>
      </w:r>
      <w:r w:rsidR="00C3788E" w:rsidRPr="00DC21F5">
        <w:rPr>
          <w:i w:val="0"/>
          <w:iCs w:val="0"/>
          <w:noProof/>
          <w:color w:val="auto"/>
          <w:sz w:val="24"/>
          <w:szCs w:val="24"/>
        </w:rPr>
        <w:t>the national</w:t>
      </w:r>
      <w:r w:rsidR="00C3788E">
        <w:rPr>
          <w:i w:val="0"/>
          <w:iCs w:val="0"/>
          <w:noProof/>
          <w:color w:val="auto"/>
          <w:sz w:val="24"/>
          <w:szCs w:val="24"/>
        </w:rPr>
        <w:t xml:space="preserve"> incumbents</w:t>
      </w:r>
      <w:r w:rsidRPr="00591E3C">
        <w:rPr>
          <w:i w:val="0"/>
          <w:iCs w:val="0"/>
          <w:noProof/>
          <w:color w:val="auto"/>
          <w:sz w:val="24"/>
          <w:szCs w:val="24"/>
        </w:rPr>
        <w:t>,</w:t>
      </w:r>
      <w:r w:rsidR="00333603">
        <w:rPr>
          <w:i w:val="0"/>
          <w:iCs w:val="0"/>
          <w:noProof/>
          <w:color w:val="auto"/>
          <w:sz w:val="24"/>
          <w:szCs w:val="24"/>
        </w:rPr>
        <w:t xml:space="preserve"> and under the assumption</w:t>
      </w:r>
      <w:r w:rsidR="00806699" w:rsidRPr="00591E3C">
        <w:rPr>
          <w:i w:val="0"/>
          <w:noProof/>
          <w:color w:val="auto"/>
          <w:sz w:val="24"/>
          <w:szCs w:val="24"/>
        </w:rPr>
        <w:t>, this</w:t>
      </w:r>
      <w:r w:rsidR="0092769F" w:rsidRPr="00591E3C">
        <w:rPr>
          <w:i w:val="0"/>
          <w:noProof/>
          <w:color w:val="auto"/>
          <w:sz w:val="24"/>
          <w:szCs w:val="24"/>
        </w:rPr>
        <w:t xml:space="preserve"> would amount to EUR </w:t>
      </w:r>
      <w:r w:rsidR="000507C6" w:rsidRPr="000507C6">
        <w:rPr>
          <w:i w:val="0"/>
          <w:noProof/>
          <w:color w:val="auto"/>
          <w:sz w:val="24"/>
          <w:szCs w:val="24"/>
        </w:rPr>
        <w:t>87.</w:t>
      </w:r>
      <w:r w:rsidR="000507C6">
        <w:rPr>
          <w:i w:val="0"/>
          <w:noProof/>
          <w:color w:val="auto"/>
          <w:sz w:val="24"/>
          <w:szCs w:val="24"/>
        </w:rPr>
        <w:t>4</w:t>
      </w:r>
      <w:r w:rsidR="0092769F" w:rsidRPr="00591E3C">
        <w:rPr>
          <w:i w:val="0"/>
          <w:noProof/>
          <w:color w:val="auto"/>
          <w:sz w:val="24"/>
          <w:szCs w:val="24"/>
        </w:rPr>
        <w:t xml:space="preserve"> million for </w:t>
      </w:r>
      <w:r w:rsidR="00806699" w:rsidRPr="00591E3C">
        <w:rPr>
          <w:i w:val="0"/>
          <w:noProof/>
          <w:color w:val="auto"/>
          <w:sz w:val="24"/>
          <w:szCs w:val="24"/>
        </w:rPr>
        <w:t>Deutsche Bahn (Germany)</w:t>
      </w:r>
      <w:r w:rsidR="0092769F" w:rsidRPr="00591E3C">
        <w:rPr>
          <w:i w:val="0"/>
          <w:noProof/>
          <w:color w:val="auto"/>
          <w:sz w:val="24"/>
          <w:szCs w:val="24"/>
        </w:rPr>
        <w:t xml:space="preserve"> and EUR </w:t>
      </w:r>
      <w:r w:rsidR="000507C6" w:rsidRPr="000507C6">
        <w:rPr>
          <w:i w:val="0"/>
          <w:noProof/>
          <w:color w:val="auto"/>
          <w:sz w:val="24"/>
          <w:szCs w:val="24"/>
        </w:rPr>
        <w:t>33.1</w:t>
      </w:r>
      <w:r w:rsidR="0092769F" w:rsidRPr="00591E3C">
        <w:rPr>
          <w:i w:val="0"/>
          <w:noProof/>
          <w:color w:val="auto"/>
          <w:sz w:val="24"/>
          <w:szCs w:val="24"/>
        </w:rPr>
        <w:t xml:space="preserve"> million for SNCF</w:t>
      </w:r>
      <w:r w:rsidR="00806699" w:rsidRPr="00591E3C">
        <w:rPr>
          <w:i w:val="0"/>
          <w:noProof/>
          <w:color w:val="auto"/>
          <w:sz w:val="24"/>
          <w:szCs w:val="24"/>
        </w:rPr>
        <w:t xml:space="preserve"> (France</w:t>
      </w:r>
      <w:r w:rsidRPr="00591E3C">
        <w:rPr>
          <w:i w:val="0"/>
          <w:iCs w:val="0"/>
          <w:noProof/>
          <w:color w:val="auto"/>
          <w:sz w:val="24"/>
          <w:szCs w:val="24"/>
        </w:rPr>
        <w:t>). Against</w:t>
      </w:r>
      <w:r w:rsidR="0092769F" w:rsidRPr="00591E3C">
        <w:rPr>
          <w:i w:val="0"/>
          <w:noProof/>
          <w:color w:val="auto"/>
          <w:sz w:val="24"/>
          <w:szCs w:val="24"/>
        </w:rPr>
        <w:t xml:space="preserve"> DB’s Integrated Rail System revenues of EUR 26.2 billion in </w:t>
      </w:r>
      <w:r w:rsidR="00806699" w:rsidRPr="00591E3C">
        <w:rPr>
          <w:i w:val="0"/>
          <w:noProof/>
          <w:color w:val="auto"/>
          <w:sz w:val="24"/>
          <w:szCs w:val="24"/>
        </w:rPr>
        <w:t>202</w:t>
      </w:r>
      <w:r w:rsidR="006269E3" w:rsidRPr="00591E3C">
        <w:rPr>
          <w:i w:val="0"/>
          <w:noProof/>
          <w:color w:val="auto"/>
          <w:sz w:val="24"/>
          <w:szCs w:val="24"/>
        </w:rPr>
        <w:t>4</w:t>
      </w:r>
      <w:r w:rsidR="00310CB6">
        <w:rPr>
          <w:rStyle w:val="FootnoteReference"/>
          <w:i w:val="0"/>
          <w:iCs w:val="0"/>
          <w:noProof/>
          <w:color w:val="auto"/>
          <w:sz w:val="24"/>
          <w:szCs w:val="24"/>
        </w:rPr>
        <w:footnoteReference w:id="99"/>
      </w:r>
      <w:r w:rsidR="0092769F" w:rsidRPr="00591E3C">
        <w:rPr>
          <w:i w:val="0"/>
          <w:noProof/>
          <w:color w:val="auto"/>
          <w:sz w:val="24"/>
          <w:szCs w:val="24"/>
        </w:rPr>
        <w:t xml:space="preserve"> and SNCF Group revenues of EUR </w:t>
      </w:r>
      <w:r w:rsidR="00806699" w:rsidRPr="00591E3C">
        <w:rPr>
          <w:i w:val="0"/>
          <w:noProof/>
          <w:color w:val="auto"/>
          <w:sz w:val="24"/>
          <w:szCs w:val="24"/>
        </w:rPr>
        <w:t>4</w:t>
      </w:r>
      <w:r w:rsidR="00F665DE" w:rsidRPr="00591E3C">
        <w:rPr>
          <w:i w:val="0"/>
          <w:noProof/>
          <w:color w:val="auto"/>
          <w:sz w:val="24"/>
          <w:szCs w:val="24"/>
        </w:rPr>
        <w:t>3</w:t>
      </w:r>
      <w:r w:rsidR="0092769F" w:rsidRPr="00591E3C">
        <w:rPr>
          <w:i w:val="0"/>
          <w:noProof/>
          <w:color w:val="auto"/>
          <w:sz w:val="24"/>
          <w:szCs w:val="24"/>
        </w:rPr>
        <w:t>.</w:t>
      </w:r>
      <w:r w:rsidR="00F15E88" w:rsidRPr="00591E3C">
        <w:rPr>
          <w:i w:val="0"/>
          <w:noProof/>
          <w:color w:val="auto"/>
          <w:sz w:val="24"/>
          <w:szCs w:val="24"/>
        </w:rPr>
        <w:t>4</w:t>
      </w:r>
      <w:r w:rsidR="0092769F" w:rsidRPr="00591E3C">
        <w:rPr>
          <w:i w:val="0"/>
          <w:noProof/>
          <w:color w:val="auto"/>
          <w:sz w:val="24"/>
          <w:szCs w:val="24"/>
        </w:rPr>
        <w:t xml:space="preserve"> billion in the same year</w:t>
      </w:r>
      <w:r w:rsidR="00227C2B">
        <w:rPr>
          <w:rStyle w:val="FootnoteReference"/>
          <w:i w:val="0"/>
          <w:iCs w:val="0"/>
          <w:noProof/>
          <w:color w:val="auto"/>
          <w:sz w:val="24"/>
          <w:szCs w:val="24"/>
        </w:rPr>
        <w:footnoteReference w:id="100"/>
      </w:r>
      <w:r w:rsidR="0092769F" w:rsidRPr="00591E3C">
        <w:rPr>
          <w:i w:val="0"/>
          <w:noProof/>
          <w:color w:val="auto"/>
          <w:sz w:val="24"/>
          <w:szCs w:val="24"/>
        </w:rPr>
        <w:t>, these figures represent only</w:t>
      </w:r>
      <w:r w:rsidR="00806699" w:rsidRPr="00591E3C">
        <w:rPr>
          <w:i w:val="0"/>
          <w:noProof/>
          <w:color w:val="auto"/>
          <w:sz w:val="24"/>
          <w:szCs w:val="24"/>
        </w:rPr>
        <w:t xml:space="preserve"> </w:t>
      </w:r>
      <w:r w:rsidR="001C3582">
        <w:rPr>
          <w:i w:val="0"/>
          <w:noProof/>
          <w:color w:val="auto"/>
          <w:sz w:val="24"/>
          <w:szCs w:val="24"/>
        </w:rPr>
        <w:t>0.33</w:t>
      </w:r>
      <w:r w:rsidR="0092769F" w:rsidRPr="00591E3C">
        <w:rPr>
          <w:i w:val="0"/>
          <w:noProof/>
          <w:color w:val="auto"/>
          <w:sz w:val="24"/>
          <w:szCs w:val="24"/>
        </w:rPr>
        <w:t>% and</w:t>
      </w:r>
      <w:r w:rsidR="00806699" w:rsidRPr="00591E3C">
        <w:rPr>
          <w:i w:val="0"/>
          <w:noProof/>
          <w:color w:val="auto"/>
          <w:sz w:val="24"/>
          <w:szCs w:val="24"/>
        </w:rPr>
        <w:t xml:space="preserve"> </w:t>
      </w:r>
      <w:r w:rsidR="001C3582">
        <w:rPr>
          <w:i w:val="0"/>
          <w:noProof/>
          <w:color w:val="auto"/>
          <w:sz w:val="24"/>
          <w:szCs w:val="24"/>
        </w:rPr>
        <w:t>0.08</w:t>
      </w:r>
      <w:r w:rsidR="0092769F" w:rsidRPr="00591E3C">
        <w:rPr>
          <w:i w:val="0"/>
          <w:noProof/>
          <w:color w:val="auto"/>
          <w:sz w:val="24"/>
          <w:szCs w:val="24"/>
        </w:rPr>
        <w:t>%</w:t>
      </w:r>
      <w:r w:rsidR="00806699" w:rsidRPr="00591E3C">
        <w:rPr>
          <w:i w:val="0"/>
          <w:noProof/>
          <w:color w:val="auto"/>
          <w:sz w:val="24"/>
          <w:szCs w:val="24"/>
        </w:rPr>
        <w:t xml:space="preserve"> of their revenue </w:t>
      </w:r>
      <w:r w:rsidRPr="00591E3C">
        <w:rPr>
          <w:i w:val="0"/>
          <w:iCs w:val="0"/>
          <w:noProof/>
          <w:color w:val="auto"/>
          <w:sz w:val="24"/>
          <w:szCs w:val="24"/>
        </w:rPr>
        <w:t>bases</w:t>
      </w:r>
      <w:r w:rsidR="0092769F" w:rsidRPr="00591E3C">
        <w:rPr>
          <w:i w:val="0"/>
          <w:noProof/>
          <w:color w:val="auto"/>
          <w:sz w:val="24"/>
          <w:szCs w:val="24"/>
        </w:rPr>
        <w:t>, respectively.</w:t>
      </w:r>
      <w:r w:rsidR="00F63471">
        <w:rPr>
          <w:i w:val="0"/>
          <w:iCs w:val="0"/>
          <w:noProof/>
          <w:color w:val="auto"/>
          <w:sz w:val="24"/>
          <w:szCs w:val="24"/>
        </w:rPr>
        <w:t xml:space="preserve"> </w:t>
      </w:r>
      <w:r w:rsidR="00F63471">
        <w:rPr>
          <w:noProof/>
        </w:rPr>
        <w:t xml:space="preserve"> </w:t>
      </w:r>
      <w:r w:rsidR="00F63471" w:rsidRPr="00165AAF">
        <w:rPr>
          <w:i w:val="0"/>
          <w:iCs w:val="0"/>
          <w:noProof/>
          <w:color w:val="auto"/>
          <w:sz w:val="24"/>
          <w:szCs w:val="24"/>
        </w:rPr>
        <w:t>While not part of the baseline, it could be expected that some of these costs (especially related to re-routing) would be incurred anyway with the industry announcements to continue improving the industry-solutions, such as the AJC</w:t>
      </w:r>
      <w:r w:rsidR="00F63471">
        <w:rPr>
          <w:rStyle w:val="FootnoteReference"/>
          <w:noProof/>
        </w:rPr>
        <w:footnoteReference w:id="101"/>
      </w:r>
      <w:r w:rsidR="00F63471" w:rsidRPr="00165AAF">
        <w:rPr>
          <w:i w:val="0"/>
          <w:iCs w:val="0"/>
          <w:noProof/>
          <w:color w:val="auto"/>
          <w:sz w:val="24"/>
          <w:szCs w:val="24"/>
        </w:rPr>
        <w:t>.</w:t>
      </w:r>
      <w:r w:rsidR="00F63471">
        <w:rPr>
          <w:noProof/>
        </w:rPr>
        <w:t xml:space="preserve"> </w:t>
      </w:r>
    </w:p>
    <w:p w14:paraId="24951818" w14:textId="77777777" w:rsidR="003D5BD9" w:rsidRDefault="003D5BD9" w:rsidP="00591E3C">
      <w:pPr>
        <w:pStyle w:val="Caption"/>
        <w:keepNext/>
        <w:spacing w:after="0"/>
        <w:rPr>
          <w:i w:val="0"/>
          <w:iCs w:val="0"/>
          <w:noProof/>
          <w:color w:val="auto"/>
          <w:sz w:val="22"/>
          <w:szCs w:val="22"/>
        </w:rPr>
      </w:pPr>
    </w:p>
    <w:p w14:paraId="16BFF327" w14:textId="457393FA" w:rsidR="00C45A9F" w:rsidRPr="00165AAF" w:rsidRDefault="00515D16" w:rsidP="00305960">
      <w:pPr>
        <w:pStyle w:val="Caption"/>
        <w:keepNext/>
        <w:spacing w:after="0"/>
        <w:rPr>
          <w:i w:val="0"/>
          <w:noProof/>
          <w:color w:val="auto"/>
          <w:sz w:val="24"/>
          <w:szCs w:val="24"/>
        </w:rPr>
      </w:pPr>
      <w:r w:rsidRPr="00B50BE8">
        <w:rPr>
          <w:noProof/>
          <w:color w:val="auto"/>
          <w:sz w:val="22"/>
          <w:szCs w:val="22"/>
        </w:rPr>
        <w:t xml:space="preserve">Table </w:t>
      </w:r>
      <w:r w:rsidRPr="00B50BE8">
        <w:rPr>
          <w:noProof/>
          <w:color w:val="auto"/>
          <w:sz w:val="22"/>
          <w:szCs w:val="22"/>
        </w:rPr>
        <w:fldChar w:fldCharType="begin"/>
      </w:r>
      <w:r w:rsidRPr="00B50BE8">
        <w:rPr>
          <w:noProof/>
          <w:color w:val="auto"/>
          <w:sz w:val="22"/>
          <w:szCs w:val="22"/>
        </w:rPr>
        <w:instrText xml:space="preserve"> SEQ Table \* ARABIC </w:instrText>
      </w:r>
      <w:r w:rsidRPr="00B50BE8">
        <w:rPr>
          <w:noProof/>
          <w:color w:val="auto"/>
          <w:sz w:val="22"/>
          <w:szCs w:val="22"/>
        </w:rPr>
        <w:fldChar w:fldCharType="separate"/>
      </w:r>
      <w:r>
        <w:rPr>
          <w:noProof/>
          <w:color w:val="auto"/>
          <w:sz w:val="22"/>
          <w:szCs w:val="22"/>
        </w:rPr>
        <w:t>3</w:t>
      </w:r>
      <w:r w:rsidRPr="00B50BE8">
        <w:rPr>
          <w:noProof/>
          <w:color w:val="auto"/>
          <w:sz w:val="22"/>
          <w:szCs w:val="22"/>
        </w:rPr>
        <w:fldChar w:fldCharType="end"/>
      </w:r>
      <w:r w:rsidRPr="00B50BE8">
        <w:rPr>
          <w:noProof/>
          <w:color w:val="auto"/>
          <w:sz w:val="22"/>
          <w:szCs w:val="22"/>
        </w:rPr>
        <w:t xml:space="preserve">: </w:t>
      </w:r>
      <w:r w:rsidR="004E4FEF">
        <w:rPr>
          <w:noProof/>
          <w:color w:val="auto"/>
          <w:sz w:val="22"/>
          <w:szCs w:val="22"/>
        </w:rPr>
        <w:t xml:space="preserve">Adjustment and </w:t>
      </w:r>
      <w:r w:rsidR="00C45A9F" w:rsidRPr="004224CB">
        <w:rPr>
          <w:noProof/>
          <w:color w:val="auto"/>
          <w:sz w:val="22"/>
          <w:szCs w:val="22"/>
        </w:rPr>
        <w:t>administrative costs</w:t>
      </w:r>
      <w:r w:rsidR="00587044" w:rsidRPr="004224CB">
        <w:rPr>
          <w:noProof/>
          <w:color w:val="auto"/>
          <w:sz w:val="22"/>
          <w:szCs w:val="22"/>
        </w:rPr>
        <w:t xml:space="preserve"> </w:t>
      </w:r>
      <w:r w:rsidR="00C45A9F" w:rsidRPr="004224CB">
        <w:rPr>
          <w:noProof/>
          <w:color w:val="auto"/>
          <w:sz w:val="22"/>
          <w:szCs w:val="22"/>
        </w:rPr>
        <w:t xml:space="preserve">for </w:t>
      </w:r>
      <w:r w:rsidR="00DA2273" w:rsidRPr="004224CB">
        <w:rPr>
          <w:noProof/>
          <w:color w:val="auto"/>
          <w:sz w:val="22"/>
          <w:szCs w:val="22"/>
        </w:rPr>
        <w:t xml:space="preserve">railway undertakings </w:t>
      </w:r>
      <w:r w:rsidR="00305960" w:rsidRPr="00305960">
        <w:rPr>
          <w:noProof/>
          <w:color w:val="auto"/>
          <w:sz w:val="22"/>
          <w:szCs w:val="22"/>
        </w:rPr>
        <w:t>at EU level (in million EUR, 2024 prices)</w:t>
      </w:r>
    </w:p>
    <w:tbl>
      <w:tblPr>
        <w:tblW w:w="5000" w:type="pct"/>
        <w:tblLook w:val="04A0" w:firstRow="1" w:lastRow="0" w:firstColumn="1" w:lastColumn="0" w:noHBand="0" w:noVBand="1"/>
      </w:tblPr>
      <w:tblGrid>
        <w:gridCol w:w="3233"/>
        <w:gridCol w:w="966"/>
        <w:gridCol w:w="840"/>
        <w:gridCol w:w="840"/>
        <w:gridCol w:w="840"/>
        <w:gridCol w:w="1889"/>
      </w:tblGrid>
      <w:tr w:rsidR="00C2370D" w:rsidRPr="00C2370D" w14:paraId="45124110" w14:textId="77777777" w:rsidTr="004224CB">
        <w:trPr>
          <w:trHeight w:val="510"/>
          <w:tblHeader/>
        </w:trPr>
        <w:tc>
          <w:tcPr>
            <w:tcW w:w="1878" w:type="pct"/>
            <w:tcBorders>
              <w:top w:val="single" w:sz="4" w:space="0" w:color="auto"/>
              <w:left w:val="single" w:sz="4" w:space="0" w:color="auto"/>
              <w:bottom w:val="single" w:sz="4" w:space="0" w:color="auto"/>
              <w:right w:val="single" w:sz="4" w:space="0" w:color="auto"/>
            </w:tcBorders>
            <w:shd w:val="clear" w:color="000000" w:fill="0070C0"/>
            <w:hideMark/>
          </w:tcPr>
          <w:p w14:paraId="2AA8F207" w14:textId="77777777" w:rsidR="00C2370D" w:rsidRPr="00C2370D" w:rsidRDefault="00C2370D" w:rsidP="00C2370D">
            <w:pPr>
              <w:spacing w:after="0"/>
              <w:jc w:val="center"/>
              <w:rPr>
                <w:rFonts w:eastAsia="Times New Roman"/>
                <w:b/>
                <w:bCs/>
                <w:noProof/>
                <w:color w:val="FFFFFF"/>
                <w:sz w:val="20"/>
                <w:szCs w:val="20"/>
                <w:lang w:val="en-IE" w:eastAsia="en-IE"/>
              </w:rPr>
            </w:pPr>
            <w:r w:rsidRPr="00C2370D">
              <w:rPr>
                <w:rFonts w:eastAsia="Times New Roman"/>
                <w:b/>
                <w:bCs/>
                <w:noProof/>
                <w:color w:val="FFFFFF"/>
                <w:sz w:val="20"/>
                <w:szCs w:val="20"/>
                <w:lang w:val="en-IE" w:eastAsia="en-IE"/>
              </w:rPr>
              <w:t> </w:t>
            </w:r>
          </w:p>
        </w:tc>
        <w:tc>
          <w:tcPr>
            <w:tcW w:w="561" w:type="pct"/>
            <w:tcBorders>
              <w:top w:val="single" w:sz="4" w:space="0" w:color="auto"/>
              <w:left w:val="nil"/>
              <w:bottom w:val="single" w:sz="4" w:space="0" w:color="auto"/>
              <w:right w:val="single" w:sz="4" w:space="0" w:color="auto"/>
            </w:tcBorders>
            <w:shd w:val="clear" w:color="000000" w:fill="0070C0"/>
            <w:noWrap/>
            <w:hideMark/>
          </w:tcPr>
          <w:p w14:paraId="2E59BF4D" w14:textId="77777777" w:rsidR="00C2370D" w:rsidRPr="00C2370D" w:rsidRDefault="00C2370D" w:rsidP="00C2370D">
            <w:pPr>
              <w:spacing w:after="0"/>
              <w:jc w:val="center"/>
              <w:rPr>
                <w:rFonts w:eastAsia="Times New Roman"/>
                <w:b/>
                <w:bCs/>
                <w:noProof/>
                <w:color w:val="FFFFFF"/>
                <w:sz w:val="20"/>
                <w:szCs w:val="20"/>
                <w:lang w:val="en-IE" w:eastAsia="en-IE"/>
              </w:rPr>
            </w:pPr>
            <w:r w:rsidRPr="00C2370D">
              <w:rPr>
                <w:rFonts w:eastAsia="Times New Roman"/>
                <w:b/>
                <w:bCs/>
                <w:noProof/>
                <w:color w:val="FFFFFF"/>
                <w:sz w:val="20"/>
                <w:szCs w:val="20"/>
                <w:lang w:val="en-IE" w:eastAsia="en-IE"/>
              </w:rPr>
              <w:t>2028</w:t>
            </w:r>
          </w:p>
        </w:tc>
        <w:tc>
          <w:tcPr>
            <w:tcW w:w="488" w:type="pct"/>
            <w:tcBorders>
              <w:top w:val="single" w:sz="4" w:space="0" w:color="auto"/>
              <w:left w:val="nil"/>
              <w:bottom w:val="single" w:sz="4" w:space="0" w:color="auto"/>
              <w:right w:val="single" w:sz="4" w:space="0" w:color="auto"/>
            </w:tcBorders>
            <w:shd w:val="clear" w:color="000000" w:fill="0070C0"/>
            <w:noWrap/>
            <w:hideMark/>
          </w:tcPr>
          <w:p w14:paraId="440CAEC3" w14:textId="77777777" w:rsidR="00C2370D" w:rsidRPr="00C2370D" w:rsidRDefault="00C2370D" w:rsidP="00C2370D">
            <w:pPr>
              <w:spacing w:after="0"/>
              <w:jc w:val="center"/>
              <w:rPr>
                <w:rFonts w:eastAsia="Times New Roman"/>
                <w:b/>
                <w:bCs/>
                <w:noProof/>
                <w:color w:val="FFFFFF"/>
                <w:sz w:val="20"/>
                <w:szCs w:val="20"/>
                <w:lang w:val="en-IE" w:eastAsia="en-IE"/>
              </w:rPr>
            </w:pPr>
            <w:r w:rsidRPr="00C2370D">
              <w:rPr>
                <w:rFonts w:eastAsia="Times New Roman"/>
                <w:b/>
                <w:bCs/>
                <w:noProof/>
                <w:color w:val="FFFFFF"/>
                <w:sz w:val="20"/>
                <w:szCs w:val="20"/>
                <w:lang w:val="en-IE" w:eastAsia="en-IE"/>
              </w:rPr>
              <w:t>2030</w:t>
            </w:r>
          </w:p>
        </w:tc>
        <w:tc>
          <w:tcPr>
            <w:tcW w:w="488" w:type="pct"/>
            <w:tcBorders>
              <w:top w:val="single" w:sz="4" w:space="0" w:color="auto"/>
              <w:left w:val="nil"/>
              <w:bottom w:val="single" w:sz="4" w:space="0" w:color="auto"/>
              <w:right w:val="single" w:sz="4" w:space="0" w:color="auto"/>
            </w:tcBorders>
            <w:shd w:val="clear" w:color="000000" w:fill="0070C0"/>
            <w:noWrap/>
            <w:hideMark/>
          </w:tcPr>
          <w:p w14:paraId="359934C0" w14:textId="77777777" w:rsidR="00C2370D" w:rsidRPr="00C2370D" w:rsidRDefault="00C2370D" w:rsidP="00C2370D">
            <w:pPr>
              <w:spacing w:after="0"/>
              <w:jc w:val="center"/>
              <w:rPr>
                <w:rFonts w:eastAsia="Times New Roman"/>
                <w:b/>
                <w:bCs/>
                <w:noProof/>
                <w:color w:val="FFFFFF"/>
                <w:sz w:val="20"/>
                <w:szCs w:val="20"/>
                <w:lang w:val="en-IE" w:eastAsia="en-IE"/>
              </w:rPr>
            </w:pPr>
            <w:r w:rsidRPr="00C2370D">
              <w:rPr>
                <w:rFonts w:eastAsia="Times New Roman"/>
                <w:b/>
                <w:bCs/>
                <w:noProof/>
                <w:color w:val="FFFFFF"/>
                <w:sz w:val="20"/>
                <w:szCs w:val="20"/>
                <w:lang w:val="en-IE" w:eastAsia="en-IE"/>
              </w:rPr>
              <w:t>2040</w:t>
            </w:r>
          </w:p>
        </w:tc>
        <w:tc>
          <w:tcPr>
            <w:tcW w:w="488" w:type="pct"/>
            <w:tcBorders>
              <w:top w:val="single" w:sz="4" w:space="0" w:color="auto"/>
              <w:left w:val="nil"/>
              <w:bottom w:val="single" w:sz="4" w:space="0" w:color="auto"/>
              <w:right w:val="single" w:sz="4" w:space="0" w:color="auto"/>
            </w:tcBorders>
            <w:shd w:val="clear" w:color="000000" w:fill="0070C0"/>
            <w:noWrap/>
            <w:hideMark/>
          </w:tcPr>
          <w:p w14:paraId="51896F48" w14:textId="77777777" w:rsidR="00C2370D" w:rsidRPr="00C2370D" w:rsidRDefault="00C2370D" w:rsidP="00C2370D">
            <w:pPr>
              <w:spacing w:after="0"/>
              <w:jc w:val="center"/>
              <w:rPr>
                <w:rFonts w:eastAsia="Times New Roman"/>
                <w:b/>
                <w:bCs/>
                <w:noProof/>
                <w:color w:val="FFFFFF"/>
                <w:sz w:val="20"/>
                <w:szCs w:val="20"/>
                <w:lang w:val="en-IE" w:eastAsia="en-IE"/>
              </w:rPr>
            </w:pPr>
            <w:r w:rsidRPr="00C2370D">
              <w:rPr>
                <w:rFonts w:eastAsia="Times New Roman"/>
                <w:b/>
                <w:bCs/>
                <w:noProof/>
                <w:color w:val="FFFFFF"/>
                <w:sz w:val="20"/>
                <w:szCs w:val="20"/>
                <w:lang w:val="en-IE" w:eastAsia="en-IE"/>
              </w:rPr>
              <w:t>2050</w:t>
            </w:r>
          </w:p>
        </w:tc>
        <w:tc>
          <w:tcPr>
            <w:tcW w:w="1097" w:type="pct"/>
            <w:tcBorders>
              <w:top w:val="single" w:sz="4" w:space="0" w:color="auto"/>
              <w:left w:val="single" w:sz="4" w:space="0" w:color="auto"/>
              <w:bottom w:val="single" w:sz="4" w:space="0" w:color="auto"/>
              <w:right w:val="single" w:sz="4" w:space="0" w:color="auto"/>
            </w:tcBorders>
            <w:shd w:val="clear" w:color="000000" w:fill="0070C0"/>
            <w:hideMark/>
          </w:tcPr>
          <w:p w14:paraId="207F0C94" w14:textId="77777777" w:rsidR="00C2370D" w:rsidRPr="00C2370D" w:rsidRDefault="00C2370D" w:rsidP="00C2370D">
            <w:pPr>
              <w:spacing w:after="0"/>
              <w:jc w:val="center"/>
              <w:rPr>
                <w:rFonts w:eastAsia="Times New Roman"/>
                <w:b/>
                <w:bCs/>
                <w:noProof/>
                <w:color w:val="FFFFFF"/>
                <w:sz w:val="20"/>
                <w:szCs w:val="20"/>
                <w:lang w:val="en-IE" w:eastAsia="en-IE"/>
              </w:rPr>
            </w:pPr>
            <w:r w:rsidRPr="00C2370D">
              <w:rPr>
                <w:rFonts w:eastAsia="Times New Roman"/>
                <w:b/>
                <w:bCs/>
                <w:noProof/>
                <w:color w:val="FFFFFF"/>
                <w:sz w:val="20"/>
                <w:szCs w:val="20"/>
                <w:lang w:val="en-IE" w:eastAsia="en-IE"/>
              </w:rPr>
              <w:t>Present value 2028-2050</w:t>
            </w:r>
          </w:p>
        </w:tc>
      </w:tr>
      <w:tr w:rsidR="00FD7572" w:rsidRPr="00C2370D" w14:paraId="03019C81" w14:textId="77777777" w:rsidTr="004224CB">
        <w:trPr>
          <w:trHeight w:val="240"/>
        </w:trPr>
        <w:tc>
          <w:tcPr>
            <w:tcW w:w="1878" w:type="pct"/>
            <w:tcBorders>
              <w:top w:val="nil"/>
              <w:left w:val="single" w:sz="4" w:space="0" w:color="auto"/>
              <w:bottom w:val="single" w:sz="4" w:space="0" w:color="auto"/>
              <w:right w:val="single" w:sz="4" w:space="0" w:color="auto"/>
            </w:tcBorders>
            <w:shd w:val="clear" w:color="000000" w:fill="FFFFFF"/>
            <w:hideMark/>
          </w:tcPr>
          <w:p w14:paraId="6856DE99" w14:textId="77777777" w:rsidR="00FD7572" w:rsidRPr="00C2370D" w:rsidRDefault="00FD7572" w:rsidP="00FD7572">
            <w:pPr>
              <w:spacing w:after="0"/>
              <w:jc w:val="left"/>
              <w:rPr>
                <w:rFonts w:eastAsia="Times New Roman"/>
                <w:noProof/>
                <w:sz w:val="20"/>
                <w:szCs w:val="20"/>
                <w:lang w:val="en-IE" w:eastAsia="en-IE"/>
              </w:rPr>
            </w:pPr>
            <w:r w:rsidRPr="00C2370D">
              <w:rPr>
                <w:rFonts w:eastAsia="Times New Roman"/>
                <w:noProof/>
                <w:sz w:val="20"/>
                <w:szCs w:val="20"/>
                <w:lang w:val="en-IE" w:eastAsia="en-IE"/>
              </w:rPr>
              <w:t>Adjustment costs</w:t>
            </w:r>
          </w:p>
        </w:tc>
        <w:tc>
          <w:tcPr>
            <w:tcW w:w="561" w:type="pct"/>
            <w:tcBorders>
              <w:top w:val="nil"/>
              <w:left w:val="nil"/>
              <w:bottom w:val="single" w:sz="4" w:space="0" w:color="auto"/>
              <w:right w:val="single" w:sz="4" w:space="0" w:color="auto"/>
            </w:tcBorders>
            <w:shd w:val="clear" w:color="000000" w:fill="FFFFFF"/>
            <w:noWrap/>
            <w:hideMark/>
          </w:tcPr>
          <w:p w14:paraId="67A680FA" w14:textId="45E470F7"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69.8</w:t>
            </w:r>
          </w:p>
        </w:tc>
        <w:tc>
          <w:tcPr>
            <w:tcW w:w="488" w:type="pct"/>
            <w:tcBorders>
              <w:top w:val="nil"/>
              <w:left w:val="nil"/>
              <w:bottom w:val="single" w:sz="4" w:space="0" w:color="auto"/>
              <w:right w:val="single" w:sz="4" w:space="0" w:color="auto"/>
            </w:tcBorders>
            <w:shd w:val="clear" w:color="000000" w:fill="FFFFFF"/>
            <w:noWrap/>
            <w:hideMark/>
          </w:tcPr>
          <w:p w14:paraId="79AED826" w14:textId="77680ABF"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69.0</w:t>
            </w:r>
          </w:p>
        </w:tc>
        <w:tc>
          <w:tcPr>
            <w:tcW w:w="488" w:type="pct"/>
            <w:tcBorders>
              <w:top w:val="nil"/>
              <w:left w:val="nil"/>
              <w:bottom w:val="single" w:sz="4" w:space="0" w:color="auto"/>
              <w:right w:val="single" w:sz="4" w:space="0" w:color="auto"/>
            </w:tcBorders>
            <w:shd w:val="clear" w:color="000000" w:fill="FFFFFF"/>
            <w:noWrap/>
            <w:hideMark/>
          </w:tcPr>
          <w:p w14:paraId="43A72822" w14:textId="2B9ADEDD"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55.5</w:t>
            </w:r>
          </w:p>
        </w:tc>
        <w:tc>
          <w:tcPr>
            <w:tcW w:w="488" w:type="pct"/>
            <w:tcBorders>
              <w:top w:val="nil"/>
              <w:left w:val="nil"/>
              <w:bottom w:val="single" w:sz="4" w:space="0" w:color="auto"/>
              <w:right w:val="single" w:sz="4" w:space="0" w:color="auto"/>
            </w:tcBorders>
            <w:shd w:val="clear" w:color="000000" w:fill="FFFFFF"/>
            <w:noWrap/>
            <w:hideMark/>
          </w:tcPr>
          <w:p w14:paraId="7EBB83C7" w14:textId="0132CD63"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43.0</w:t>
            </w:r>
          </w:p>
        </w:tc>
        <w:tc>
          <w:tcPr>
            <w:tcW w:w="1097" w:type="pct"/>
            <w:tcBorders>
              <w:top w:val="nil"/>
              <w:left w:val="nil"/>
              <w:bottom w:val="single" w:sz="4" w:space="0" w:color="auto"/>
              <w:right w:val="single" w:sz="4" w:space="0" w:color="auto"/>
            </w:tcBorders>
            <w:shd w:val="clear" w:color="000000" w:fill="FFFFFF"/>
            <w:noWrap/>
            <w:hideMark/>
          </w:tcPr>
          <w:p w14:paraId="7ABB6AEA" w14:textId="71CCE268"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988.2</w:t>
            </w:r>
          </w:p>
        </w:tc>
      </w:tr>
      <w:tr w:rsidR="00FD7572" w:rsidRPr="00C2370D" w14:paraId="26AE8B1B" w14:textId="77777777" w:rsidTr="004224CB">
        <w:trPr>
          <w:trHeight w:val="240"/>
        </w:trPr>
        <w:tc>
          <w:tcPr>
            <w:tcW w:w="1878" w:type="pct"/>
            <w:tcBorders>
              <w:top w:val="nil"/>
              <w:left w:val="single" w:sz="4" w:space="0" w:color="auto"/>
              <w:bottom w:val="single" w:sz="4" w:space="0" w:color="auto"/>
              <w:right w:val="single" w:sz="4" w:space="0" w:color="auto"/>
            </w:tcBorders>
            <w:shd w:val="clear" w:color="000000" w:fill="FFFFFF"/>
            <w:hideMark/>
          </w:tcPr>
          <w:p w14:paraId="6FDDC053" w14:textId="3501B4DB" w:rsidR="00FD7572" w:rsidRPr="00C2370D" w:rsidRDefault="00FD7572" w:rsidP="004224CB">
            <w:pPr>
              <w:spacing w:after="0"/>
              <w:ind w:firstLineChars="82" w:firstLine="164"/>
              <w:jc w:val="left"/>
              <w:rPr>
                <w:rFonts w:eastAsia="Times New Roman"/>
                <w:noProof/>
                <w:sz w:val="20"/>
                <w:szCs w:val="20"/>
                <w:lang w:val="en-IE" w:eastAsia="en-IE"/>
              </w:rPr>
            </w:pPr>
            <w:r w:rsidRPr="00C2370D">
              <w:rPr>
                <w:rFonts w:eastAsia="Times New Roman"/>
                <w:noProof/>
                <w:sz w:val="20"/>
                <w:szCs w:val="20"/>
                <w:lang w:val="en-IE" w:eastAsia="en-IE"/>
              </w:rPr>
              <w:t>One-off adjustment cost</w:t>
            </w:r>
            <w:r>
              <w:rPr>
                <w:rFonts w:eastAsia="Times New Roman"/>
                <w:noProof/>
                <w:sz w:val="20"/>
                <w:szCs w:val="20"/>
                <w:lang w:val="en-IE" w:eastAsia="en-IE"/>
              </w:rPr>
              <w:t>s</w:t>
            </w:r>
          </w:p>
        </w:tc>
        <w:tc>
          <w:tcPr>
            <w:tcW w:w="561" w:type="pct"/>
            <w:tcBorders>
              <w:top w:val="nil"/>
              <w:left w:val="nil"/>
              <w:bottom w:val="single" w:sz="4" w:space="0" w:color="auto"/>
              <w:right w:val="single" w:sz="4" w:space="0" w:color="auto"/>
            </w:tcBorders>
            <w:shd w:val="clear" w:color="000000" w:fill="FFFFFF"/>
            <w:hideMark/>
          </w:tcPr>
          <w:p w14:paraId="29282A97" w14:textId="6DF2B230"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4.0</w:t>
            </w:r>
          </w:p>
        </w:tc>
        <w:tc>
          <w:tcPr>
            <w:tcW w:w="488" w:type="pct"/>
            <w:tcBorders>
              <w:top w:val="nil"/>
              <w:left w:val="nil"/>
              <w:bottom w:val="single" w:sz="4" w:space="0" w:color="auto"/>
              <w:right w:val="single" w:sz="4" w:space="0" w:color="auto"/>
            </w:tcBorders>
            <w:shd w:val="clear" w:color="000000" w:fill="FFFFFF"/>
            <w:noWrap/>
            <w:hideMark/>
          </w:tcPr>
          <w:p w14:paraId="04F6A5C5" w14:textId="3AE20BFD" w:rsidR="00FD7572" w:rsidRPr="00FD7572" w:rsidRDefault="00FD7572" w:rsidP="00FD7572">
            <w:pPr>
              <w:spacing w:after="0"/>
              <w:jc w:val="center"/>
              <w:rPr>
                <w:rFonts w:eastAsia="Times New Roman"/>
                <w:noProof/>
                <w:sz w:val="20"/>
                <w:szCs w:val="20"/>
                <w:lang w:val="en-IE" w:eastAsia="en-IE"/>
              </w:rPr>
            </w:pPr>
            <w:r w:rsidRPr="00FD7572">
              <w:rPr>
                <w:noProof/>
                <w:sz w:val="20"/>
                <w:szCs w:val="20"/>
              </w:rPr>
              <w:t> </w:t>
            </w:r>
          </w:p>
        </w:tc>
        <w:tc>
          <w:tcPr>
            <w:tcW w:w="488" w:type="pct"/>
            <w:tcBorders>
              <w:top w:val="nil"/>
              <w:left w:val="nil"/>
              <w:bottom w:val="single" w:sz="4" w:space="0" w:color="auto"/>
              <w:right w:val="single" w:sz="4" w:space="0" w:color="auto"/>
            </w:tcBorders>
            <w:shd w:val="clear" w:color="000000" w:fill="FFFFFF"/>
            <w:noWrap/>
            <w:hideMark/>
          </w:tcPr>
          <w:p w14:paraId="054231EA" w14:textId="59CC9E69" w:rsidR="00FD7572" w:rsidRPr="00FD7572" w:rsidRDefault="00FD7572" w:rsidP="00FD7572">
            <w:pPr>
              <w:spacing w:after="0"/>
              <w:jc w:val="center"/>
              <w:rPr>
                <w:rFonts w:eastAsia="Times New Roman"/>
                <w:noProof/>
                <w:sz w:val="20"/>
                <w:szCs w:val="20"/>
                <w:lang w:val="en-IE" w:eastAsia="en-IE"/>
              </w:rPr>
            </w:pPr>
            <w:r w:rsidRPr="00FD7572">
              <w:rPr>
                <w:noProof/>
                <w:sz w:val="20"/>
                <w:szCs w:val="20"/>
              </w:rPr>
              <w:t> </w:t>
            </w:r>
          </w:p>
        </w:tc>
        <w:tc>
          <w:tcPr>
            <w:tcW w:w="488" w:type="pct"/>
            <w:tcBorders>
              <w:top w:val="nil"/>
              <w:left w:val="nil"/>
              <w:bottom w:val="single" w:sz="4" w:space="0" w:color="auto"/>
              <w:right w:val="single" w:sz="4" w:space="0" w:color="auto"/>
            </w:tcBorders>
            <w:shd w:val="clear" w:color="000000" w:fill="FFFFFF"/>
            <w:noWrap/>
            <w:hideMark/>
          </w:tcPr>
          <w:p w14:paraId="57818C16" w14:textId="28231729" w:rsidR="00FD7572" w:rsidRPr="00FD7572" w:rsidRDefault="00FD7572" w:rsidP="00FD7572">
            <w:pPr>
              <w:spacing w:after="0"/>
              <w:jc w:val="center"/>
              <w:rPr>
                <w:rFonts w:eastAsia="Times New Roman"/>
                <w:noProof/>
                <w:sz w:val="20"/>
                <w:szCs w:val="20"/>
                <w:lang w:val="en-IE" w:eastAsia="en-IE"/>
              </w:rPr>
            </w:pPr>
            <w:r w:rsidRPr="00FD7572">
              <w:rPr>
                <w:noProof/>
                <w:sz w:val="20"/>
                <w:szCs w:val="20"/>
              </w:rPr>
              <w:t> </w:t>
            </w:r>
          </w:p>
        </w:tc>
        <w:tc>
          <w:tcPr>
            <w:tcW w:w="1097" w:type="pct"/>
            <w:tcBorders>
              <w:top w:val="nil"/>
              <w:left w:val="single" w:sz="4" w:space="0" w:color="auto"/>
              <w:bottom w:val="single" w:sz="4" w:space="0" w:color="auto"/>
              <w:right w:val="single" w:sz="4" w:space="0" w:color="auto"/>
            </w:tcBorders>
            <w:shd w:val="clear" w:color="000000" w:fill="FFFFFF"/>
            <w:noWrap/>
            <w:hideMark/>
          </w:tcPr>
          <w:p w14:paraId="1FE81D08" w14:textId="5257AC00"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4.0</w:t>
            </w:r>
          </w:p>
        </w:tc>
      </w:tr>
      <w:tr w:rsidR="00FD7572" w:rsidRPr="00C2370D" w14:paraId="3A467BFF" w14:textId="77777777" w:rsidTr="004224CB">
        <w:trPr>
          <w:trHeight w:val="240"/>
        </w:trPr>
        <w:tc>
          <w:tcPr>
            <w:tcW w:w="1878" w:type="pct"/>
            <w:tcBorders>
              <w:top w:val="nil"/>
              <w:left w:val="single" w:sz="4" w:space="0" w:color="auto"/>
              <w:bottom w:val="single" w:sz="4" w:space="0" w:color="auto"/>
              <w:right w:val="single" w:sz="4" w:space="0" w:color="auto"/>
            </w:tcBorders>
            <w:shd w:val="clear" w:color="000000" w:fill="FFFFFF"/>
            <w:hideMark/>
          </w:tcPr>
          <w:p w14:paraId="111B646D" w14:textId="77777777" w:rsidR="00FD7572" w:rsidRPr="00C2370D" w:rsidRDefault="00FD7572" w:rsidP="004224CB">
            <w:pPr>
              <w:spacing w:after="0"/>
              <w:ind w:firstLineChars="82" w:firstLine="164"/>
              <w:jc w:val="left"/>
              <w:rPr>
                <w:rFonts w:eastAsia="Times New Roman"/>
                <w:noProof/>
                <w:sz w:val="20"/>
                <w:szCs w:val="20"/>
                <w:lang w:val="en-IE" w:eastAsia="en-IE"/>
              </w:rPr>
            </w:pPr>
            <w:r w:rsidRPr="00C2370D">
              <w:rPr>
                <w:rFonts w:eastAsia="Times New Roman"/>
                <w:noProof/>
                <w:sz w:val="20"/>
                <w:szCs w:val="20"/>
                <w:lang w:val="en-IE" w:eastAsia="en-IE"/>
              </w:rPr>
              <w:t>Re-routing costs</w:t>
            </w:r>
          </w:p>
        </w:tc>
        <w:tc>
          <w:tcPr>
            <w:tcW w:w="561" w:type="pct"/>
            <w:tcBorders>
              <w:top w:val="nil"/>
              <w:left w:val="nil"/>
              <w:bottom w:val="single" w:sz="4" w:space="0" w:color="auto"/>
              <w:right w:val="single" w:sz="4" w:space="0" w:color="auto"/>
            </w:tcBorders>
            <w:shd w:val="clear" w:color="000000" w:fill="FFFFFF"/>
            <w:noWrap/>
            <w:hideMark/>
          </w:tcPr>
          <w:p w14:paraId="62E8665D" w14:textId="0DF3B2DB"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0.0</w:t>
            </w:r>
          </w:p>
        </w:tc>
        <w:tc>
          <w:tcPr>
            <w:tcW w:w="488" w:type="pct"/>
            <w:tcBorders>
              <w:top w:val="nil"/>
              <w:left w:val="nil"/>
              <w:bottom w:val="single" w:sz="4" w:space="0" w:color="auto"/>
              <w:right w:val="single" w:sz="4" w:space="0" w:color="auto"/>
            </w:tcBorders>
            <w:shd w:val="clear" w:color="000000" w:fill="FFFFFF"/>
            <w:noWrap/>
            <w:hideMark/>
          </w:tcPr>
          <w:p w14:paraId="08ABE38B" w14:textId="69BFD64F"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0.0</w:t>
            </w:r>
          </w:p>
        </w:tc>
        <w:tc>
          <w:tcPr>
            <w:tcW w:w="488" w:type="pct"/>
            <w:tcBorders>
              <w:top w:val="nil"/>
              <w:left w:val="nil"/>
              <w:bottom w:val="single" w:sz="4" w:space="0" w:color="auto"/>
              <w:right w:val="single" w:sz="4" w:space="0" w:color="auto"/>
            </w:tcBorders>
            <w:shd w:val="clear" w:color="000000" w:fill="FFFFFF"/>
            <w:noWrap/>
            <w:hideMark/>
          </w:tcPr>
          <w:p w14:paraId="4544F23C" w14:textId="7393AABC"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0.0</w:t>
            </w:r>
          </w:p>
        </w:tc>
        <w:tc>
          <w:tcPr>
            <w:tcW w:w="488" w:type="pct"/>
            <w:tcBorders>
              <w:top w:val="nil"/>
              <w:left w:val="nil"/>
              <w:bottom w:val="single" w:sz="4" w:space="0" w:color="auto"/>
              <w:right w:val="single" w:sz="4" w:space="0" w:color="auto"/>
            </w:tcBorders>
            <w:shd w:val="clear" w:color="000000" w:fill="FFFFFF"/>
            <w:noWrap/>
            <w:hideMark/>
          </w:tcPr>
          <w:p w14:paraId="010DBE1E" w14:textId="305167C3"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0.0</w:t>
            </w:r>
          </w:p>
        </w:tc>
        <w:tc>
          <w:tcPr>
            <w:tcW w:w="1097" w:type="pct"/>
            <w:tcBorders>
              <w:top w:val="nil"/>
              <w:left w:val="single" w:sz="4" w:space="0" w:color="auto"/>
              <w:bottom w:val="single" w:sz="4" w:space="0" w:color="auto"/>
              <w:right w:val="single" w:sz="4" w:space="0" w:color="auto"/>
            </w:tcBorders>
            <w:shd w:val="clear" w:color="000000" w:fill="FFFFFF"/>
            <w:noWrap/>
            <w:hideMark/>
          </w:tcPr>
          <w:p w14:paraId="074341F8" w14:textId="1ADC7BB5"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0.0</w:t>
            </w:r>
          </w:p>
        </w:tc>
      </w:tr>
      <w:tr w:rsidR="00FD7572" w:rsidRPr="00C2370D" w14:paraId="0FD97816" w14:textId="77777777" w:rsidTr="004224CB">
        <w:trPr>
          <w:trHeight w:val="240"/>
        </w:trPr>
        <w:tc>
          <w:tcPr>
            <w:tcW w:w="1878" w:type="pct"/>
            <w:tcBorders>
              <w:top w:val="nil"/>
              <w:left w:val="single" w:sz="4" w:space="0" w:color="auto"/>
              <w:bottom w:val="single" w:sz="4" w:space="0" w:color="auto"/>
              <w:right w:val="single" w:sz="4" w:space="0" w:color="auto"/>
            </w:tcBorders>
            <w:shd w:val="clear" w:color="000000" w:fill="FFFFFF"/>
            <w:hideMark/>
          </w:tcPr>
          <w:p w14:paraId="3D0FADC1" w14:textId="645212BE" w:rsidR="00FD7572" w:rsidRPr="00C2370D" w:rsidRDefault="00FD7572" w:rsidP="004224CB">
            <w:pPr>
              <w:spacing w:after="0"/>
              <w:ind w:firstLineChars="82" w:firstLine="164"/>
              <w:jc w:val="left"/>
              <w:rPr>
                <w:rFonts w:eastAsia="Times New Roman"/>
                <w:noProof/>
                <w:sz w:val="20"/>
                <w:szCs w:val="20"/>
                <w:lang w:val="en-IE" w:eastAsia="en-IE"/>
              </w:rPr>
            </w:pPr>
            <w:r w:rsidRPr="00C2370D">
              <w:rPr>
                <w:rFonts w:eastAsia="Times New Roman"/>
                <w:noProof/>
                <w:sz w:val="20"/>
                <w:szCs w:val="20"/>
                <w:lang w:val="en-IE" w:eastAsia="en-IE"/>
              </w:rPr>
              <w:t>Reimbursement cost</w:t>
            </w:r>
            <w:r>
              <w:rPr>
                <w:rFonts w:eastAsia="Times New Roman"/>
                <w:noProof/>
                <w:sz w:val="20"/>
                <w:szCs w:val="20"/>
                <w:lang w:val="en-IE" w:eastAsia="en-IE"/>
              </w:rPr>
              <w:t>s</w:t>
            </w:r>
          </w:p>
        </w:tc>
        <w:tc>
          <w:tcPr>
            <w:tcW w:w="561" w:type="pct"/>
            <w:tcBorders>
              <w:top w:val="nil"/>
              <w:left w:val="nil"/>
              <w:bottom w:val="single" w:sz="4" w:space="0" w:color="auto"/>
              <w:right w:val="single" w:sz="4" w:space="0" w:color="auto"/>
            </w:tcBorders>
            <w:shd w:val="clear" w:color="000000" w:fill="FFFFFF"/>
            <w:noWrap/>
            <w:hideMark/>
          </w:tcPr>
          <w:p w14:paraId="1D89AB9E" w14:textId="0582DAD5"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12.1</w:t>
            </w:r>
          </w:p>
        </w:tc>
        <w:tc>
          <w:tcPr>
            <w:tcW w:w="488" w:type="pct"/>
            <w:tcBorders>
              <w:top w:val="nil"/>
              <w:left w:val="nil"/>
              <w:bottom w:val="single" w:sz="4" w:space="0" w:color="auto"/>
              <w:right w:val="single" w:sz="4" w:space="0" w:color="auto"/>
            </w:tcBorders>
            <w:shd w:val="clear" w:color="000000" w:fill="FFFFFF"/>
            <w:noWrap/>
            <w:hideMark/>
          </w:tcPr>
          <w:p w14:paraId="45899275" w14:textId="2F2CEBBB"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12.7</w:t>
            </w:r>
          </w:p>
        </w:tc>
        <w:tc>
          <w:tcPr>
            <w:tcW w:w="488" w:type="pct"/>
            <w:tcBorders>
              <w:top w:val="nil"/>
              <w:left w:val="nil"/>
              <w:bottom w:val="single" w:sz="4" w:space="0" w:color="auto"/>
              <w:right w:val="single" w:sz="4" w:space="0" w:color="auto"/>
            </w:tcBorders>
            <w:shd w:val="clear" w:color="000000" w:fill="FFFFFF"/>
            <w:noWrap/>
            <w:hideMark/>
          </w:tcPr>
          <w:p w14:paraId="49C465F9" w14:textId="117C93A4"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10.3</w:t>
            </w:r>
          </w:p>
        </w:tc>
        <w:tc>
          <w:tcPr>
            <w:tcW w:w="488" w:type="pct"/>
            <w:tcBorders>
              <w:top w:val="nil"/>
              <w:left w:val="nil"/>
              <w:bottom w:val="single" w:sz="4" w:space="0" w:color="auto"/>
              <w:right w:val="single" w:sz="4" w:space="0" w:color="auto"/>
            </w:tcBorders>
            <w:shd w:val="clear" w:color="000000" w:fill="FFFFFF"/>
            <w:noWrap/>
            <w:hideMark/>
          </w:tcPr>
          <w:p w14:paraId="0E88E8A3" w14:textId="62404C53"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8.0</w:t>
            </w:r>
          </w:p>
        </w:tc>
        <w:tc>
          <w:tcPr>
            <w:tcW w:w="1097" w:type="pct"/>
            <w:tcBorders>
              <w:top w:val="nil"/>
              <w:left w:val="single" w:sz="4" w:space="0" w:color="auto"/>
              <w:bottom w:val="single" w:sz="4" w:space="0" w:color="auto"/>
              <w:right w:val="single" w:sz="4" w:space="0" w:color="auto"/>
            </w:tcBorders>
            <w:shd w:val="clear" w:color="000000" w:fill="FFFFFF"/>
            <w:noWrap/>
            <w:hideMark/>
          </w:tcPr>
          <w:p w14:paraId="35516D43" w14:textId="04E711EA"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182.3</w:t>
            </w:r>
          </w:p>
        </w:tc>
      </w:tr>
      <w:tr w:rsidR="00FD7572" w:rsidRPr="00C2370D" w14:paraId="493EB568" w14:textId="77777777" w:rsidTr="004224CB">
        <w:trPr>
          <w:trHeight w:val="240"/>
        </w:trPr>
        <w:tc>
          <w:tcPr>
            <w:tcW w:w="1878" w:type="pct"/>
            <w:tcBorders>
              <w:top w:val="nil"/>
              <w:left w:val="single" w:sz="4" w:space="0" w:color="auto"/>
              <w:bottom w:val="single" w:sz="4" w:space="0" w:color="auto"/>
              <w:right w:val="single" w:sz="4" w:space="0" w:color="auto"/>
            </w:tcBorders>
            <w:shd w:val="clear" w:color="000000" w:fill="FFFFFF"/>
            <w:hideMark/>
          </w:tcPr>
          <w:p w14:paraId="24E0A82E" w14:textId="41D7C68D" w:rsidR="00FD7572" w:rsidRPr="00C2370D" w:rsidRDefault="00FD7572" w:rsidP="004224CB">
            <w:pPr>
              <w:spacing w:after="0"/>
              <w:ind w:firstLineChars="82" w:firstLine="164"/>
              <w:jc w:val="left"/>
              <w:rPr>
                <w:rFonts w:eastAsia="Times New Roman"/>
                <w:noProof/>
                <w:sz w:val="20"/>
                <w:szCs w:val="20"/>
                <w:lang w:val="en-IE" w:eastAsia="en-IE"/>
              </w:rPr>
            </w:pPr>
            <w:r w:rsidRPr="00C2370D">
              <w:rPr>
                <w:rFonts w:eastAsia="Times New Roman"/>
                <w:noProof/>
                <w:sz w:val="20"/>
                <w:szCs w:val="20"/>
                <w:lang w:val="en-IE" w:eastAsia="en-IE"/>
              </w:rPr>
              <w:t>Compensation cost</w:t>
            </w:r>
            <w:r>
              <w:rPr>
                <w:rFonts w:eastAsia="Times New Roman"/>
                <w:noProof/>
                <w:sz w:val="20"/>
                <w:szCs w:val="20"/>
                <w:lang w:val="en-IE" w:eastAsia="en-IE"/>
              </w:rPr>
              <w:t>s</w:t>
            </w:r>
          </w:p>
        </w:tc>
        <w:tc>
          <w:tcPr>
            <w:tcW w:w="561" w:type="pct"/>
            <w:tcBorders>
              <w:top w:val="nil"/>
              <w:left w:val="nil"/>
              <w:bottom w:val="single" w:sz="4" w:space="0" w:color="auto"/>
              <w:right w:val="single" w:sz="4" w:space="0" w:color="auto"/>
            </w:tcBorders>
            <w:shd w:val="clear" w:color="000000" w:fill="FFFFFF"/>
            <w:noWrap/>
            <w:hideMark/>
          </w:tcPr>
          <w:p w14:paraId="59A0AB6D" w14:textId="3348AB2F"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42.4</w:t>
            </w:r>
          </w:p>
        </w:tc>
        <w:tc>
          <w:tcPr>
            <w:tcW w:w="488" w:type="pct"/>
            <w:tcBorders>
              <w:top w:val="nil"/>
              <w:left w:val="nil"/>
              <w:bottom w:val="single" w:sz="4" w:space="0" w:color="auto"/>
              <w:right w:val="single" w:sz="4" w:space="0" w:color="auto"/>
            </w:tcBorders>
            <w:shd w:val="clear" w:color="000000" w:fill="FFFFFF"/>
            <w:noWrap/>
            <w:hideMark/>
          </w:tcPr>
          <w:p w14:paraId="03DD4FB7" w14:textId="63F98067"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44.4</w:t>
            </w:r>
          </w:p>
        </w:tc>
        <w:tc>
          <w:tcPr>
            <w:tcW w:w="488" w:type="pct"/>
            <w:tcBorders>
              <w:top w:val="nil"/>
              <w:left w:val="nil"/>
              <w:bottom w:val="single" w:sz="4" w:space="0" w:color="auto"/>
              <w:right w:val="single" w:sz="4" w:space="0" w:color="auto"/>
            </w:tcBorders>
            <w:shd w:val="clear" w:color="000000" w:fill="FFFFFF"/>
            <w:noWrap/>
            <w:hideMark/>
          </w:tcPr>
          <w:p w14:paraId="5C47CE29" w14:textId="5CE5D4A0"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35.7</w:t>
            </w:r>
          </w:p>
        </w:tc>
        <w:tc>
          <w:tcPr>
            <w:tcW w:w="488" w:type="pct"/>
            <w:tcBorders>
              <w:top w:val="nil"/>
              <w:left w:val="nil"/>
              <w:bottom w:val="single" w:sz="4" w:space="0" w:color="auto"/>
              <w:right w:val="single" w:sz="4" w:space="0" w:color="auto"/>
            </w:tcBorders>
            <w:shd w:val="clear" w:color="000000" w:fill="FFFFFF"/>
            <w:noWrap/>
            <w:hideMark/>
          </w:tcPr>
          <w:p w14:paraId="49BCDAF4" w14:textId="3B31D581"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27.6</w:t>
            </w:r>
          </w:p>
        </w:tc>
        <w:tc>
          <w:tcPr>
            <w:tcW w:w="1097" w:type="pct"/>
            <w:tcBorders>
              <w:top w:val="nil"/>
              <w:left w:val="single" w:sz="4" w:space="0" w:color="auto"/>
              <w:bottom w:val="single" w:sz="4" w:space="0" w:color="auto"/>
              <w:right w:val="single" w:sz="4" w:space="0" w:color="auto"/>
            </w:tcBorders>
            <w:shd w:val="clear" w:color="000000" w:fill="FFFFFF"/>
            <w:noWrap/>
            <w:hideMark/>
          </w:tcPr>
          <w:p w14:paraId="6D28973B" w14:textId="6A085557"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632.3</w:t>
            </w:r>
          </w:p>
        </w:tc>
      </w:tr>
      <w:tr w:rsidR="00FD7572" w:rsidRPr="00C2370D" w14:paraId="7AF92014" w14:textId="77777777" w:rsidTr="004224CB">
        <w:trPr>
          <w:trHeight w:val="240"/>
        </w:trPr>
        <w:tc>
          <w:tcPr>
            <w:tcW w:w="1878" w:type="pct"/>
            <w:tcBorders>
              <w:top w:val="nil"/>
              <w:left w:val="single" w:sz="4" w:space="0" w:color="auto"/>
              <w:bottom w:val="single" w:sz="4" w:space="0" w:color="auto"/>
              <w:right w:val="single" w:sz="4" w:space="0" w:color="auto"/>
            </w:tcBorders>
            <w:shd w:val="clear" w:color="000000" w:fill="FFFFFF"/>
            <w:hideMark/>
          </w:tcPr>
          <w:p w14:paraId="05C2441B" w14:textId="36182BB2" w:rsidR="00FD7572" w:rsidRPr="00C2370D" w:rsidRDefault="00FD7572" w:rsidP="004224CB">
            <w:pPr>
              <w:spacing w:after="0"/>
              <w:ind w:firstLineChars="82" w:firstLine="164"/>
              <w:jc w:val="left"/>
              <w:rPr>
                <w:rFonts w:eastAsia="Times New Roman"/>
                <w:noProof/>
                <w:sz w:val="20"/>
                <w:szCs w:val="20"/>
                <w:lang w:val="en-IE" w:eastAsia="en-IE"/>
              </w:rPr>
            </w:pPr>
            <w:r w:rsidRPr="00C2370D">
              <w:rPr>
                <w:rFonts w:eastAsia="Times New Roman"/>
                <w:noProof/>
                <w:sz w:val="20"/>
                <w:szCs w:val="20"/>
                <w:lang w:val="en-IE" w:eastAsia="en-IE"/>
              </w:rPr>
              <w:t>Assistance cost</w:t>
            </w:r>
            <w:r>
              <w:rPr>
                <w:rFonts w:eastAsia="Times New Roman"/>
                <w:noProof/>
                <w:sz w:val="20"/>
                <w:szCs w:val="20"/>
                <w:lang w:val="en-IE" w:eastAsia="en-IE"/>
              </w:rPr>
              <w:t>s</w:t>
            </w:r>
          </w:p>
        </w:tc>
        <w:tc>
          <w:tcPr>
            <w:tcW w:w="561" w:type="pct"/>
            <w:tcBorders>
              <w:top w:val="nil"/>
              <w:left w:val="nil"/>
              <w:bottom w:val="single" w:sz="4" w:space="0" w:color="auto"/>
              <w:right w:val="single" w:sz="4" w:space="0" w:color="auto"/>
            </w:tcBorders>
            <w:shd w:val="clear" w:color="000000" w:fill="FFFFFF"/>
            <w:noWrap/>
            <w:hideMark/>
          </w:tcPr>
          <w:p w14:paraId="08BB73D0" w14:textId="1F605CA0"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11.4</w:t>
            </w:r>
          </w:p>
        </w:tc>
        <w:tc>
          <w:tcPr>
            <w:tcW w:w="488" w:type="pct"/>
            <w:tcBorders>
              <w:top w:val="nil"/>
              <w:left w:val="nil"/>
              <w:bottom w:val="single" w:sz="4" w:space="0" w:color="auto"/>
              <w:right w:val="single" w:sz="4" w:space="0" w:color="auto"/>
            </w:tcBorders>
            <w:shd w:val="clear" w:color="000000" w:fill="FFFFFF"/>
            <w:noWrap/>
            <w:hideMark/>
          </w:tcPr>
          <w:p w14:paraId="1A56A84A" w14:textId="53431FEB"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11.9</w:t>
            </w:r>
          </w:p>
        </w:tc>
        <w:tc>
          <w:tcPr>
            <w:tcW w:w="488" w:type="pct"/>
            <w:tcBorders>
              <w:top w:val="nil"/>
              <w:left w:val="nil"/>
              <w:bottom w:val="single" w:sz="4" w:space="0" w:color="auto"/>
              <w:right w:val="single" w:sz="4" w:space="0" w:color="auto"/>
            </w:tcBorders>
            <w:shd w:val="clear" w:color="000000" w:fill="FFFFFF"/>
            <w:noWrap/>
            <w:hideMark/>
          </w:tcPr>
          <w:p w14:paraId="0982DB6E" w14:textId="2EE9334C"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9.5</w:t>
            </w:r>
          </w:p>
        </w:tc>
        <w:tc>
          <w:tcPr>
            <w:tcW w:w="488" w:type="pct"/>
            <w:tcBorders>
              <w:top w:val="nil"/>
              <w:left w:val="nil"/>
              <w:bottom w:val="single" w:sz="4" w:space="0" w:color="auto"/>
              <w:right w:val="single" w:sz="4" w:space="0" w:color="auto"/>
            </w:tcBorders>
            <w:shd w:val="clear" w:color="000000" w:fill="FFFFFF"/>
            <w:noWrap/>
            <w:hideMark/>
          </w:tcPr>
          <w:p w14:paraId="7C28B571" w14:textId="1542096A"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7.4</w:t>
            </w:r>
          </w:p>
        </w:tc>
        <w:tc>
          <w:tcPr>
            <w:tcW w:w="1097" w:type="pct"/>
            <w:tcBorders>
              <w:top w:val="nil"/>
              <w:left w:val="single" w:sz="4" w:space="0" w:color="auto"/>
              <w:bottom w:val="single" w:sz="4" w:space="0" w:color="auto"/>
              <w:right w:val="single" w:sz="4" w:space="0" w:color="auto"/>
            </w:tcBorders>
            <w:shd w:val="clear" w:color="000000" w:fill="FFFFFF"/>
            <w:noWrap/>
            <w:hideMark/>
          </w:tcPr>
          <w:p w14:paraId="40C5AFE1" w14:textId="5C3C1B31"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169.6</w:t>
            </w:r>
          </w:p>
        </w:tc>
      </w:tr>
      <w:tr w:rsidR="00FD7572" w:rsidRPr="00C2370D" w14:paraId="49C9D7F9" w14:textId="77777777" w:rsidTr="004224CB">
        <w:trPr>
          <w:trHeight w:val="240"/>
        </w:trPr>
        <w:tc>
          <w:tcPr>
            <w:tcW w:w="1878" w:type="pct"/>
            <w:tcBorders>
              <w:top w:val="nil"/>
              <w:left w:val="single" w:sz="4" w:space="0" w:color="auto"/>
              <w:bottom w:val="single" w:sz="4" w:space="0" w:color="auto"/>
              <w:right w:val="single" w:sz="4" w:space="0" w:color="auto"/>
            </w:tcBorders>
            <w:shd w:val="clear" w:color="000000" w:fill="FFFFFF"/>
            <w:hideMark/>
          </w:tcPr>
          <w:p w14:paraId="42509B32" w14:textId="77777777" w:rsidR="00FD7572" w:rsidRPr="00C2370D" w:rsidRDefault="00FD7572" w:rsidP="00FD7572">
            <w:pPr>
              <w:spacing w:after="0"/>
              <w:jc w:val="left"/>
              <w:rPr>
                <w:rFonts w:eastAsia="Times New Roman"/>
                <w:noProof/>
                <w:sz w:val="20"/>
                <w:szCs w:val="20"/>
                <w:lang w:val="en-IE" w:eastAsia="en-IE"/>
              </w:rPr>
            </w:pPr>
            <w:r w:rsidRPr="00C2370D">
              <w:rPr>
                <w:rFonts w:eastAsia="Times New Roman"/>
                <w:noProof/>
                <w:sz w:val="20"/>
                <w:szCs w:val="20"/>
                <w:lang w:val="en-IE" w:eastAsia="en-IE"/>
              </w:rPr>
              <w:t>Administrative costs</w:t>
            </w:r>
          </w:p>
        </w:tc>
        <w:tc>
          <w:tcPr>
            <w:tcW w:w="561" w:type="pct"/>
            <w:tcBorders>
              <w:top w:val="nil"/>
              <w:left w:val="nil"/>
              <w:bottom w:val="single" w:sz="4" w:space="0" w:color="auto"/>
              <w:right w:val="single" w:sz="4" w:space="0" w:color="auto"/>
            </w:tcBorders>
            <w:shd w:val="clear" w:color="000000" w:fill="FFFFFF"/>
            <w:hideMark/>
          </w:tcPr>
          <w:p w14:paraId="295EB7CA" w14:textId="60DE8561"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118.9</w:t>
            </w:r>
          </w:p>
        </w:tc>
        <w:tc>
          <w:tcPr>
            <w:tcW w:w="488" w:type="pct"/>
            <w:tcBorders>
              <w:top w:val="nil"/>
              <w:left w:val="nil"/>
              <w:bottom w:val="single" w:sz="4" w:space="0" w:color="auto"/>
              <w:right w:val="single" w:sz="4" w:space="0" w:color="auto"/>
            </w:tcBorders>
            <w:shd w:val="clear" w:color="000000" w:fill="FFFFFF"/>
            <w:hideMark/>
          </w:tcPr>
          <w:p w14:paraId="31BD8611" w14:textId="17290E9A"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114.5</w:t>
            </w:r>
          </w:p>
        </w:tc>
        <w:tc>
          <w:tcPr>
            <w:tcW w:w="488" w:type="pct"/>
            <w:tcBorders>
              <w:top w:val="nil"/>
              <w:left w:val="nil"/>
              <w:bottom w:val="single" w:sz="4" w:space="0" w:color="auto"/>
              <w:right w:val="single" w:sz="4" w:space="0" w:color="auto"/>
            </w:tcBorders>
            <w:shd w:val="clear" w:color="000000" w:fill="FFFFFF"/>
            <w:hideMark/>
          </w:tcPr>
          <w:p w14:paraId="4ECD112B" w14:textId="3B62B9ED"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51.8</w:t>
            </w:r>
          </w:p>
        </w:tc>
        <w:tc>
          <w:tcPr>
            <w:tcW w:w="488" w:type="pct"/>
            <w:tcBorders>
              <w:top w:val="nil"/>
              <w:left w:val="nil"/>
              <w:bottom w:val="single" w:sz="4" w:space="0" w:color="auto"/>
              <w:right w:val="single" w:sz="4" w:space="0" w:color="auto"/>
            </w:tcBorders>
            <w:shd w:val="clear" w:color="000000" w:fill="FFFFFF"/>
            <w:hideMark/>
          </w:tcPr>
          <w:p w14:paraId="2C18740A" w14:textId="346F29F0"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9.9</w:t>
            </w:r>
          </w:p>
        </w:tc>
        <w:tc>
          <w:tcPr>
            <w:tcW w:w="1097" w:type="pct"/>
            <w:tcBorders>
              <w:top w:val="nil"/>
              <w:left w:val="nil"/>
              <w:bottom w:val="single" w:sz="4" w:space="0" w:color="auto"/>
              <w:right w:val="single" w:sz="4" w:space="0" w:color="auto"/>
            </w:tcBorders>
            <w:shd w:val="clear" w:color="000000" w:fill="FFFFFF"/>
            <w:hideMark/>
          </w:tcPr>
          <w:p w14:paraId="4128802B" w14:textId="0BEC3848"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1,148.3</w:t>
            </w:r>
          </w:p>
        </w:tc>
      </w:tr>
      <w:tr w:rsidR="00FD7572" w:rsidRPr="00C2370D" w14:paraId="4581163E" w14:textId="77777777" w:rsidTr="004224CB">
        <w:trPr>
          <w:trHeight w:val="240"/>
        </w:trPr>
        <w:tc>
          <w:tcPr>
            <w:tcW w:w="1878" w:type="pct"/>
            <w:tcBorders>
              <w:top w:val="nil"/>
              <w:left w:val="single" w:sz="4" w:space="0" w:color="auto"/>
              <w:bottom w:val="single" w:sz="4" w:space="0" w:color="auto"/>
              <w:right w:val="single" w:sz="4" w:space="0" w:color="auto"/>
            </w:tcBorders>
            <w:shd w:val="clear" w:color="000000" w:fill="FFFFFF"/>
            <w:hideMark/>
          </w:tcPr>
          <w:p w14:paraId="5F6F49F1" w14:textId="77777777" w:rsidR="00FD7572" w:rsidRPr="00C2370D" w:rsidRDefault="00FD7572" w:rsidP="004224CB">
            <w:pPr>
              <w:spacing w:after="0"/>
              <w:ind w:left="164"/>
              <w:jc w:val="left"/>
              <w:rPr>
                <w:rFonts w:eastAsia="Times New Roman"/>
                <w:noProof/>
                <w:sz w:val="20"/>
                <w:szCs w:val="20"/>
                <w:lang w:val="en-IE" w:eastAsia="en-IE"/>
              </w:rPr>
            </w:pPr>
            <w:r w:rsidRPr="00C2370D">
              <w:rPr>
                <w:rFonts w:eastAsia="Times New Roman"/>
                <w:noProof/>
                <w:sz w:val="20"/>
                <w:szCs w:val="20"/>
                <w:lang w:val="en-IE" w:eastAsia="en-IE"/>
              </w:rPr>
              <w:t>Re-routing administrative costs</w:t>
            </w:r>
          </w:p>
        </w:tc>
        <w:tc>
          <w:tcPr>
            <w:tcW w:w="561" w:type="pct"/>
            <w:tcBorders>
              <w:top w:val="nil"/>
              <w:left w:val="nil"/>
              <w:bottom w:val="single" w:sz="4" w:space="0" w:color="auto"/>
              <w:right w:val="single" w:sz="4" w:space="0" w:color="auto"/>
            </w:tcBorders>
            <w:shd w:val="clear" w:color="000000" w:fill="FFFFFF"/>
            <w:noWrap/>
            <w:hideMark/>
          </w:tcPr>
          <w:p w14:paraId="4B747E43" w14:textId="7AC345BC"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46.1</w:t>
            </w:r>
          </w:p>
        </w:tc>
        <w:tc>
          <w:tcPr>
            <w:tcW w:w="488" w:type="pct"/>
            <w:tcBorders>
              <w:top w:val="nil"/>
              <w:left w:val="nil"/>
              <w:bottom w:val="single" w:sz="4" w:space="0" w:color="auto"/>
              <w:right w:val="single" w:sz="4" w:space="0" w:color="auto"/>
            </w:tcBorders>
            <w:shd w:val="clear" w:color="000000" w:fill="FFFFFF"/>
            <w:noWrap/>
            <w:hideMark/>
          </w:tcPr>
          <w:p w14:paraId="4F1CB6C4" w14:textId="1B4CF52D"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44.5</w:t>
            </w:r>
          </w:p>
        </w:tc>
        <w:tc>
          <w:tcPr>
            <w:tcW w:w="488" w:type="pct"/>
            <w:tcBorders>
              <w:top w:val="nil"/>
              <w:left w:val="nil"/>
              <w:bottom w:val="single" w:sz="4" w:space="0" w:color="auto"/>
              <w:right w:val="single" w:sz="4" w:space="0" w:color="auto"/>
            </w:tcBorders>
            <w:shd w:val="clear" w:color="000000" w:fill="FFFFFF"/>
            <w:noWrap/>
            <w:hideMark/>
          </w:tcPr>
          <w:p w14:paraId="1B9C62A9" w14:textId="61F91BAC"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20.3</w:t>
            </w:r>
          </w:p>
        </w:tc>
        <w:tc>
          <w:tcPr>
            <w:tcW w:w="488" w:type="pct"/>
            <w:tcBorders>
              <w:top w:val="nil"/>
              <w:left w:val="nil"/>
              <w:bottom w:val="single" w:sz="4" w:space="0" w:color="auto"/>
              <w:right w:val="single" w:sz="4" w:space="0" w:color="auto"/>
            </w:tcBorders>
            <w:shd w:val="clear" w:color="000000" w:fill="FFFFFF"/>
            <w:noWrap/>
            <w:hideMark/>
          </w:tcPr>
          <w:p w14:paraId="59819E9F" w14:textId="317471A6"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4.2</w:t>
            </w:r>
          </w:p>
        </w:tc>
        <w:tc>
          <w:tcPr>
            <w:tcW w:w="1097" w:type="pct"/>
            <w:tcBorders>
              <w:top w:val="nil"/>
              <w:left w:val="single" w:sz="4" w:space="0" w:color="auto"/>
              <w:bottom w:val="single" w:sz="4" w:space="0" w:color="auto"/>
              <w:right w:val="single" w:sz="4" w:space="0" w:color="auto"/>
            </w:tcBorders>
            <w:shd w:val="clear" w:color="000000" w:fill="FFFFFF"/>
            <w:noWrap/>
            <w:hideMark/>
          </w:tcPr>
          <w:p w14:paraId="5CAF2090" w14:textId="2AE97760"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448.9</w:t>
            </w:r>
          </w:p>
        </w:tc>
      </w:tr>
      <w:tr w:rsidR="00FD7572" w:rsidRPr="00C2370D" w14:paraId="5E01534C" w14:textId="77777777" w:rsidTr="004224CB">
        <w:trPr>
          <w:trHeight w:val="240"/>
        </w:trPr>
        <w:tc>
          <w:tcPr>
            <w:tcW w:w="1878" w:type="pct"/>
            <w:tcBorders>
              <w:top w:val="nil"/>
              <w:left w:val="single" w:sz="4" w:space="0" w:color="auto"/>
              <w:bottom w:val="single" w:sz="4" w:space="0" w:color="auto"/>
              <w:right w:val="single" w:sz="4" w:space="0" w:color="auto"/>
            </w:tcBorders>
            <w:shd w:val="clear" w:color="000000" w:fill="FFFFFF"/>
            <w:hideMark/>
          </w:tcPr>
          <w:p w14:paraId="043F31E0" w14:textId="65E56FD9" w:rsidR="00FD7572" w:rsidRPr="00C2370D" w:rsidRDefault="00FD7572" w:rsidP="004224CB">
            <w:pPr>
              <w:spacing w:after="0"/>
              <w:ind w:left="164"/>
              <w:jc w:val="left"/>
              <w:rPr>
                <w:rFonts w:eastAsia="Times New Roman"/>
                <w:noProof/>
                <w:sz w:val="20"/>
                <w:szCs w:val="20"/>
                <w:lang w:val="en-IE" w:eastAsia="en-IE"/>
              </w:rPr>
            </w:pPr>
            <w:r w:rsidRPr="00C2370D">
              <w:rPr>
                <w:rFonts w:eastAsia="Times New Roman"/>
                <w:noProof/>
                <w:sz w:val="20"/>
                <w:szCs w:val="20"/>
                <w:lang w:val="en-IE" w:eastAsia="en-IE"/>
              </w:rPr>
              <w:t>Reimbursement administrative cost</w:t>
            </w:r>
            <w:r>
              <w:rPr>
                <w:rFonts w:eastAsia="Times New Roman"/>
                <w:noProof/>
                <w:sz w:val="20"/>
                <w:szCs w:val="20"/>
                <w:lang w:val="en-IE" w:eastAsia="en-IE"/>
              </w:rPr>
              <w:t>s</w:t>
            </w:r>
          </w:p>
        </w:tc>
        <w:tc>
          <w:tcPr>
            <w:tcW w:w="561" w:type="pct"/>
            <w:tcBorders>
              <w:top w:val="nil"/>
              <w:left w:val="nil"/>
              <w:bottom w:val="single" w:sz="4" w:space="0" w:color="auto"/>
              <w:right w:val="single" w:sz="4" w:space="0" w:color="auto"/>
            </w:tcBorders>
            <w:shd w:val="clear" w:color="000000" w:fill="FFFFFF"/>
            <w:noWrap/>
            <w:hideMark/>
          </w:tcPr>
          <w:p w14:paraId="076920B1" w14:textId="54300F65"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5.0</w:t>
            </w:r>
          </w:p>
        </w:tc>
        <w:tc>
          <w:tcPr>
            <w:tcW w:w="488" w:type="pct"/>
            <w:tcBorders>
              <w:top w:val="nil"/>
              <w:left w:val="nil"/>
              <w:bottom w:val="single" w:sz="4" w:space="0" w:color="auto"/>
              <w:right w:val="single" w:sz="4" w:space="0" w:color="auto"/>
            </w:tcBorders>
            <w:shd w:val="clear" w:color="000000" w:fill="FFFFFF"/>
            <w:noWrap/>
            <w:hideMark/>
          </w:tcPr>
          <w:p w14:paraId="6717D042" w14:textId="642EA74C"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4.8</w:t>
            </w:r>
          </w:p>
        </w:tc>
        <w:tc>
          <w:tcPr>
            <w:tcW w:w="488" w:type="pct"/>
            <w:tcBorders>
              <w:top w:val="nil"/>
              <w:left w:val="nil"/>
              <w:bottom w:val="single" w:sz="4" w:space="0" w:color="auto"/>
              <w:right w:val="single" w:sz="4" w:space="0" w:color="auto"/>
            </w:tcBorders>
            <w:shd w:val="clear" w:color="000000" w:fill="FFFFFF"/>
            <w:noWrap/>
            <w:hideMark/>
          </w:tcPr>
          <w:p w14:paraId="179D6964" w14:textId="41533984"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2.2</w:t>
            </w:r>
          </w:p>
        </w:tc>
        <w:tc>
          <w:tcPr>
            <w:tcW w:w="488" w:type="pct"/>
            <w:tcBorders>
              <w:top w:val="nil"/>
              <w:left w:val="nil"/>
              <w:bottom w:val="single" w:sz="4" w:space="0" w:color="auto"/>
              <w:right w:val="single" w:sz="4" w:space="0" w:color="auto"/>
            </w:tcBorders>
            <w:shd w:val="clear" w:color="000000" w:fill="FFFFFF"/>
            <w:noWrap/>
            <w:hideMark/>
          </w:tcPr>
          <w:p w14:paraId="0CE0ED02" w14:textId="0F220963"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0.4</w:t>
            </w:r>
          </w:p>
        </w:tc>
        <w:tc>
          <w:tcPr>
            <w:tcW w:w="1097" w:type="pct"/>
            <w:tcBorders>
              <w:top w:val="nil"/>
              <w:left w:val="single" w:sz="4" w:space="0" w:color="auto"/>
              <w:bottom w:val="single" w:sz="4" w:space="0" w:color="auto"/>
              <w:right w:val="single" w:sz="4" w:space="0" w:color="auto"/>
            </w:tcBorders>
            <w:shd w:val="clear" w:color="000000" w:fill="FFFFFF"/>
            <w:noWrap/>
            <w:hideMark/>
          </w:tcPr>
          <w:p w14:paraId="2BF12ABD" w14:textId="4736AFAB"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48.7</w:t>
            </w:r>
          </w:p>
        </w:tc>
      </w:tr>
      <w:tr w:rsidR="00FD7572" w:rsidRPr="00C2370D" w14:paraId="5F2F398E" w14:textId="77777777" w:rsidTr="004224CB">
        <w:trPr>
          <w:trHeight w:val="240"/>
        </w:trPr>
        <w:tc>
          <w:tcPr>
            <w:tcW w:w="1878" w:type="pct"/>
            <w:tcBorders>
              <w:top w:val="nil"/>
              <w:left w:val="single" w:sz="4" w:space="0" w:color="auto"/>
              <w:bottom w:val="single" w:sz="4" w:space="0" w:color="auto"/>
              <w:right w:val="single" w:sz="4" w:space="0" w:color="auto"/>
            </w:tcBorders>
            <w:shd w:val="clear" w:color="000000" w:fill="FFFFFF"/>
            <w:hideMark/>
          </w:tcPr>
          <w:p w14:paraId="73E5851D" w14:textId="40269896" w:rsidR="00FD7572" w:rsidRPr="00C2370D" w:rsidRDefault="00FD7572" w:rsidP="004224CB">
            <w:pPr>
              <w:spacing w:after="0"/>
              <w:ind w:left="164"/>
              <w:jc w:val="left"/>
              <w:rPr>
                <w:rFonts w:eastAsia="Times New Roman"/>
                <w:noProof/>
                <w:sz w:val="20"/>
                <w:szCs w:val="20"/>
                <w:lang w:val="en-IE" w:eastAsia="en-IE"/>
              </w:rPr>
            </w:pPr>
            <w:r w:rsidRPr="00C2370D">
              <w:rPr>
                <w:rFonts w:eastAsia="Times New Roman"/>
                <w:noProof/>
                <w:sz w:val="20"/>
                <w:szCs w:val="20"/>
                <w:lang w:val="en-IE" w:eastAsia="en-IE"/>
              </w:rPr>
              <w:t>Compensation administrative cost</w:t>
            </w:r>
            <w:r>
              <w:rPr>
                <w:rFonts w:eastAsia="Times New Roman"/>
                <w:noProof/>
                <w:sz w:val="20"/>
                <w:szCs w:val="20"/>
                <w:lang w:val="en-IE" w:eastAsia="en-IE"/>
              </w:rPr>
              <w:t>s</w:t>
            </w:r>
          </w:p>
        </w:tc>
        <w:tc>
          <w:tcPr>
            <w:tcW w:w="561" w:type="pct"/>
            <w:tcBorders>
              <w:top w:val="nil"/>
              <w:left w:val="nil"/>
              <w:bottom w:val="single" w:sz="4" w:space="0" w:color="auto"/>
              <w:right w:val="single" w:sz="4" w:space="0" w:color="auto"/>
            </w:tcBorders>
            <w:shd w:val="clear" w:color="000000" w:fill="FFFFFF"/>
            <w:noWrap/>
            <w:hideMark/>
          </w:tcPr>
          <w:p w14:paraId="4730A910" w14:textId="05A9290C"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64.7</w:t>
            </w:r>
          </w:p>
        </w:tc>
        <w:tc>
          <w:tcPr>
            <w:tcW w:w="488" w:type="pct"/>
            <w:tcBorders>
              <w:top w:val="nil"/>
              <w:left w:val="nil"/>
              <w:bottom w:val="single" w:sz="4" w:space="0" w:color="auto"/>
              <w:right w:val="single" w:sz="4" w:space="0" w:color="auto"/>
            </w:tcBorders>
            <w:shd w:val="clear" w:color="000000" w:fill="FFFFFF"/>
            <w:noWrap/>
            <w:hideMark/>
          </w:tcPr>
          <w:p w14:paraId="30D2AAA6" w14:textId="01DCFD5E"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62.2</w:t>
            </w:r>
          </w:p>
        </w:tc>
        <w:tc>
          <w:tcPr>
            <w:tcW w:w="488" w:type="pct"/>
            <w:tcBorders>
              <w:top w:val="nil"/>
              <w:left w:val="nil"/>
              <w:bottom w:val="single" w:sz="4" w:space="0" w:color="auto"/>
              <w:right w:val="single" w:sz="4" w:space="0" w:color="auto"/>
            </w:tcBorders>
            <w:shd w:val="clear" w:color="000000" w:fill="FFFFFF"/>
            <w:noWrap/>
            <w:hideMark/>
          </w:tcPr>
          <w:p w14:paraId="1CE961FF" w14:textId="4D99FA74"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27.9</w:t>
            </w:r>
          </w:p>
        </w:tc>
        <w:tc>
          <w:tcPr>
            <w:tcW w:w="488" w:type="pct"/>
            <w:tcBorders>
              <w:top w:val="nil"/>
              <w:left w:val="nil"/>
              <w:bottom w:val="single" w:sz="4" w:space="0" w:color="auto"/>
              <w:right w:val="single" w:sz="4" w:space="0" w:color="auto"/>
            </w:tcBorders>
            <w:shd w:val="clear" w:color="000000" w:fill="FFFFFF"/>
            <w:noWrap/>
            <w:hideMark/>
          </w:tcPr>
          <w:p w14:paraId="40613640" w14:textId="1604E9BA"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5.1</w:t>
            </w:r>
          </w:p>
        </w:tc>
        <w:tc>
          <w:tcPr>
            <w:tcW w:w="1097" w:type="pct"/>
            <w:tcBorders>
              <w:top w:val="nil"/>
              <w:left w:val="single" w:sz="4" w:space="0" w:color="auto"/>
              <w:bottom w:val="single" w:sz="4" w:space="0" w:color="auto"/>
              <w:right w:val="single" w:sz="4" w:space="0" w:color="auto"/>
            </w:tcBorders>
            <w:shd w:val="clear" w:color="000000" w:fill="FFFFFF"/>
            <w:noWrap/>
            <w:hideMark/>
          </w:tcPr>
          <w:p w14:paraId="6C6AFB15" w14:textId="3F4198BF"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621.8</w:t>
            </w:r>
          </w:p>
        </w:tc>
      </w:tr>
      <w:tr w:rsidR="00FD7572" w:rsidRPr="00C2370D" w14:paraId="0C4D9DE6" w14:textId="77777777" w:rsidTr="004224CB">
        <w:trPr>
          <w:trHeight w:val="240"/>
        </w:trPr>
        <w:tc>
          <w:tcPr>
            <w:tcW w:w="1878" w:type="pct"/>
            <w:tcBorders>
              <w:top w:val="nil"/>
              <w:left w:val="single" w:sz="4" w:space="0" w:color="auto"/>
              <w:bottom w:val="nil"/>
              <w:right w:val="single" w:sz="4" w:space="0" w:color="auto"/>
            </w:tcBorders>
            <w:shd w:val="clear" w:color="000000" w:fill="FFFFFF"/>
            <w:hideMark/>
          </w:tcPr>
          <w:p w14:paraId="31BFF034" w14:textId="02DBB257" w:rsidR="00FD7572" w:rsidRPr="00C2370D" w:rsidRDefault="00FD7572" w:rsidP="004224CB">
            <w:pPr>
              <w:spacing w:after="0"/>
              <w:ind w:left="164"/>
              <w:jc w:val="left"/>
              <w:rPr>
                <w:rFonts w:eastAsia="Times New Roman"/>
                <w:noProof/>
                <w:sz w:val="20"/>
                <w:szCs w:val="20"/>
                <w:lang w:val="en-IE" w:eastAsia="en-IE"/>
              </w:rPr>
            </w:pPr>
            <w:r w:rsidRPr="00C2370D">
              <w:rPr>
                <w:rFonts w:eastAsia="Times New Roman"/>
                <w:noProof/>
                <w:sz w:val="20"/>
                <w:szCs w:val="20"/>
                <w:lang w:val="en-IE" w:eastAsia="en-IE"/>
              </w:rPr>
              <w:t>Assistance administrative cost</w:t>
            </w:r>
            <w:r>
              <w:rPr>
                <w:rFonts w:eastAsia="Times New Roman"/>
                <w:noProof/>
                <w:sz w:val="20"/>
                <w:szCs w:val="20"/>
                <w:lang w:val="en-IE" w:eastAsia="en-IE"/>
              </w:rPr>
              <w:t>s</w:t>
            </w:r>
          </w:p>
        </w:tc>
        <w:tc>
          <w:tcPr>
            <w:tcW w:w="561" w:type="pct"/>
            <w:tcBorders>
              <w:top w:val="nil"/>
              <w:left w:val="nil"/>
              <w:bottom w:val="nil"/>
              <w:right w:val="single" w:sz="4" w:space="0" w:color="auto"/>
            </w:tcBorders>
            <w:shd w:val="clear" w:color="000000" w:fill="FFFFFF"/>
            <w:noWrap/>
            <w:hideMark/>
          </w:tcPr>
          <w:p w14:paraId="2B6EB8C8" w14:textId="223C1F94"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3.0</w:t>
            </w:r>
          </w:p>
        </w:tc>
        <w:tc>
          <w:tcPr>
            <w:tcW w:w="488" w:type="pct"/>
            <w:tcBorders>
              <w:top w:val="nil"/>
              <w:left w:val="nil"/>
              <w:bottom w:val="nil"/>
              <w:right w:val="single" w:sz="4" w:space="0" w:color="auto"/>
            </w:tcBorders>
            <w:shd w:val="clear" w:color="000000" w:fill="FFFFFF"/>
            <w:noWrap/>
            <w:hideMark/>
          </w:tcPr>
          <w:p w14:paraId="51B3ABD8" w14:textId="0C782B15"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2.9</w:t>
            </w:r>
          </w:p>
        </w:tc>
        <w:tc>
          <w:tcPr>
            <w:tcW w:w="488" w:type="pct"/>
            <w:tcBorders>
              <w:top w:val="nil"/>
              <w:left w:val="nil"/>
              <w:bottom w:val="nil"/>
              <w:right w:val="single" w:sz="4" w:space="0" w:color="auto"/>
            </w:tcBorders>
            <w:shd w:val="clear" w:color="000000" w:fill="FFFFFF"/>
            <w:noWrap/>
            <w:hideMark/>
          </w:tcPr>
          <w:p w14:paraId="74D4597A" w14:textId="620D2AE0"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1.3</w:t>
            </w:r>
          </w:p>
        </w:tc>
        <w:tc>
          <w:tcPr>
            <w:tcW w:w="488" w:type="pct"/>
            <w:tcBorders>
              <w:top w:val="nil"/>
              <w:left w:val="nil"/>
              <w:bottom w:val="nil"/>
              <w:right w:val="single" w:sz="4" w:space="0" w:color="auto"/>
            </w:tcBorders>
            <w:shd w:val="clear" w:color="000000" w:fill="FFFFFF"/>
            <w:noWrap/>
            <w:hideMark/>
          </w:tcPr>
          <w:p w14:paraId="11799FA0" w14:textId="6A345CC1"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0.2</w:t>
            </w:r>
          </w:p>
        </w:tc>
        <w:tc>
          <w:tcPr>
            <w:tcW w:w="1097" w:type="pct"/>
            <w:tcBorders>
              <w:top w:val="nil"/>
              <w:left w:val="single" w:sz="4" w:space="0" w:color="auto"/>
              <w:bottom w:val="nil"/>
              <w:right w:val="single" w:sz="4" w:space="0" w:color="auto"/>
            </w:tcBorders>
            <w:shd w:val="clear" w:color="000000" w:fill="FFFFFF"/>
            <w:noWrap/>
            <w:hideMark/>
          </w:tcPr>
          <w:p w14:paraId="01ED6BCF" w14:textId="5C3F6854" w:rsidR="00FD7572" w:rsidRPr="00FD7572" w:rsidRDefault="00FD7572" w:rsidP="00FD7572">
            <w:pPr>
              <w:spacing w:after="0"/>
              <w:jc w:val="right"/>
              <w:rPr>
                <w:rFonts w:eastAsia="Times New Roman"/>
                <w:noProof/>
                <w:sz w:val="20"/>
                <w:szCs w:val="20"/>
                <w:lang w:val="en-IE" w:eastAsia="en-IE"/>
              </w:rPr>
            </w:pPr>
            <w:r w:rsidRPr="00FD7572">
              <w:rPr>
                <w:noProof/>
                <w:sz w:val="20"/>
                <w:szCs w:val="20"/>
              </w:rPr>
              <w:t>28.8</w:t>
            </w:r>
          </w:p>
        </w:tc>
      </w:tr>
      <w:tr w:rsidR="00FD7572" w:rsidRPr="00C2370D" w14:paraId="02F76C2F" w14:textId="77777777" w:rsidTr="004224CB">
        <w:trPr>
          <w:trHeight w:val="240"/>
        </w:trPr>
        <w:tc>
          <w:tcPr>
            <w:tcW w:w="1878" w:type="pct"/>
            <w:tcBorders>
              <w:top w:val="single" w:sz="4" w:space="0" w:color="auto"/>
              <w:left w:val="single" w:sz="4" w:space="0" w:color="auto"/>
              <w:bottom w:val="single" w:sz="4" w:space="0" w:color="auto"/>
              <w:right w:val="single" w:sz="4" w:space="0" w:color="auto"/>
            </w:tcBorders>
            <w:shd w:val="clear" w:color="000000" w:fill="FFFFFF"/>
            <w:hideMark/>
          </w:tcPr>
          <w:p w14:paraId="18AF2ECA" w14:textId="6ADCE6FB" w:rsidR="00FD7572" w:rsidRPr="00C2370D" w:rsidRDefault="00FD7572" w:rsidP="00FD7572">
            <w:pPr>
              <w:spacing w:after="0"/>
              <w:jc w:val="left"/>
              <w:rPr>
                <w:rFonts w:eastAsia="Times New Roman"/>
                <w:b/>
                <w:bCs/>
                <w:noProof/>
                <w:sz w:val="20"/>
                <w:szCs w:val="20"/>
                <w:lang w:val="en-IE" w:eastAsia="en-IE"/>
              </w:rPr>
            </w:pPr>
            <w:r w:rsidRPr="00C2370D">
              <w:rPr>
                <w:rFonts w:eastAsia="Times New Roman"/>
                <w:b/>
                <w:bCs/>
                <w:noProof/>
                <w:sz w:val="20"/>
                <w:szCs w:val="20"/>
                <w:lang w:val="en-IE" w:eastAsia="en-IE"/>
              </w:rPr>
              <w:t xml:space="preserve">Total costs for </w:t>
            </w:r>
            <w:r>
              <w:rPr>
                <w:rFonts w:eastAsia="Times New Roman"/>
                <w:b/>
                <w:bCs/>
                <w:noProof/>
                <w:sz w:val="20"/>
                <w:szCs w:val="20"/>
                <w:lang w:val="en-IE" w:eastAsia="en-IE"/>
              </w:rPr>
              <w:t>RUs</w:t>
            </w:r>
          </w:p>
        </w:tc>
        <w:tc>
          <w:tcPr>
            <w:tcW w:w="561" w:type="pct"/>
            <w:tcBorders>
              <w:top w:val="single" w:sz="4" w:space="0" w:color="auto"/>
              <w:left w:val="nil"/>
              <w:bottom w:val="single" w:sz="4" w:space="0" w:color="auto"/>
              <w:right w:val="single" w:sz="4" w:space="0" w:color="auto"/>
            </w:tcBorders>
            <w:shd w:val="clear" w:color="000000" w:fill="FFFFFF"/>
            <w:noWrap/>
            <w:hideMark/>
          </w:tcPr>
          <w:p w14:paraId="13A2C8A1" w14:textId="109CC052" w:rsidR="00FD7572" w:rsidRPr="004224CB" w:rsidRDefault="00FD7572" w:rsidP="00FD7572">
            <w:pPr>
              <w:spacing w:after="0"/>
              <w:jc w:val="right"/>
              <w:rPr>
                <w:rFonts w:eastAsia="Times New Roman"/>
                <w:b/>
                <w:bCs/>
                <w:noProof/>
                <w:sz w:val="20"/>
                <w:szCs w:val="20"/>
                <w:lang w:val="en-IE" w:eastAsia="en-IE"/>
              </w:rPr>
            </w:pPr>
            <w:r w:rsidRPr="00FD7572">
              <w:rPr>
                <w:noProof/>
                <w:sz w:val="20"/>
                <w:szCs w:val="20"/>
              </w:rPr>
              <w:t>188.7</w:t>
            </w:r>
          </w:p>
        </w:tc>
        <w:tc>
          <w:tcPr>
            <w:tcW w:w="488" w:type="pct"/>
            <w:tcBorders>
              <w:top w:val="single" w:sz="4" w:space="0" w:color="auto"/>
              <w:left w:val="nil"/>
              <w:bottom w:val="single" w:sz="4" w:space="0" w:color="auto"/>
              <w:right w:val="single" w:sz="4" w:space="0" w:color="auto"/>
            </w:tcBorders>
            <w:shd w:val="clear" w:color="000000" w:fill="FFFFFF"/>
            <w:noWrap/>
            <w:hideMark/>
          </w:tcPr>
          <w:p w14:paraId="66F77721" w14:textId="2BAE80D8" w:rsidR="00FD7572" w:rsidRPr="004224CB" w:rsidRDefault="00FD7572" w:rsidP="00FD7572">
            <w:pPr>
              <w:spacing w:after="0"/>
              <w:jc w:val="right"/>
              <w:rPr>
                <w:rFonts w:eastAsia="Times New Roman"/>
                <w:b/>
                <w:bCs/>
                <w:noProof/>
                <w:sz w:val="20"/>
                <w:szCs w:val="20"/>
                <w:lang w:val="en-IE" w:eastAsia="en-IE"/>
              </w:rPr>
            </w:pPr>
            <w:r w:rsidRPr="00FD7572">
              <w:rPr>
                <w:noProof/>
                <w:sz w:val="20"/>
                <w:szCs w:val="20"/>
              </w:rPr>
              <w:t>183.5</w:t>
            </w:r>
          </w:p>
        </w:tc>
        <w:tc>
          <w:tcPr>
            <w:tcW w:w="488" w:type="pct"/>
            <w:tcBorders>
              <w:top w:val="single" w:sz="4" w:space="0" w:color="auto"/>
              <w:left w:val="nil"/>
              <w:bottom w:val="single" w:sz="4" w:space="0" w:color="auto"/>
              <w:right w:val="single" w:sz="4" w:space="0" w:color="auto"/>
            </w:tcBorders>
            <w:shd w:val="clear" w:color="000000" w:fill="FFFFFF"/>
            <w:noWrap/>
            <w:hideMark/>
          </w:tcPr>
          <w:p w14:paraId="3EA21CBF" w14:textId="50500C45" w:rsidR="00FD7572" w:rsidRPr="004224CB" w:rsidRDefault="00FD7572" w:rsidP="00FD7572">
            <w:pPr>
              <w:spacing w:after="0"/>
              <w:jc w:val="right"/>
              <w:rPr>
                <w:rFonts w:eastAsia="Times New Roman"/>
                <w:b/>
                <w:bCs/>
                <w:noProof/>
                <w:sz w:val="20"/>
                <w:szCs w:val="20"/>
                <w:lang w:val="en-IE" w:eastAsia="en-IE"/>
              </w:rPr>
            </w:pPr>
            <w:r w:rsidRPr="00FD7572">
              <w:rPr>
                <w:noProof/>
                <w:sz w:val="20"/>
                <w:szCs w:val="20"/>
              </w:rPr>
              <w:t>107.3</w:t>
            </w:r>
          </w:p>
        </w:tc>
        <w:tc>
          <w:tcPr>
            <w:tcW w:w="488" w:type="pct"/>
            <w:tcBorders>
              <w:top w:val="single" w:sz="4" w:space="0" w:color="auto"/>
              <w:left w:val="nil"/>
              <w:bottom w:val="single" w:sz="4" w:space="0" w:color="auto"/>
              <w:right w:val="single" w:sz="4" w:space="0" w:color="auto"/>
            </w:tcBorders>
            <w:shd w:val="clear" w:color="000000" w:fill="FFFFFF"/>
            <w:noWrap/>
            <w:hideMark/>
          </w:tcPr>
          <w:p w14:paraId="6C358ED2" w14:textId="7EB3BA7C" w:rsidR="00FD7572" w:rsidRPr="004224CB" w:rsidRDefault="00FD7572" w:rsidP="00FD7572">
            <w:pPr>
              <w:spacing w:after="0"/>
              <w:jc w:val="right"/>
              <w:rPr>
                <w:rFonts w:eastAsia="Times New Roman"/>
                <w:b/>
                <w:bCs/>
                <w:noProof/>
                <w:sz w:val="20"/>
                <w:szCs w:val="20"/>
                <w:lang w:val="en-IE" w:eastAsia="en-IE"/>
              </w:rPr>
            </w:pPr>
            <w:r w:rsidRPr="00FD7572">
              <w:rPr>
                <w:noProof/>
                <w:sz w:val="20"/>
                <w:szCs w:val="20"/>
              </w:rPr>
              <w:t>52.9</w:t>
            </w:r>
          </w:p>
        </w:tc>
        <w:tc>
          <w:tcPr>
            <w:tcW w:w="1097" w:type="pct"/>
            <w:tcBorders>
              <w:top w:val="single" w:sz="4" w:space="0" w:color="auto"/>
              <w:left w:val="nil"/>
              <w:bottom w:val="single" w:sz="4" w:space="0" w:color="auto"/>
              <w:right w:val="single" w:sz="4" w:space="0" w:color="auto"/>
            </w:tcBorders>
            <w:shd w:val="clear" w:color="000000" w:fill="FFFFFF"/>
            <w:noWrap/>
            <w:hideMark/>
          </w:tcPr>
          <w:p w14:paraId="5DB4FA69" w14:textId="178F8ED4" w:rsidR="00FD7572" w:rsidRPr="004224CB" w:rsidRDefault="00FD7572" w:rsidP="00FD7572">
            <w:pPr>
              <w:spacing w:after="0"/>
              <w:jc w:val="right"/>
              <w:rPr>
                <w:rFonts w:eastAsia="Times New Roman"/>
                <w:b/>
                <w:bCs/>
                <w:noProof/>
                <w:sz w:val="20"/>
                <w:szCs w:val="20"/>
                <w:lang w:val="en-IE" w:eastAsia="en-IE"/>
              </w:rPr>
            </w:pPr>
            <w:r w:rsidRPr="00FD7572">
              <w:rPr>
                <w:noProof/>
                <w:sz w:val="20"/>
                <w:szCs w:val="20"/>
              </w:rPr>
              <w:t>2,136.5</w:t>
            </w:r>
          </w:p>
        </w:tc>
      </w:tr>
    </w:tbl>
    <w:p w14:paraId="56A0CA61" w14:textId="089E187D" w:rsidR="00C2370D" w:rsidRDefault="00C2370D" w:rsidP="00C2370D">
      <w:pPr>
        <w:rPr>
          <w:noProof/>
        </w:rPr>
      </w:pPr>
      <w:r w:rsidRPr="00473E27">
        <w:rPr>
          <w:i/>
          <w:iCs/>
          <w:noProof/>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5B10FD3C" w14:textId="202DE7FC" w:rsidR="00FE39C6" w:rsidRPr="002B4C52" w:rsidRDefault="00FE39C6" w:rsidP="00FE39C6">
      <w:pPr>
        <w:rPr>
          <w:b/>
          <w:bCs/>
          <w:i/>
          <w:iCs/>
          <w:noProof/>
        </w:rPr>
      </w:pPr>
      <w:r w:rsidRPr="002B4C52">
        <w:rPr>
          <w:b/>
          <w:bCs/>
          <w:i/>
          <w:iCs/>
          <w:noProof/>
        </w:rPr>
        <w:t xml:space="preserve">Other impacts on </w:t>
      </w:r>
      <w:r>
        <w:rPr>
          <w:b/>
          <w:bCs/>
          <w:i/>
          <w:iCs/>
          <w:noProof/>
        </w:rPr>
        <w:t>railway undertakings</w:t>
      </w:r>
    </w:p>
    <w:p w14:paraId="7960226F" w14:textId="77A56BF8" w:rsidR="00FE39C6" w:rsidRPr="00C479AC" w:rsidRDefault="00FE39C6" w:rsidP="00C721D6">
      <w:pPr>
        <w:rPr>
          <w:i/>
          <w:noProof/>
          <w:sz w:val="18"/>
          <w:szCs w:val="18"/>
        </w:rPr>
      </w:pPr>
      <w:r>
        <w:rPr>
          <w:noProof/>
        </w:rPr>
        <w:t>While difficult to quantify, stronger passenger rights protection following the intervention is expected to boost consumer confidence and stimulate demand for rail travel. This benefit is highlighted by the 2021 Steer and KCW study</w:t>
      </w:r>
      <w:r>
        <w:rPr>
          <w:rStyle w:val="FootnoteReference"/>
          <w:noProof/>
        </w:rPr>
        <w:footnoteReference w:id="102"/>
      </w:r>
      <w:r>
        <w:rPr>
          <w:noProof/>
        </w:rPr>
        <w:t xml:space="preserve">, as well as by the Eurobarometer survey on </w:t>
      </w:r>
      <w:r w:rsidRPr="00F654EC">
        <w:rPr>
          <w:noProof/>
        </w:rPr>
        <w:t>Multimodal Digital Mobility Service</w:t>
      </w:r>
      <w:r>
        <w:rPr>
          <w:noProof/>
        </w:rPr>
        <w:t>s</w:t>
      </w:r>
      <w:r>
        <w:rPr>
          <w:rStyle w:val="FootnoteReference"/>
          <w:noProof/>
        </w:rPr>
        <w:footnoteReference w:id="103"/>
      </w:r>
      <w:r>
        <w:rPr>
          <w:noProof/>
        </w:rPr>
        <w:t xml:space="preserve">, where 18% responded that they avoid rail connections operated by different rail operators for fear of being stranded in case of a missed connection. In the same Eurobarometer survey, 12% of the respondents indicated that they would be encouraged to book a more environmentally friendly journey if it offered them the same level of passenger rights in case of delays, cancellations, or missed connections. The replies to the </w:t>
      </w:r>
      <w:r w:rsidR="00C22724">
        <w:rPr>
          <w:noProof/>
        </w:rPr>
        <w:t xml:space="preserve">call </w:t>
      </w:r>
      <w:r>
        <w:rPr>
          <w:noProof/>
        </w:rPr>
        <w:t>f</w:t>
      </w:r>
      <w:r w:rsidR="0091781A">
        <w:rPr>
          <w:noProof/>
        </w:rPr>
        <w:t xml:space="preserve">or </w:t>
      </w:r>
      <w:r w:rsidR="00C22724">
        <w:rPr>
          <w:noProof/>
        </w:rPr>
        <w:t xml:space="preserve">evidence </w:t>
      </w:r>
      <w:r>
        <w:rPr>
          <w:noProof/>
        </w:rPr>
        <w:t>point to the same conclusion</w:t>
      </w:r>
      <w:r w:rsidR="00E87699">
        <w:rPr>
          <w:noProof/>
        </w:rPr>
        <w:t xml:space="preserve">, with </w:t>
      </w:r>
      <w:r w:rsidR="00021F6A">
        <w:rPr>
          <w:noProof/>
        </w:rPr>
        <w:t xml:space="preserve">27 citizens indicating that the lack of rights and lower affordability of rail compared to air travel </w:t>
      </w:r>
      <w:r w:rsidR="00761D2E">
        <w:rPr>
          <w:noProof/>
        </w:rPr>
        <w:t xml:space="preserve">make it difficult for them to choose rail as a form of transport, </w:t>
      </w:r>
      <w:r w:rsidR="00FD7BB6">
        <w:rPr>
          <w:noProof/>
        </w:rPr>
        <w:t xml:space="preserve">and </w:t>
      </w:r>
      <w:r w:rsidR="00AA6741">
        <w:rPr>
          <w:noProof/>
        </w:rPr>
        <w:t>with</w:t>
      </w:r>
      <w:r w:rsidR="00FD7BB6">
        <w:rPr>
          <w:noProof/>
        </w:rPr>
        <w:t xml:space="preserve"> 5 organisations arguing that </w:t>
      </w:r>
      <w:r w:rsidR="00D56F8D">
        <w:rPr>
          <w:noProof/>
        </w:rPr>
        <w:t xml:space="preserve">stronger passenger protection can increase consumer confidence in rail </w:t>
      </w:r>
      <w:r>
        <w:rPr>
          <w:noProof/>
        </w:rPr>
        <w:t xml:space="preserve">(see Annex 2). </w:t>
      </w:r>
      <w:r w:rsidR="008F6087">
        <w:rPr>
          <w:noProof/>
        </w:rPr>
        <w:t>With all this, it</w:t>
      </w:r>
      <w:r>
        <w:rPr>
          <w:noProof/>
        </w:rPr>
        <w:t xml:space="preserve"> can therefore be expected that higher consumer confidence will translate into higher demand for rail travel. On the other hand, railway undertakings may pass additional costs on to consumers through higher ticket prices, the extent of which will depend on market competition, price regulation, state intervention and individual operators’ cost structures and efficiency. The overall impact on the demand for rail travel is however expected to be positive, although not possible to quantify.</w:t>
      </w:r>
    </w:p>
    <w:p w14:paraId="542AD378" w14:textId="79F139F3" w:rsidR="2787C68E" w:rsidRPr="00EF6D7B" w:rsidRDefault="00640B70" w:rsidP="00193832">
      <w:pPr>
        <w:pStyle w:val="Heading3"/>
        <w:rPr>
          <w:noProof/>
        </w:rPr>
      </w:pPr>
      <w:bookmarkStart w:id="19" w:name="_Toc225706657"/>
      <w:r>
        <w:rPr>
          <w:noProof/>
        </w:rPr>
        <w:t>Impact on</w:t>
      </w:r>
      <w:r w:rsidR="005D5954" w:rsidRPr="00EF6D7B">
        <w:rPr>
          <w:noProof/>
        </w:rPr>
        <w:t xml:space="preserve"> i</w:t>
      </w:r>
      <w:r w:rsidR="00EE6695" w:rsidRPr="00EF6D7B">
        <w:rPr>
          <w:noProof/>
        </w:rPr>
        <w:t>ntermediaries</w:t>
      </w:r>
      <w:bookmarkEnd w:id="19"/>
    </w:p>
    <w:p w14:paraId="525DF710" w14:textId="00F78F13" w:rsidR="00BA5FD1" w:rsidRDefault="00BA5FD1" w:rsidP="2787C68E">
      <w:pPr>
        <w:pStyle w:val="Text1"/>
        <w:ind w:left="0"/>
        <w:rPr>
          <w:noProof/>
        </w:rPr>
      </w:pPr>
      <w:r>
        <w:rPr>
          <w:noProof/>
        </w:rPr>
        <w:t xml:space="preserve">Intermediaries, including online ticket vendors and travel organisers, would need to familiarise themselves with the new regulation and may also need to adapt their policies and procedures to ensure compliance. </w:t>
      </w:r>
      <w:r w:rsidR="00D57754">
        <w:rPr>
          <w:noProof/>
        </w:rPr>
        <w:t xml:space="preserve">In particular, </w:t>
      </w:r>
      <w:r w:rsidR="00F16987">
        <w:rPr>
          <w:noProof/>
        </w:rPr>
        <w:t>when offering single tick</w:t>
      </w:r>
      <w:r w:rsidR="00363A10">
        <w:rPr>
          <w:noProof/>
        </w:rPr>
        <w:t>ets, they would have to adhere</w:t>
      </w:r>
      <w:r w:rsidR="009D0243">
        <w:rPr>
          <w:noProof/>
        </w:rPr>
        <w:t xml:space="preserve"> at least</w:t>
      </w:r>
      <w:r w:rsidR="00363A10">
        <w:rPr>
          <w:noProof/>
        </w:rPr>
        <w:t xml:space="preserve"> to the applicable minimum connection times.</w:t>
      </w:r>
      <w:r w:rsidR="000B6763">
        <w:rPr>
          <w:noProof/>
        </w:rPr>
        <w:t xml:space="preserve"> </w:t>
      </w:r>
      <w:r w:rsidR="000B6763" w:rsidRPr="001562CD">
        <w:rPr>
          <w:noProof/>
        </w:rPr>
        <w:t>Where ticket vendors or tour operators fail to comply with this requirement, the</w:t>
      </w:r>
      <w:r w:rsidR="000B6763">
        <w:rPr>
          <w:noProof/>
        </w:rPr>
        <w:t xml:space="preserve">y should be liable </w:t>
      </w:r>
      <w:r>
        <w:rPr>
          <w:noProof/>
        </w:rPr>
        <w:t>to offer the choice to the passenger between the reimbursement of the single ticket and the reimbursement of the re-routing costs incurred by the passenger. Furthermore, they should be liable to pay a compensation of 75% of the amount paid for the single ticket.</w:t>
      </w:r>
      <w:r w:rsidR="00363A10">
        <w:rPr>
          <w:noProof/>
        </w:rPr>
        <w:t xml:space="preserve"> </w:t>
      </w:r>
      <w:r>
        <w:rPr>
          <w:noProof/>
        </w:rPr>
        <w:t xml:space="preserve">At the same time, intermediaries may benefit from a larger volume of ticket bookings carried out via them. </w:t>
      </w:r>
    </w:p>
    <w:p w14:paraId="511749A9" w14:textId="6815C7C4" w:rsidR="005A48FD" w:rsidRPr="00DB5C26" w:rsidRDefault="005A48FD" w:rsidP="2787C68E">
      <w:pPr>
        <w:pStyle w:val="Text1"/>
        <w:ind w:left="0"/>
        <w:rPr>
          <w:b/>
          <w:bCs/>
          <w:i/>
          <w:iCs/>
          <w:noProof/>
        </w:rPr>
      </w:pPr>
      <w:r w:rsidRPr="00DB5C26">
        <w:rPr>
          <w:b/>
          <w:bCs/>
          <w:i/>
          <w:iCs/>
          <w:noProof/>
        </w:rPr>
        <w:t xml:space="preserve">One-off adjustment costs for intermediaries </w:t>
      </w:r>
    </w:p>
    <w:p w14:paraId="5BAF3B86" w14:textId="61047F21" w:rsidR="00BD5CE2" w:rsidRDefault="38FCBCE7" w:rsidP="2787C68E">
      <w:pPr>
        <w:pStyle w:val="Text1"/>
        <w:ind w:left="0"/>
        <w:rPr>
          <w:noProof/>
        </w:rPr>
      </w:pPr>
      <w:r w:rsidRPr="009D1C53">
        <w:rPr>
          <w:noProof/>
        </w:rPr>
        <w:t xml:space="preserve">Intermediaries are third parties that connect railway undertakings with passengers. Most are small travel agencies or tour operators with limited rail sales, often relying on specialised aggregators. A few major players, such as Trainline, Omio, Rail Europe and EuroTrain, focus on </w:t>
      </w:r>
      <w:r w:rsidR="78E912A3">
        <w:rPr>
          <w:noProof/>
        </w:rPr>
        <w:t>re</w:t>
      </w:r>
      <w:r w:rsidRPr="009D1C53">
        <w:rPr>
          <w:noProof/>
        </w:rPr>
        <w:t>selling tickets from multiple railway undertakings directly to passengers.</w:t>
      </w:r>
      <w:r w:rsidR="45109EBB">
        <w:rPr>
          <w:noProof/>
        </w:rPr>
        <w:t xml:space="preserve"> </w:t>
      </w:r>
      <w:r w:rsidR="48361064">
        <w:rPr>
          <w:noProof/>
        </w:rPr>
        <w:t>T</w:t>
      </w:r>
      <w:r w:rsidR="45109EBB" w:rsidRPr="004F0D42">
        <w:rPr>
          <w:noProof/>
        </w:rPr>
        <w:t xml:space="preserve">icket vendors and tour operators </w:t>
      </w:r>
      <w:r w:rsidR="50383A9A">
        <w:rPr>
          <w:noProof/>
        </w:rPr>
        <w:t>may</w:t>
      </w:r>
      <w:r w:rsidR="45109EBB" w:rsidRPr="004F0D42">
        <w:rPr>
          <w:noProof/>
        </w:rPr>
        <w:t xml:space="preserve"> </w:t>
      </w:r>
      <w:r w:rsidR="78E912A3">
        <w:rPr>
          <w:noProof/>
        </w:rPr>
        <w:t xml:space="preserve">distribute </w:t>
      </w:r>
      <w:r w:rsidR="45109EBB" w:rsidRPr="004F0D42">
        <w:rPr>
          <w:noProof/>
        </w:rPr>
        <w:t>combine</w:t>
      </w:r>
      <w:r w:rsidR="78E912A3">
        <w:rPr>
          <w:noProof/>
        </w:rPr>
        <w:t>d</w:t>
      </w:r>
      <w:r w:rsidR="45109EBB" w:rsidRPr="004F0D42">
        <w:rPr>
          <w:noProof/>
        </w:rPr>
        <w:t xml:space="preserve"> tickets from different railway undertakings</w:t>
      </w:r>
      <w:r w:rsidR="50383A9A">
        <w:rPr>
          <w:noProof/>
        </w:rPr>
        <w:t xml:space="preserve"> for a journey</w:t>
      </w:r>
      <w:r w:rsidR="45109EBB" w:rsidRPr="004F0D42">
        <w:rPr>
          <w:noProof/>
        </w:rPr>
        <w:t xml:space="preserve">. </w:t>
      </w:r>
      <w:r w:rsidR="008678F7">
        <w:rPr>
          <w:noProof/>
        </w:rPr>
        <w:t>Currently, i</w:t>
      </w:r>
      <w:r w:rsidR="45109EBB" w:rsidRPr="004F0D42">
        <w:rPr>
          <w:noProof/>
        </w:rPr>
        <w:t xml:space="preserve">f they do so on their own initiative, they must refund the full </w:t>
      </w:r>
      <w:r w:rsidR="1FC3C571">
        <w:rPr>
          <w:noProof/>
        </w:rPr>
        <w:t>ticket price</w:t>
      </w:r>
      <w:r w:rsidR="45109EBB" w:rsidRPr="004F0D42">
        <w:rPr>
          <w:noProof/>
        </w:rPr>
        <w:t xml:space="preserve"> and pay 75% compensation</w:t>
      </w:r>
      <w:r w:rsidR="1FC3C571">
        <w:rPr>
          <w:noProof/>
        </w:rPr>
        <w:t xml:space="preserve"> of that amount</w:t>
      </w:r>
      <w:r w:rsidR="45109EBB" w:rsidRPr="004F0D42">
        <w:rPr>
          <w:noProof/>
        </w:rPr>
        <w:t xml:space="preserve"> if connections are missed, unless passengers were clearly informed in advance</w:t>
      </w:r>
      <w:r w:rsidR="1FC3C571">
        <w:rPr>
          <w:noProof/>
        </w:rPr>
        <w:t xml:space="preserve"> before </w:t>
      </w:r>
      <w:r w:rsidR="2330AC77">
        <w:rPr>
          <w:noProof/>
        </w:rPr>
        <w:t>purchase</w:t>
      </w:r>
      <w:r w:rsidR="45109EBB" w:rsidRPr="004F0D42">
        <w:rPr>
          <w:noProof/>
        </w:rPr>
        <w:t xml:space="preserve"> that the tickets </w:t>
      </w:r>
      <w:r w:rsidR="2330AC77">
        <w:rPr>
          <w:noProof/>
        </w:rPr>
        <w:t>represent</w:t>
      </w:r>
      <w:r w:rsidR="45109EBB" w:rsidRPr="004F0D42">
        <w:rPr>
          <w:noProof/>
        </w:rPr>
        <w:t xml:space="preserve"> separate contracts</w:t>
      </w:r>
      <w:r w:rsidR="00902F45">
        <w:rPr>
          <w:rStyle w:val="FootnoteReference"/>
          <w:noProof/>
        </w:rPr>
        <w:footnoteReference w:id="104"/>
      </w:r>
      <w:r w:rsidR="00911CE6">
        <w:rPr>
          <w:noProof/>
        </w:rPr>
        <w:t>.</w:t>
      </w:r>
      <w:r w:rsidR="419022BC">
        <w:rPr>
          <w:noProof/>
        </w:rPr>
        <w:t xml:space="preserve"> </w:t>
      </w:r>
      <w:r w:rsidR="00E54F38">
        <w:rPr>
          <w:noProof/>
        </w:rPr>
        <w:t xml:space="preserve">This particular liability </w:t>
      </w:r>
      <w:r w:rsidR="00D037C0">
        <w:rPr>
          <w:noProof/>
        </w:rPr>
        <w:t>would no longer apply under this intervention</w:t>
      </w:r>
      <w:r w:rsidR="00E72BF9">
        <w:rPr>
          <w:noProof/>
        </w:rPr>
        <w:t xml:space="preserve"> </w:t>
      </w:r>
      <w:r w:rsidR="007F3414">
        <w:rPr>
          <w:noProof/>
        </w:rPr>
        <w:t xml:space="preserve">given that these </w:t>
      </w:r>
      <w:r w:rsidR="00354C18">
        <w:rPr>
          <w:noProof/>
        </w:rPr>
        <w:t xml:space="preserve">ticket combinations would </w:t>
      </w:r>
      <w:r w:rsidR="007F0E39">
        <w:rPr>
          <w:noProof/>
        </w:rPr>
        <w:t xml:space="preserve">now </w:t>
      </w:r>
      <w:r w:rsidR="00906257">
        <w:rPr>
          <w:noProof/>
        </w:rPr>
        <w:t>entitle passengers to a full set of rights under the single ticket protection.</w:t>
      </w:r>
      <w:r w:rsidR="001979EB">
        <w:rPr>
          <w:noProof/>
        </w:rPr>
        <w:t xml:space="preserve"> At the same time,</w:t>
      </w:r>
      <w:r w:rsidR="00906257">
        <w:rPr>
          <w:noProof/>
        </w:rPr>
        <w:t xml:space="preserve"> </w:t>
      </w:r>
      <w:r w:rsidR="00FE50A3">
        <w:rPr>
          <w:noProof/>
        </w:rPr>
        <w:t>this liability</w:t>
      </w:r>
      <w:r w:rsidR="00E72BF9">
        <w:rPr>
          <w:noProof/>
        </w:rPr>
        <w:t xml:space="preserve"> would be </w:t>
      </w:r>
      <w:r w:rsidR="00356817">
        <w:rPr>
          <w:noProof/>
        </w:rPr>
        <w:t>substituted</w:t>
      </w:r>
      <w:r w:rsidR="00E72BF9">
        <w:rPr>
          <w:noProof/>
        </w:rPr>
        <w:t xml:space="preserve"> by another liability </w:t>
      </w:r>
      <w:r w:rsidR="00FE50A3">
        <w:rPr>
          <w:noProof/>
        </w:rPr>
        <w:t xml:space="preserve">regime </w:t>
      </w:r>
      <w:r w:rsidR="005B6D25">
        <w:rPr>
          <w:noProof/>
        </w:rPr>
        <w:t xml:space="preserve">where ticket vendors and tour operators </w:t>
      </w:r>
      <w:r w:rsidR="00CE6002">
        <w:rPr>
          <w:noProof/>
        </w:rPr>
        <w:t>do not adhere to the applicable minimum connection times when offering a single ticket</w:t>
      </w:r>
      <w:r w:rsidR="00192A1B">
        <w:rPr>
          <w:noProof/>
        </w:rPr>
        <w:t>.</w:t>
      </w:r>
      <w:r w:rsidR="00551360">
        <w:rPr>
          <w:noProof/>
        </w:rPr>
        <w:t xml:space="preserve"> </w:t>
      </w:r>
      <w:r w:rsidR="005722F5">
        <w:rPr>
          <w:noProof/>
        </w:rPr>
        <w:t xml:space="preserve">The proposed measure is expected to incentivise ticket vendors and tour operators to </w:t>
      </w:r>
      <w:r w:rsidR="00167CB4">
        <w:rPr>
          <w:noProof/>
        </w:rPr>
        <w:t>improve their offer of single tickets</w:t>
      </w:r>
      <w:r w:rsidR="00EF5658">
        <w:rPr>
          <w:noProof/>
        </w:rPr>
        <w:t>, in order to reduce the likelihood of recurring reimbursements and compensation</w:t>
      </w:r>
      <w:r w:rsidR="00950D26">
        <w:rPr>
          <w:noProof/>
        </w:rPr>
        <w:t>. Given the uncertainty to establish the number of passengers affected</w:t>
      </w:r>
      <w:r w:rsidR="00955E8A">
        <w:rPr>
          <w:noProof/>
        </w:rPr>
        <w:t>, the costs cannot be quantified although they are expected to be limited</w:t>
      </w:r>
      <w:r w:rsidR="00D037C0">
        <w:rPr>
          <w:noProof/>
        </w:rPr>
        <w:t>.</w:t>
      </w:r>
    </w:p>
    <w:p w14:paraId="1B2D512D" w14:textId="2012811B" w:rsidR="00DF6A33" w:rsidRDefault="00DF6A33" w:rsidP="00DF6A33">
      <w:pPr>
        <w:overflowPunct w:val="0"/>
        <w:autoSpaceDE w:val="0"/>
        <w:autoSpaceDN w:val="0"/>
        <w:adjustRightInd w:val="0"/>
        <w:textAlignment w:val="baseline"/>
        <w:rPr>
          <w:noProof/>
        </w:rPr>
      </w:pPr>
      <w:r w:rsidRPr="004B0FED">
        <w:rPr>
          <w:noProof/>
        </w:rPr>
        <w:t xml:space="preserve">The </w:t>
      </w:r>
      <w:r>
        <w:rPr>
          <w:noProof/>
        </w:rPr>
        <w:t xml:space="preserve">one-off adjustment costs for intermediaries cover the effort </w:t>
      </w:r>
      <w:r w:rsidRPr="004B0FED">
        <w:rPr>
          <w:noProof/>
        </w:rPr>
        <w:t xml:space="preserve">to understand the regulation and to review the legal consequences. </w:t>
      </w:r>
      <w:r>
        <w:rPr>
          <w:noProof/>
        </w:rPr>
        <w:t>T</w:t>
      </w:r>
      <w:r w:rsidRPr="004B0FED">
        <w:rPr>
          <w:noProof/>
        </w:rPr>
        <w:t xml:space="preserve">he specialised rail ticket sellers </w:t>
      </w:r>
      <w:r>
        <w:rPr>
          <w:noProof/>
        </w:rPr>
        <w:t>are expected to</w:t>
      </w:r>
      <w:r w:rsidRPr="004B0FED">
        <w:rPr>
          <w:noProof/>
        </w:rPr>
        <w:t xml:space="preserve"> adapt the front-end website (update the terms and conditions), </w:t>
      </w:r>
      <w:r>
        <w:rPr>
          <w:noProof/>
        </w:rPr>
        <w:t xml:space="preserve">to </w:t>
      </w:r>
      <w:r w:rsidRPr="004B0FED">
        <w:rPr>
          <w:noProof/>
        </w:rPr>
        <w:t xml:space="preserve">adapt their overall strategy, and </w:t>
      </w:r>
      <w:r>
        <w:rPr>
          <w:noProof/>
        </w:rPr>
        <w:t xml:space="preserve">to </w:t>
      </w:r>
      <w:r w:rsidRPr="004B0FED">
        <w:rPr>
          <w:noProof/>
        </w:rPr>
        <w:t xml:space="preserve">take contact with the </w:t>
      </w:r>
      <w:r>
        <w:rPr>
          <w:noProof/>
        </w:rPr>
        <w:t>railway undertakings</w:t>
      </w:r>
      <w:r w:rsidRPr="004B0FED">
        <w:rPr>
          <w:noProof/>
        </w:rPr>
        <w:t xml:space="preserve"> with whom they have a commercial agreement.</w:t>
      </w:r>
      <w:r>
        <w:rPr>
          <w:noProof/>
        </w:rPr>
        <w:t xml:space="preserve"> The effort per intermediary is estimated at </w:t>
      </w:r>
      <w:r w:rsidRPr="000A1ED2">
        <w:rPr>
          <w:noProof/>
        </w:rPr>
        <w:t>0.5 person-day</w:t>
      </w:r>
      <w:r>
        <w:rPr>
          <w:noProof/>
        </w:rPr>
        <w:t xml:space="preserve"> in 2028. There </w:t>
      </w:r>
      <w:r w:rsidR="00910BA0">
        <w:rPr>
          <w:noProof/>
        </w:rPr>
        <w:t xml:space="preserve">were </w:t>
      </w:r>
      <w:r w:rsidR="00910BA0" w:rsidRPr="00CA40D1">
        <w:rPr>
          <w:noProof/>
        </w:rPr>
        <w:t>121,276</w:t>
      </w:r>
      <w:r w:rsidR="00910BA0" w:rsidRPr="00C07D0A">
        <w:rPr>
          <w:noProof/>
        </w:rPr>
        <w:t xml:space="preserve"> </w:t>
      </w:r>
      <w:r w:rsidR="00910BA0">
        <w:rPr>
          <w:noProof/>
        </w:rPr>
        <w:t xml:space="preserve">intermediaries </w:t>
      </w:r>
      <w:r w:rsidR="00910BA0" w:rsidRPr="00C07D0A">
        <w:rPr>
          <w:noProof/>
        </w:rPr>
        <w:t>(ticket vendors, tour operators</w:t>
      </w:r>
      <w:r w:rsidR="00910BA0">
        <w:rPr>
          <w:noProof/>
        </w:rPr>
        <w:t xml:space="preserve"> </w:t>
      </w:r>
      <w:r w:rsidR="00910BA0" w:rsidRPr="001553D5">
        <w:rPr>
          <w:noProof/>
        </w:rPr>
        <w:t>and other reservation service and related activities</w:t>
      </w:r>
      <w:r w:rsidR="00910BA0" w:rsidRPr="00C07D0A">
        <w:rPr>
          <w:noProof/>
        </w:rPr>
        <w:t>) according to Eurostat</w:t>
      </w:r>
      <w:r w:rsidR="00910BA0">
        <w:rPr>
          <w:noProof/>
        </w:rPr>
        <w:t xml:space="preserve"> in 2024</w:t>
      </w:r>
      <w:r w:rsidR="00910BA0" w:rsidRPr="00C07D0A">
        <w:rPr>
          <w:rStyle w:val="FootnoteReference"/>
          <w:noProof/>
        </w:rPr>
        <w:footnoteReference w:id="105"/>
      </w:r>
      <w:r w:rsidRPr="00C07D0A">
        <w:rPr>
          <w:noProof/>
        </w:rPr>
        <w:t xml:space="preserve">, of which </w:t>
      </w:r>
      <w:r w:rsidR="00910BA0">
        <w:rPr>
          <w:noProof/>
        </w:rPr>
        <w:t>over 99</w:t>
      </w:r>
      <w:r w:rsidRPr="00C07D0A">
        <w:rPr>
          <w:noProof/>
        </w:rPr>
        <w:t xml:space="preserve">% </w:t>
      </w:r>
      <w:r>
        <w:rPr>
          <w:noProof/>
        </w:rPr>
        <w:t>are SMEs</w:t>
      </w:r>
      <w:r w:rsidRPr="00C07D0A">
        <w:rPr>
          <w:noProof/>
        </w:rPr>
        <w:t xml:space="preserve">. </w:t>
      </w:r>
      <w:r>
        <w:rPr>
          <w:noProof/>
        </w:rPr>
        <w:t>Assuming 7.2 working hours per day on average</w:t>
      </w:r>
      <w:r>
        <w:rPr>
          <w:rStyle w:val="FootnoteReference"/>
          <w:noProof/>
        </w:rPr>
        <w:footnoteReference w:id="106"/>
      </w:r>
      <w:r>
        <w:rPr>
          <w:noProof/>
        </w:rPr>
        <w:t xml:space="preserve"> and the tariff rate for the ISCO 3 category (technicians and associate professionals)</w:t>
      </w:r>
      <w:r>
        <w:rPr>
          <w:rStyle w:val="FootnoteReference"/>
          <w:noProof/>
        </w:rPr>
        <w:footnoteReference w:id="107"/>
      </w:r>
      <w:r w:rsidR="00034C9A">
        <w:rPr>
          <w:noProof/>
        </w:rPr>
        <w:t xml:space="preserve"> by Member State</w:t>
      </w:r>
      <w:r>
        <w:rPr>
          <w:noProof/>
        </w:rPr>
        <w:t xml:space="preserve"> in 2024 prices, the one-off adjustment costs for the intermediaries are estimated at EUR </w:t>
      </w:r>
      <w:r w:rsidR="00034C9A">
        <w:rPr>
          <w:noProof/>
        </w:rPr>
        <w:t>12.84</w:t>
      </w:r>
      <w:r>
        <w:rPr>
          <w:noProof/>
        </w:rPr>
        <w:t xml:space="preserve"> million (of which EUR </w:t>
      </w:r>
      <w:r w:rsidR="00034C9A">
        <w:rPr>
          <w:noProof/>
        </w:rPr>
        <w:t xml:space="preserve">12.82 </w:t>
      </w:r>
      <w:r>
        <w:rPr>
          <w:noProof/>
        </w:rPr>
        <w:t xml:space="preserve">million for SME intermediaries). </w:t>
      </w:r>
    </w:p>
    <w:p w14:paraId="2BBF58FD" w14:textId="4BC193DA" w:rsidR="00960A13" w:rsidRPr="002B4C52" w:rsidRDefault="00960A13" w:rsidP="00960A13">
      <w:pPr>
        <w:rPr>
          <w:b/>
          <w:bCs/>
          <w:i/>
          <w:iCs/>
          <w:noProof/>
        </w:rPr>
      </w:pPr>
      <w:r w:rsidRPr="002B4C52">
        <w:rPr>
          <w:b/>
          <w:bCs/>
          <w:i/>
          <w:iCs/>
          <w:noProof/>
        </w:rPr>
        <w:t xml:space="preserve">Other impacts on </w:t>
      </w:r>
      <w:r w:rsidR="0098623D" w:rsidRPr="00E06ED0">
        <w:rPr>
          <w:b/>
          <w:bCs/>
          <w:i/>
          <w:iCs/>
          <w:noProof/>
        </w:rPr>
        <w:t>intermediaries</w:t>
      </w:r>
    </w:p>
    <w:p w14:paraId="22995D49" w14:textId="0E048338" w:rsidR="00903F5A" w:rsidRPr="00A47038" w:rsidRDefault="00903F5A" w:rsidP="00903F5A">
      <w:pPr>
        <w:rPr>
          <w:noProof/>
          <w:lang w:eastAsia="nl-NL"/>
        </w:rPr>
      </w:pPr>
      <w:r>
        <w:rPr>
          <w:noProof/>
          <w:lang w:eastAsia="nl-NL"/>
        </w:rPr>
        <w:t xml:space="preserve">It can also be expected that intermediaries will gain from the intervention as consumers will be more likely to book multi-operator journeys via them where these come with full passenger rights. In particular, their </w:t>
      </w:r>
      <w:r w:rsidR="003432D3">
        <w:rPr>
          <w:noProof/>
          <w:lang w:eastAsia="nl-NL"/>
        </w:rPr>
        <w:t>revenue</w:t>
      </w:r>
      <w:r w:rsidR="00960A13">
        <w:rPr>
          <w:noProof/>
          <w:lang w:eastAsia="nl-NL"/>
        </w:rPr>
        <w:t>s</w:t>
      </w:r>
      <w:r>
        <w:rPr>
          <w:noProof/>
          <w:lang w:eastAsia="nl-NL"/>
        </w:rPr>
        <w:t xml:space="preserve"> m</w:t>
      </w:r>
      <w:r w:rsidR="003432D3">
        <w:rPr>
          <w:noProof/>
          <w:lang w:eastAsia="nl-NL"/>
        </w:rPr>
        <w:t>ay</w:t>
      </w:r>
      <w:r>
        <w:rPr>
          <w:noProof/>
          <w:lang w:eastAsia="nl-NL"/>
        </w:rPr>
        <w:t xml:space="preserve"> increase if more single tickets are bought through them.</w:t>
      </w:r>
      <w:r w:rsidR="009735FB">
        <w:rPr>
          <w:noProof/>
          <w:lang w:eastAsia="nl-NL"/>
        </w:rPr>
        <w:t xml:space="preserve"> </w:t>
      </w:r>
      <w:r w:rsidR="00BE774B">
        <w:rPr>
          <w:noProof/>
          <w:lang w:eastAsia="nl-NL"/>
        </w:rPr>
        <w:t xml:space="preserve">This </w:t>
      </w:r>
      <w:r w:rsidR="00960A13">
        <w:rPr>
          <w:noProof/>
          <w:lang w:eastAsia="nl-NL"/>
        </w:rPr>
        <w:t xml:space="preserve">impact was however not possible to quantify.  </w:t>
      </w:r>
    </w:p>
    <w:p w14:paraId="6328BB38" w14:textId="22E40C3E" w:rsidR="00B44E4B" w:rsidRPr="00EF6D7B" w:rsidRDefault="00640B70" w:rsidP="008545DD">
      <w:pPr>
        <w:pStyle w:val="Heading3"/>
        <w:rPr>
          <w:noProof/>
        </w:rPr>
      </w:pPr>
      <w:bookmarkStart w:id="20" w:name="_Toc225706658"/>
      <w:r>
        <w:rPr>
          <w:noProof/>
        </w:rPr>
        <w:t>Impact on</w:t>
      </w:r>
      <w:r w:rsidR="00F26BE0" w:rsidRPr="00EF6D7B">
        <w:rPr>
          <w:noProof/>
        </w:rPr>
        <w:t xml:space="preserve"> National Enforcement Bodies (NEBs)</w:t>
      </w:r>
      <w:bookmarkEnd w:id="20"/>
    </w:p>
    <w:p w14:paraId="370EA9A4" w14:textId="050F288E" w:rsidR="002F38F1" w:rsidRDefault="002F38F1" w:rsidP="002F38F1">
      <w:pPr>
        <w:pStyle w:val="Text1"/>
        <w:ind w:left="0"/>
        <w:rPr>
          <w:noProof/>
        </w:rPr>
      </w:pPr>
      <w:r>
        <w:rPr>
          <w:noProof/>
        </w:rPr>
        <w:t xml:space="preserve">Public authorities, particularly national enforcement bodies (NEBs) responsible for monitoring the application of the rules and handling passenger complaints, would </w:t>
      </w:r>
      <w:r w:rsidR="008802EC">
        <w:rPr>
          <w:noProof/>
        </w:rPr>
        <w:t xml:space="preserve">also </w:t>
      </w:r>
      <w:r>
        <w:rPr>
          <w:noProof/>
        </w:rPr>
        <w:t xml:space="preserve">be affected by the </w:t>
      </w:r>
      <w:r w:rsidR="008802EC">
        <w:rPr>
          <w:noProof/>
        </w:rPr>
        <w:t>policy intervention</w:t>
      </w:r>
      <w:r>
        <w:rPr>
          <w:noProof/>
        </w:rPr>
        <w:t xml:space="preserve">. </w:t>
      </w:r>
    </w:p>
    <w:p w14:paraId="24FA777F" w14:textId="0C329B53" w:rsidR="009D1C53" w:rsidRDefault="006D2446" w:rsidP="2787C68E">
      <w:pPr>
        <w:pStyle w:val="Text1"/>
        <w:ind w:left="0"/>
        <w:rPr>
          <w:noProof/>
        </w:rPr>
      </w:pPr>
      <w:r w:rsidRPr="006D2446">
        <w:rPr>
          <w:noProof/>
        </w:rPr>
        <w:t xml:space="preserve">The </w:t>
      </w:r>
      <w:r>
        <w:rPr>
          <w:noProof/>
        </w:rPr>
        <w:t>planned initiative</w:t>
      </w:r>
      <w:r w:rsidRPr="006D2446">
        <w:rPr>
          <w:noProof/>
        </w:rPr>
        <w:t xml:space="preserve"> </w:t>
      </w:r>
      <w:r w:rsidR="005A7F1B">
        <w:rPr>
          <w:noProof/>
        </w:rPr>
        <w:t>is expected to</w:t>
      </w:r>
      <w:r w:rsidR="005A7F1B" w:rsidRPr="006D2446">
        <w:rPr>
          <w:noProof/>
        </w:rPr>
        <w:t xml:space="preserve"> </w:t>
      </w:r>
      <w:r w:rsidRPr="006D2446">
        <w:rPr>
          <w:noProof/>
        </w:rPr>
        <w:t xml:space="preserve">generate </w:t>
      </w:r>
      <w:r w:rsidRPr="006D2446">
        <w:rPr>
          <w:b/>
          <w:bCs/>
          <w:noProof/>
        </w:rPr>
        <w:t>one-off adjustment costs</w:t>
      </w:r>
      <w:r w:rsidR="006066D2">
        <w:rPr>
          <w:b/>
          <w:bCs/>
          <w:noProof/>
        </w:rPr>
        <w:t xml:space="preserve"> </w:t>
      </w:r>
      <w:r w:rsidRPr="006D2446">
        <w:rPr>
          <w:noProof/>
        </w:rPr>
        <w:t>for national enforcement bodies (NEBs), mainly linked to understanding the amendment, assessing its legal implications, and adapting complaint-handling procedures.</w:t>
      </w:r>
      <w:r w:rsidR="00DD6E1D">
        <w:rPr>
          <w:noProof/>
        </w:rPr>
        <w:t xml:space="preserve"> The effort per NEB is assumed at </w:t>
      </w:r>
      <w:r w:rsidR="00250104" w:rsidRPr="00250104">
        <w:rPr>
          <w:noProof/>
        </w:rPr>
        <w:t>5 person-days</w:t>
      </w:r>
      <w:r w:rsidR="00EE1CB3">
        <w:rPr>
          <w:noProof/>
        </w:rPr>
        <w:t xml:space="preserve">, resulting in </w:t>
      </w:r>
      <w:r w:rsidR="00C10620">
        <w:rPr>
          <w:noProof/>
        </w:rPr>
        <w:t xml:space="preserve">total </w:t>
      </w:r>
      <w:r w:rsidR="00EE1CB3">
        <w:rPr>
          <w:noProof/>
        </w:rPr>
        <w:t>one-off adjustment costs of EUR 0.0</w:t>
      </w:r>
      <w:r w:rsidR="00926AD9">
        <w:rPr>
          <w:noProof/>
        </w:rPr>
        <w:t>3</w:t>
      </w:r>
      <w:r w:rsidR="00EE1CB3">
        <w:rPr>
          <w:noProof/>
        </w:rPr>
        <w:t xml:space="preserve"> million in </w:t>
      </w:r>
      <w:r w:rsidR="00C10620">
        <w:rPr>
          <w:noProof/>
        </w:rPr>
        <w:t>2028 at EU level</w:t>
      </w:r>
      <w:r w:rsidR="00250104">
        <w:rPr>
          <w:noProof/>
        </w:rPr>
        <w:t>.</w:t>
      </w:r>
      <w:r w:rsidRPr="006D2446">
        <w:rPr>
          <w:noProof/>
        </w:rPr>
        <w:t xml:space="preserve"> While the number of complaints may increase due to more single tickets, greater legal clarity will simplify enforcement. Overall, </w:t>
      </w:r>
      <w:r w:rsidR="00BF3A7A">
        <w:rPr>
          <w:noProof/>
        </w:rPr>
        <w:t>additional enforcement</w:t>
      </w:r>
      <w:r w:rsidR="00BF3A7A" w:rsidRPr="006D2446">
        <w:rPr>
          <w:noProof/>
        </w:rPr>
        <w:t xml:space="preserve"> </w:t>
      </w:r>
      <w:r w:rsidRPr="006D2446">
        <w:rPr>
          <w:noProof/>
        </w:rPr>
        <w:t xml:space="preserve">costs for NEBs and other complaint bodies are expected to remain </w:t>
      </w:r>
      <w:r w:rsidR="00BF3A7A">
        <w:rPr>
          <w:noProof/>
        </w:rPr>
        <w:t>very limited</w:t>
      </w:r>
      <w:r w:rsidRPr="006D2446">
        <w:rPr>
          <w:noProof/>
        </w:rPr>
        <w:t>.</w:t>
      </w:r>
    </w:p>
    <w:p w14:paraId="63562D53" w14:textId="561FDC88" w:rsidR="004C6B67" w:rsidRPr="007E0CE4" w:rsidRDefault="004C6B67" w:rsidP="00554CD2">
      <w:pPr>
        <w:pStyle w:val="Heading3"/>
        <w:rPr>
          <w:noProof/>
        </w:rPr>
      </w:pPr>
      <w:bookmarkStart w:id="21" w:name="_Toc225706659"/>
      <w:r w:rsidRPr="00B73AB6">
        <w:rPr>
          <w:noProof/>
        </w:rPr>
        <w:t>Impacts on competition</w:t>
      </w:r>
      <w:bookmarkEnd w:id="21"/>
    </w:p>
    <w:p w14:paraId="7C15AC94" w14:textId="4039B7D5" w:rsidR="004C6B67" w:rsidRPr="00B353FB" w:rsidRDefault="004C6B67" w:rsidP="004C6B67">
      <w:pPr>
        <w:rPr>
          <w:noProof/>
        </w:rPr>
      </w:pPr>
      <w:r w:rsidRPr="00B353FB">
        <w:rPr>
          <w:noProof/>
        </w:rPr>
        <w:t>The intervention is likely to exert a positive impact on competition within the railway sector. By extending passenger rights to single</w:t>
      </w:r>
      <w:r w:rsidR="00754FE7" w:rsidRPr="00B353FB">
        <w:rPr>
          <w:noProof/>
        </w:rPr>
        <w:t xml:space="preserve"> </w:t>
      </w:r>
      <w:r w:rsidRPr="00B353FB">
        <w:rPr>
          <w:noProof/>
        </w:rPr>
        <w:t xml:space="preserve">ticket journeys across multiple railway undertakings, it incentivises new market entrants, particularly smaller undertakings, through network effects: their services gain visibility and viability when bundled with larger operators on digital platforms, mirroring how EU rail liberalisation since 2001 has spurred new entry and resulted in </w:t>
      </w:r>
      <w:r w:rsidR="0036441C">
        <w:rPr>
          <w:noProof/>
        </w:rPr>
        <w:t xml:space="preserve">a </w:t>
      </w:r>
      <w:r w:rsidRPr="00B353FB">
        <w:rPr>
          <w:noProof/>
        </w:rPr>
        <w:t>drop in fares in those markets with higher competition</w:t>
      </w:r>
      <w:r w:rsidRPr="00B353FB">
        <w:rPr>
          <w:rStyle w:val="FootnoteReference"/>
          <w:noProof/>
        </w:rPr>
        <w:footnoteReference w:id="108"/>
      </w:r>
      <w:r w:rsidR="00931C76">
        <w:rPr>
          <w:noProof/>
        </w:rPr>
        <w:t>.</w:t>
      </w:r>
      <w:r w:rsidRPr="00B353FB">
        <w:rPr>
          <w:noProof/>
        </w:rPr>
        <w:t xml:space="preserve"> The increased consumer confidence is also expected to lead to stronger competition between rail and air, especially with regard to short-haul connections</w:t>
      </w:r>
      <w:r w:rsidR="00E05994">
        <w:rPr>
          <w:noProof/>
        </w:rPr>
        <w:t>,</w:t>
      </w:r>
      <w:r w:rsidRPr="00B353FB">
        <w:rPr>
          <w:noProof/>
        </w:rPr>
        <w:t xml:space="preserve"> thereby contributing to modal shift towards more sustainable transport options. </w:t>
      </w:r>
    </w:p>
    <w:p w14:paraId="668AAB64" w14:textId="77777777" w:rsidR="004C6B67" w:rsidRPr="00D34051" w:rsidRDefault="004C6B67" w:rsidP="00554CD2">
      <w:pPr>
        <w:pStyle w:val="Heading3"/>
        <w:rPr>
          <w:noProof/>
        </w:rPr>
      </w:pPr>
      <w:bookmarkStart w:id="22" w:name="_Toc225706660"/>
      <w:r w:rsidRPr="00B73AB6">
        <w:rPr>
          <w:noProof/>
        </w:rPr>
        <w:t>Impacts on competitiveness</w:t>
      </w:r>
      <w:bookmarkEnd w:id="22"/>
      <w:r w:rsidRPr="00B73AB6">
        <w:rPr>
          <w:noProof/>
        </w:rPr>
        <w:t xml:space="preserve"> </w:t>
      </w:r>
    </w:p>
    <w:p w14:paraId="63D277A2" w14:textId="202C0687" w:rsidR="00DA561E" w:rsidRDefault="004C6B67" w:rsidP="004C6B67">
      <w:pPr>
        <w:rPr>
          <w:noProof/>
          <w:lang w:val="en-US"/>
        </w:rPr>
      </w:pPr>
      <w:r w:rsidRPr="00253FC5">
        <w:rPr>
          <w:b/>
          <w:bCs/>
          <w:i/>
          <w:iCs/>
          <w:noProof/>
          <w:lang w:val="en-US"/>
        </w:rPr>
        <w:t>For railway undertakings</w:t>
      </w:r>
      <w:r>
        <w:rPr>
          <w:noProof/>
          <w:lang w:val="en-US"/>
        </w:rPr>
        <w:t xml:space="preserve">, as </w:t>
      </w:r>
      <w:r w:rsidR="00990E03">
        <w:rPr>
          <w:noProof/>
          <w:lang w:val="en-US"/>
        </w:rPr>
        <w:t xml:space="preserve">shown </w:t>
      </w:r>
      <w:r>
        <w:rPr>
          <w:noProof/>
          <w:lang w:val="en-US"/>
        </w:rPr>
        <w:t xml:space="preserve">in Table </w:t>
      </w:r>
      <w:r w:rsidR="0039788A">
        <w:rPr>
          <w:noProof/>
          <w:lang w:val="en-US"/>
        </w:rPr>
        <w:t xml:space="preserve">3 </w:t>
      </w:r>
      <w:r>
        <w:rPr>
          <w:noProof/>
          <w:lang w:val="en-US"/>
        </w:rPr>
        <w:t xml:space="preserve">above, the </w:t>
      </w:r>
      <w:r w:rsidR="00B156E2">
        <w:rPr>
          <w:noProof/>
          <w:lang w:val="en-US"/>
        </w:rPr>
        <w:t xml:space="preserve">policy </w:t>
      </w:r>
      <w:r>
        <w:rPr>
          <w:noProof/>
          <w:lang w:val="en-US"/>
        </w:rPr>
        <w:t xml:space="preserve">intervention </w:t>
      </w:r>
      <w:r w:rsidR="00B156E2">
        <w:rPr>
          <w:noProof/>
          <w:lang w:val="en-US"/>
        </w:rPr>
        <w:t xml:space="preserve">is expected to </w:t>
      </w:r>
      <w:r>
        <w:rPr>
          <w:noProof/>
          <w:lang w:val="en-US"/>
        </w:rPr>
        <w:t xml:space="preserve">result in </w:t>
      </w:r>
      <w:r w:rsidR="000107F9">
        <w:rPr>
          <w:noProof/>
          <w:lang w:val="en-US"/>
        </w:rPr>
        <w:t>total one-off and recurrent</w:t>
      </w:r>
      <w:r>
        <w:rPr>
          <w:noProof/>
          <w:lang w:val="en-US"/>
        </w:rPr>
        <w:t xml:space="preserve"> costs of EUR </w:t>
      </w:r>
      <w:r w:rsidR="00811AB6">
        <w:rPr>
          <w:noProof/>
          <w:lang w:val="en-US"/>
        </w:rPr>
        <w:t>2.14</w:t>
      </w:r>
      <w:r w:rsidR="00EF0E5A">
        <w:rPr>
          <w:noProof/>
          <w:lang w:val="en-US"/>
        </w:rPr>
        <w:t xml:space="preserve"> billion expressed as present value </w:t>
      </w:r>
      <w:r>
        <w:rPr>
          <w:noProof/>
          <w:lang w:val="en-US"/>
        </w:rPr>
        <w:t xml:space="preserve"> over the period 2028-2050.</w:t>
      </w:r>
      <w:r w:rsidR="00D10C9B">
        <w:rPr>
          <w:noProof/>
          <w:lang w:val="en-US"/>
        </w:rPr>
        <w:t xml:space="preserve"> Of this,</w:t>
      </w:r>
      <w:r w:rsidR="00B6506A">
        <w:rPr>
          <w:noProof/>
          <w:lang w:val="en-US"/>
        </w:rPr>
        <w:t xml:space="preserve"> adjustment costs </w:t>
      </w:r>
      <w:r w:rsidR="009B03CB">
        <w:rPr>
          <w:noProof/>
          <w:lang w:val="en-US"/>
        </w:rPr>
        <w:t xml:space="preserve">represent EUR </w:t>
      </w:r>
      <w:r w:rsidR="004E2F20" w:rsidRPr="004E2F20">
        <w:rPr>
          <w:noProof/>
          <w:lang w:val="en-US"/>
        </w:rPr>
        <w:t>988.2</w:t>
      </w:r>
      <w:r w:rsidR="009B03CB">
        <w:rPr>
          <w:noProof/>
          <w:lang w:val="en-US"/>
        </w:rPr>
        <w:t xml:space="preserve"> million and administrative costs EUR 1.15 billion </w:t>
      </w:r>
      <w:r w:rsidR="006B3CEC">
        <w:rPr>
          <w:noProof/>
          <w:lang w:val="en-US"/>
        </w:rPr>
        <w:t>over the period 2028-2050.</w:t>
      </w:r>
      <w:r w:rsidR="00D10C9B">
        <w:rPr>
          <w:noProof/>
          <w:lang w:val="en-US"/>
        </w:rPr>
        <w:t xml:space="preserve"> </w:t>
      </w:r>
      <w:r w:rsidR="008F4BC3">
        <w:rPr>
          <w:noProof/>
          <w:lang w:val="en-US"/>
        </w:rPr>
        <w:t>T</w:t>
      </w:r>
      <w:r w:rsidR="006B3CEC">
        <w:rPr>
          <w:noProof/>
          <w:lang w:val="en-US"/>
        </w:rPr>
        <w:t xml:space="preserve">hese </w:t>
      </w:r>
      <w:r>
        <w:rPr>
          <w:noProof/>
          <w:lang w:val="en-US"/>
        </w:rPr>
        <w:t>cost</w:t>
      </w:r>
      <w:r w:rsidR="006B3CEC">
        <w:rPr>
          <w:noProof/>
          <w:lang w:val="en-US"/>
        </w:rPr>
        <w:t>s</w:t>
      </w:r>
      <w:r>
        <w:rPr>
          <w:noProof/>
          <w:lang w:val="en-US"/>
        </w:rPr>
        <w:t xml:space="preserve"> </w:t>
      </w:r>
      <w:r w:rsidR="008F4BC3">
        <w:rPr>
          <w:noProof/>
          <w:lang w:val="en-US"/>
        </w:rPr>
        <w:t xml:space="preserve">may </w:t>
      </w:r>
      <w:r>
        <w:rPr>
          <w:noProof/>
          <w:lang w:val="en-US"/>
        </w:rPr>
        <w:t>be passed on to consumers</w:t>
      </w:r>
      <w:r w:rsidR="008F4BC3" w:rsidRPr="008F4BC3">
        <w:rPr>
          <w:noProof/>
        </w:rPr>
        <w:t xml:space="preserve"> </w:t>
      </w:r>
      <w:r w:rsidR="008F4BC3">
        <w:rPr>
          <w:noProof/>
        </w:rPr>
        <w:t>through higher ticket prices</w:t>
      </w:r>
      <w:r w:rsidR="0011109F">
        <w:rPr>
          <w:noProof/>
        </w:rPr>
        <w:t>.</w:t>
      </w:r>
      <w:r w:rsidR="008F4BC3">
        <w:rPr>
          <w:noProof/>
        </w:rPr>
        <w:t xml:space="preserve"> </w:t>
      </w:r>
      <w:r w:rsidR="0011109F">
        <w:rPr>
          <w:noProof/>
        </w:rPr>
        <w:t>T</w:t>
      </w:r>
      <w:r w:rsidR="008F4BC3">
        <w:rPr>
          <w:noProof/>
        </w:rPr>
        <w:t xml:space="preserve">he extent of </w:t>
      </w:r>
      <w:r w:rsidR="0011109F">
        <w:rPr>
          <w:noProof/>
        </w:rPr>
        <w:t>the pass through</w:t>
      </w:r>
      <w:r w:rsidR="008F4BC3">
        <w:rPr>
          <w:noProof/>
        </w:rPr>
        <w:t xml:space="preserve"> will depend on market competition, price regulation, state intervention and individual operators’ cost structures and efficiency</w:t>
      </w:r>
      <w:r w:rsidR="0012150F">
        <w:rPr>
          <w:noProof/>
        </w:rPr>
        <w:t xml:space="preserve"> and it is thus not possible to quantify</w:t>
      </w:r>
      <w:r>
        <w:rPr>
          <w:noProof/>
          <w:lang w:val="en-US"/>
        </w:rPr>
        <w:t xml:space="preserve">. At the same time, while not quantifiable, the intervention is expected to result in higher consumer confidence, which can in turn be expected </w:t>
      </w:r>
      <w:r w:rsidR="00DA561E">
        <w:rPr>
          <w:noProof/>
          <w:lang w:val="en-US"/>
        </w:rPr>
        <w:t xml:space="preserve">to result </w:t>
      </w:r>
      <w:r>
        <w:rPr>
          <w:noProof/>
          <w:lang w:val="en-US"/>
        </w:rPr>
        <w:t xml:space="preserve">in greater demand for rail travel thereby also benefiting railway undertakings. </w:t>
      </w:r>
      <w:r w:rsidR="00485DF5">
        <w:rPr>
          <w:noProof/>
          <w:lang w:val="en-US"/>
        </w:rPr>
        <w:t>The policy intervention</w:t>
      </w:r>
      <w:r w:rsidR="00485DF5" w:rsidRPr="007B63D2">
        <w:rPr>
          <w:noProof/>
          <w:lang w:val="en-US"/>
        </w:rPr>
        <w:t xml:space="preserve"> also creates visibility for </w:t>
      </w:r>
      <w:r w:rsidR="00485DF5" w:rsidRPr="00E06ED0">
        <w:rPr>
          <w:noProof/>
        </w:rPr>
        <w:t>and incentivises</w:t>
      </w:r>
      <w:r w:rsidR="00485DF5" w:rsidRPr="007B63D2">
        <w:rPr>
          <w:noProof/>
          <w:lang w:val="en-US"/>
        </w:rPr>
        <w:t xml:space="preserve"> new entrants in the rail services market, enabling them to innovate and compete with establish</w:t>
      </w:r>
      <w:r w:rsidR="00F2703A">
        <w:rPr>
          <w:noProof/>
          <w:lang w:val="en-US"/>
        </w:rPr>
        <w:t>ed</w:t>
      </w:r>
      <w:r w:rsidR="00485DF5" w:rsidRPr="007B63D2">
        <w:rPr>
          <w:noProof/>
          <w:lang w:val="en-US"/>
        </w:rPr>
        <w:t xml:space="preserve"> railway undertakings.</w:t>
      </w:r>
    </w:p>
    <w:p w14:paraId="411A1495" w14:textId="00EFAAD3" w:rsidR="009A792F" w:rsidRDefault="004C6B67" w:rsidP="004C6B67">
      <w:pPr>
        <w:rPr>
          <w:noProof/>
          <w:lang w:val="en-US"/>
        </w:rPr>
      </w:pPr>
      <w:r w:rsidRPr="00253FC5">
        <w:rPr>
          <w:b/>
          <w:bCs/>
          <w:i/>
          <w:iCs/>
          <w:noProof/>
          <w:lang w:val="en-US"/>
        </w:rPr>
        <w:t>For intermediaries</w:t>
      </w:r>
      <w:r>
        <w:rPr>
          <w:noProof/>
          <w:lang w:val="en-US"/>
        </w:rPr>
        <w:t>, the</w:t>
      </w:r>
      <w:r w:rsidR="003F1E06">
        <w:rPr>
          <w:noProof/>
          <w:lang w:val="en-US"/>
        </w:rPr>
        <w:t xml:space="preserve"> policy</w:t>
      </w:r>
      <w:r>
        <w:rPr>
          <w:noProof/>
          <w:lang w:val="en-US"/>
        </w:rPr>
        <w:t xml:space="preserve"> intervention </w:t>
      </w:r>
      <w:r w:rsidR="003F1E06">
        <w:rPr>
          <w:noProof/>
          <w:lang w:val="en-US"/>
        </w:rPr>
        <w:t xml:space="preserve">is projected to </w:t>
      </w:r>
      <w:r>
        <w:rPr>
          <w:noProof/>
          <w:lang w:val="en-US"/>
        </w:rPr>
        <w:t xml:space="preserve">result in </w:t>
      </w:r>
      <w:r w:rsidR="003F1E06">
        <w:rPr>
          <w:noProof/>
          <w:lang w:val="en-US"/>
        </w:rPr>
        <w:t xml:space="preserve">one-off adjustment costs of EUR </w:t>
      </w:r>
      <w:r w:rsidR="00BE4D76">
        <w:rPr>
          <w:noProof/>
          <w:lang w:val="en-US"/>
        </w:rPr>
        <w:t>12.8</w:t>
      </w:r>
      <w:r w:rsidR="003F1E06">
        <w:rPr>
          <w:noProof/>
          <w:lang w:val="en-US"/>
        </w:rPr>
        <w:t xml:space="preserve"> million in </w:t>
      </w:r>
      <w:r w:rsidR="00B7782E">
        <w:rPr>
          <w:noProof/>
          <w:lang w:val="en-US"/>
        </w:rPr>
        <w:t>2028</w:t>
      </w:r>
      <w:r>
        <w:rPr>
          <w:noProof/>
          <w:lang w:val="en-US"/>
        </w:rPr>
        <w:t xml:space="preserve">. Intermediaries are expected to gain from the intervention due to </w:t>
      </w:r>
      <w:r w:rsidR="00D60BB8">
        <w:rPr>
          <w:noProof/>
          <w:lang w:val="en-US"/>
        </w:rPr>
        <w:t xml:space="preserve">the </w:t>
      </w:r>
      <w:r>
        <w:rPr>
          <w:noProof/>
          <w:lang w:val="en-US"/>
        </w:rPr>
        <w:t>expected higher number of transactions concluded through them.</w:t>
      </w:r>
    </w:p>
    <w:p w14:paraId="70DDFE75" w14:textId="1D9A348C" w:rsidR="004C6B67" w:rsidRDefault="004C6B67" w:rsidP="004C6B67">
      <w:pPr>
        <w:rPr>
          <w:noProof/>
          <w:lang w:val="en-US"/>
        </w:rPr>
      </w:pPr>
      <w:r>
        <w:rPr>
          <w:noProof/>
          <w:lang w:val="en-US"/>
        </w:rPr>
        <w:t xml:space="preserve">The intervention is also expected to result in a positive impact on innovation, for both railway undertakings and </w:t>
      </w:r>
      <w:r w:rsidR="004301B8">
        <w:rPr>
          <w:noProof/>
          <w:lang w:val="en-US"/>
        </w:rPr>
        <w:t>intermediaries</w:t>
      </w:r>
      <w:r w:rsidR="009633BC">
        <w:rPr>
          <w:noProof/>
          <w:lang w:val="en-US"/>
        </w:rPr>
        <w:t>. With</w:t>
      </w:r>
      <w:r w:rsidR="004301B8">
        <w:rPr>
          <w:noProof/>
          <w:lang w:val="en-US"/>
        </w:rPr>
        <w:t xml:space="preserve"> </w:t>
      </w:r>
      <w:r>
        <w:rPr>
          <w:noProof/>
          <w:lang w:val="en-US"/>
        </w:rPr>
        <w:t>increased competition</w:t>
      </w:r>
      <w:r w:rsidR="009633BC">
        <w:rPr>
          <w:noProof/>
          <w:lang w:val="en-US"/>
        </w:rPr>
        <w:t>,</w:t>
      </w:r>
      <w:r>
        <w:rPr>
          <w:noProof/>
          <w:lang w:val="en-US"/>
        </w:rPr>
        <w:t xml:space="preserve"> they will need to improve user experience</w:t>
      </w:r>
      <w:r w:rsidR="00DD603C">
        <w:rPr>
          <w:noProof/>
          <w:lang w:val="en-US"/>
        </w:rPr>
        <w:t xml:space="preserve"> and </w:t>
      </w:r>
      <w:r>
        <w:rPr>
          <w:noProof/>
          <w:lang w:val="en-US"/>
        </w:rPr>
        <w:t>customer care.</w:t>
      </w:r>
    </w:p>
    <w:p w14:paraId="0F77B443" w14:textId="77B33963" w:rsidR="004C6B67" w:rsidRDefault="004C6B67" w:rsidP="004C6B67">
      <w:pPr>
        <w:rPr>
          <w:noProof/>
          <w:lang w:val="en-US"/>
        </w:rPr>
      </w:pPr>
      <w:r w:rsidRPr="00C4458B">
        <w:rPr>
          <w:noProof/>
          <w:lang w:val="en-US"/>
        </w:rPr>
        <w:t>The entire economy is likely to benefit from these developments since transport represents a significant share of household</w:t>
      </w:r>
      <w:r w:rsidR="00DC4E15">
        <w:rPr>
          <w:noProof/>
          <w:lang w:val="en-US"/>
        </w:rPr>
        <w:t>s’</w:t>
      </w:r>
      <w:r w:rsidRPr="00C4458B">
        <w:rPr>
          <w:noProof/>
          <w:lang w:val="en-US"/>
        </w:rPr>
        <w:t xml:space="preserve"> expenditure</w:t>
      </w:r>
      <w:r w:rsidR="00DC4E15">
        <w:rPr>
          <w:noProof/>
          <w:lang w:val="en-US"/>
        </w:rPr>
        <w:t>s</w:t>
      </w:r>
      <w:r w:rsidRPr="00C4458B">
        <w:rPr>
          <w:noProof/>
          <w:lang w:val="en-US"/>
        </w:rPr>
        <w:t xml:space="preserve"> </w:t>
      </w:r>
      <w:r w:rsidR="00B448B4">
        <w:rPr>
          <w:noProof/>
          <w:lang w:val="en-US"/>
        </w:rPr>
        <w:t>(12.8% in 2023)</w:t>
      </w:r>
      <w:r w:rsidR="005E54EC">
        <w:rPr>
          <w:rStyle w:val="FootnoteReference"/>
          <w:noProof/>
          <w:lang w:val="en-US"/>
        </w:rPr>
        <w:footnoteReference w:id="109"/>
      </w:r>
      <w:r w:rsidR="00B448B4">
        <w:rPr>
          <w:noProof/>
          <w:lang w:val="en-US"/>
        </w:rPr>
        <w:t xml:space="preserve"> </w:t>
      </w:r>
      <w:r w:rsidRPr="00C4458B">
        <w:rPr>
          <w:noProof/>
          <w:lang w:val="en-US"/>
        </w:rPr>
        <w:t>and is a critical input for many economic sectors, notably tourism. This might result in knock-on effects throughout the entire economy in the long term, leveraging the initial impact on the transport sector.</w:t>
      </w:r>
      <w:r w:rsidRPr="007B63D2">
        <w:rPr>
          <w:noProof/>
        </w:rPr>
        <w:t xml:space="preserve"> </w:t>
      </w:r>
    </w:p>
    <w:p w14:paraId="262321DF" w14:textId="4874DAFF" w:rsidR="004C6B67" w:rsidRDefault="004C6B67" w:rsidP="00100DAE">
      <w:pPr>
        <w:rPr>
          <w:noProof/>
          <w:lang w:val="en-US"/>
        </w:rPr>
      </w:pPr>
      <w:r>
        <w:rPr>
          <w:noProof/>
          <w:lang w:val="en-US"/>
        </w:rPr>
        <w:t>The</w:t>
      </w:r>
      <w:r w:rsidR="00E64280">
        <w:rPr>
          <w:noProof/>
          <w:lang w:val="en-US"/>
        </w:rPr>
        <w:t xml:space="preserve"> policy </w:t>
      </w:r>
      <w:r>
        <w:rPr>
          <w:noProof/>
          <w:lang w:val="en-US"/>
        </w:rPr>
        <w:t xml:space="preserve">intervention will apply equally to all EU and non-EU </w:t>
      </w:r>
      <w:r w:rsidR="003614A5">
        <w:rPr>
          <w:noProof/>
          <w:lang w:val="en-US"/>
        </w:rPr>
        <w:t>intermediaries</w:t>
      </w:r>
      <w:r w:rsidR="00C5012B">
        <w:rPr>
          <w:noProof/>
          <w:lang w:val="en-US"/>
        </w:rPr>
        <w:t xml:space="preserve"> </w:t>
      </w:r>
      <w:r>
        <w:rPr>
          <w:noProof/>
          <w:lang w:val="en-US"/>
        </w:rPr>
        <w:t xml:space="preserve">insofar as they will need to offer journeys involving multiple railway operators under a single ticket. It therefore does not introduce trade distortions. </w:t>
      </w:r>
      <w:r w:rsidRPr="00833AB1">
        <w:rPr>
          <w:noProof/>
          <w:lang w:val="en-US"/>
        </w:rPr>
        <w:t>The impact on international competitiveness is expected to be neutral. The economic effects are confined to improving efficiency and performance within the EU passenger transport market.</w:t>
      </w:r>
    </w:p>
    <w:p w14:paraId="3F920DEE" w14:textId="563FF340" w:rsidR="0070178A" w:rsidRPr="00F068D5" w:rsidRDefault="0070178A" w:rsidP="00F068D5">
      <w:pPr>
        <w:pStyle w:val="Heading3"/>
        <w:rPr>
          <w:noProof/>
        </w:rPr>
      </w:pPr>
      <w:bookmarkStart w:id="23" w:name="_Toc225706661"/>
      <w:r w:rsidRPr="00F068D5">
        <w:rPr>
          <w:noProof/>
        </w:rPr>
        <w:t>Impacts on SMEs</w:t>
      </w:r>
      <w:bookmarkEnd w:id="23"/>
    </w:p>
    <w:p w14:paraId="705F49CA" w14:textId="54031F37" w:rsidR="00752EE2" w:rsidRDefault="0070178A" w:rsidP="00752EE2">
      <w:pPr>
        <w:rPr>
          <w:noProof/>
        </w:rPr>
      </w:pPr>
      <w:r w:rsidRPr="00926AA8">
        <w:rPr>
          <w:noProof/>
        </w:rPr>
        <w:t xml:space="preserve">Most SMEs in the rail sector are suppliers and thus outside the initiative’s scope. Of the </w:t>
      </w:r>
      <w:r w:rsidRPr="00F500D5">
        <w:rPr>
          <w:noProof/>
        </w:rPr>
        <w:t>158</w:t>
      </w:r>
      <w:r w:rsidRPr="00926AA8">
        <w:rPr>
          <w:noProof/>
        </w:rPr>
        <w:t xml:space="preserve"> </w:t>
      </w:r>
      <w:r>
        <w:rPr>
          <w:noProof/>
        </w:rPr>
        <w:t>rail</w:t>
      </w:r>
      <w:r w:rsidR="00183A4C">
        <w:rPr>
          <w:noProof/>
        </w:rPr>
        <w:t>way undertakings</w:t>
      </w:r>
      <w:r w:rsidRPr="00926AA8">
        <w:rPr>
          <w:noProof/>
        </w:rPr>
        <w:t xml:space="preserve"> affected, only </w:t>
      </w:r>
      <w:r w:rsidR="00183A4C">
        <w:rPr>
          <w:noProof/>
        </w:rPr>
        <w:t>9</w:t>
      </w:r>
      <w:r w:rsidRPr="00926AA8">
        <w:rPr>
          <w:noProof/>
        </w:rPr>
        <w:t xml:space="preserve"> are SMEs</w:t>
      </w:r>
      <w:r w:rsidR="004D65C7">
        <w:rPr>
          <w:rStyle w:val="FootnoteReference"/>
          <w:noProof/>
        </w:rPr>
        <w:footnoteReference w:id="110"/>
      </w:r>
      <w:r w:rsidRPr="00926AA8">
        <w:rPr>
          <w:noProof/>
        </w:rPr>
        <w:t>. Given their smaller scale</w:t>
      </w:r>
      <w:r>
        <w:rPr>
          <w:noProof/>
        </w:rPr>
        <w:t>,</w:t>
      </w:r>
      <w:r w:rsidR="0009638F">
        <w:rPr>
          <w:noProof/>
        </w:rPr>
        <w:t xml:space="preserve"> often focused on touristic or regional routes</w:t>
      </w:r>
      <w:r>
        <w:rPr>
          <w:noProof/>
        </w:rPr>
        <w:t xml:space="preserve">, </w:t>
      </w:r>
      <w:r w:rsidRPr="00926AA8">
        <w:rPr>
          <w:noProof/>
        </w:rPr>
        <w:t xml:space="preserve">typically passenger volumes </w:t>
      </w:r>
      <w:r w:rsidR="002004CC">
        <w:rPr>
          <w:noProof/>
        </w:rPr>
        <w:t xml:space="preserve">are </w:t>
      </w:r>
      <w:r w:rsidRPr="00926AA8">
        <w:rPr>
          <w:noProof/>
        </w:rPr>
        <w:t xml:space="preserve">about one-tenth of </w:t>
      </w:r>
      <w:r w:rsidR="002004CC">
        <w:rPr>
          <w:noProof/>
        </w:rPr>
        <w:t xml:space="preserve">those of </w:t>
      </w:r>
      <w:r w:rsidRPr="00926AA8">
        <w:rPr>
          <w:noProof/>
        </w:rPr>
        <w:t>larger operators.</w:t>
      </w:r>
      <w:r w:rsidR="00752EE2">
        <w:rPr>
          <w:noProof/>
        </w:rPr>
        <w:t xml:space="preserve"> Taking into account the share of SMEs in the total number of railway undertakings in the scope and the fact that passenger volumes for SMEs are </w:t>
      </w:r>
      <w:r w:rsidR="00752EE2" w:rsidRPr="00926AA8">
        <w:rPr>
          <w:noProof/>
        </w:rPr>
        <w:t xml:space="preserve">one-tenth of </w:t>
      </w:r>
      <w:r w:rsidR="00752EE2">
        <w:rPr>
          <w:noProof/>
        </w:rPr>
        <w:t xml:space="preserve">those of </w:t>
      </w:r>
      <w:r w:rsidR="00752EE2" w:rsidRPr="00926AA8">
        <w:rPr>
          <w:noProof/>
        </w:rPr>
        <w:t>larger operators</w:t>
      </w:r>
      <w:r w:rsidR="00752EE2">
        <w:rPr>
          <w:noProof/>
        </w:rPr>
        <w:t xml:space="preserve">, the adjustment and administrative costs for SME railway undertakings are </w:t>
      </w:r>
      <w:r w:rsidR="00917C21">
        <w:rPr>
          <w:noProof/>
        </w:rPr>
        <w:t xml:space="preserve">estimated at EUR </w:t>
      </w:r>
      <w:r w:rsidR="0002348D" w:rsidRPr="0002348D">
        <w:rPr>
          <w:noProof/>
        </w:rPr>
        <w:t>5.8</w:t>
      </w:r>
      <w:r w:rsidR="00917C21">
        <w:rPr>
          <w:noProof/>
        </w:rPr>
        <w:t xml:space="preserve"> million and EUR </w:t>
      </w:r>
      <w:r w:rsidR="005A1EE8">
        <w:rPr>
          <w:noProof/>
        </w:rPr>
        <w:t>6.5 million, respectively, expressed as present value over 2028-2050</w:t>
      </w:r>
      <w:r w:rsidR="00752EE2">
        <w:rPr>
          <w:noProof/>
        </w:rPr>
        <w:t xml:space="preserve">. </w:t>
      </w:r>
      <w:r w:rsidR="002F1897">
        <w:rPr>
          <w:noProof/>
        </w:rPr>
        <w:t xml:space="preserve">Thus, the total costs for SME railway undertakings would amount at EUR </w:t>
      </w:r>
      <w:r w:rsidR="001A067F">
        <w:rPr>
          <w:noProof/>
        </w:rPr>
        <w:t>12.4</w:t>
      </w:r>
      <w:r w:rsidR="002F1897">
        <w:rPr>
          <w:noProof/>
        </w:rPr>
        <w:t xml:space="preserve"> million over 2028-2050</w:t>
      </w:r>
      <w:r w:rsidR="006C731C">
        <w:rPr>
          <w:noProof/>
        </w:rPr>
        <w:t>, relative to the baseline</w:t>
      </w:r>
      <w:r w:rsidR="00070FDD">
        <w:rPr>
          <w:noProof/>
        </w:rPr>
        <w:t xml:space="preserve"> (see Table </w:t>
      </w:r>
      <w:r w:rsidR="008D1FE2">
        <w:rPr>
          <w:noProof/>
        </w:rPr>
        <w:t>4</w:t>
      </w:r>
      <w:r w:rsidR="00070FDD">
        <w:rPr>
          <w:noProof/>
        </w:rPr>
        <w:t>)</w:t>
      </w:r>
      <w:r w:rsidR="002F1897">
        <w:rPr>
          <w:noProof/>
        </w:rPr>
        <w:t>.</w:t>
      </w:r>
    </w:p>
    <w:p w14:paraId="3C4AB228" w14:textId="58D09507" w:rsidR="005A14B4" w:rsidRDefault="005A14B4" w:rsidP="005A14B4">
      <w:pPr>
        <w:rPr>
          <w:noProof/>
          <w:lang w:val="en-US"/>
        </w:rPr>
      </w:pPr>
      <w:r>
        <w:rPr>
          <w:noProof/>
          <w:lang w:val="en-US"/>
        </w:rPr>
        <w:t>The policy intervention</w:t>
      </w:r>
      <w:r w:rsidRPr="007B63D2">
        <w:rPr>
          <w:noProof/>
          <w:lang w:val="en-US"/>
        </w:rPr>
        <w:t xml:space="preserve"> </w:t>
      </w:r>
      <w:r w:rsidR="00BA59B4">
        <w:rPr>
          <w:noProof/>
          <w:lang w:val="en-US"/>
        </w:rPr>
        <w:t xml:space="preserve">is expected to </w:t>
      </w:r>
      <w:r w:rsidRPr="007B63D2">
        <w:rPr>
          <w:noProof/>
          <w:lang w:val="en-US"/>
        </w:rPr>
        <w:t xml:space="preserve">create visibility for </w:t>
      </w:r>
      <w:r w:rsidRPr="00E06ED0">
        <w:rPr>
          <w:noProof/>
        </w:rPr>
        <w:t>and incentivises</w:t>
      </w:r>
      <w:r w:rsidRPr="007B63D2">
        <w:rPr>
          <w:noProof/>
          <w:lang w:val="en-US"/>
        </w:rPr>
        <w:t xml:space="preserve"> new entrants in the rail services market, </w:t>
      </w:r>
      <w:r w:rsidR="00411A91">
        <w:rPr>
          <w:noProof/>
          <w:lang w:val="en-US"/>
        </w:rPr>
        <w:t>typically</w:t>
      </w:r>
      <w:r w:rsidR="00BA59B4">
        <w:rPr>
          <w:noProof/>
          <w:lang w:val="en-US"/>
        </w:rPr>
        <w:t xml:space="preserve"> SMEs, </w:t>
      </w:r>
      <w:r w:rsidRPr="007B63D2">
        <w:rPr>
          <w:noProof/>
          <w:lang w:val="en-US"/>
        </w:rPr>
        <w:t>enabling them to innovate and compete with establish</w:t>
      </w:r>
      <w:r>
        <w:rPr>
          <w:noProof/>
          <w:lang w:val="en-US"/>
        </w:rPr>
        <w:t>ed</w:t>
      </w:r>
      <w:r w:rsidRPr="007B63D2">
        <w:rPr>
          <w:noProof/>
          <w:lang w:val="en-US"/>
        </w:rPr>
        <w:t xml:space="preserve"> railway undertakings.</w:t>
      </w:r>
      <w:r w:rsidR="005011D0">
        <w:rPr>
          <w:noProof/>
          <w:lang w:val="en-US"/>
        </w:rPr>
        <w:t xml:space="preserve"> </w:t>
      </w:r>
      <w:r w:rsidR="005011D0" w:rsidRPr="005011D0">
        <w:rPr>
          <w:noProof/>
          <w:lang w:val="en-US"/>
        </w:rPr>
        <w:t>Improved passenger rights linked to single tickets are expected to benefit SME railway undertakings in particular by enabling them to participate more fully in network effects that are currently dominated by large incumbent</w:t>
      </w:r>
      <w:r w:rsidR="00701656">
        <w:rPr>
          <w:noProof/>
          <w:lang w:val="en-US"/>
        </w:rPr>
        <w:t xml:space="preserve"> railway undertakings</w:t>
      </w:r>
      <w:r w:rsidR="005011D0" w:rsidRPr="005011D0">
        <w:rPr>
          <w:noProof/>
          <w:lang w:val="en-US"/>
        </w:rPr>
        <w:t xml:space="preserve">. When multi‑leg journeys involving several operators are covered by a single </w:t>
      </w:r>
      <w:r w:rsidR="00701656">
        <w:rPr>
          <w:noProof/>
          <w:lang w:val="en-US"/>
        </w:rPr>
        <w:t>ticket</w:t>
      </w:r>
      <w:r w:rsidR="005011D0" w:rsidRPr="005011D0">
        <w:rPr>
          <w:noProof/>
          <w:lang w:val="en-US"/>
        </w:rPr>
        <w:t xml:space="preserve">, passengers </w:t>
      </w:r>
      <w:r w:rsidR="00701656">
        <w:rPr>
          <w:noProof/>
          <w:lang w:val="en-US"/>
        </w:rPr>
        <w:t xml:space="preserve">will </w:t>
      </w:r>
      <w:r w:rsidR="005011D0" w:rsidRPr="005011D0">
        <w:rPr>
          <w:noProof/>
          <w:lang w:val="en-US"/>
        </w:rPr>
        <w:t xml:space="preserve">enjoy clear, enforceable rights to assistance, </w:t>
      </w:r>
      <w:r w:rsidR="008C0DC5">
        <w:rPr>
          <w:noProof/>
          <w:lang w:val="en-US"/>
        </w:rPr>
        <w:t xml:space="preserve">reimbursement, and compensation </w:t>
      </w:r>
      <w:r w:rsidR="005011D0" w:rsidRPr="005011D0">
        <w:rPr>
          <w:noProof/>
          <w:lang w:val="en-US"/>
        </w:rPr>
        <w:t xml:space="preserve">in case of disruption, which increases trust in itineraries that include smaller </w:t>
      </w:r>
      <w:r w:rsidR="008C0DC5">
        <w:rPr>
          <w:noProof/>
          <w:lang w:val="en-US"/>
        </w:rPr>
        <w:t>railway undertakings</w:t>
      </w:r>
      <w:r w:rsidR="005011D0" w:rsidRPr="005011D0">
        <w:rPr>
          <w:noProof/>
          <w:lang w:val="en-US"/>
        </w:rPr>
        <w:t xml:space="preserve"> alongside established ones. </w:t>
      </w:r>
    </w:p>
    <w:p w14:paraId="129EC21F" w14:textId="16D16756" w:rsidR="00752EE2" w:rsidRDefault="00752EE2" w:rsidP="00752EE2">
      <w:pPr>
        <w:pStyle w:val="Caption"/>
        <w:keepNext/>
        <w:spacing w:after="0"/>
        <w:rPr>
          <w:noProof/>
          <w:color w:val="auto"/>
          <w:sz w:val="22"/>
          <w:szCs w:val="22"/>
        </w:rPr>
      </w:pPr>
      <w:r w:rsidRPr="00B50BE8">
        <w:rPr>
          <w:noProof/>
          <w:color w:val="auto"/>
          <w:sz w:val="22"/>
          <w:szCs w:val="22"/>
        </w:rPr>
        <w:t xml:space="preserve">Table </w:t>
      </w:r>
      <w:r w:rsidR="008D1FE2">
        <w:rPr>
          <w:noProof/>
          <w:color w:val="auto"/>
          <w:sz w:val="22"/>
          <w:szCs w:val="22"/>
        </w:rPr>
        <w:t>4</w:t>
      </w:r>
      <w:r w:rsidRPr="00B50BE8">
        <w:rPr>
          <w:noProof/>
          <w:color w:val="auto"/>
          <w:sz w:val="22"/>
          <w:szCs w:val="22"/>
        </w:rPr>
        <w:fldChar w:fldCharType="begin"/>
      </w:r>
      <w:r w:rsidRPr="00B50BE8">
        <w:rPr>
          <w:noProof/>
          <w:color w:val="auto"/>
          <w:sz w:val="22"/>
          <w:szCs w:val="22"/>
        </w:rPr>
        <w:instrText xml:space="preserve"> SEQ Table \* ARABIC </w:instrText>
      </w:r>
      <w:r w:rsidRPr="00B50BE8">
        <w:rPr>
          <w:noProof/>
          <w:color w:val="auto"/>
          <w:sz w:val="22"/>
          <w:szCs w:val="22"/>
        </w:rPr>
        <w:fldChar w:fldCharType="end"/>
      </w:r>
      <w:r w:rsidRPr="00B50BE8">
        <w:rPr>
          <w:noProof/>
          <w:color w:val="auto"/>
          <w:sz w:val="22"/>
          <w:szCs w:val="22"/>
        </w:rPr>
        <w:t xml:space="preserve">: </w:t>
      </w:r>
      <w:r>
        <w:rPr>
          <w:noProof/>
          <w:color w:val="auto"/>
          <w:sz w:val="22"/>
          <w:szCs w:val="22"/>
        </w:rPr>
        <w:t xml:space="preserve">Adjustment and </w:t>
      </w:r>
      <w:r w:rsidRPr="001B05E8">
        <w:rPr>
          <w:noProof/>
          <w:color w:val="auto"/>
          <w:sz w:val="22"/>
          <w:szCs w:val="22"/>
        </w:rPr>
        <w:t xml:space="preserve">administrative costs for </w:t>
      </w:r>
      <w:r w:rsidR="00933636">
        <w:rPr>
          <w:noProof/>
          <w:color w:val="auto"/>
          <w:sz w:val="22"/>
          <w:szCs w:val="22"/>
        </w:rPr>
        <w:t xml:space="preserve">SME </w:t>
      </w:r>
      <w:r w:rsidRPr="001B05E8">
        <w:rPr>
          <w:noProof/>
          <w:color w:val="auto"/>
          <w:sz w:val="22"/>
          <w:szCs w:val="22"/>
        </w:rPr>
        <w:t xml:space="preserve">railway undertakings </w:t>
      </w:r>
      <w:r w:rsidRPr="00305960">
        <w:rPr>
          <w:noProof/>
          <w:color w:val="auto"/>
          <w:sz w:val="22"/>
          <w:szCs w:val="22"/>
        </w:rPr>
        <w:t>at EU level (in million EUR, 2024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328"/>
        <w:gridCol w:w="906"/>
        <w:gridCol w:w="907"/>
        <w:gridCol w:w="907"/>
        <w:gridCol w:w="909"/>
        <w:gridCol w:w="1651"/>
      </w:tblGrid>
      <w:tr w:rsidR="00752EE2" w:rsidRPr="00232EF7" w14:paraId="13FDD065" w14:textId="77777777" w:rsidTr="00E52CCB">
        <w:trPr>
          <w:trHeight w:val="600"/>
          <w:tblHeader/>
        </w:trPr>
        <w:tc>
          <w:tcPr>
            <w:tcW w:w="1933" w:type="pct"/>
            <w:shd w:val="clear" w:color="auto" w:fill="0070C0"/>
            <w:hideMark/>
          </w:tcPr>
          <w:p w14:paraId="6F89DCED" w14:textId="77777777" w:rsidR="00752EE2" w:rsidRPr="00E06ED0" w:rsidRDefault="00752EE2" w:rsidP="002F4ECB">
            <w:pPr>
              <w:spacing w:after="0"/>
              <w:jc w:val="left"/>
              <w:rPr>
                <w:rFonts w:eastAsia="Times New Roman"/>
                <w:b/>
                <w:bCs/>
                <w:noProof/>
                <w:color w:val="FFFFFF"/>
                <w:sz w:val="20"/>
                <w:szCs w:val="20"/>
                <w:lang w:val="en-IE" w:eastAsia="en-IE"/>
              </w:rPr>
            </w:pPr>
          </w:p>
        </w:tc>
        <w:tc>
          <w:tcPr>
            <w:tcW w:w="526" w:type="pct"/>
            <w:shd w:val="clear" w:color="auto" w:fill="0070C0"/>
            <w:noWrap/>
            <w:hideMark/>
          </w:tcPr>
          <w:p w14:paraId="16ED5CBF" w14:textId="77777777" w:rsidR="00752EE2" w:rsidRPr="00E06ED0" w:rsidRDefault="00752EE2" w:rsidP="002F4ECB">
            <w:pPr>
              <w:spacing w:after="0"/>
              <w:jc w:val="center"/>
              <w:rPr>
                <w:rFonts w:eastAsia="Times New Roman"/>
                <w:b/>
                <w:bCs/>
                <w:noProof/>
                <w:color w:val="FFFFFF"/>
                <w:sz w:val="20"/>
                <w:szCs w:val="20"/>
                <w:lang w:val="en-IE" w:eastAsia="en-IE"/>
              </w:rPr>
            </w:pPr>
            <w:r w:rsidRPr="00E06ED0">
              <w:rPr>
                <w:rFonts w:eastAsia="Times New Roman"/>
                <w:b/>
                <w:bCs/>
                <w:noProof/>
                <w:color w:val="FFFFFF"/>
                <w:sz w:val="20"/>
                <w:szCs w:val="20"/>
                <w:lang w:val="en-IE" w:eastAsia="en-IE"/>
              </w:rPr>
              <w:t>2028</w:t>
            </w:r>
          </w:p>
        </w:tc>
        <w:tc>
          <w:tcPr>
            <w:tcW w:w="527" w:type="pct"/>
            <w:shd w:val="clear" w:color="auto" w:fill="0070C0"/>
            <w:noWrap/>
            <w:hideMark/>
          </w:tcPr>
          <w:p w14:paraId="2B0BCD8D" w14:textId="77777777" w:rsidR="00752EE2" w:rsidRPr="00E06ED0" w:rsidRDefault="00752EE2" w:rsidP="002F4ECB">
            <w:pPr>
              <w:spacing w:after="0"/>
              <w:jc w:val="center"/>
              <w:rPr>
                <w:rFonts w:eastAsia="Times New Roman"/>
                <w:b/>
                <w:bCs/>
                <w:noProof/>
                <w:color w:val="FFFFFF"/>
                <w:sz w:val="20"/>
                <w:szCs w:val="20"/>
                <w:lang w:val="en-IE" w:eastAsia="en-IE"/>
              </w:rPr>
            </w:pPr>
            <w:r w:rsidRPr="00E06ED0">
              <w:rPr>
                <w:rFonts w:eastAsia="Times New Roman"/>
                <w:b/>
                <w:bCs/>
                <w:noProof/>
                <w:color w:val="FFFFFF"/>
                <w:sz w:val="20"/>
                <w:szCs w:val="20"/>
                <w:lang w:val="en-IE" w:eastAsia="en-IE"/>
              </w:rPr>
              <w:t>2030</w:t>
            </w:r>
          </w:p>
        </w:tc>
        <w:tc>
          <w:tcPr>
            <w:tcW w:w="527" w:type="pct"/>
            <w:shd w:val="clear" w:color="auto" w:fill="0070C0"/>
            <w:noWrap/>
            <w:hideMark/>
          </w:tcPr>
          <w:p w14:paraId="7ED95C9B" w14:textId="77777777" w:rsidR="00752EE2" w:rsidRPr="00E06ED0" w:rsidRDefault="00752EE2" w:rsidP="002F4ECB">
            <w:pPr>
              <w:spacing w:after="0"/>
              <w:jc w:val="center"/>
              <w:rPr>
                <w:rFonts w:eastAsia="Times New Roman"/>
                <w:b/>
                <w:bCs/>
                <w:noProof/>
                <w:color w:val="FFFFFF"/>
                <w:sz w:val="20"/>
                <w:szCs w:val="20"/>
                <w:lang w:val="en-IE" w:eastAsia="en-IE"/>
              </w:rPr>
            </w:pPr>
            <w:r w:rsidRPr="00E06ED0">
              <w:rPr>
                <w:rFonts w:eastAsia="Times New Roman"/>
                <w:b/>
                <w:bCs/>
                <w:noProof/>
                <w:color w:val="FFFFFF"/>
                <w:sz w:val="20"/>
                <w:szCs w:val="20"/>
                <w:lang w:val="en-IE" w:eastAsia="en-IE"/>
              </w:rPr>
              <w:t>2040</w:t>
            </w:r>
          </w:p>
        </w:tc>
        <w:tc>
          <w:tcPr>
            <w:tcW w:w="528" w:type="pct"/>
            <w:shd w:val="clear" w:color="auto" w:fill="0070C0"/>
            <w:noWrap/>
            <w:hideMark/>
          </w:tcPr>
          <w:p w14:paraId="73C2A3F6" w14:textId="77777777" w:rsidR="00752EE2" w:rsidRPr="00E06ED0" w:rsidRDefault="00752EE2" w:rsidP="002F4ECB">
            <w:pPr>
              <w:spacing w:after="0"/>
              <w:jc w:val="center"/>
              <w:rPr>
                <w:rFonts w:eastAsia="Times New Roman"/>
                <w:b/>
                <w:bCs/>
                <w:noProof/>
                <w:color w:val="FFFFFF"/>
                <w:sz w:val="20"/>
                <w:szCs w:val="20"/>
                <w:lang w:val="en-IE" w:eastAsia="en-IE"/>
              </w:rPr>
            </w:pPr>
            <w:r w:rsidRPr="00E06ED0">
              <w:rPr>
                <w:rFonts w:eastAsia="Times New Roman"/>
                <w:b/>
                <w:bCs/>
                <w:noProof/>
                <w:color w:val="FFFFFF"/>
                <w:sz w:val="20"/>
                <w:szCs w:val="20"/>
                <w:lang w:val="en-IE" w:eastAsia="en-IE"/>
              </w:rPr>
              <w:t>2050</w:t>
            </w:r>
          </w:p>
        </w:tc>
        <w:tc>
          <w:tcPr>
            <w:tcW w:w="959" w:type="pct"/>
            <w:shd w:val="clear" w:color="auto" w:fill="0070C0"/>
            <w:hideMark/>
          </w:tcPr>
          <w:p w14:paraId="0D1905BD" w14:textId="77777777" w:rsidR="00752EE2" w:rsidRPr="00E06ED0" w:rsidRDefault="00752EE2" w:rsidP="002F4ECB">
            <w:pPr>
              <w:spacing w:after="0"/>
              <w:jc w:val="center"/>
              <w:rPr>
                <w:rFonts w:eastAsia="Times New Roman"/>
                <w:b/>
                <w:bCs/>
                <w:noProof/>
                <w:color w:val="FFFFFF"/>
                <w:sz w:val="20"/>
                <w:szCs w:val="20"/>
                <w:lang w:val="en-IE" w:eastAsia="en-IE"/>
              </w:rPr>
            </w:pPr>
            <w:r w:rsidRPr="00E06ED0">
              <w:rPr>
                <w:rFonts w:eastAsia="Times New Roman"/>
                <w:b/>
                <w:bCs/>
                <w:noProof/>
                <w:color w:val="FFFFFF"/>
                <w:sz w:val="20"/>
                <w:szCs w:val="20"/>
                <w:lang w:val="en-IE" w:eastAsia="en-IE"/>
              </w:rPr>
              <w:t>Present value over 2028-2050</w:t>
            </w:r>
          </w:p>
        </w:tc>
      </w:tr>
      <w:tr w:rsidR="00FD2ADE" w:rsidRPr="00232EF7" w14:paraId="1C23D546" w14:textId="77777777" w:rsidTr="00E52CCB">
        <w:trPr>
          <w:trHeight w:val="300"/>
        </w:trPr>
        <w:tc>
          <w:tcPr>
            <w:tcW w:w="1933" w:type="pct"/>
            <w:shd w:val="clear" w:color="auto" w:fill="FFFFFF" w:themeFill="background1"/>
            <w:noWrap/>
            <w:hideMark/>
          </w:tcPr>
          <w:p w14:paraId="0B307708" w14:textId="77777777" w:rsidR="00FD2ADE" w:rsidRPr="00E06ED0" w:rsidRDefault="00FD2ADE" w:rsidP="00FD2ADE">
            <w:pPr>
              <w:spacing w:after="0"/>
              <w:jc w:val="left"/>
              <w:rPr>
                <w:rFonts w:eastAsia="Times New Roman"/>
                <w:noProof/>
                <w:color w:val="000000"/>
                <w:sz w:val="20"/>
                <w:szCs w:val="20"/>
                <w:lang w:val="en-IE" w:eastAsia="en-IE"/>
              </w:rPr>
            </w:pPr>
            <w:r w:rsidRPr="00E06ED0">
              <w:rPr>
                <w:rFonts w:eastAsia="Times New Roman"/>
                <w:noProof/>
                <w:color w:val="000000"/>
                <w:sz w:val="20"/>
                <w:szCs w:val="20"/>
                <w:lang w:val="en-IE" w:eastAsia="en-IE"/>
              </w:rPr>
              <w:t>Adjustment costs</w:t>
            </w:r>
          </w:p>
        </w:tc>
        <w:tc>
          <w:tcPr>
            <w:tcW w:w="526" w:type="pct"/>
            <w:shd w:val="clear" w:color="auto" w:fill="FFFFFF" w:themeFill="background1"/>
            <w:noWrap/>
            <w:hideMark/>
          </w:tcPr>
          <w:p w14:paraId="5D531431" w14:textId="0F305AC5"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0.59</w:t>
            </w:r>
          </w:p>
        </w:tc>
        <w:tc>
          <w:tcPr>
            <w:tcW w:w="527" w:type="pct"/>
            <w:shd w:val="clear" w:color="auto" w:fill="FFFFFF" w:themeFill="background1"/>
            <w:noWrap/>
            <w:hideMark/>
          </w:tcPr>
          <w:p w14:paraId="573A9509" w14:textId="044C4AC6"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0.39</w:t>
            </w:r>
          </w:p>
        </w:tc>
        <w:tc>
          <w:tcPr>
            <w:tcW w:w="527" w:type="pct"/>
            <w:shd w:val="clear" w:color="auto" w:fill="FFFFFF" w:themeFill="background1"/>
            <w:noWrap/>
            <w:hideMark/>
          </w:tcPr>
          <w:p w14:paraId="7D74500F" w14:textId="2CBE3D79"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0.32</w:t>
            </w:r>
          </w:p>
        </w:tc>
        <w:tc>
          <w:tcPr>
            <w:tcW w:w="528" w:type="pct"/>
            <w:shd w:val="clear" w:color="auto" w:fill="FFFFFF" w:themeFill="background1"/>
            <w:noWrap/>
            <w:hideMark/>
          </w:tcPr>
          <w:p w14:paraId="72304ED3" w14:textId="2169AD95"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0.25</w:t>
            </w:r>
          </w:p>
        </w:tc>
        <w:tc>
          <w:tcPr>
            <w:tcW w:w="959" w:type="pct"/>
            <w:shd w:val="clear" w:color="auto" w:fill="FFFFFF" w:themeFill="background1"/>
            <w:noWrap/>
            <w:hideMark/>
          </w:tcPr>
          <w:p w14:paraId="424CECC3" w14:textId="017BFF3D"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5.82</w:t>
            </w:r>
          </w:p>
        </w:tc>
      </w:tr>
      <w:tr w:rsidR="00FD2ADE" w:rsidRPr="00232EF7" w14:paraId="2651AECE" w14:textId="77777777" w:rsidTr="00E52CCB">
        <w:trPr>
          <w:trHeight w:val="300"/>
        </w:trPr>
        <w:tc>
          <w:tcPr>
            <w:tcW w:w="1933" w:type="pct"/>
            <w:shd w:val="clear" w:color="auto" w:fill="FFFFFF" w:themeFill="background1"/>
            <w:noWrap/>
            <w:hideMark/>
          </w:tcPr>
          <w:p w14:paraId="25B9AF81" w14:textId="5DDE0932" w:rsidR="00FD2ADE" w:rsidRPr="00E06ED0" w:rsidRDefault="00FD2ADE" w:rsidP="00FD2ADE">
            <w:pPr>
              <w:spacing w:after="0"/>
              <w:ind w:firstLineChars="100" w:firstLine="200"/>
              <w:jc w:val="left"/>
              <w:rPr>
                <w:rFonts w:eastAsia="Times New Roman"/>
                <w:noProof/>
                <w:color w:val="000000"/>
                <w:sz w:val="20"/>
                <w:szCs w:val="20"/>
                <w:lang w:val="en-IE" w:eastAsia="en-IE"/>
              </w:rPr>
            </w:pPr>
            <w:r w:rsidRPr="00E06ED0">
              <w:rPr>
                <w:rFonts w:eastAsia="Times New Roman"/>
                <w:noProof/>
                <w:color w:val="000000"/>
                <w:sz w:val="20"/>
                <w:szCs w:val="20"/>
                <w:lang w:val="en-IE" w:eastAsia="en-IE"/>
              </w:rPr>
              <w:t>One-off adjustment cost</w:t>
            </w:r>
            <w:r>
              <w:rPr>
                <w:rFonts w:eastAsia="Times New Roman"/>
                <w:noProof/>
                <w:color w:val="000000"/>
                <w:sz w:val="20"/>
                <w:szCs w:val="20"/>
                <w:lang w:val="en-IE" w:eastAsia="en-IE"/>
              </w:rPr>
              <w:t>s</w:t>
            </w:r>
          </w:p>
        </w:tc>
        <w:tc>
          <w:tcPr>
            <w:tcW w:w="526" w:type="pct"/>
            <w:shd w:val="clear" w:color="auto" w:fill="FFFFFF" w:themeFill="background1"/>
            <w:noWrap/>
            <w:hideMark/>
          </w:tcPr>
          <w:p w14:paraId="5F8EAFDE" w14:textId="25941CCA"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0.22</w:t>
            </w:r>
          </w:p>
        </w:tc>
        <w:tc>
          <w:tcPr>
            <w:tcW w:w="527" w:type="pct"/>
            <w:shd w:val="clear" w:color="auto" w:fill="FFFFFF" w:themeFill="background1"/>
            <w:noWrap/>
            <w:hideMark/>
          </w:tcPr>
          <w:p w14:paraId="7FFDC6D7" w14:textId="198B6248" w:rsidR="00FD2ADE" w:rsidRPr="00FD2ADE" w:rsidRDefault="00FD2ADE" w:rsidP="00FD2ADE">
            <w:pPr>
              <w:spacing w:after="0"/>
              <w:jc w:val="left"/>
              <w:rPr>
                <w:rFonts w:eastAsia="Times New Roman"/>
                <w:noProof/>
                <w:color w:val="000000"/>
                <w:sz w:val="20"/>
                <w:szCs w:val="20"/>
                <w:lang w:val="en-IE" w:eastAsia="en-IE"/>
              </w:rPr>
            </w:pPr>
            <w:r w:rsidRPr="00E52CCB">
              <w:rPr>
                <w:noProof/>
                <w:color w:val="000000"/>
                <w:sz w:val="20"/>
                <w:szCs w:val="20"/>
              </w:rPr>
              <w:t> </w:t>
            </w:r>
          </w:p>
        </w:tc>
        <w:tc>
          <w:tcPr>
            <w:tcW w:w="527" w:type="pct"/>
            <w:shd w:val="clear" w:color="auto" w:fill="FFFFFF" w:themeFill="background1"/>
            <w:noWrap/>
            <w:hideMark/>
          </w:tcPr>
          <w:p w14:paraId="45C21539" w14:textId="0386CDB5" w:rsidR="00FD2ADE" w:rsidRPr="00FD2ADE" w:rsidRDefault="00FD2ADE" w:rsidP="00FD2ADE">
            <w:pPr>
              <w:spacing w:after="0"/>
              <w:jc w:val="left"/>
              <w:rPr>
                <w:rFonts w:eastAsia="Times New Roman"/>
                <w:noProof/>
                <w:color w:val="000000"/>
                <w:sz w:val="20"/>
                <w:szCs w:val="20"/>
                <w:lang w:val="en-IE" w:eastAsia="en-IE"/>
              </w:rPr>
            </w:pPr>
            <w:r w:rsidRPr="00E52CCB">
              <w:rPr>
                <w:noProof/>
                <w:color w:val="000000"/>
                <w:sz w:val="20"/>
                <w:szCs w:val="20"/>
              </w:rPr>
              <w:t> </w:t>
            </w:r>
          </w:p>
        </w:tc>
        <w:tc>
          <w:tcPr>
            <w:tcW w:w="528" w:type="pct"/>
            <w:shd w:val="clear" w:color="auto" w:fill="FFFFFF" w:themeFill="background1"/>
            <w:noWrap/>
            <w:hideMark/>
          </w:tcPr>
          <w:p w14:paraId="41B513EF" w14:textId="1FF25AE4" w:rsidR="00FD2ADE" w:rsidRPr="00FD2ADE" w:rsidRDefault="00FD2ADE" w:rsidP="00FD2ADE">
            <w:pPr>
              <w:spacing w:after="0"/>
              <w:jc w:val="left"/>
              <w:rPr>
                <w:rFonts w:eastAsia="Times New Roman"/>
                <w:noProof/>
                <w:color w:val="000000"/>
                <w:sz w:val="20"/>
                <w:szCs w:val="20"/>
                <w:lang w:val="en-IE" w:eastAsia="en-IE"/>
              </w:rPr>
            </w:pPr>
            <w:r w:rsidRPr="00E52CCB">
              <w:rPr>
                <w:noProof/>
                <w:color w:val="000000"/>
                <w:sz w:val="20"/>
                <w:szCs w:val="20"/>
              </w:rPr>
              <w:t> </w:t>
            </w:r>
          </w:p>
        </w:tc>
        <w:tc>
          <w:tcPr>
            <w:tcW w:w="959" w:type="pct"/>
            <w:shd w:val="clear" w:color="auto" w:fill="FFFFFF" w:themeFill="background1"/>
            <w:noWrap/>
            <w:hideMark/>
          </w:tcPr>
          <w:p w14:paraId="5ACA84B3" w14:textId="1AB090C6"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0.22</w:t>
            </w:r>
          </w:p>
        </w:tc>
      </w:tr>
      <w:tr w:rsidR="00FD2ADE" w:rsidRPr="00232EF7" w14:paraId="35AA8551" w14:textId="77777777" w:rsidTr="00E52CCB">
        <w:trPr>
          <w:trHeight w:val="300"/>
        </w:trPr>
        <w:tc>
          <w:tcPr>
            <w:tcW w:w="1933" w:type="pct"/>
            <w:shd w:val="clear" w:color="auto" w:fill="FFFFFF" w:themeFill="background1"/>
            <w:noWrap/>
            <w:hideMark/>
          </w:tcPr>
          <w:p w14:paraId="26ABDE44" w14:textId="77777777" w:rsidR="00FD2ADE" w:rsidRPr="00E06ED0" w:rsidRDefault="00FD2ADE" w:rsidP="00FD2ADE">
            <w:pPr>
              <w:spacing w:after="0"/>
              <w:ind w:firstLineChars="100" w:firstLine="200"/>
              <w:jc w:val="left"/>
              <w:rPr>
                <w:rFonts w:eastAsia="Times New Roman"/>
                <w:noProof/>
                <w:color w:val="000000"/>
                <w:sz w:val="20"/>
                <w:szCs w:val="20"/>
                <w:lang w:val="en-IE" w:eastAsia="en-IE"/>
              </w:rPr>
            </w:pPr>
            <w:r w:rsidRPr="00E06ED0">
              <w:rPr>
                <w:rFonts w:eastAsia="Times New Roman"/>
                <w:noProof/>
                <w:color w:val="000000"/>
                <w:sz w:val="20"/>
                <w:szCs w:val="20"/>
                <w:lang w:val="en-IE" w:eastAsia="en-IE"/>
              </w:rPr>
              <w:t>Re-routing costs</w:t>
            </w:r>
          </w:p>
        </w:tc>
        <w:tc>
          <w:tcPr>
            <w:tcW w:w="526" w:type="pct"/>
            <w:shd w:val="clear" w:color="auto" w:fill="FFFFFF" w:themeFill="background1"/>
            <w:noWrap/>
            <w:hideMark/>
          </w:tcPr>
          <w:p w14:paraId="2A7AB0D8" w14:textId="04BC813D"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0.00</w:t>
            </w:r>
          </w:p>
        </w:tc>
        <w:tc>
          <w:tcPr>
            <w:tcW w:w="527" w:type="pct"/>
            <w:shd w:val="clear" w:color="auto" w:fill="FFFFFF" w:themeFill="background1"/>
            <w:noWrap/>
            <w:hideMark/>
          </w:tcPr>
          <w:p w14:paraId="3FDF15A7" w14:textId="5279172A"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0.00</w:t>
            </w:r>
          </w:p>
        </w:tc>
        <w:tc>
          <w:tcPr>
            <w:tcW w:w="527" w:type="pct"/>
            <w:shd w:val="clear" w:color="auto" w:fill="FFFFFF" w:themeFill="background1"/>
            <w:noWrap/>
            <w:hideMark/>
          </w:tcPr>
          <w:p w14:paraId="6C4E7092" w14:textId="1920CA4A"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0.00</w:t>
            </w:r>
          </w:p>
        </w:tc>
        <w:tc>
          <w:tcPr>
            <w:tcW w:w="528" w:type="pct"/>
            <w:shd w:val="clear" w:color="auto" w:fill="FFFFFF" w:themeFill="background1"/>
            <w:noWrap/>
            <w:hideMark/>
          </w:tcPr>
          <w:p w14:paraId="18418721" w14:textId="2427EE3B"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0.00</w:t>
            </w:r>
          </w:p>
        </w:tc>
        <w:tc>
          <w:tcPr>
            <w:tcW w:w="959" w:type="pct"/>
            <w:shd w:val="clear" w:color="auto" w:fill="FFFFFF" w:themeFill="background1"/>
            <w:noWrap/>
            <w:hideMark/>
          </w:tcPr>
          <w:p w14:paraId="24E9BAA8" w14:textId="14CDF979"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0.00</w:t>
            </w:r>
          </w:p>
        </w:tc>
      </w:tr>
      <w:tr w:rsidR="00FD2ADE" w:rsidRPr="00232EF7" w14:paraId="05A03BC6" w14:textId="77777777" w:rsidTr="00E52CCB">
        <w:trPr>
          <w:trHeight w:val="300"/>
        </w:trPr>
        <w:tc>
          <w:tcPr>
            <w:tcW w:w="1933" w:type="pct"/>
            <w:shd w:val="clear" w:color="auto" w:fill="FFFFFF" w:themeFill="background1"/>
            <w:noWrap/>
            <w:hideMark/>
          </w:tcPr>
          <w:p w14:paraId="69C9366F" w14:textId="3FCA57FF" w:rsidR="00FD2ADE" w:rsidRPr="00E06ED0" w:rsidRDefault="00FD2ADE" w:rsidP="00FD2ADE">
            <w:pPr>
              <w:spacing w:after="0"/>
              <w:ind w:firstLineChars="100" w:firstLine="200"/>
              <w:jc w:val="left"/>
              <w:rPr>
                <w:rFonts w:eastAsia="Times New Roman"/>
                <w:noProof/>
                <w:color w:val="000000"/>
                <w:sz w:val="20"/>
                <w:szCs w:val="20"/>
                <w:lang w:val="en-IE" w:eastAsia="en-IE"/>
              </w:rPr>
            </w:pPr>
            <w:r w:rsidRPr="00E06ED0">
              <w:rPr>
                <w:rFonts w:eastAsia="Times New Roman"/>
                <w:noProof/>
                <w:color w:val="000000"/>
                <w:sz w:val="20"/>
                <w:szCs w:val="20"/>
                <w:lang w:val="en-IE" w:eastAsia="en-IE"/>
              </w:rPr>
              <w:t>Reimbursement cost</w:t>
            </w:r>
            <w:r>
              <w:rPr>
                <w:rFonts w:eastAsia="Times New Roman"/>
                <w:noProof/>
                <w:color w:val="000000"/>
                <w:sz w:val="20"/>
                <w:szCs w:val="20"/>
                <w:lang w:val="en-IE" w:eastAsia="en-IE"/>
              </w:rPr>
              <w:t>s</w:t>
            </w:r>
          </w:p>
        </w:tc>
        <w:tc>
          <w:tcPr>
            <w:tcW w:w="526" w:type="pct"/>
            <w:shd w:val="clear" w:color="auto" w:fill="FFFFFF" w:themeFill="background1"/>
            <w:noWrap/>
            <w:hideMark/>
          </w:tcPr>
          <w:p w14:paraId="673A4180" w14:textId="3A142C9D"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0.07</w:t>
            </w:r>
          </w:p>
        </w:tc>
        <w:tc>
          <w:tcPr>
            <w:tcW w:w="527" w:type="pct"/>
            <w:shd w:val="clear" w:color="auto" w:fill="FFFFFF" w:themeFill="background1"/>
            <w:noWrap/>
            <w:hideMark/>
          </w:tcPr>
          <w:p w14:paraId="40EFAB09" w14:textId="2DBEA8A8"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0.07</w:t>
            </w:r>
          </w:p>
        </w:tc>
        <w:tc>
          <w:tcPr>
            <w:tcW w:w="527" w:type="pct"/>
            <w:shd w:val="clear" w:color="auto" w:fill="FFFFFF" w:themeFill="background1"/>
            <w:noWrap/>
            <w:hideMark/>
          </w:tcPr>
          <w:p w14:paraId="45814273" w14:textId="1D5803D4"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0.06</w:t>
            </w:r>
          </w:p>
        </w:tc>
        <w:tc>
          <w:tcPr>
            <w:tcW w:w="528" w:type="pct"/>
            <w:shd w:val="clear" w:color="auto" w:fill="FFFFFF" w:themeFill="background1"/>
            <w:noWrap/>
            <w:hideMark/>
          </w:tcPr>
          <w:p w14:paraId="0ADF08E0" w14:textId="5A0EB0E7"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0.05</w:t>
            </w:r>
          </w:p>
        </w:tc>
        <w:tc>
          <w:tcPr>
            <w:tcW w:w="959" w:type="pct"/>
            <w:shd w:val="clear" w:color="auto" w:fill="FFFFFF" w:themeFill="background1"/>
            <w:noWrap/>
            <w:hideMark/>
          </w:tcPr>
          <w:p w14:paraId="29643DB6" w14:textId="67812D01"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1.04</w:t>
            </w:r>
          </w:p>
        </w:tc>
      </w:tr>
      <w:tr w:rsidR="00FD2ADE" w:rsidRPr="00232EF7" w14:paraId="6D40099B" w14:textId="77777777" w:rsidTr="00E52CCB">
        <w:trPr>
          <w:trHeight w:val="300"/>
        </w:trPr>
        <w:tc>
          <w:tcPr>
            <w:tcW w:w="1933" w:type="pct"/>
            <w:shd w:val="clear" w:color="auto" w:fill="FFFFFF" w:themeFill="background1"/>
            <w:noWrap/>
            <w:hideMark/>
          </w:tcPr>
          <w:p w14:paraId="6F21C76F" w14:textId="36D92126" w:rsidR="00FD2ADE" w:rsidRPr="00E06ED0" w:rsidRDefault="00FD2ADE" w:rsidP="00FD2ADE">
            <w:pPr>
              <w:spacing w:after="0"/>
              <w:ind w:firstLineChars="100" w:firstLine="200"/>
              <w:jc w:val="left"/>
              <w:rPr>
                <w:rFonts w:eastAsia="Times New Roman"/>
                <w:noProof/>
                <w:color w:val="000000"/>
                <w:sz w:val="20"/>
                <w:szCs w:val="20"/>
                <w:lang w:val="en-IE" w:eastAsia="en-IE"/>
              </w:rPr>
            </w:pPr>
            <w:r w:rsidRPr="00E06ED0">
              <w:rPr>
                <w:rFonts w:eastAsia="Times New Roman"/>
                <w:noProof/>
                <w:color w:val="000000"/>
                <w:sz w:val="20"/>
                <w:szCs w:val="20"/>
                <w:lang w:val="en-IE" w:eastAsia="en-IE"/>
              </w:rPr>
              <w:t>Compensation cost</w:t>
            </w:r>
            <w:r>
              <w:rPr>
                <w:rFonts w:eastAsia="Times New Roman"/>
                <w:noProof/>
                <w:color w:val="000000"/>
                <w:sz w:val="20"/>
                <w:szCs w:val="20"/>
                <w:lang w:val="en-IE" w:eastAsia="en-IE"/>
              </w:rPr>
              <w:t>s</w:t>
            </w:r>
          </w:p>
        </w:tc>
        <w:tc>
          <w:tcPr>
            <w:tcW w:w="526" w:type="pct"/>
            <w:shd w:val="clear" w:color="auto" w:fill="FFFFFF" w:themeFill="background1"/>
            <w:noWrap/>
            <w:hideMark/>
          </w:tcPr>
          <w:p w14:paraId="7DECE97A" w14:textId="16109363"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0.24</w:t>
            </w:r>
          </w:p>
        </w:tc>
        <w:tc>
          <w:tcPr>
            <w:tcW w:w="527" w:type="pct"/>
            <w:shd w:val="clear" w:color="auto" w:fill="FFFFFF" w:themeFill="background1"/>
            <w:noWrap/>
            <w:hideMark/>
          </w:tcPr>
          <w:p w14:paraId="04C5ECC7" w14:textId="4815C42E"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0.25</w:t>
            </w:r>
          </w:p>
        </w:tc>
        <w:tc>
          <w:tcPr>
            <w:tcW w:w="527" w:type="pct"/>
            <w:shd w:val="clear" w:color="auto" w:fill="FFFFFF" w:themeFill="background1"/>
            <w:noWrap/>
            <w:hideMark/>
          </w:tcPr>
          <w:p w14:paraId="381940B8" w14:textId="43D1997A"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0.20</w:t>
            </w:r>
          </w:p>
        </w:tc>
        <w:tc>
          <w:tcPr>
            <w:tcW w:w="528" w:type="pct"/>
            <w:shd w:val="clear" w:color="auto" w:fill="FFFFFF" w:themeFill="background1"/>
            <w:noWrap/>
            <w:hideMark/>
          </w:tcPr>
          <w:p w14:paraId="3BD4B60D" w14:textId="3764E38B"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0.16</w:t>
            </w:r>
          </w:p>
        </w:tc>
        <w:tc>
          <w:tcPr>
            <w:tcW w:w="959" w:type="pct"/>
            <w:shd w:val="clear" w:color="auto" w:fill="FFFFFF" w:themeFill="background1"/>
            <w:noWrap/>
            <w:hideMark/>
          </w:tcPr>
          <w:p w14:paraId="6A58D714" w14:textId="4C814B37"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3.60</w:t>
            </w:r>
          </w:p>
        </w:tc>
      </w:tr>
      <w:tr w:rsidR="00FD2ADE" w:rsidRPr="00232EF7" w14:paraId="5BFCBF76" w14:textId="77777777" w:rsidTr="00E52CCB">
        <w:trPr>
          <w:trHeight w:val="300"/>
        </w:trPr>
        <w:tc>
          <w:tcPr>
            <w:tcW w:w="1933" w:type="pct"/>
            <w:shd w:val="clear" w:color="auto" w:fill="FFFFFF" w:themeFill="background1"/>
            <w:noWrap/>
            <w:hideMark/>
          </w:tcPr>
          <w:p w14:paraId="4CBD7C5D" w14:textId="3CAF8D15" w:rsidR="00FD2ADE" w:rsidRPr="00E06ED0" w:rsidRDefault="00FD2ADE" w:rsidP="00FD2ADE">
            <w:pPr>
              <w:spacing w:after="0"/>
              <w:ind w:firstLineChars="100" w:firstLine="200"/>
              <w:jc w:val="left"/>
              <w:rPr>
                <w:rFonts w:eastAsia="Times New Roman"/>
                <w:noProof/>
                <w:color w:val="000000"/>
                <w:sz w:val="20"/>
                <w:szCs w:val="20"/>
                <w:lang w:val="en-IE" w:eastAsia="en-IE"/>
              </w:rPr>
            </w:pPr>
            <w:r w:rsidRPr="00E06ED0">
              <w:rPr>
                <w:rFonts w:eastAsia="Times New Roman"/>
                <w:noProof/>
                <w:color w:val="000000"/>
                <w:sz w:val="20"/>
                <w:szCs w:val="20"/>
                <w:lang w:val="en-IE" w:eastAsia="en-IE"/>
              </w:rPr>
              <w:t>Assistance cost</w:t>
            </w:r>
            <w:r>
              <w:rPr>
                <w:rFonts w:eastAsia="Times New Roman"/>
                <w:noProof/>
                <w:color w:val="000000"/>
                <w:sz w:val="20"/>
                <w:szCs w:val="20"/>
                <w:lang w:val="en-IE" w:eastAsia="en-IE"/>
              </w:rPr>
              <w:t>s</w:t>
            </w:r>
          </w:p>
        </w:tc>
        <w:tc>
          <w:tcPr>
            <w:tcW w:w="526" w:type="pct"/>
            <w:shd w:val="clear" w:color="auto" w:fill="FFFFFF" w:themeFill="background1"/>
            <w:noWrap/>
            <w:hideMark/>
          </w:tcPr>
          <w:p w14:paraId="1C58DBC5" w14:textId="10644DF8"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0.06</w:t>
            </w:r>
          </w:p>
        </w:tc>
        <w:tc>
          <w:tcPr>
            <w:tcW w:w="527" w:type="pct"/>
            <w:shd w:val="clear" w:color="auto" w:fill="FFFFFF" w:themeFill="background1"/>
            <w:noWrap/>
            <w:hideMark/>
          </w:tcPr>
          <w:p w14:paraId="17F3E232" w14:textId="43EEF675"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0.07</w:t>
            </w:r>
          </w:p>
        </w:tc>
        <w:tc>
          <w:tcPr>
            <w:tcW w:w="527" w:type="pct"/>
            <w:shd w:val="clear" w:color="auto" w:fill="FFFFFF" w:themeFill="background1"/>
            <w:noWrap/>
            <w:hideMark/>
          </w:tcPr>
          <w:p w14:paraId="0239528A" w14:textId="44FAF57C"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0.05</w:t>
            </w:r>
          </w:p>
        </w:tc>
        <w:tc>
          <w:tcPr>
            <w:tcW w:w="528" w:type="pct"/>
            <w:shd w:val="clear" w:color="auto" w:fill="FFFFFF" w:themeFill="background1"/>
            <w:noWrap/>
            <w:hideMark/>
          </w:tcPr>
          <w:p w14:paraId="6C20185A" w14:textId="5A383061"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0.04</w:t>
            </w:r>
          </w:p>
        </w:tc>
        <w:tc>
          <w:tcPr>
            <w:tcW w:w="959" w:type="pct"/>
            <w:shd w:val="clear" w:color="auto" w:fill="FFFFFF" w:themeFill="background1"/>
            <w:noWrap/>
            <w:hideMark/>
          </w:tcPr>
          <w:p w14:paraId="26531296" w14:textId="264837AE"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0.97</w:t>
            </w:r>
          </w:p>
        </w:tc>
      </w:tr>
      <w:tr w:rsidR="00FD2ADE" w:rsidRPr="00232EF7" w14:paraId="6890590F" w14:textId="77777777" w:rsidTr="00E52CCB">
        <w:trPr>
          <w:trHeight w:val="300"/>
        </w:trPr>
        <w:tc>
          <w:tcPr>
            <w:tcW w:w="1933" w:type="pct"/>
            <w:shd w:val="clear" w:color="auto" w:fill="FFFFFF" w:themeFill="background1"/>
            <w:noWrap/>
            <w:hideMark/>
          </w:tcPr>
          <w:p w14:paraId="0A49E9D6" w14:textId="77777777" w:rsidR="00FD2ADE" w:rsidRPr="00E06ED0" w:rsidRDefault="00FD2ADE" w:rsidP="00FD2ADE">
            <w:pPr>
              <w:spacing w:after="0"/>
              <w:jc w:val="left"/>
              <w:rPr>
                <w:rFonts w:eastAsia="Times New Roman"/>
                <w:noProof/>
                <w:color w:val="000000"/>
                <w:sz w:val="20"/>
                <w:szCs w:val="20"/>
                <w:lang w:val="en-IE" w:eastAsia="en-IE"/>
              </w:rPr>
            </w:pPr>
            <w:r w:rsidRPr="00E06ED0">
              <w:rPr>
                <w:rFonts w:eastAsia="Times New Roman"/>
                <w:noProof/>
                <w:color w:val="000000"/>
                <w:sz w:val="20"/>
                <w:szCs w:val="20"/>
                <w:lang w:val="en-IE" w:eastAsia="en-IE"/>
              </w:rPr>
              <w:t>Administrative costs</w:t>
            </w:r>
          </w:p>
        </w:tc>
        <w:tc>
          <w:tcPr>
            <w:tcW w:w="526" w:type="pct"/>
            <w:shd w:val="clear" w:color="auto" w:fill="FFFFFF" w:themeFill="background1"/>
            <w:noWrap/>
            <w:hideMark/>
          </w:tcPr>
          <w:p w14:paraId="509C73A9" w14:textId="26619B66"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0.68</w:t>
            </w:r>
          </w:p>
        </w:tc>
        <w:tc>
          <w:tcPr>
            <w:tcW w:w="527" w:type="pct"/>
            <w:shd w:val="clear" w:color="auto" w:fill="FFFFFF" w:themeFill="background1"/>
            <w:noWrap/>
            <w:hideMark/>
          </w:tcPr>
          <w:p w14:paraId="1D0DE7B9" w14:textId="755A9455"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0.65</w:t>
            </w:r>
          </w:p>
        </w:tc>
        <w:tc>
          <w:tcPr>
            <w:tcW w:w="527" w:type="pct"/>
            <w:shd w:val="clear" w:color="auto" w:fill="FFFFFF" w:themeFill="background1"/>
            <w:noWrap/>
            <w:hideMark/>
          </w:tcPr>
          <w:p w14:paraId="397F6911" w14:textId="30B803F8"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0.29</w:t>
            </w:r>
          </w:p>
        </w:tc>
        <w:tc>
          <w:tcPr>
            <w:tcW w:w="528" w:type="pct"/>
            <w:shd w:val="clear" w:color="auto" w:fill="FFFFFF" w:themeFill="background1"/>
            <w:noWrap/>
            <w:hideMark/>
          </w:tcPr>
          <w:p w14:paraId="67EE883E" w14:textId="3EC74849"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0.06</w:t>
            </w:r>
          </w:p>
        </w:tc>
        <w:tc>
          <w:tcPr>
            <w:tcW w:w="959" w:type="pct"/>
            <w:shd w:val="clear" w:color="auto" w:fill="FFFFFF" w:themeFill="background1"/>
            <w:noWrap/>
            <w:hideMark/>
          </w:tcPr>
          <w:p w14:paraId="44ED8EE9" w14:textId="1A0A8B3F"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6.54</w:t>
            </w:r>
          </w:p>
        </w:tc>
      </w:tr>
      <w:tr w:rsidR="00FD2ADE" w:rsidRPr="00232EF7" w14:paraId="018A080B" w14:textId="77777777" w:rsidTr="00E52CCB">
        <w:trPr>
          <w:trHeight w:val="300"/>
        </w:trPr>
        <w:tc>
          <w:tcPr>
            <w:tcW w:w="1933" w:type="pct"/>
            <w:shd w:val="clear" w:color="auto" w:fill="FFFFFF" w:themeFill="background1"/>
            <w:noWrap/>
            <w:hideMark/>
          </w:tcPr>
          <w:p w14:paraId="04B57B2E" w14:textId="77777777" w:rsidR="00FD2ADE" w:rsidRPr="00E06ED0" w:rsidRDefault="00FD2ADE" w:rsidP="00FD2ADE">
            <w:pPr>
              <w:spacing w:after="0"/>
              <w:ind w:firstLineChars="100" w:firstLine="200"/>
              <w:jc w:val="left"/>
              <w:rPr>
                <w:rFonts w:eastAsia="Times New Roman"/>
                <w:noProof/>
                <w:color w:val="000000"/>
                <w:sz w:val="20"/>
                <w:szCs w:val="20"/>
                <w:lang w:val="en-IE" w:eastAsia="en-IE"/>
              </w:rPr>
            </w:pPr>
            <w:r w:rsidRPr="00E06ED0">
              <w:rPr>
                <w:rFonts w:eastAsia="Times New Roman"/>
                <w:noProof/>
                <w:color w:val="000000"/>
                <w:sz w:val="20"/>
                <w:szCs w:val="20"/>
                <w:lang w:val="en-IE" w:eastAsia="en-IE"/>
              </w:rPr>
              <w:t>Re-routing administrative costs</w:t>
            </w:r>
          </w:p>
        </w:tc>
        <w:tc>
          <w:tcPr>
            <w:tcW w:w="526" w:type="pct"/>
            <w:shd w:val="clear" w:color="auto" w:fill="FFFFFF" w:themeFill="background1"/>
            <w:noWrap/>
            <w:hideMark/>
          </w:tcPr>
          <w:p w14:paraId="41434850" w14:textId="2F4C4B74"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0.26</w:t>
            </w:r>
          </w:p>
        </w:tc>
        <w:tc>
          <w:tcPr>
            <w:tcW w:w="527" w:type="pct"/>
            <w:shd w:val="clear" w:color="auto" w:fill="FFFFFF" w:themeFill="background1"/>
            <w:noWrap/>
            <w:hideMark/>
          </w:tcPr>
          <w:p w14:paraId="4D39EC2B" w14:textId="5AF11AFA"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0.25</w:t>
            </w:r>
          </w:p>
        </w:tc>
        <w:tc>
          <w:tcPr>
            <w:tcW w:w="527" w:type="pct"/>
            <w:shd w:val="clear" w:color="auto" w:fill="FFFFFF" w:themeFill="background1"/>
            <w:noWrap/>
            <w:hideMark/>
          </w:tcPr>
          <w:p w14:paraId="422615EC" w14:textId="45C0718B"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0.12</w:t>
            </w:r>
          </w:p>
        </w:tc>
        <w:tc>
          <w:tcPr>
            <w:tcW w:w="528" w:type="pct"/>
            <w:shd w:val="clear" w:color="auto" w:fill="FFFFFF" w:themeFill="background1"/>
            <w:noWrap/>
            <w:hideMark/>
          </w:tcPr>
          <w:p w14:paraId="4A23D294" w14:textId="1DB81805"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0.02</w:t>
            </w:r>
          </w:p>
        </w:tc>
        <w:tc>
          <w:tcPr>
            <w:tcW w:w="959" w:type="pct"/>
            <w:shd w:val="clear" w:color="auto" w:fill="FFFFFF" w:themeFill="background1"/>
            <w:noWrap/>
            <w:hideMark/>
          </w:tcPr>
          <w:p w14:paraId="5B525B6B" w14:textId="15EAFDF1"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2.56</w:t>
            </w:r>
          </w:p>
        </w:tc>
      </w:tr>
      <w:tr w:rsidR="00FD2ADE" w:rsidRPr="00232EF7" w14:paraId="1DABCE95" w14:textId="77777777" w:rsidTr="00E52CCB">
        <w:trPr>
          <w:trHeight w:val="300"/>
        </w:trPr>
        <w:tc>
          <w:tcPr>
            <w:tcW w:w="1933" w:type="pct"/>
            <w:shd w:val="clear" w:color="auto" w:fill="FFFFFF" w:themeFill="background1"/>
            <w:noWrap/>
            <w:hideMark/>
          </w:tcPr>
          <w:p w14:paraId="27633E40" w14:textId="43D65CBC" w:rsidR="00FD2ADE" w:rsidRPr="00E06ED0" w:rsidRDefault="00FD2ADE" w:rsidP="00FD2ADE">
            <w:pPr>
              <w:spacing w:after="0"/>
              <w:ind w:firstLineChars="100" w:firstLine="200"/>
              <w:jc w:val="left"/>
              <w:rPr>
                <w:rFonts w:eastAsia="Times New Roman"/>
                <w:noProof/>
                <w:color w:val="000000"/>
                <w:sz w:val="20"/>
                <w:szCs w:val="20"/>
                <w:lang w:val="en-IE" w:eastAsia="en-IE"/>
              </w:rPr>
            </w:pPr>
            <w:r w:rsidRPr="00E06ED0">
              <w:rPr>
                <w:rFonts w:eastAsia="Times New Roman"/>
                <w:noProof/>
                <w:color w:val="000000"/>
                <w:sz w:val="20"/>
                <w:szCs w:val="20"/>
                <w:lang w:val="en-IE" w:eastAsia="en-IE"/>
              </w:rPr>
              <w:t>Reimbursement administrative cost</w:t>
            </w:r>
            <w:r>
              <w:rPr>
                <w:rFonts w:eastAsia="Times New Roman"/>
                <w:noProof/>
                <w:color w:val="000000"/>
                <w:sz w:val="20"/>
                <w:szCs w:val="20"/>
                <w:lang w:val="en-IE" w:eastAsia="en-IE"/>
              </w:rPr>
              <w:t>s</w:t>
            </w:r>
          </w:p>
        </w:tc>
        <w:tc>
          <w:tcPr>
            <w:tcW w:w="526" w:type="pct"/>
            <w:shd w:val="clear" w:color="auto" w:fill="FFFFFF" w:themeFill="background1"/>
            <w:noWrap/>
            <w:hideMark/>
          </w:tcPr>
          <w:p w14:paraId="2557F631" w14:textId="2FD19373"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0.03</w:t>
            </w:r>
          </w:p>
        </w:tc>
        <w:tc>
          <w:tcPr>
            <w:tcW w:w="527" w:type="pct"/>
            <w:shd w:val="clear" w:color="auto" w:fill="FFFFFF" w:themeFill="background1"/>
            <w:noWrap/>
            <w:hideMark/>
          </w:tcPr>
          <w:p w14:paraId="3A8C8C15" w14:textId="5C666089"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0.03</w:t>
            </w:r>
          </w:p>
        </w:tc>
        <w:tc>
          <w:tcPr>
            <w:tcW w:w="527" w:type="pct"/>
            <w:shd w:val="clear" w:color="auto" w:fill="FFFFFF" w:themeFill="background1"/>
            <w:noWrap/>
            <w:hideMark/>
          </w:tcPr>
          <w:p w14:paraId="3CE6CE65" w14:textId="30A31907"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0.01</w:t>
            </w:r>
          </w:p>
        </w:tc>
        <w:tc>
          <w:tcPr>
            <w:tcW w:w="528" w:type="pct"/>
            <w:shd w:val="clear" w:color="auto" w:fill="FFFFFF" w:themeFill="background1"/>
            <w:noWrap/>
            <w:hideMark/>
          </w:tcPr>
          <w:p w14:paraId="7D88C2DE" w14:textId="3F11F8CF"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0.00</w:t>
            </w:r>
          </w:p>
        </w:tc>
        <w:tc>
          <w:tcPr>
            <w:tcW w:w="959" w:type="pct"/>
            <w:shd w:val="clear" w:color="auto" w:fill="FFFFFF" w:themeFill="background1"/>
            <w:noWrap/>
            <w:hideMark/>
          </w:tcPr>
          <w:p w14:paraId="02A8B81C" w14:textId="4EBF0722"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0.28</w:t>
            </w:r>
          </w:p>
        </w:tc>
      </w:tr>
      <w:tr w:rsidR="00FD2ADE" w:rsidRPr="00232EF7" w14:paraId="4805DAEC" w14:textId="77777777" w:rsidTr="00E52CCB">
        <w:trPr>
          <w:trHeight w:val="300"/>
        </w:trPr>
        <w:tc>
          <w:tcPr>
            <w:tcW w:w="1933" w:type="pct"/>
            <w:shd w:val="clear" w:color="auto" w:fill="FFFFFF" w:themeFill="background1"/>
            <w:noWrap/>
            <w:hideMark/>
          </w:tcPr>
          <w:p w14:paraId="6320FDC0" w14:textId="1BA5673D" w:rsidR="00FD2ADE" w:rsidRPr="00E06ED0" w:rsidRDefault="00FD2ADE" w:rsidP="00FD2ADE">
            <w:pPr>
              <w:spacing w:after="0"/>
              <w:ind w:firstLineChars="100" w:firstLine="200"/>
              <w:jc w:val="left"/>
              <w:rPr>
                <w:rFonts w:eastAsia="Times New Roman"/>
                <w:noProof/>
                <w:color w:val="000000"/>
                <w:sz w:val="20"/>
                <w:szCs w:val="20"/>
                <w:lang w:val="en-IE" w:eastAsia="en-IE"/>
              </w:rPr>
            </w:pPr>
            <w:r w:rsidRPr="00E06ED0">
              <w:rPr>
                <w:rFonts w:eastAsia="Times New Roman"/>
                <w:noProof/>
                <w:color w:val="000000"/>
                <w:sz w:val="20"/>
                <w:szCs w:val="20"/>
                <w:lang w:val="en-IE" w:eastAsia="en-IE"/>
              </w:rPr>
              <w:t>Compensation administrative cost</w:t>
            </w:r>
            <w:r>
              <w:rPr>
                <w:rFonts w:eastAsia="Times New Roman"/>
                <w:noProof/>
                <w:color w:val="000000"/>
                <w:sz w:val="20"/>
                <w:szCs w:val="20"/>
                <w:lang w:val="en-IE" w:eastAsia="en-IE"/>
              </w:rPr>
              <w:t>s</w:t>
            </w:r>
          </w:p>
        </w:tc>
        <w:tc>
          <w:tcPr>
            <w:tcW w:w="526" w:type="pct"/>
            <w:shd w:val="clear" w:color="auto" w:fill="FFFFFF" w:themeFill="background1"/>
            <w:noWrap/>
            <w:hideMark/>
          </w:tcPr>
          <w:p w14:paraId="03B39482" w14:textId="2DE666E8"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0.37</w:t>
            </w:r>
          </w:p>
        </w:tc>
        <w:tc>
          <w:tcPr>
            <w:tcW w:w="527" w:type="pct"/>
            <w:shd w:val="clear" w:color="auto" w:fill="FFFFFF" w:themeFill="background1"/>
            <w:noWrap/>
            <w:hideMark/>
          </w:tcPr>
          <w:p w14:paraId="1B54E5F8" w14:textId="49CC7585"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0.35</w:t>
            </w:r>
          </w:p>
        </w:tc>
        <w:tc>
          <w:tcPr>
            <w:tcW w:w="527" w:type="pct"/>
            <w:shd w:val="clear" w:color="auto" w:fill="FFFFFF" w:themeFill="background1"/>
            <w:noWrap/>
            <w:hideMark/>
          </w:tcPr>
          <w:p w14:paraId="23070B0D" w14:textId="03634BE5"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0.16</w:t>
            </w:r>
          </w:p>
        </w:tc>
        <w:tc>
          <w:tcPr>
            <w:tcW w:w="528" w:type="pct"/>
            <w:shd w:val="clear" w:color="auto" w:fill="FFFFFF" w:themeFill="background1"/>
            <w:noWrap/>
            <w:hideMark/>
          </w:tcPr>
          <w:p w14:paraId="603FAECA" w14:textId="639D77FB"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0.03</w:t>
            </w:r>
          </w:p>
        </w:tc>
        <w:tc>
          <w:tcPr>
            <w:tcW w:w="959" w:type="pct"/>
            <w:shd w:val="clear" w:color="auto" w:fill="FFFFFF" w:themeFill="background1"/>
            <w:noWrap/>
            <w:hideMark/>
          </w:tcPr>
          <w:p w14:paraId="062156A6" w14:textId="3AACE04D"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3.54</w:t>
            </w:r>
          </w:p>
        </w:tc>
      </w:tr>
      <w:tr w:rsidR="00FD2ADE" w:rsidRPr="00232EF7" w14:paraId="3F9F836E" w14:textId="77777777" w:rsidTr="00E52CCB">
        <w:trPr>
          <w:trHeight w:val="300"/>
        </w:trPr>
        <w:tc>
          <w:tcPr>
            <w:tcW w:w="1933" w:type="pct"/>
            <w:shd w:val="clear" w:color="auto" w:fill="FFFFFF" w:themeFill="background1"/>
            <w:noWrap/>
            <w:hideMark/>
          </w:tcPr>
          <w:p w14:paraId="23AC678D" w14:textId="3786CB41" w:rsidR="00FD2ADE" w:rsidRPr="00E06ED0" w:rsidRDefault="00FD2ADE" w:rsidP="00FD2ADE">
            <w:pPr>
              <w:spacing w:after="0"/>
              <w:ind w:firstLineChars="100" w:firstLine="200"/>
              <w:jc w:val="left"/>
              <w:rPr>
                <w:rFonts w:eastAsia="Times New Roman"/>
                <w:noProof/>
                <w:color w:val="000000"/>
                <w:sz w:val="20"/>
                <w:szCs w:val="20"/>
                <w:lang w:val="en-IE" w:eastAsia="en-IE"/>
              </w:rPr>
            </w:pPr>
            <w:r w:rsidRPr="00E06ED0">
              <w:rPr>
                <w:rFonts w:eastAsia="Times New Roman"/>
                <w:noProof/>
                <w:color w:val="000000"/>
                <w:sz w:val="20"/>
                <w:szCs w:val="20"/>
                <w:lang w:val="en-IE" w:eastAsia="en-IE"/>
              </w:rPr>
              <w:t>Assistance administrative cost</w:t>
            </w:r>
            <w:r>
              <w:rPr>
                <w:rFonts w:eastAsia="Times New Roman"/>
                <w:noProof/>
                <w:color w:val="000000"/>
                <w:sz w:val="20"/>
                <w:szCs w:val="20"/>
                <w:lang w:val="en-IE" w:eastAsia="en-IE"/>
              </w:rPr>
              <w:t>s</w:t>
            </w:r>
          </w:p>
        </w:tc>
        <w:tc>
          <w:tcPr>
            <w:tcW w:w="526" w:type="pct"/>
            <w:shd w:val="clear" w:color="auto" w:fill="FFFFFF" w:themeFill="background1"/>
            <w:noWrap/>
            <w:hideMark/>
          </w:tcPr>
          <w:p w14:paraId="280D6191" w14:textId="631B2826"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0.02</w:t>
            </w:r>
          </w:p>
        </w:tc>
        <w:tc>
          <w:tcPr>
            <w:tcW w:w="527" w:type="pct"/>
            <w:shd w:val="clear" w:color="auto" w:fill="FFFFFF" w:themeFill="background1"/>
            <w:noWrap/>
            <w:hideMark/>
          </w:tcPr>
          <w:p w14:paraId="2464CD3F" w14:textId="696C4F6F"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0.02</w:t>
            </w:r>
          </w:p>
        </w:tc>
        <w:tc>
          <w:tcPr>
            <w:tcW w:w="527" w:type="pct"/>
            <w:shd w:val="clear" w:color="auto" w:fill="FFFFFF" w:themeFill="background1"/>
            <w:noWrap/>
            <w:hideMark/>
          </w:tcPr>
          <w:p w14:paraId="4A22ADFF" w14:textId="06FABCFB"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0.01</w:t>
            </w:r>
          </w:p>
        </w:tc>
        <w:tc>
          <w:tcPr>
            <w:tcW w:w="528" w:type="pct"/>
            <w:shd w:val="clear" w:color="auto" w:fill="FFFFFF" w:themeFill="background1"/>
            <w:noWrap/>
            <w:hideMark/>
          </w:tcPr>
          <w:p w14:paraId="2F79EDBF" w14:textId="4E08674F"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0.00</w:t>
            </w:r>
          </w:p>
        </w:tc>
        <w:tc>
          <w:tcPr>
            <w:tcW w:w="959" w:type="pct"/>
            <w:shd w:val="clear" w:color="auto" w:fill="FFFFFF" w:themeFill="background1"/>
            <w:noWrap/>
            <w:hideMark/>
          </w:tcPr>
          <w:p w14:paraId="73A2979E" w14:textId="71897006" w:rsidR="00FD2ADE" w:rsidRPr="00FD2ADE" w:rsidRDefault="00FD2ADE" w:rsidP="00FD2ADE">
            <w:pPr>
              <w:spacing w:after="0"/>
              <w:jc w:val="right"/>
              <w:rPr>
                <w:rFonts w:eastAsia="Times New Roman"/>
                <w:noProof/>
                <w:color w:val="000000"/>
                <w:sz w:val="20"/>
                <w:szCs w:val="20"/>
                <w:lang w:val="en-IE" w:eastAsia="en-IE"/>
              </w:rPr>
            </w:pPr>
            <w:r w:rsidRPr="00E52CCB">
              <w:rPr>
                <w:noProof/>
                <w:color w:val="000000"/>
                <w:sz w:val="20"/>
                <w:szCs w:val="20"/>
              </w:rPr>
              <w:t>0.16</w:t>
            </w:r>
          </w:p>
        </w:tc>
      </w:tr>
      <w:tr w:rsidR="00FD2ADE" w:rsidRPr="00232EF7" w14:paraId="7F1DCCA6" w14:textId="77777777" w:rsidTr="00E52CCB">
        <w:trPr>
          <w:trHeight w:val="300"/>
        </w:trPr>
        <w:tc>
          <w:tcPr>
            <w:tcW w:w="1933" w:type="pct"/>
            <w:shd w:val="clear" w:color="auto" w:fill="FFFFFF" w:themeFill="background1"/>
            <w:noWrap/>
            <w:hideMark/>
          </w:tcPr>
          <w:p w14:paraId="6581F6B0" w14:textId="5EA9A3E1" w:rsidR="00FD2ADE" w:rsidRPr="00E06ED0" w:rsidRDefault="00FD2ADE" w:rsidP="00FD2ADE">
            <w:pPr>
              <w:spacing w:after="0"/>
              <w:jc w:val="left"/>
              <w:rPr>
                <w:rFonts w:eastAsia="Times New Roman"/>
                <w:b/>
                <w:bCs/>
                <w:noProof/>
                <w:color w:val="000000"/>
                <w:sz w:val="20"/>
                <w:szCs w:val="20"/>
                <w:lang w:val="en-IE" w:eastAsia="en-IE"/>
              </w:rPr>
            </w:pPr>
            <w:r w:rsidRPr="00E06ED0">
              <w:rPr>
                <w:rFonts w:eastAsia="Times New Roman"/>
                <w:b/>
                <w:bCs/>
                <w:noProof/>
                <w:color w:val="000000"/>
                <w:sz w:val="20"/>
                <w:szCs w:val="20"/>
                <w:lang w:val="en-IE" w:eastAsia="en-IE"/>
              </w:rPr>
              <w:t>Total costs</w:t>
            </w:r>
            <w:r>
              <w:rPr>
                <w:rFonts w:eastAsia="Times New Roman"/>
                <w:b/>
                <w:bCs/>
                <w:noProof/>
                <w:color w:val="000000"/>
                <w:sz w:val="20"/>
                <w:szCs w:val="20"/>
                <w:lang w:val="en-IE" w:eastAsia="en-IE"/>
              </w:rPr>
              <w:t xml:space="preserve"> for SME RUs</w:t>
            </w:r>
          </w:p>
        </w:tc>
        <w:tc>
          <w:tcPr>
            <w:tcW w:w="526" w:type="pct"/>
            <w:shd w:val="clear" w:color="auto" w:fill="FFFFFF" w:themeFill="background1"/>
            <w:noWrap/>
            <w:hideMark/>
          </w:tcPr>
          <w:p w14:paraId="45E1B513" w14:textId="289225A1" w:rsidR="00FD2ADE" w:rsidRPr="00FD2ADE" w:rsidRDefault="00FD2ADE" w:rsidP="00FD2ADE">
            <w:pPr>
              <w:spacing w:after="0"/>
              <w:jc w:val="right"/>
              <w:rPr>
                <w:rFonts w:eastAsia="Times New Roman"/>
                <w:b/>
                <w:bCs/>
                <w:noProof/>
                <w:color w:val="000000"/>
                <w:sz w:val="20"/>
                <w:szCs w:val="20"/>
                <w:lang w:val="en-IE" w:eastAsia="en-IE"/>
              </w:rPr>
            </w:pPr>
            <w:r w:rsidRPr="00E52CCB">
              <w:rPr>
                <w:b/>
                <w:bCs/>
                <w:noProof/>
                <w:color w:val="000000"/>
                <w:sz w:val="20"/>
                <w:szCs w:val="20"/>
              </w:rPr>
              <w:t>1.27</w:t>
            </w:r>
          </w:p>
        </w:tc>
        <w:tc>
          <w:tcPr>
            <w:tcW w:w="527" w:type="pct"/>
            <w:shd w:val="clear" w:color="auto" w:fill="FFFFFF" w:themeFill="background1"/>
            <w:noWrap/>
            <w:hideMark/>
          </w:tcPr>
          <w:p w14:paraId="7EEC6C65" w14:textId="4F836963" w:rsidR="00FD2ADE" w:rsidRPr="00FD2ADE" w:rsidRDefault="00FD2ADE" w:rsidP="00FD2ADE">
            <w:pPr>
              <w:spacing w:after="0"/>
              <w:jc w:val="right"/>
              <w:rPr>
                <w:rFonts w:eastAsia="Times New Roman"/>
                <w:b/>
                <w:bCs/>
                <w:noProof/>
                <w:color w:val="000000"/>
                <w:sz w:val="20"/>
                <w:szCs w:val="20"/>
                <w:lang w:val="en-IE" w:eastAsia="en-IE"/>
              </w:rPr>
            </w:pPr>
            <w:r w:rsidRPr="00E52CCB">
              <w:rPr>
                <w:b/>
                <w:bCs/>
                <w:noProof/>
                <w:color w:val="000000"/>
                <w:sz w:val="20"/>
                <w:szCs w:val="20"/>
              </w:rPr>
              <w:t>1.05</w:t>
            </w:r>
          </w:p>
        </w:tc>
        <w:tc>
          <w:tcPr>
            <w:tcW w:w="527" w:type="pct"/>
            <w:shd w:val="clear" w:color="auto" w:fill="FFFFFF" w:themeFill="background1"/>
            <w:noWrap/>
            <w:hideMark/>
          </w:tcPr>
          <w:p w14:paraId="4F075E5E" w14:textId="58D5A0CB" w:rsidR="00FD2ADE" w:rsidRPr="00FD2ADE" w:rsidRDefault="00FD2ADE" w:rsidP="00FD2ADE">
            <w:pPr>
              <w:spacing w:after="0"/>
              <w:jc w:val="right"/>
              <w:rPr>
                <w:rFonts w:eastAsia="Times New Roman"/>
                <w:b/>
                <w:bCs/>
                <w:noProof/>
                <w:color w:val="000000"/>
                <w:sz w:val="20"/>
                <w:szCs w:val="20"/>
                <w:lang w:val="en-IE" w:eastAsia="en-IE"/>
              </w:rPr>
            </w:pPr>
            <w:r w:rsidRPr="00E52CCB">
              <w:rPr>
                <w:b/>
                <w:bCs/>
                <w:noProof/>
                <w:color w:val="000000"/>
                <w:sz w:val="20"/>
                <w:szCs w:val="20"/>
              </w:rPr>
              <w:t>0.61</w:t>
            </w:r>
          </w:p>
        </w:tc>
        <w:tc>
          <w:tcPr>
            <w:tcW w:w="528" w:type="pct"/>
            <w:shd w:val="clear" w:color="auto" w:fill="FFFFFF" w:themeFill="background1"/>
            <w:noWrap/>
            <w:hideMark/>
          </w:tcPr>
          <w:p w14:paraId="68BC29C4" w14:textId="3E13703B" w:rsidR="00FD2ADE" w:rsidRPr="00FD2ADE" w:rsidRDefault="00FD2ADE" w:rsidP="00FD2ADE">
            <w:pPr>
              <w:spacing w:after="0"/>
              <w:jc w:val="right"/>
              <w:rPr>
                <w:rFonts w:eastAsia="Times New Roman"/>
                <w:b/>
                <w:bCs/>
                <w:noProof/>
                <w:color w:val="000000"/>
                <w:sz w:val="20"/>
                <w:szCs w:val="20"/>
                <w:lang w:val="en-IE" w:eastAsia="en-IE"/>
              </w:rPr>
            </w:pPr>
            <w:r w:rsidRPr="00E52CCB">
              <w:rPr>
                <w:b/>
                <w:bCs/>
                <w:noProof/>
                <w:color w:val="000000"/>
                <w:sz w:val="20"/>
                <w:szCs w:val="20"/>
              </w:rPr>
              <w:t>0.30</w:t>
            </w:r>
          </w:p>
        </w:tc>
        <w:tc>
          <w:tcPr>
            <w:tcW w:w="959" w:type="pct"/>
            <w:shd w:val="clear" w:color="auto" w:fill="FFFFFF" w:themeFill="background1"/>
            <w:noWrap/>
            <w:hideMark/>
          </w:tcPr>
          <w:p w14:paraId="159B3A71" w14:textId="529BBBCE" w:rsidR="00FD2ADE" w:rsidRPr="00FD2ADE" w:rsidRDefault="00FD2ADE" w:rsidP="00FD2ADE">
            <w:pPr>
              <w:spacing w:after="0"/>
              <w:jc w:val="right"/>
              <w:rPr>
                <w:rFonts w:eastAsia="Times New Roman"/>
                <w:b/>
                <w:bCs/>
                <w:noProof/>
                <w:color w:val="000000"/>
                <w:sz w:val="20"/>
                <w:szCs w:val="20"/>
                <w:lang w:val="en-IE" w:eastAsia="en-IE"/>
              </w:rPr>
            </w:pPr>
            <w:r w:rsidRPr="00E52CCB">
              <w:rPr>
                <w:b/>
                <w:bCs/>
                <w:noProof/>
                <w:color w:val="000000"/>
                <w:sz w:val="20"/>
                <w:szCs w:val="20"/>
              </w:rPr>
              <w:t>12.36</w:t>
            </w:r>
          </w:p>
        </w:tc>
      </w:tr>
    </w:tbl>
    <w:p w14:paraId="35410713" w14:textId="77777777" w:rsidR="00752EE2" w:rsidRDefault="00752EE2" w:rsidP="00752EE2">
      <w:pPr>
        <w:rPr>
          <w:i/>
          <w:iCs/>
          <w:noProof/>
          <w:sz w:val="20"/>
          <w:szCs w:val="20"/>
        </w:rPr>
      </w:pPr>
      <w:r w:rsidRPr="00473E27">
        <w:rPr>
          <w:i/>
          <w:iCs/>
          <w:noProof/>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1CC8C551" w14:textId="112B65FC" w:rsidR="0072063D" w:rsidRDefault="0006334A" w:rsidP="0072063D">
      <w:pPr>
        <w:rPr>
          <w:noProof/>
          <w:lang w:val="en-US"/>
        </w:rPr>
      </w:pPr>
      <w:r>
        <w:rPr>
          <w:noProof/>
        </w:rPr>
        <w:t xml:space="preserve">For intermediaries, </w:t>
      </w:r>
      <w:r w:rsidR="00DD7A4F">
        <w:rPr>
          <w:noProof/>
        </w:rPr>
        <w:t>over 99</w:t>
      </w:r>
      <w:r>
        <w:rPr>
          <w:noProof/>
        </w:rPr>
        <w:t>% are SMEs</w:t>
      </w:r>
      <w:r w:rsidR="00DD7A4F">
        <w:rPr>
          <w:noProof/>
        </w:rPr>
        <w:t xml:space="preserve"> according to Eurostat data</w:t>
      </w:r>
      <w:r>
        <w:rPr>
          <w:noProof/>
        </w:rPr>
        <w:t xml:space="preserve">. </w:t>
      </w:r>
      <w:r w:rsidR="007D7F82">
        <w:rPr>
          <w:noProof/>
        </w:rPr>
        <w:t xml:space="preserve">One-off adjustment costs for SME intermediaries are estimated at EUR </w:t>
      </w:r>
      <w:r w:rsidR="00DD7A4F">
        <w:rPr>
          <w:noProof/>
        </w:rPr>
        <w:t xml:space="preserve">12.82 </w:t>
      </w:r>
      <w:r w:rsidR="007D7F82">
        <w:rPr>
          <w:noProof/>
        </w:rPr>
        <w:t>million</w:t>
      </w:r>
      <w:r w:rsidR="00283EB5">
        <w:rPr>
          <w:noProof/>
        </w:rPr>
        <w:t>, expressed as present value over 2028-2050</w:t>
      </w:r>
      <w:r w:rsidR="007D7F82">
        <w:rPr>
          <w:noProof/>
        </w:rPr>
        <w:t>.</w:t>
      </w:r>
      <w:r w:rsidR="0072063D">
        <w:rPr>
          <w:noProof/>
        </w:rPr>
        <w:t xml:space="preserve"> </w:t>
      </w:r>
      <w:r w:rsidR="0072063D">
        <w:rPr>
          <w:noProof/>
          <w:lang w:val="en-US"/>
        </w:rPr>
        <w:t>Intermediaries are expected to gain from the intervention due to the expected higher number of transactions concluded through them, although it was not possible to quantify this impact.</w:t>
      </w:r>
      <w:r w:rsidR="001F0C21" w:rsidRPr="001F0C21">
        <w:rPr>
          <w:noProof/>
        </w:rPr>
        <w:t xml:space="preserve"> </w:t>
      </w:r>
      <w:r w:rsidR="001F0C21">
        <w:rPr>
          <w:noProof/>
          <w:lang w:val="en-US"/>
        </w:rPr>
        <w:t xml:space="preserve">For </w:t>
      </w:r>
      <w:r w:rsidR="003355AC">
        <w:rPr>
          <w:noProof/>
          <w:lang w:val="en-US"/>
        </w:rPr>
        <w:t>SME intermediaries,</w:t>
      </w:r>
      <w:r w:rsidR="001F0C21" w:rsidRPr="001F0C21">
        <w:rPr>
          <w:noProof/>
          <w:lang w:val="en-US"/>
        </w:rPr>
        <w:t xml:space="preserve"> being able to package several legs into </w:t>
      </w:r>
      <w:r w:rsidR="003355AC">
        <w:rPr>
          <w:noProof/>
          <w:lang w:val="en-US"/>
        </w:rPr>
        <w:t>a single ticket</w:t>
      </w:r>
      <w:r w:rsidR="001F0C21" w:rsidRPr="001F0C21">
        <w:rPr>
          <w:noProof/>
          <w:lang w:val="en-US"/>
        </w:rPr>
        <w:t>, intermediaries can market rail as a simple, “one‑click” option comparable to air tickets, rather than a fragmented set of separate segments that consumers must piece together themselves</w:t>
      </w:r>
      <w:r w:rsidR="001D2DA4">
        <w:rPr>
          <w:noProof/>
          <w:lang w:val="en-US"/>
        </w:rPr>
        <w:t xml:space="preserve"> with often no passenger rights in case of missed connections</w:t>
      </w:r>
      <w:r w:rsidR="001F0C21" w:rsidRPr="001F0C21">
        <w:rPr>
          <w:noProof/>
          <w:lang w:val="en-US"/>
        </w:rPr>
        <w:t xml:space="preserve">. This enables them to design and promote attractive, door‑to‑door and cross‑border itineraries, integrate rail more effectively into wider travel offers, and provide clearer information on price, conditions and protection across the whole </w:t>
      </w:r>
      <w:r w:rsidR="004F002F">
        <w:rPr>
          <w:noProof/>
          <w:lang w:val="en-US"/>
        </w:rPr>
        <w:t xml:space="preserve">rail </w:t>
      </w:r>
      <w:r w:rsidR="001F0C21" w:rsidRPr="001F0C21">
        <w:rPr>
          <w:noProof/>
          <w:lang w:val="en-US"/>
        </w:rPr>
        <w:t>journey. In turn, this improves the visibility and appeal of rail for end‑users, supports modal shift from less sustainable modes, and helps unlock additional demand and revenue for the rail sector as a whole.</w:t>
      </w:r>
    </w:p>
    <w:p w14:paraId="1CE350D8" w14:textId="0350E6CC" w:rsidR="005A3A5D" w:rsidRPr="005A3A5D" w:rsidRDefault="00725F32" w:rsidP="005A3A5D">
      <w:pPr>
        <w:pStyle w:val="Text1"/>
        <w:ind w:left="0"/>
        <w:rPr>
          <w:noProof/>
        </w:rPr>
      </w:pPr>
      <w:r>
        <w:rPr>
          <w:noProof/>
        </w:rPr>
        <w:t xml:space="preserve">A total of 14 stakeholders that replied to the </w:t>
      </w:r>
      <w:r w:rsidR="00456F80">
        <w:rPr>
          <w:noProof/>
        </w:rPr>
        <w:t xml:space="preserve">call </w:t>
      </w:r>
      <w:r w:rsidR="00612914">
        <w:rPr>
          <w:noProof/>
        </w:rPr>
        <w:t>f</w:t>
      </w:r>
      <w:r w:rsidR="0091781A">
        <w:rPr>
          <w:noProof/>
        </w:rPr>
        <w:t xml:space="preserve">or </w:t>
      </w:r>
      <w:r w:rsidR="00456F80">
        <w:rPr>
          <w:noProof/>
        </w:rPr>
        <w:t xml:space="preserve">evidence </w:t>
      </w:r>
      <w:r>
        <w:rPr>
          <w:noProof/>
        </w:rPr>
        <w:t>were SMEs</w:t>
      </w:r>
      <w:r w:rsidR="00AA2C1D">
        <w:rPr>
          <w:noProof/>
        </w:rPr>
        <w:t xml:space="preserve"> (</w:t>
      </w:r>
      <w:r w:rsidR="00852A7F">
        <w:rPr>
          <w:noProof/>
        </w:rPr>
        <w:t xml:space="preserve">10 </w:t>
      </w:r>
      <w:r w:rsidR="00AA2C1D">
        <w:rPr>
          <w:noProof/>
        </w:rPr>
        <w:t>industry associations</w:t>
      </w:r>
      <w:r w:rsidR="0046274B">
        <w:rPr>
          <w:rStyle w:val="FootnoteReference"/>
          <w:noProof/>
        </w:rPr>
        <w:footnoteReference w:id="111"/>
      </w:r>
      <w:r w:rsidR="00171A30">
        <w:rPr>
          <w:noProof/>
        </w:rPr>
        <w:t xml:space="preserve"> and </w:t>
      </w:r>
      <w:r w:rsidR="00852A7F">
        <w:rPr>
          <w:noProof/>
        </w:rPr>
        <w:t xml:space="preserve">4 </w:t>
      </w:r>
      <w:r w:rsidR="007D754E">
        <w:rPr>
          <w:noProof/>
        </w:rPr>
        <w:t>SME intermediaries)</w:t>
      </w:r>
      <w:r w:rsidR="005A3A5D">
        <w:rPr>
          <w:noProof/>
        </w:rPr>
        <w:t>.</w:t>
      </w:r>
      <w:r w:rsidR="00960BCF">
        <w:rPr>
          <w:noProof/>
        </w:rPr>
        <w:t xml:space="preserve"> </w:t>
      </w:r>
      <w:r w:rsidR="00240F7E">
        <w:rPr>
          <w:noProof/>
        </w:rPr>
        <w:t>N</w:t>
      </w:r>
      <w:r w:rsidR="00960BCF">
        <w:rPr>
          <w:noProof/>
        </w:rPr>
        <w:t>one of them was an SME railway undertaking</w:t>
      </w:r>
      <w:r>
        <w:rPr>
          <w:noProof/>
        </w:rPr>
        <w:t xml:space="preserve">. SME intermediaries/travel agencies </w:t>
      </w:r>
      <w:r w:rsidR="004E0191">
        <w:rPr>
          <w:noProof/>
        </w:rPr>
        <w:t xml:space="preserve">support the initiative but claimed that </w:t>
      </w:r>
      <w:r>
        <w:rPr>
          <w:noProof/>
        </w:rPr>
        <w:t xml:space="preserve">liability for disruptions should rest with the </w:t>
      </w:r>
      <w:r w:rsidR="00194DE9">
        <w:rPr>
          <w:noProof/>
        </w:rPr>
        <w:t>railway undertaking</w:t>
      </w:r>
      <w:r>
        <w:rPr>
          <w:noProof/>
        </w:rPr>
        <w:t>, citing their limited ability to intervene in real time during such disruptions.</w:t>
      </w:r>
      <w:r w:rsidR="00C418A2">
        <w:rPr>
          <w:noProof/>
        </w:rPr>
        <w:t xml:space="preserve"> </w:t>
      </w:r>
      <w:r w:rsidR="00194DE9">
        <w:rPr>
          <w:noProof/>
        </w:rPr>
        <w:t>It needs to be recalled that th</w:t>
      </w:r>
      <w:r w:rsidR="007F1FA2">
        <w:rPr>
          <w:noProof/>
        </w:rPr>
        <w:t xml:space="preserve">is initiative puts liability for </w:t>
      </w:r>
      <w:r w:rsidR="009E5685">
        <w:rPr>
          <w:noProof/>
        </w:rPr>
        <w:t>passenger rights under a single ticket on the railway undertaking whose delayed or cancelled service led to a missed connection under a single ticket</w:t>
      </w:r>
      <w:r w:rsidR="00E52CCB">
        <w:rPr>
          <w:noProof/>
        </w:rPr>
        <w:t xml:space="preserve"> and there is no liability for passenger rights imposed on the intermediary.</w:t>
      </w:r>
    </w:p>
    <w:p w14:paraId="4BCBAE45" w14:textId="7467ADAC" w:rsidR="006B087E" w:rsidRDefault="6BD79EDC" w:rsidP="00554CD2">
      <w:pPr>
        <w:pStyle w:val="Heading1"/>
        <w:numPr>
          <w:ilvl w:val="1"/>
          <w:numId w:val="24"/>
        </w:numPr>
        <w:tabs>
          <w:tab w:val="clear" w:pos="1200"/>
          <w:tab w:val="num" w:pos="993"/>
        </w:tabs>
        <w:ind w:left="993" w:hanging="567"/>
        <w:rPr>
          <w:noProof/>
        </w:rPr>
      </w:pPr>
      <w:bookmarkStart w:id="24" w:name="_Toc1544831483"/>
      <w:bookmarkStart w:id="25" w:name="_Toc225706662"/>
      <w:r>
        <w:rPr>
          <w:noProof/>
        </w:rPr>
        <w:t>Social impacts</w:t>
      </w:r>
      <w:bookmarkEnd w:id="24"/>
      <w:bookmarkEnd w:id="25"/>
    </w:p>
    <w:p w14:paraId="3C8A6E56" w14:textId="62716335" w:rsidR="00D15093" w:rsidRDefault="76D665B4" w:rsidP="00975ACA">
      <w:pPr>
        <w:rPr>
          <w:noProof/>
          <w:lang w:val="en-US"/>
        </w:rPr>
      </w:pPr>
      <w:r w:rsidRPr="6FE1AAF4">
        <w:rPr>
          <w:noProof/>
          <w:lang w:val="en-US"/>
        </w:rPr>
        <w:t xml:space="preserve">In terms of social impacts, </w:t>
      </w:r>
      <w:r w:rsidR="0093309C">
        <w:rPr>
          <w:noProof/>
          <w:lang w:val="en-US"/>
        </w:rPr>
        <w:t>the policy intervention</w:t>
      </w:r>
      <w:r w:rsidRPr="6FE1AAF4">
        <w:rPr>
          <w:noProof/>
          <w:lang w:val="en-US"/>
        </w:rPr>
        <w:t xml:space="preserve"> is expected to </w:t>
      </w:r>
      <w:r w:rsidR="2F49EEAC">
        <w:rPr>
          <w:noProof/>
          <w:lang w:val="en-US"/>
        </w:rPr>
        <w:t>benefit</w:t>
      </w:r>
      <w:r w:rsidR="4AC91AA2">
        <w:rPr>
          <w:noProof/>
          <w:lang w:val="en-US"/>
        </w:rPr>
        <w:t xml:space="preserve"> all </w:t>
      </w:r>
      <w:r w:rsidR="2F49EEAC">
        <w:rPr>
          <w:noProof/>
          <w:lang w:val="en-US"/>
        </w:rPr>
        <w:t xml:space="preserve">passengers, including those with </w:t>
      </w:r>
      <w:r w:rsidR="062F8F8B">
        <w:rPr>
          <w:noProof/>
          <w:lang w:val="en-US"/>
        </w:rPr>
        <w:t xml:space="preserve">disabilities or </w:t>
      </w:r>
      <w:r w:rsidR="2F49EEAC">
        <w:rPr>
          <w:noProof/>
          <w:lang w:val="en-US"/>
        </w:rPr>
        <w:t>reduced mobility</w:t>
      </w:r>
      <w:r w:rsidR="10CECEC7">
        <w:rPr>
          <w:noProof/>
          <w:lang w:val="en-US"/>
        </w:rPr>
        <w:t xml:space="preserve">, who </w:t>
      </w:r>
      <w:r w:rsidR="062F8F8B">
        <w:rPr>
          <w:noProof/>
          <w:lang w:val="en-US"/>
        </w:rPr>
        <w:t xml:space="preserve">may </w:t>
      </w:r>
      <w:r w:rsidR="10CECEC7">
        <w:rPr>
          <w:noProof/>
          <w:lang w:val="en-US"/>
        </w:rPr>
        <w:t>face increased challenges during</w:t>
      </w:r>
      <w:r w:rsidR="062F8F8B">
        <w:rPr>
          <w:noProof/>
          <w:lang w:val="en-US"/>
        </w:rPr>
        <w:t xml:space="preserve"> journeys with multiple connections</w:t>
      </w:r>
      <w:r w:rsidR="2F49EEAC">
        <w:rPr>
          <w:noProof/>
          <w:lang w:val="en-US"/>
        </w:rPr>
        <w:t>.</w:t>
      </w:r>
      <w:r w:rsidR="4AC91AA2" w:rsidRPr="04CF4809">
        <w:rPr>
          <w:noProof/>
          <w:lang w:val="en-US"/>
        </w:rPr>
        <w:t xml:space="preserve"> </w:t>
      </w:r>
      <w:r w:rsidR="222E698E" w:rsidRPr="1A82F81A">
        <w:rPr>
          <w:noProof/>
          <w:lang w:val="en-US"/>
        </w:rPr>
        <w:t>It is also expected to benefit</w:t>
      </w:r>
      <w:r w:rsidR="222E698E" w:rsidRPr="04CF4809">
        <w:rPr>
          <w:noProof/>
          <w:lang w:val="en-US"/>
        </w:rPr>
        <w:t xml:space="preserve"> young people, who</w:t>
      </w:r>
      <w:r w:rsidR="7282CCE4" w:rsidRPr="04CF4809">
        <w:rPr>
          <w:noProof/>
          <w:lang w:val="en-US"/>
        </w:rPr>
        <w:t xml:space="preserve"> </w:t>
      </w:r>
      <w:r w:rsidR="724477FA" w:rsidRPr="04CF4809">
        <w:rPr>
          <w:noProof/>
          <w:lang w:val="en-US"/>
        </w:rPr>
        <w:t>are more likely than other age groups</w:t>
      </w:r>
      <w:r w:rsidR="14F4CA36" w:rsidRPr="04CF4809">
        <w:rPr>
          <w:noProof/>
          <w:lang w:val="en-US"/>
        </w:rPr>
        <w:t xml:space="preserve"> to</w:t>
      </w:r>
      <w:r w:rsidR="222E698E" w:rsidRPr="04CF4809">
        <w:rPr>
          <w:noProof/>
          <w:lang w:val="en-US"/>
        </w:rPr>
        <w:t xml:space="preserve"> </w:t>
      </w:r>
      <w:r w:rsidR="597408B0" w:rsidRPr="04CF4809">
        <w:rPr>
          <w:noProof/>
          <w:lang w:val="en-US"/>
        </w:rPr>
        <w:t xml:space="preserve">combine rail </w:t>
      </w:r>
      <w:r w:rsidR="7282CCE4" w:rsidRPr="1A82F81A">
        <w:rPr>
          <w:noProof/>
          <w:lang w:val="en-US"/>
        </w:rPr>
        <w:t>legs operated</w:t>
      </w:r>
      <w:r w:rsidR="7282CCE4" w:rsidRPr="04CF4809">
        <w:rPr>
          <w:noProof/>
          <w:lang w:val="en-US"/>
        </w:rPr>
        <w:t xml:space="preserve"> by different operators</w:t>
      </w:r>
      <w:r w:rsidR="00352D69">
        <w:rPr>
          <w:rStyle w:val="FootnoteReference"/>
          <w:noProof/>
          <w:lang w:val="en-US"/>
        </w:rPr>
        <w:footnoteReference w:id="112"/>
      </w:r>
      <w:r w:rsidR="002B084D">
        <w:rPr>
          <w:noProof/>
          <w:lang w:val="en-US"/>
        </w:rPr>
        <w:t>.</w:t>
      </w:r>
    </w:p>
    <w:p w14:paraId="55C4FAFA" w14:textId="235E1F63" w:rsidR="00F547E3" w:rsidRDefault="76D665B4" w:rsidP="00980475">
      <w:pPr>
        <w:rPr>
          <w:noProof/>
          <w:lang w:val="en-US"/>
        </w:rPr>
      </w:pPr>
      <w:r w:rsidRPr="6FE1AAF4">
        <w:rPr>
          <w:noProof/>
          <w:lang w:val="en-US"/>
        </w:rPr>
        <w:t>The impact on employment is expected to be positive</w:t>
      </w:r>
      <w:r w:rsidR="76E9A7DF" w:rsidRPr="6FE1AAF4">
        <w:rPr>
          <w:noProof/>
          <w:lang w:val="en-US"/>
        </w:rPr>
        <w:t xml:space="preserve"> for railway operators</w:t>
      </w:r>
      <w:r w:rsidRPr="6FE1AAF4">
        <w:rPr>
          <w:noProof/>
          <w:lang w:val="en-US"/>
        </w:rPr>
        <w:t>, due to a likely increase in the use of rail</w:t>
      </w:r>
      <w:r w:rsidR="24D1631A" w:rsidRPr="04CF4809">
        <w:rPr>
          <w:noProof/>
          <w:lang w:val="en-US"/>
        </w:rPr>
        <w:t xml:space="preserve"> passenger service</w:t>
      </w:r>
      <w:r w:rsidRPr="6FE1AAF4">
        <w:rPr>
          <w:noProof/>
          <w:lang w:val="en-US"/>
        </w:rPr>
        <w:t>s</w:t>
      </w:r>
      <w:r w:rsidR="14DBC14C">
        <w:rPr>
          <w:noProof/>
          <w:lang w:val="en-US"/>
        </w:rPr>
        <w:t xml:space="preserve"> given the potential increase in demand</w:t>
      </w:r>
      <w:r w:rsidR="41EF6A28">
        <w:rPr>
          <w:noProof/>
          <w:lang w:val="en-US"/>
        </w:rPr>
        <w:t xml:space="preserve"> </w:t>
      </w:r>
      <w:r w:rsidR="60ABB5D2">
        <w:rPr>
          <w:noProof/>
          <w:lang w:val="en-US"/>
        </w:rPr>
        <w:t xml:space="preserve">driven by </w:t>
      </w:r>
      <w:r w:rsidR="58FA8010">
        <w:rPr>
          <w:noProof/>
          <w:lang w:val="en-US"/>
        </w:rPr>
        <w:t>improved</w:t>
      </w:r>
      <w:r w:rsidR="41EF6A28">
        <w:rPr>
          <w:noProof/>
          <w:lang w:val="en-US"/>
        </w:rPr>
        <w:t xml:space="preserve"> trust in rail transport</w:t>
      </w:r>
      <w:r w:rsidR="6B0039B1" w:rsidRPr="04CF4809">
        <w:rPr>
          <w:noProof/>
          <w:lang w:val="en-US"/>
        </w:rPr>
        <w:t xml:space="preserve"> thanks to the measure</w:t>
      </w:r>
      <w:r w:rsidR="41EF6A28">
        <w:rPr>
          <w:noProof/>
          <w:lang w:val="en-US"/>
        </w:rPr>
        <w:t>.</w:t>
      </w:r>
      <w:r w:rsidR="41EF6A28" w:rsidRPr="6FE1AAF4">
        <w:rPr>
          <w:noProof/>
          <w:lang w:val="en-US"/>
        </w:rPr>
        <w:t xml:space="preserve"> </w:t>
      </w:r>
    </w:p>
    <w:p w14:paraId="2558655E" w14:textId="27FB2BB1" w:rsidR="008823C2" w:rsidRPr="00980475" w:rsidRDefault="76D665B4" w:rsidP="00980475">
      <w:pPr>
        <w:rPr>
          <w:noProof/>
          <w:lang w:val="en-US"/>
        </w:rPr>
      </w:pPr>
      <w:r w:rsidRPr="6FE1AAF4">
        <w:rPr>
          <w:noProof/>
          <w:lang w:val="en-US"/>
        </w:rPr>
        <w:t xml:space="preserve">The impacts of </w:t>
      </w:r>
      <w:r w:rsidR="00002FDB">
        <w:rPr>
          <w:noProof/>
          <w:lang w:val="en-US"/>
        </w:rPr>
        <w:t>the policy intervention</w:t>
      </w:r>
      <w:r w:rsidRPr="6FE1AAF4">
        <w:rPr>
          <w:noProof/>
          <w:lang w:val="en-US"/>
        </w:rPr>
        <w:t xml:space="preserve"> are likely to be spread across EU Member States with railways on their territory, especially for cross-border journeys.</w:t>
      </w:r>
      <w:r w:rsidR="7B2CD764">
        <w:rPr>
          <w:noProof/>
          <w:lang w:val="en-US"/>
        </w:rPr>
        <w:t xml:space="preserve"> </w:t>
      </w:r>
      <w:r w:rsidR="0054600D">
        <w:rPr>
          <w:noProof/>
          <w:lang w:val="en-US"/>
        </w:rPr>
        <w:t xml:space="preserve">The policy measure </w:t>
      </w:r>
      <w:r w:rsidR="7B2CD764">
        <w:rPr>
          <w:noProof/>
          <w:lang w:val="en-US"/>
        </w:rPr>
        <w:t>will also address the concerns of citizens who</w:t>
      </w:r>
      <w:r w:rsidR="24C726B6">
        <w:rPr>
          <w:noProof/>
          <w:lang w:val="en-US"/>
        </w:rPr>
        <w:t xml:space="preserve"> avoid rail journeys run by multiple rail operators for fear of being stranded in the case of a missed connection</w:t>
      </w:r>
      <w:r w:rsidR="002B4200">
        <w:rPr>
          <w:rStyle w:val="FootnoteReference"/>
          <w:noProof/>
          <w:lang w:val="en-US"/>
        </w:rPr>
        <w:footnoteReference w:id="113"/>
      </w:r>
      <w:r w:rsidR="00A864FD">
        <w:rPr>
          <w:noProof/>
          <w:lang w:val="en-US"/>
        </w:rPr>
        <w:t>.</w:t>
      </w:r>
      <w:r w:rsidRPr="6FE1AAF4">
        <w:rPr>
          <w:noProof/>
          <w:lang w:val="en-US"/>
        </w:rPr>
        <w:t xml:space="preserve"> </w:t>
      </w:r>
    </w:p>
    <w:p w14:paraId="6960C43F" w14:textId="0B3B2456" w:rsidR="00041525" w:rsidRPr="00041525" w:rsidRDefault="6BD79EDC" w:rsidP="00554CD2">
      <w:pPr>
        <w:pStyle w:val="Heading1"/>
        <w:numPr>
          <w:ilvl w:val="1"/>
          <w:numId w:val="24"/>
        </w:numPr>
        <w:tabs>
          <w:tab w:val="clear" w:pos="1200"/>
          <w:tab w:val="num" w:pos="993"/>
        </w:tabs>
        <w:ind w:left="993" w:hanging="567"/>
        <w:rPr>
          <w:noProof/>
        </w:rPr>
      </w:pPr>
      <w:bookmarkStart w:id="26" w:name="_Toc1436072741"/>
      <w:bookmarkStart w:id="27" w:name="_Toc225706663"/>
      <w:r>
        <w:rPr>
          <w:noProof/>
        </w:rPr>
        <w:t>Environmental impacts</w:t>
      </w:r>
      <w:bookmarkEnd w:id="26"/>
      <w:bookmarkEnd w:id="27"/>
    </w:p>
    <w:p w14:paraId="5AC2AC63" w14:textId="565D3CCB" w:rsidR="009F2D2A" w:rsidRPr="00573B2B" w:rsidRDefault="009C2A90" w:rsidP="009F2D2A">
      <w:pPr>
        <w:spacing w:beforeAutospacing="1" w:afterAutospacing="1"/>
        <w:rPr>
          <w:noProof/>
        </w:rPr>
      </w:pPr>
      <w:r>
        <w:rPr>
          <w:noProof/>
          <w:lang w:val="en-US"/>
        </w:rPr>
        <w:t>I</w:t>
      </w:r>
      <w:r w:rsidR="2B649DA2" w:rsidRPr="6FE1AAF4">
        <w:rPr>
          <w:noProof/>
          <w:lang w:val="en-US"/>
        </w:rPr>
        <w:t xml:space="preserve">mproving rail passenger rights and trust in rail transport overall is expected to improve its attractiveness, </w:t>
      </w:r>
      <w:r w:rsidR="0A1CC16E" w:rsidRPr="6FE1AAF4">
        <w:rPr>
          <w:noProof/>
          <w:lang w:val="en-US"/>
        </w:rPr>
        <w:t xml:space="preserve">and </w:t>
      </w:r>
      <w:r w:rsidR="2B649DA2" w:rsidRPr="6FE1AAF4">
        <w:rPr>
          <w:noProof/>
          <w:lang w:val="en-US"/>
        </w:rPr>
        <w:t>may result in a lower use of other, less environmental-</w:t>
      </w:r>
      <w:r w:rsidR="00864178" w:rsidRPr="6FE1AAF4">
        <w:rPr>
          <w:noProof/>
          <w:lang w:val="en-US"/>
        </w:rPr>
        <w:t>friendly</w:t>
      </w:r>
      <w:r w:rsidR="2B649DA2" w:rsidRPr="6FE1AAF4">
        <w:rPr>
          <w:noProof/>
          <w:lang w:val="en-US"/>
        </w:rPr>
        <w:t xml:space="preserve"> alternatives. </w:t>
      </w:r>
      <w:r w:rsidR="00062489">
        <w:rPr>
          <w:noProof/>
          <w:lang w:val="en-US"/>
        </w:rPr>
        <w:t xml:space="preserve">This was also </w:t>
      </w:r>
      <w:r w:rsidR="00C449BB">
        <w:rPr>
          <w:noProof/>
          <w:lang w:val="en-US"/>
        </w:rPr>
        <w:t>confirmed</w:t>
      </w:r>
      <w:r w:rsidR="00062489">
        <w:rPr>
          <w:noProof/>
          <w:lang w:val="en-US"/>
        </w:rPr>
        <w:t xml:space="preserve"> by several </w:t>
      </w:r>
      <w:r w:rsidR="0037412E">
        <w:rPr>
          <w:noProof/>
          <w:lang w:val="en-US"/>
        </w:rPr>
        <w:t>of</w:t>
      </w:r>
      <w:r w:rsidR="00062489">
        <w:rPr>
          <w:noProof/>
          <w:lang w:val="en-US"/>
        </w:rPr>
        <w:t xml:space="preserve"> the </w:t>
      </w:r>
      <w:r w:rsidR="006B5802">
        <w:rPr>
          <w:noProof/>
          <w:lang w:val="en-US"/>
        </w:rPr>
        <w:t xml:space="preserve">replies to the </w:t>
      </w:r>
      <w:r w:rsidR="00456F80">
        <w:rPr>
          <w:noProof/>
          <w:lang w:val="en-US"/>
        </w:rPr>
        <w:t>c</w:t>
      </w:r>
      <w:r w:rsidR="00080623">
        <w:rPr>
          <w:noProof/>
          <w:lang w:val="en-US"/>
        </w:rPr>
        <w:t xml:space="preserve">all </w:t>
      </w:r>
      <w:r w:rsidR="00101962">
        <w:rPr>
          <w:noProof/>
          <w:lang w:val="en-US"/>
        </w:rPr>
        <w:t>f</w:t>
      </w:r>
      <w:r w:rsidR="00080623">
        <w:rPr>
          <w:noProof/>
          <w:lang w:val="en-US"/>
        </w:rPr>
        <w:t xml:space="preserve">or </w:t>
      </w:r>
      <w:r w:rsidR="00456F80">
        <w:rPr>
          <w:noProof/>
          <w:lang w:val="en-US"/>
        </w:rPr>
        <w:t>e</w:t>
      </w:r>
      <w:r w:rsidR="00080623">
        <w:rPr>
          <w:noProof/>
          <w:lang w:val="en-US"/>
        </w:rPr>
        <w:t>vidence</w:t>
      </w:r>
      <w:r w:rsidR="007B1B5C">
        <w:rPr>
          <w:noProof/>
          <w:lang w:val="en-US"/>
        </w:rPr>
        <w:t>,</w:t>
      </w:r>
      <w:r w:rsidR="00073419">
        <w:rPr>
          <w:noProof/>
          <w:lang w:val="en-US"/>
        </w:rPr>
        <w:t xml:space="preserve"> in which</w:t>
      </w:r>
      <w:r w:rsidR="007B1B5C">
        <w:rPr>
          <w:noProof/>
          <w:lang w:val="en-US"/>
        </w:rPr>
        <w:t xml:space="preserve"> 27 citizens noted that the lack of rights and the lower affordability of rail compared to air travel </w:t>
      </w:r>
      <w:r w:rsidR="006F03F5">
        <w:rPr>
          <w:noProof/>
          <w:lang w:val="en-US"/>
        </w:rPr>
        <w:t>(</w:t>
      </w:r>
      <w:r w:rsidR="007B1B5C">
        <w:rPr>
          <w:noProof/>
          <w:lang w:val="en-US"/>
        </w:rPr>
        <w:t>particularly on multi-operator trips</w:t>
      </w:r>
      <w:r w:rsidR="006F03F5">
        <w:rPr>
          <w:noProof/>
          <w:lang w:val="en-US"/>
        </w:rPr>
        <w:t>)</w:t>
      </w:r>
      <w:r w:rsidR="007B1B5C">
        <w:rPr>
          <w:noProof/>
          <w:lang w:val="en-US"/>
        </w:rPr>
        <w:t xml:space="preserve"> make it difficult for people to choose rail as a form of transport. Of these respondents, 8 specifically mentioned that they choose road or air transport over rail because rail is too complicated or expensive for international trips.</w:t>
      </w:r>
    </w:p>
    <w:p w14:paraId="021D3C68" w14:textId="3EE3F0A1" w:rsidR="2787C68E" w:rsidRPr="00E9670F" w:rsidRDefault="138DCBA6" w:rsidP="2787C68E">
      <w:pPr>
        <w:rPr>
          <w:noProof/>
          <w:lang w:val="en-US"/>
        </w:rPr>
      </w:pPr>
      <w:r>
        <w:rPr>
          <w:noProof/>
          <w:lang w:val="en-US"/>
        </w:rPr>
        <w:t>With the potential increase in demand for rail services, the targeted revision is expected to contribute to the goals of the</w:t>
      </w:r>
      <w:r w:rsidR="17427802">
        <w:rPr>
          <w:noProof/>
          <w:lang w:val="en-US"/>
        </w:rPr>
        <w:t xml:space="preserve"> </w:t>
      </w:r>
      <w:r w:rsidR="059BC65B">
        <w:rPr>
          <w:noProof/>
          <w:lang w:val="en-US"/>
        </w:rPr>
        <w:t xml:space="preserve">Sustainable and Smart Mobility Strategy, </w:t>
      </w:r>
      <w:r>
        <w:rPr>
          <w:noProof/>
          <w:lang w:val="en-US"/>
        </w:rPr>
        <w:t xml:space="preserve">which </w:t>
      </w:r>
      <w:r w:rsidR="14DBC14C">
        <w:rPr>
          <w:noProof/>
          <w:lang w:val="en-US"/>
        </w:rPr>
        <w:t xml:space="preserve">include </w:t>
      </w:r>
      <w:r w:rsidR="14DBC14C" w:rsidRPr="00E9670F">
        <w:rPr>
          <w:noProof/>
          <w:lang w:val="en-US"/>
        </w:rPr>
        <w:t>doubling</w:t>
      </w:r>
      <w:r w:rsidRPr="00E9670F">
        <w:rPr>
          <w:noProof/>
          <w:lang w:val="en-US"/>
        </w:rPr>
        <w:t xml:space="preserve"> high-speed rail traffic by 2030</w:t>
      </w:r>
      <w:r w:rsidR="14DBC14C" w:rsidRPr="00E9670F">
        <w:rPr>
          <w:noProof/>
          <w:lang w:val="en-US"/>
        </w:rPr>
        <w:t xml:space="preserve"> and making </w:t>
      </w:r>
      <w:r w:rsidR="0BA92A6E" w:rsidRPr="00E9670F">
        <w:rPr>
          <w:noProof/>
          <w:lang w:val="en-US"/>
        </w:rPr>
        <w:t>cross-border tickets easier to use and to buy</w:t>
      </w:r>
      <w:r w:rsidR="00901FA3" w:rsidRPr="00E9670F">
        <w:rPr>
          <w:rStyle w:val="FootnoteReference"/>
          <w:noProof/>
          <w:lang w:val="en-US"/>
        </w:rPr>
        <w:footnoteReference w:id="114"/>
      </w:r>
      <w:r w:rsidR="008276C6" w:rsidRPr="00E9670F">
        <w:rPr>
          <w:noProof/>
          <w:lang w:val="en-US"/>
        </w:rPr>
        <w:t>.</w:t>
      </w:r>
      <w:r w:rsidR="17427802" w:rsidRPr="00E9670F">
        <w:rPr>
          <w:noProof/>
          <w:lang w:val="en-US"/>
        </w:rPr>
        <w:t xml:space="preserve"> </w:t>
      </w:r>
      <w:r w:rsidR="14DBC14C" w:rsidRPr="00E9670F">
        <w:rPr>
          <w:noProof/>
          <w:lang w:val="en-US"/>
        </w:rPr>
        <w:t xml:space="preserve">The initiative is also in line with the European Green Deal objectives </w:t>
      </w:r>
      <w:r w:rsidR="006C1AC3" w:rsidRPr="007D362E">
        <w:rPr>
          <w:noProof/>
          <w:lang w:eastAsia="nl-NL"/>
        </w:rPr>
        <w:t xml:space="preserve">and the </w:t>
      </w:r>
      <w:r w:rsidR="006C1AC3" w:rsidRPr="007D362E">
        <w:rPr>
          <w:b/>
          <w:noProof/>
          <w:lang w:eastAsia="nl-NL"/>
        </w:rPr>
        <w:t>European Climate Law</w:t>
      </w:r>
      <w:r w:rsidR="006C1AC3" w:rsidRPr="007D362E">
        <w:rPr>
          <w:noProof/>
          <w:vertAlign w:val="superscript"/>
          <w:lang w:eastAsia="nl-NL"/>
        </w:rPr>
        <w:footnoteReference w:id="115"/>
      </w:r>
      <w:r w:rsidR="14DBC14C" w:rsidRPr="00E9670F">
        <w:rPr>
          <w:noProof/>
          <w:lang w:val="en-US"/>
        </w:rPr>
        <w:t>.</w:t>
      </w:r>
      <w:r w:rsidR="00E75E99" w:rsidRPr="00E9670F">
        <w:rPr>
          <w:noProof/>
          <w:lang w:val="en-US"/>
        </w:rPr>
        <w:t xml:space="preserve"> </w:t>
      </w:r>
      <w:r w:rsidR="00E75E99" w:rsidRPr="007D362E">
        <w:rPr>
          <w:b/>
          <w:noProof/>
          <w:lang w:eastAsia="nl-NL"/>
        </w:rPr>
        <w:t>No significant harm</w:t>
      </w:r>
      <w:r w:rsidR="00E75E99" w:rsidRPr="007D362E">
        <w:rPr>
          <w:noProof/>
          <w:lang w:eastAsia="nl-NL"/>
        </w:rPr>
        <w:t xml:space="preserve"> is expected on the environment due to the policy </w:t>
      </w:r>
      <w:r w:rsidR="00E9670F" w:rsidRPr="007D362E">
        <w:rPr>
          <w:noProof/>
          <w:lang w:eastAsia="nl-NL"/>
        </w:rPr>
        <w:t>intervention</w:t>
      </w:r>
      <w:r w:rsidR="00E75E99" w:rsidRPr="007D362E">
        <w:rPr>
          <w:noProof/>
          <w:lang w:eastAsia="nl-NL"/>
        </w:rPr>
        <w:t>.</w:t>
      </w:r>
      <w:r w:rsidR="00E9670F" w:rsidRPr="00E9670F">
        <w:rPr>
          <w:noProof/>
          <w:lang w:val="en-US"/>
        </w:rPr>
        <w:t xml:space="preserve"> </w:t>
      </w:r>
      <w:r w:rsidR="14DBC14C" w:rsidRPr="00E9670F">
        <w:rPr>
          <w:noProof/>
          <w:lang w:val="en-US"/>
        </w:rPr>
        <w:t>T</w:t>
      </w:r>
      <w:r w:rsidR="2B649DA2" w:rsidRPr="00E9670F">
        <w:rPr>
          <w:noProof/>
          <w:lang w:val="en-US"/>
        </w:rPr>
        <w:t xml:space="preserve">he initiative contributes towards Sustainable Development Goal (SDG) #13 </w:t>
      </w:r>
      <w:r w:rsidR="00E9670F" w:rsidRPr="00E9670F">
        <w:rPr>
          <w:noProof/>
          <w:lang w:val="en-US"/>
        </w:rPr>
        <w:t>(“</w:t>
      </w:r>
      <w:r w:rsidR="2B649DA2" w:rsidRPr="00E9670F">
        <w:rPr>
          <w:noProof/>
          <w:lang w:val="en-US"/>
        </w:rPr>
        <w:t>Climate action</w:t>
      </w:r>
      <w:r w:rsidR="00E9670F" w:rsidRPr="00E9670F">
        <w:rPr>
          <w:noProof/>
          <w:lang w:val="en-US"/>
        </w:rPr>
        <w:t>”)</w:t>
      </w:r>
      <w:r w:rsidR="2B649DA2" w:rsidRPr="00E9670F">
        <w:rPr>
          <w:noProof/>
          <w:lang w:val="en-US"/>
        </w:rPr>
        <w:t xml:space="preserve">. </w:t>
      </w:r>
    </w:p>
    <w:p w14:paraId="297B3ABF" w14:textId="23D36CDD" w:rsidR="00E6184E" w:rsidRPr="00E6184E" w:rsidRDefault="00AC1C4E" w:rsidP="00554CD2">
      <w:pPr>
        <w:pStyle w:val="Heading1"/>
        <w:numPr>
          <w:ilvl w:val="1"/>
          <w:numId w:val="24"/>
        </w:numPr>
        <w:tabs>
          <w:tab w:val="clear" w:pos="1200"/>
          <w:tab w:val="num" w:pos="993"/>
        </w:tabs>
        <w:ind w:left="993" w:hanging="567"/>
        <w:rPr>
          <w:noProof/>
        </w:rPr>
      </w:pPr>
      <w:bookmarkStart w:id="28" w:name="_Toc225706664"/>
      <w:r>
        <w:rPr>
          <w:noProof/>
        </w:rPr>
        <w:t>Co</w:t>
      </w:r>
      <w:r w:rsidR="00E6184E" w:rsidRPr="00E6184E">
        <w:rPr>
          <w:noProof/>
        </w:rPr>
        <w:t>st benefit analysis</w:t>
      </w:r>
      <w:bookmarkEnd w:id="28"/>
      <w:r w:rsidR="00E6184E" w:rsidRPr="00E6184E">
        <w:rPr>
          <w:noProof/>
        </w:rPr>
        <w:t xml:space="preserve"> </w:t>
      </w:r>
    </w:p>
    <w:p w14:paraId="7D176B46" w14:textId="51F211BC" w:rsidR="003C760F" w:rsidRPr="004E2FFF" w:rsidRDefault="003C760F" w:rsidP="004E2FFF">
      <w:pPr>
        <w:rPr>
          <w:noProof/>
        </w:rPr>
      </w:pPr>
      <w:r w:rsidRPr="004E2FFF">
        <w:rPr>
          <w:noProof/>
        </w:rPr>
        <w:t>The estimates of costs and benefits, expressed as present value over 202</w:t>
      </w:r>
      <w:r>
        <w:rPr>
          <w:noProof/>
        </w:rPr>
        <w:t>8</w:t>
      </w:r>
      <w:r w:rsidRPr="004E2FFF">
        <w:rPr>
          <w:noProof/>
        </w:rPr>
        <w:t xml:space="preserve">-2050, are summarised in </w:t>
      </w:r>
      <w:r>
        <w:rPr>
          <w:noProof/>
        </w:rPr>
        <w:t xml:space="preserve">Table </w:t>
      </w:r>
      <w:r w:rsidR="00515D16">
        <w:rPr>
          <w:noProof/>
        </w:rPr>
        <w:t>5</w:t>
      </w:r>
      <w:r w:rsidRPr="004E2FFF">
        <w:rPr>
          <w:noProof/>
        </w:rPr>
        <w:t xml:space="preserve">. </w:t>
      </w:r>
    </w:p>
    <w:p w14:paraId="74378E9D" w14:textId="4E9F38E8" w:rsidR="00A273AF" w:rsidRDefault="00A273AF" w:rsidP="00A273AF">
      <w:pPr>
        <w:keepNext/>
        <w:spacing w:after="0"/>
        <w:rPr>
          <w:rFonts w:eastAsia="Times New Roman"/>
          <w:i/>
          <w:iCs/>
          <w:noProof/>
          <w:spacing w:val="-6"/>
          <w:sz w:val="22"/>
          <w:szCs w:val="22"/>
          <w:lang w:eastAsia="nl-NL"/>
        </w:rPr>
      </w:pPr>
      <w:bookmarkStart w:id="29" w:name="_Ref181135884"/>
      <w:r w:rsidRPr="00625D89">
        <w:rPr>
          <w:rFonts w:eastAsia="Times New Roman"/>
          <w:i/>
          <w:iCs/>
          <w:noProof/>
          <w:spacing w:val="-6"/>
          <w:sz w:val="22"/>
          <w:szCs w:val="22"/>
          <w:lang w:eastAsia="nl-NL"/>
        </w:rPr>
        <w:t xml:space="preserve">Table </w:t>
      </w:r>
      <w:r w:rsidR="008D1FE2">
        <w:rPr>
          <w:rFonts w:eastAsia="Times New Roman"/>
          <w:i/>
          <w:iCs/>
          <w:noProof/>
          <w:spacing w:val="-6"/>
          <w:sz w:val="22"/>
          <w:szCs w:val="22"/>
          <w:lang w:eastAsia="nl-NL"/>
        </w:rPr>
        <w:t>5</w:t>
      </w:r>
      <w:r w:rsidRPr="00625D89">
        <w:rPr>
          <w:rFonts w:eastAsia="Times New Roman"/>
          <w:i/>
          <w:iCs/>
          <w:noProof/>
          <w:spacing w:val="-6"/>
          <w:sz w:val="22"/>
          <w:szCs w:val="22"/>
          <w:lang w:eastAsia="nl-NL"/>
        </w:rPr>
        <w:fldChar w:fldCharType="begin"/>
      </w:r>
      <w:r w:rsidRPr="00625D89">
        <w:rPr>
          <w:rFonts w:eastAsia="Times New Roman"/>
          <w:i/>
          <w:iCs/>
          <w:noProof/>
          <w:spacing w:val="-6"/>
          <w:sz w:val="22"/>
          <w:szCs w:val="22"/>
          <w:lang w:eastAsia="nl-NL"/>
        </w:rPr>
        <w:instrText xml:space="preserve"> SEQ Table \* ARABIC </w:instrText>
      </w:r>
      <w:r w:rsidRPr="00625D89">
        <w:rPr>
          <w:rFonts w:eastAsia="Times New Roman"/>
          <w:i/>
          <w:iCs/>
          <w:noProof/>
          <w:spacing w:val="-6"/>
          <w:sz w:val="22"/>
          <w:szCs w:val="22"/>
          <w:lang w:eastAsia="nl-NL"/>
        </w:rPr>
        <w:fldChar w:fldCharType="end"/>
      </w:r>
      <w:bookmarkEnd w:id="29"/>
      <w:r w:rsidRPr="00625D89">
        <w:rPr>
          <w:rFonts w:eastAsia="Times New Roman"/>
          <w:i/>
          <w:iCs/>
          <w:noProof/>
          <w:spacing w:val="-6"/>
          <w:sz w:val="22"/>
          <w:szCs w:val="22"/>
          <w:lang w:eastAsia="nl-NL"/>
        </w:rPr>
        <w:t xml:space="preserve">: Summary of costs and benefits of the policy </w:t>
      </w:r>
      <w:r>
        <w:rPr>
          <w:rFonts w:eastAsia="Times New Roman"/>
          <w:i/>
          <w:iCs/>
          <w:noProof/>
          <w:spacing w:val="-6"/>
          <w:sz w:val="22"/>
          <w:szCs w:val="22"/>
          <w:lang w:eastAsia="nl-NL"/>
        </w:rPr>
        <w:t>intervention</w:t>
      </w:r>
      <w:r w:rsidRPr="00625D89">
        <w:rPr>
          <w:rFonts w:eastAsia="Times New Roman"/>
          <w:i/>
          <w:iCs/>
          <w:noProof/>
          <w:spacing w:val="-6"/>
          <w:sz w:val="22"/>
          <w:szCs w:val="22"/>
          <w:lang w:eastAsia="nl-NL"/>
        </w:rPr>
        <w:t xml:space="preserve"> - present value over 202</w:t>
      </w:r>
      <w:r>
        <w:rPr>
          <w:rFonts w:eastAsia="Times New Roman"/>
          <w:i/>
          <w:iCs/>
          <w:noProof/>
          <w:spacing w:val="-6"/>
          <w:sz w:val="22"/>
          <w:szCs w:val="22"/>
          <w:lang w:eastAsia="nl-NL"/>
        </w:rPr>
        <w:t>8</w:t>
      </w:r>
      <w:r w:rsidRPr="00625D89">
        <w:rPr>
          <w:rFonts w:eastAsia="Times New Roman"/>
          <w:i/>
          <w:iCs/>
          <w:noProof/>
          <w:spacing w:val="-6"/>
          <w:sz w:val="22"/>
          <w:szCs w:val="22"/>
          <w:lang w:eastAsia="nl-NL"/>
        </w:rPr>
        <w:t>-2050 compared to the baseline (in million EUR, 202</w:t>
      </w:r>
      <w:r>
        <w:rPr>
          <w:rFonts w:eastAsia="Times New Roman"/>
          <w:i/>
          <w:iCs/>
          <w:noProof/>
          <w:spacing w:val="-6"/>
          <w:sz w:val="22"/>
          <w:szCs w:val="22"/>
          <w:lang w:eastAsia="nl-NL"/>
        </w:rPr>
        <w:t>4</w:t>
      </w:r>
      <w:r w:rsidRPr="00625D89">
        <w:rPr>
          <w:rFonts w:eastAsia="Times New Roman"/>
          <w:i/>
          <w:iCs/>
          <w:noProof/>
          <w:spacing w:val="-6"/>
          <w:sz w:val="22"/>
          <w:szCs w:val="22"/>
          <w:lang w:eastAsia="nl-NL"/>
        </w:rPr>
        <w:t xml:space="preserve">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7"/>
        <w:gridCol w:w="3751"/>
      </w:tblGrid>
      <w:tr w:rsidR="00D66ABE" w:rsidRPr="00A935A1" w14:paraId="46C82516" w14:textId="77777777" w:rsidTr="00625D89">
        <w:trPr>
          <w:trHeight w:val="284"/>
          <w:tblHeader/>
        </w:trPr>
        <w:tc>
          <w:tcPr>
            <w:tcW w:w="2821" w:type="pct"/>
            <w:shd w:val="clear" w:color="000000" w:fill="0070C0"/>
            <w:hideMark/>
          </w:tcPr>
          <w:p w14:paraId="7F1499E4" w14:textId="77777777" w:rsidR="00A935A1" w:rsidRPr="00A935A1" w:rsidRDefault="00A935A1" w:rsidP="00CF0701">
            <w:pPr>
              <w:spacing w:after="0"/>
              <w:jc w:val="center"/>
              <w:rPr>
                <w:rFonts w:eastAsia="Times New Roman"/>
                <w:b/>
                <w:bCs/>
                <w:noProof/>
                <w:color w:val="FFFFFF"/>
                <w:sz w:val="20"/>
                <w:szCs w:val="20"/>
                <w:lang w:val="en-IE" w:eastAsia="en-IE"/>
              </w:rPr>
            </w:pPr>
            <w:r w:rsidRPr="00A935A1">
              <w:rPr>
                <w:rFonts w:eastAsia="Times New Roman"/>
                <w:b/>
                <w:bCs/>
                <w:noProof/>
                <w:color w:val="FFFFFF"/>
                <w:sz w:val="20"/>
                <w:szCs w:val="20"/>
                <w:lang w:val="en-IE" w:eastAsia="en-IE"/>
              </w:rPr>
              <w:t> </w:t>
            </w:r>
          </w:p>
        </w:tc>
        <w:tc>
          <w:tcPr>
            <w:tcW w:w="2179" w:type="pct"/>
            <w:shd w:val="clear" w:color="000000" w:fill="0070C0"/>
            <w:hideMark/>
          </w:tcPr>
          <w:p w14:paraId="5460CD97" w14:textId="52D15CAB" w:rsidR="00A935A1" w:rsidRPr="00A935A1" w:rsidRDefault="00D66ABE" w:rsidP="00CF0701">
            <w:pPr>
              <w:spacing w:after="0"/>
              <w:jc w:val="center"/>
              <w:rPr>
                <w:rFonts w:eastAsia="Times New Roman"/>
                <w:b/>
                <w:bCs/>
                <w:noProof/>
                <w:color w:val="FFFFFF"/>
                <w:sz w:val="20"/>
                <w:szCs w:val="20"/>
                <w:lang w:val="en-IE" w:eastAsia="en-IE"/>
              </w:rPr>
            </w:pPr>
            <w:r>
              <w:rPr>
                <w:rFonts w:eastAsia="Times New Roman"/>
                <w:b/>
                <w:bCs/>
                <w:noProof/>
                <w:color w:val="FFFFFF"/>
                <w:sz w:val="20"/>
                <w:szCs w:val="20"/>
                <w:lang w:val="en-IE" w:eastAsia="en-IE"/>
              </w:rPr>
              <w:t>Difference to the baseline</w:t>
            </w:r>
          </w:p>
        </w:tc>
      </w:tr>
      <w:tr w:rsidR="00985AE9" w:rsidRPr="00A935A1" w14:paraId="654C9304" w14:textId="77777777" w:rsidTr="00985AE9">
        <w:trPr>
          <w:trHeight w:val="240"/>
        </w:trPr>
        <w:tc>
          <w:tcPr>
            <w:tcW w:w="2821" w:type="pct"/>
            <w:shd w:val="clear" w:color="000000" w:fill="0070C0"/>
            <w:hideMark/>
          </w:tcPr>
          <w:p w14:paraId="6952195D" w14:textId="77777777" w:rsidR="00A935A1" w:rsidRPr="00A935A1" w:rsidRDefault="00A935A1" w:rsidP="00CF0701">
            <w:pPr>
              <w:spacing w:after="0"/>
              <w:jc w:val="left"/>
              <w:rPr>
                <w:rFonts w:eastAsia="Times New Roman"/>
                <w:b/>
                <w:bCs/>
                <w:noProof/>
                <w:color w:val="FFFFFF"/>
                <w:sz w:val="20"/>
                <w:szCs w:val="20"/>
                <w:lang w:val="en-IE" w:eastAsia="en-IE"/>
              </w:rPr>
            </w:pPr>
            <w:r w:rsidRPr="00A935A1">
              <w:rPr>
                <w:rFonts w:eastAsia="Times New Roman"/>
                <w:b/>
                <w:bCs/>
                <w:noProof/>
                <w:color w:val="FFFFFF"/>
                <w:sz w:val="20"/>
                <w:szCs w:val="20"/>
                <w:lang w:val="en-IE" w:eastAsia="en-IE"/>
              </w:rPr>
              <w:t>Passengers</w:t>
            </w:r>
          </w:p>
        </w:tc>
        <w:tc>
          <w:tcPr>
            <w:tcW w:w="2179" w:type="pct"/>
            <w:shd w:val="clear" w:color="000000" w:fill="0070C0"/>
            <w:hideMark/>
          </w:tcPr>
          <w:p w14:paraId="0DA3F076" w14:textId="77777777" w:rsidR="00A935A1" w:rsidRPr="00A935A1" w:rsidRDefault="00A935A1" w:rsidP="00CF0701">
            <w:pPr>
              <w:spacing w:after="0"/>
              <w:jc w:val="center"/>
              <w:rPr>
                <w:rFonts w:eastAsia="Times New Roman"/>
                <w:b/>
                <w:bCs/>
                <w:noProof/>
                <w:color w:val="FFFFFF"/>
                <w:sz w:val="20"/>
                <w:szCs w:val="20"/>
                <w:lang w:val="en-IE" w:eastAsia="en-IE"/>
              </w:rPr>
            </w:pPr>
            <w:r w:rsidRPr="00A935A1">
              <w:rPr>
                <w:rFonts w:eastAsia="Times New Roman"/>
                <w:b/>
                <w:bCs/>
                <w:noProof/>
                <w:color w:val="FFFFFF"/>
                <w:sz w:val="20"/>
                <w:szCs w:val="20"/>
                <w:lang w:val="en-IE" w:eastAsia="en-IE"/>
              </w:rPr>
              <w:t> </w:t>
            </w:r>
          </w:p>
        </w:tc>
      </w:tr>
      <w:tr w:rsidR="00985AE9" w:rsidRPr="00A935A1" w14:paraId="7F37A924" w14:textId="77777777" w:rsidTr="00625D89">
        <w:trPr>
          <w:trHeight w:val="510"/>
        </w:trPr>
        <w:tc>
          <w:tcPr>
            <w:tcW w:w="2821" w:type="pct"/>
            <w:shd w:val="clear" w:color="000000" w:fill="FFFFFF"/>
            <w:hideMark/>
          </w:tcPr>
          <w:p w14:paraId="45B0EA7A" w14:textId="77777777" w:rsidR="00A935A1" w:rsidRPr="00A935A1" w:rsidRDefault="00A935A1" w:rsidP="00CF0701">
            <w:pPr>
              <w:spacing w:after="0"/>
              <w:jc w:val="left"/>
              <w:rPr>
                <w:rFonts w:eastAsia="Times New Roman"/>
                <w:noProof/>
                <w:sz w:val="20"/>
                <w:szCs w:val="20"/>
                <w:lang w:val="en-IE" w:eastAsia="en-IE"/>
              </w:rPr>
            </w:pPr>
            <w:r w:rsidRPr="00A935A1">
              <w:rPr>
                <w:rFonts w:eastAsia="Times New Roman"/>
                <w:noProof/>
                <w:sz w:val="20"/>
                <w:szCs w:val="20"/>
                <w:lang w:val="en-IE" w:eastAsia="en-IE"/>
              </w:rPr>
              <w:t>Benefits due to re-routing, reimbursement, compensation, and assistance</w:t>
            </w:r>
          </w:p>
        </w:tc>
        <w:tc>
          <w:tcPr>
            <w:tcW w:w="2179" w:type="pct"/>
            <w:shd w:val="clear" w:color="000000" w:fill="FFFFFF"/>
            <w:noWrap/>
            <w:hideMark/>
          </w:tcPr>
          <w:p w14:paraId="2F2024FC" w14:textId="77777777" w:rsidR="00A935A1" w:rsidRPr="00A935A1" w:rsidRDefault="00A935A1" w:rsidP="00CF0701">
            <w:pPr>
              <w:spacing w:after="0"/>
              <w:jc w:val="right"/>
              <w:rPr>
                <w:rFonts w:eastAsia="Times New Roman"/>
                <w:noProof/>
                <w:sz w:val="20"/>
                <w:szCs w:val="20"/>
                <w:lang w:val="en-IE" w:eastAsia="en-IE"/>
              </w:rPr>
            </w:pPr>
            <w:r w:rsidRPr="00A935A1">
              <w:rPr>
                <w:rFonts w:eastAsia="Times New Roman"/>
                <w:noProof/>
                <w:sz w:val="20"/>
                <w:szCs w:val="20"/>
                <w:lang w:val="en-IE" w:eastAsia="en-IE"/>
              </w:rPr>
              <w:t>6,642.8</w:t>
            </w:r>
          </w:p>
        </w:tc>
      </w:tr>
      <w:tr w:rsidR="00985AE9" w:rsidRPr="00A935A1" w14:paraId="42A7943B" w14:textId="77777777" w:rsidTr="00985AE9">
        <w:trPr>
          <w:trHeight w:val="240"/>
        </w:trPr>
        <w:tc>
          <w:tcPr>
            <w:tcW w:w="2821" w:type="pct"/>
            <w:shd w:val="clear" w:color="000000" w:fill="FFFFFF"/>
            <w:hideMark/>
          </w:tcPr>
          <w:p w14:paraId="1560C2DE" w14:textId="77777777" w:rsidR="00A935A1" w:rsidRPr="00A935A1" w:rsidRDefault="00A935A1" w:rsidP="00CF0701">
            <w:pPr>
              <w:spacing w:after="0"/>
              <w:ind w:firstLineChars="100" w:firstLine="200"/>
              <w:jc w:val="left"/>
              <w:rPr>
                <w:rFonts w:eastAsia="Times New Roman"/>
                <w:noProof/>
                <w:sz w:val="20"/>
                <w:szCs w:val="20"/>
                <w:lang w:val="en-IE" w:eastAsia="en-IE"/>
              </w:rPr>
            </w:pPr>
            <w:r w:rsidRPr="00A935A1">
              <w:rPr>
                <w:rFonts w:eastAsia="Times New Roman"/>
                <w:noProof/>
                <w:sz w:val="20"/>
                <w:szCs w:val="20"/>
                <w:lang w:val="en-IE" w:eastAsia="en-IE"/>
              </w:rPr>
              <w:t>Re-routing benefits</w:t>
            </w:r>
          </w:p>
        </w:tc>
        <w:tc>
          <w:tcPr>
            <w:tcW w:w="2179" w:type="pct"/>
            <w:shd w:val="clear" w:color="000000" w:fill="FFFFFF"/>
            <w:noWrap/>
            <w:hideMark/>
          </w:tcPr>
          <w:p w14:paraId="3C206AA2" w14:textId="77777777" w:rsidR="00A935A1" w:rsidRPr="00A935A1" w:rsidRDefault="00A935A1" w:rsidP="00CF0701">
            <w:pPr>
              <w:spacing w:after="0"/>
              <w:jc w:val="right"/>
              <w:rPr>
                <w:rFonts w:eastAsia="Times New Roman"/>
                <w:noProof/>
                <w:sz w:val="20"/>
                <w:szCs w:val="20"/>
                <w:lang w:val="en-IE" w:eastAsia="en-IE"/>
              </w:rPr>
            </w:pPr>
            <w:r w:rsidRPr="00A935A1">
              <w:rPr>
                <w:rFonts w:eastAsia="Times New Roman"/>
                <w:noProof/>
                <w:sz w:val="20"/>
                <w:szCs w:val="20"/>
                <w:lang w:val="en-IE" w:eastAsia="en-IE"/>
              </w:rPr>
              <w:t>5,658.6</w:t>
            </w:r>
          </w:p>
        </w:tc>
      </w:tr>
      <w:tr w:rsidR="00985AE9" w:rsidRPr="00A935A1" w14:paraId="01E839ED" w14:textId="77777777" w:rsidTr="00985AE9">
        <w:trPr>
          <w:trHeight w:val="240"/>
        </w:trPr>
        <w:tc>
          <w:tcPr>
            <w:tcW w:w="2821" w:type="pct"/>
            <w:shd w:val="clear" w:color="000000" w:fill="FFFFFF"/>
            <w:hideMark/>
          </w:tcPr>
          <w:p w14:paraId="31EE6AEF" w14:textId="77777777" w:rsidR="00A935A1" w:rsidRPr="00A935A1" w:rsidRDefault="00A935A1" w:rsidP="00CF0701">
            <w:pPr>
              <w:spacing w:after="0"/>
              <w:ind w:firstLineChars="100" w:firstLine="200"/>
              <w:jc w:val="left"/>
              <w:rPr>
                <w:rFonts w:eastAsia="Times New Roman"/>
                <w:noProof/>
                <w:sz w:val="20"/>
                <w:szCs w:val="20"/>
                <w:lang w:val="en-IE" w:eastAsia="en-IE"/>
              </w:rPr>
            </w:pPr>
            <w:r w:rsidRPr="00A935A1">
              <w:rPr>
                <w:rFonts w:eastAsia="Times New Roman"/>
                <w:noProof/>
                <w:sz w:val="20"/>
                <w:szCs w:val="20"/>
                <w:lang w:val="en-IE" w:eastAsia="en-IE"/>
              </w:rPr>
              <w:t>Reimbursement benefits</w:t>
            </w:r>
          </w:p>
        </w:tc>
        <w:tc>
          <w:tcPr>
            <w:tcW w:w="2179" w:type="pct"/>
            <w:shd w:val="clear" w:color="000000" w:fill="FFFFFF"/>
            <w:noWrap/>
            <w:hideMark/>
          </w:tcPr>
          <w:p w14:paraId="228921F3" w14:textId="77777777" w:rsidR="00A935A1" w:rsidRPr="00A935A1" w:rsidRDefault="00A935A1" w:rsidP="00CF0701">
            <w:pPr>
              <w:spacing w:after="0"/>
              <w:jc w:val="right"/>
              <w:rPr>
                <w:rFonts w:eastAsia="Times New Roman"/>
                <w:noProof/>
                <w:sz w:val="20"/>
                <w:szCs w:val="20"/>
                <w:lang w:val="en-IE" w:eastAsia="en-IE"/>
              </w:rPr>
            </w:pPr>
            <w:r w:rsidRPr="00A935A1">
              <w:rPr>
                <w:rFonts w:eastAsia="Times New Roman"/>
                <w:noProof/>
                <w:sz w:val="20"/>
                <w:szCs w:val="20"/>
                <w:lang w:val="en-IE" w:eastAsia="en-IE"/>
              </w:rPr>
              <w:t>182.3</w:t>
            </w:r>
          </w:p>
        </w:tc>
      </w:tr>
      <w:tr w:rsidR="00985AE9" w:rsidRPr="00A935A1" w14:paraId="29B1F4BA" w14:textId="77777777" w:rsidTr="00985AE9">
        <w:trPr>
          <w:trHeight w:val="240"/>
        </w:trPr>
        <w:tc>
          <w:tcPr>
            <w:tcW w:w="2821" w:type="pct"/>
            <w:shd w:val="clear" w:color="000000" w:fill="FFFFFF"/>
            <w:hideMark/>
          </w:tcPr>
          <w:p w14:paraId="4502F9FC" w14:textId="77777777" w:rsidR="00A935A1" w:rsidRPr="00A935A1" w:rsidRDefault="00A935A1" w:rsidP="00CF0701">
            <w:pPr>
              <w:spacing w:after="0"/>
              <w:ind w:firstLineChars="100" w:firstLine="200"/>
              <w:jc w:val="left"/>
              <w:rPr>
                <w:rFonts w:eastAsia="Times New Roman"/>
                <w:noProof/>
                <w:sz w:val="20"/>
                <w:szCs w:val="20"/>
                <w:lang w:val="en-IE" w:eastAsia="en-IE"/>
              </w:rPr>
            </w:pPr>
            <w:r w:rsidRPr="00A935A1">
              <w:rPr>
                <w:rFonts w:eastAsia="Times New Roman"/>
                <w:noProof/>
                <w:sz w:val="20"/>
                <w:szCs w:val="20"/>
                <w:lang w:val="en-IE" w:eastAsia="en-IE"/>
              </w:rPr>
              <w:t>Compensation benefits</w:t>
            </w:r>
          </w:p>
        </w:tc>
        <w:tc>
          <w:tcPr>
            <w:tcW w:w="2179" w:type="pct"/>
            <w:shd w:val="clear" w:color="000000" w:fill="FFFFFF"/>
            <w:noWrap/>
            <w:hideMark/>
          </w:tcPr>
          <w:p w14:paraId="1E3D1DEE" w14:textId="77777777" w:rsidR="00A935A1" w:rsidRPr="00A935A1" w:rsidRDefault="00A935A1" w:rsidP="00CF0701">
            <w:pPr>
              <w:spacing w:after="0"/>
              <w:jc w:val="right"/>
              <w:rPr>
                <w:rFonts w:eastAsia="Times New Roman"/>
                <w:noProof/>
                <w:sz w:val="20"/>
                <w:szCs w:val="20"/>
                <w:lang w:val="en-IE" w:eastAsia="en-IE"/>
              </w:rPr>
            </w:pPr>
            <w:r w:rsidRPr="00A935A1">
              <w:rPr>
                <w:rFonts w:eastAsia="Times New Roman"/>
                <w:noProof/>
                <w:sz w:val="20"/>
                <w:szCs w:val="20"/>
                <w:lang w:val="en-IE" w:eastAsia="en-IE"/>
              </w:rPr>
              <w:t>632.3</w:t>
            </w:r>
          </w:p>
        </w:tc>
      </w:tr>
      <w:tr w:rsidR="00985AE9" w:rsidRPr="00A935A1" w14:paraId="19BBE399" w14:textId="77777777" w:rsidTr="00985AE9">
        <w:trPr>
          <w:trHeight w:val="240"/>
        </w:trPr>
        <w:tc>
          <w:tcPr>
            <w:tcW w:w="2821" w:type="pct"/>
            <w:shd w:val="clear" w:color="000000" w:fill="FFFFFF"/>
            <w:hideMark/>
          </w:tcPr>
          <w:p w14:paraId="2B063F11" w14:textId="77777777" w:rsidR="00A935A1" w:rsidRPr="00A935A1" w:rsidRDefault="00A935A1" w:rsidP="00CF0701">
            <w:pPr>
              <w:spacing w:after="0"/>
              <w:ind w:firstLineChars="100" w:firstLine="200"/>
              <w:jc w:val="left"/>
              <w:rPr>
                <w:rFonts w:eastAsia="Times New Roman"/>
                <w:noProof/>
                <w:sz w:val="20"/>
                <w:szCs w:val="20"/>
                <w:lang w:val="en-IE" w:eastAsia="en-IE"/>
              </w:rPr>
            </w:pPr>
            <w:r w:rsidRPr="00A935A1">
              <w:rPr>
                <w:rFonts w:eastAsia="Times New Roman"/>
                <w:noProof/>
                <w:sz w:val="20"/>
                <w:szCs w:val="20"/>
                <w:lang w:val="en-IE" w:eastAsia="en-IE"/>
              </w:rPr>
              <w:t>Assistance benefits</w:t>
            </w:r>
          </w:p>
        </w:tc>
        <w:tc>
          <w:tcPr>
            <w:tcW w:w="2179" w:type="pct"/>
            <w:shd w:val="clear" w:color="000000" w:fill="FFFFFF"/>
            <w:noWrap/>
            <w:hideMark/>
          </w:tcPr>
          <w:p w14:paraId="29AE2B32" w14:textId="77777777" w:rsidR="00A935A1" w:rsidRPr="00A935A1" w:rsidRDefault="00A935A1" w:rsidP="00CF0701">
            <w:pPr>
              <w:spacing w:after="0"/>
              <w:jc w:val="right"/>
              <w:rPr>
                <w:rFonts w:eastAsia="Times New Roman"/>
                <w:noProof/>
                <w:sz w:val="20"/>
                <w:szCs w:val="20"/>
                <w:lang w:val="en-IE" w:eastAsia="en-IE"/>
              </w:rPr>
            </w:pPr>
            <w:r w:rsidRPr="00A935A1">
              <w:rPr>
                <w:rFonts w:eastAsia="Times New Roman"/>
                <w:noProof/>
                <w:sz w:val="20"/>
                <w:szCs w:val="20"/>
                <w:lang w:val="en-IE" w:eastAsia="en-IE"/>
              </w:rPr>
              <w:t>169.6</w:t>
            </w:r>
          </w:p>
        </w:tc>
      </w:tr>
      <w:tr w:rsidR="00985AE9" w:rsidRPr="00A935A1" w14:paraId="7B6FB21A" w14:textId="77777777" w:rsidTr="00985AE9">
        <w:trPr>
          <w:trHeight w:val="240"/>
        </w:trPr>
        <w:tc>
          <w:tcPr>
            <w:tcW w:w="2821" w:type="pct"/>
            <w:shd w:val="clear" w:color="000000" w:fill="FFFFFF"/>
            <w:hideMark/>
          </w:tcPr>
          <w:p w14:paraId="58173488" w14:textId="77777777" w:rsidR="00A935A1" w:rsidRPr="00A935A1" w:rsidRDefault="00A935A1" w:rsidP="00CF0701">
            <w:pPr>
              <w:spacing w:after="0"/>
              <w:jc w:val="left"/>
              <w:rPr>
                <w:rFonts w:eastAsia="Times New Roman"/>
                <w:noProof/>
                <w:sz w:val="20"/>
                <w:szCs w:val="20"/>
                <w:lang w:val="en-IE" w:eastAsia="en-IE"/>
              </w:rPr>
            </w:pPr>
            <w:r w:rsidRPr="00A935A1">
              <w:rPr>
                <w:rFonts w:eastAsia="Times New Roman"/>
                <w:noProof/>
                <w:sz w:val="20"/>
                <w:szCs w:val="20"/>
                <w:lang w:val="en-IE" w:eastAsia="en-IE"/>
              </w:rPr>
              <w:t>Hassle cost savings</w:t>
            </w:r>
          </w:p>
        </w:tc>
        <w:tc>
          <w:tcPr>
            <w:tcW w:w="2179" w:type="pct"/>
            <w:shd w:val="clear" w:color="000000" w:fill="FFFFFF"/>
            <w:noWrap/>
            <w:hideMark/>
          </w:tcPr>
          <w:p w14:paraId="0D4717FB" w14:textId="77777777" w:rsidR="00A935A1" w:rsidRPr="00A935A1" w:rsidRDefault="00A935A1" w:rsidP="00CF0701">
            <w:pPr>
              <w:spacing w:after="0"/>
              <w:jc w:val="right"/>
              <w:rPr>
                <w:rFonts w:eastAsia="Times New Roman"/>
                <w:noProof/>
                <w:sz w:val="20"/>
                <w:szCs w:val="20"/>
                <w:lang w:val="en-IE" w:eastAsia="en-IE"/>
              </w:rPr>
            </w:pPr>
            <w:r w:rsidRPr="00A935A1">
              <w:rPr>
                <w:rFonts w:eastAsia="Times New Roman"/>
                <w:noProof/>
                <w:sz w:val="20"/>
                <w:szCs w:val="20"/>
                <w:lang w:val="en-IE" w:eastAsia="en-IE"/>
              </w:rPr>
              <w:t>1,136.9</w:t>
            </w:r>
          </w:p>
        </w:tc>
      </w:tr>
      <w:tr w:rsidR="00985AE9" w:rsidRPr="00A935A1" w14:paraId="28F9B489" w14:textId="77777777" w:rsidTr="00985AE9">
        <w:trPr>
          <w:trHeight w:val="240"/>
        </w:trPr>
        <w:tc>
          <w:tcPr>
            <w:tcW w:w="2821" w:type="pct"/>
            <w:shd w:val="clear" w:color="000000" w:fill="0070C0"/>
            <w:hideMark/>
          </w:tcPr>
          <w:p w14:paraId="3038CC68" w14:textId="77777777" w:rsidR="00A935A1" w:rsidRPr="00A935A1" w:rsidRDefault="00A935A1" w:rsidP="00CF0701">
            <w:pPr>
              <w:spacing w:after="0"/>
              <w:jc w:val="left"/>
              <w:rPr>
                <w:rFonts w:eastAsia="Times New Roman"/>
                <w:b/>
                <w:bCs/>
                <w:noProof/>
                <w:color w:val="FFFFFF"/>
                <w:sz w:val="20"/>
                <w:szCs w:val="20"/>
                <w:lang w:val="en-IE" w:eastAsia="en-IE"/>
              </w:rPr>
            </w:pPr>
            <w:r w:rsidRPr="00A935A1">
              <w:rPr>
                <w:rFonts w:eastAsia="Times New Roman"/>
                <w:b/>
                <w:bCs/>
                <w:noProof/>
                <w:color w:val="FFFFFF"/>
                <w:sz w:val="20"/>
                <w:szCs w:val="20"/>
                <w:lang w:val="en-IE" w:eastAsia="en-IE"/>
              </w:rPr>
              <w:t>Railway undertakings</w:t>
            </w:r>
          </w:p>
        </w:tc>
        <w:tc>
          <w:tcPr>
            <w:tcW w:w="2179" w:type="pct"/>
            <w:shd w:val="clear" w:color="000000" w:fill="0070C0"/>
            <w:noWrap/>
            <w:hideMark/>
          </w:tcPr>
          <w:p w14:paraId="0E06766C" w14:textId="3D3161DB" w:rsidR="00A935A1" w:rsidRPr="00A935A1" w:rsidRDefault="00A935A1" w:rsidP="00625D89">
            <w:pPr>
              <w:spacing w:after="0"/>
              <w:jc w:val="right"/>
              <w:rPr>
                <w:rFonts w:eastAsia="Times New Roman"/>
                <w:b/>
                <w:bCs/>
                <w:noProof/>
                <w:sz w:val="20"/>
                <w:szCs w:val="20"/>
                <w:lang w:val="en-IE" w:eastAsia="en-IE"/>
              </w:rPr>
            </w:pPr>
          </w:p>
        </w:tc>
      </w:tr>
      <w:tr w:rsidR="00985AE9" w:rsidRPr="00A935A1" w14:paraId="47AD4635" w14:textId="77777777" w:rsidTr="00985AE9">
        <w:trPr>
          <w:trHeight w:val="240"/>
        </w:trPr>
        <w:tc>
          <w:tcPr>
            <w:tcW w:w="2821" w:type="pct"/>
            <w:shd w:val="clear" w:color="000000" w:fill="FFFFFF"/>
            <w:hideMark/>
          </w:tcPr>
          <w:p w14:paraId="0E8FBCCF" w14:textId="77777777" w:rsidR="00A935A1" w:rsidRPr="00A935A1" w:rsidRDefault="00A935A1" w:rsidP="00CF0701">
            <w:pPr>
              <w:spacing w:after="0"/>
              <w:jc w:val="left"/>
              <w:rPr>
                <w:rFonts w:eastAsia="Times New Roman"/>
                <w:noProof/>
                <w:sz w:val="20"/>
                <w:szCs w:val="20"/>
                <w:lang w:val="en-IE" w:eastAsia="en-IE"/>
              </w:rPr>
            </w:pPr>
            <w:r w:rsidRPr="00A935A1">
              <w:rPr>
                <w:rFonts w:eastAsia="Times New Roman"/>
                <w:noProof/>
                <w:sz w:val="20"/>
                <w:szCs w:val="20"/>
                <w:lang w:val="en-IE" w:eastAsia="en-IE"/>
              </w:rPr>
              <w:t>Adjustment costs</w:t>
            </w:r>
          </w:p>
        </w:tc>
        <w:tc>
          <w:tcPr>
            <w:tcW w:w="2179" w:type="pct"/>
            <w:shd w:val="clear" w:color="000000" w:fill="FFFFFF"/>
            <w:noWrap/>
            <w:hideMark/>
          </w:tcPr>
          <w:p w14:paraId="3B4B028A" w14:textId="77777777" w:rsidR="00A935A1" w:rsidRPr="00A935A1" w:rsidRDefault="00A935A1" w:rsidP="00CF0701">
            <w:pPr>
              <w:spacing w:after="0"/>
              <w:jc w:val="right"/>
              <w:rPr>
                <w:rFonts w:eastAsia="Times New Roman"/>
                <w:noProof/>
                <w:sz w:val="20"/>
                <w:szCs w:val="20"/>
                <w:lang w:val="en-IE" w:eastAsia="en-IE"/>
              </w:rPr>
            </w:pPr>
            <w:r w:rsidRPr="00A935A1">
              <w:rPr>
                <w:rFonts w:eastAsia="Times New Roman"/>
                <w:noProof/>
                <w:sz w:val="20"/>
                <w:szCs w:val="20"/>
                <w:lang w:val="en-IE" w:eastAsia="en-IE"/>
              </w:rPr>
              <w:t>988.2</w:t>
            </w:r>
          </w:p>
        </w:tc>
      </w:tr>
      <w:tr w:rsidR="00985AE9" w:rsidRPr="00A935A1" w14:paraId="67898BF9" w14:textId="77777777" w:rsidTr="00985AE9">
        <w:trPr>
          <w:trHeight w:val="240"/>
        </w:trPr>
        <w:tc>
          <w:tcPr>
            <w:tcW w:w="2821" w:type="pct"/>
            <w:shd w:val="clear" w:color="000000" w:fill="FFFFFF"/>
            <w:hideMark/>
          </w:tcPr>
          <w:p w14:paraId="5D6B27C8" w14:textId="28F9E685" w:rsidR="00A935A1" w:rsidRPr="00A935A1" w:rsidRDefault="00A935A1" w:rsidP="00CF0701">
            <w:pPr>
              <w:spacing w:after="0"/>
              <w:ind w:firstLineChars="100" w:firstLine="200"/>
              <w:jc w:val="left"/>
              <w:rPr>
                <w:rFonts w:eastAsia="Times New Roman"/>
                <w:noProof/>
                <w:sz w:val="20"/>
                <w:szCs w:val="20"/>
                <w:lang w:val="en-IE" w:eastAsia="en-IE"/>
              </w:rPr>
            </w:pPr>
            <w:r w:rsidRPr="00A935A1">
              <w:rPr>
                <w:rFonts w:eastAsia="Times New Roman"/>
                <w:noProof/>
                <w:sz w:val="20"/>
                <w:szCs w:val="20"/>
                <w:lang w:val="en-IE" w:eastAsia="en-IE"/>
              </w:rPr>
              <w:t>One-off adjustment cost</w:t>
            </w:r>
            <w:r w:rsidR="0070585D">
              <w:rPr>
                <w:rFonts w:eastAsia="Times New Roman"/>
                <w:noProof/>
                <w:sz w:val="20"/>
                <w:szCs w:val="20"/>
                <w:lang w:val="en-IE" w:eastAsia="en-IE"/>
              </w:rPr>
              <w:t>s</w:t>
            </w:r>
          </w:p>
        </w:tc>
        <w:tc>
          <w:tcPr>
            <w:tcW w:w="2179" w:type="pct"/>
            <w:shd w:val="clear" w:color="000000" w:fill="FFFFFF"/>
            <w:noWrap/>
            <w:hideMark/>
          </w:tcPr>
          <w:p w14:paraId="72E21D43" w14:textId="77777777" w:rsidR="00A935A1" w:rsidRPr="00A935A1" w:rsidRDefault="00A935A1" w:rsidP="00CF0701">
            <w:pPr>
              <w:spacing w:after="0"/>
              <w:jc w:val="right"/>
              <w:rPr>
                <w:rFonts w:eastAsia="Times New Roman"/>
                <w:noProof/>
                <w:sz w:val="20"/>
                <w:szCs w:val="20"/>
                <w:lang w:val="en-IE" w:eastAsia="en-IE"/>
              </w:rPr>
            </w:pPr>
            <w:r w:rsidRPr="00A935A1">
              <w:rPr>
                <w:rFonts w:eastAsia="Times New Roman"/>
                <w:noProof/>
                <w:sz w:val="20"/>
                <w:szCs w:val="20"/>
                <w:lang w:val="en-IE" w:eastAsia="en-IE"/>
              </w:rPr>
              <w:t>4.0</w:t>
            </w:r>
          </w:p>
        </w:tc>
      </w:tr>
      <w:tr w:rsidR="00985AE9" w:rsidRPr="00A935A1" w14:paraId="0623E49F" w14:textId="77777777" w:rsidTr="00985AE9">
        <w:trPr>
          <w:trHeight w:val="240"/>
        </w:trPr>
        <w:tc>
          <w:tcPr>
            <w:tcW w:w="2821" w:type="pct"/>
            <w:shd w:val="clear" w:color="000000" w:fill="FFFFFF"/>
            <w:hideMark/>
          </w:tcPr>
          <w:p w14:paraId="22CBBA62" w14:textId="77777777" w:rsidR="00A935A1" w:rsidRPr="00A935A1" w:rsidRDefault="00A935A1" w:rsidP="00CF0701">
            <w:pPr>
              <w:spacing w:after="0"/>
              <w:ind w:firstLineChars="100" w:firstLine="200"/>
              <w:jc w:val="left"/>
              <w:rPr>
                <w:rFonts w:eastAsia="Times New Roman"/>
                <w:noProof/>
                <w:sz w:val="20"/>
                <w:szCs w:val="20"/>
                <w:lang w:val="en-IE" w:eastAsia="en-IE"/>
              </w:rPr>
            </w:pPr>
            <w:r w:rsidRPr="00A935A1">
              <w:rPr>
                <w:rFonts w:eastAsia="Times New Roman"/>
                <w:noProof/>
                <w:sz w:val="20"/>
                <w:szCs w:val="20"/>
                <w:lang w:val="en-IE" w:eastAsia="en-IE"/>
              </w:rPr>
              <w:t>Re-routing costs</w:t>
            </w:r>
          </w:p>
        </w:tc>
        <w:tc>
          <w:tcPr>
            <w:tcW w:w="2179" w:type="pct"/>
            <w:shd w:val="clear" w:color="000000" w:fill="FFFFFF"/>
            <w:noWrap/>
            <w:hideMark/>
          </w:tcPr>
          <w:p w14:paraId="7CB9FCCB" w14:textId="77777777" w:rsidR="00A935A1" w:rsidRPr="00A935A1" w:rsidRDefault="00A935A1" w:rsidP="00CF0701">
            <w:pPr>
              <w:spacing w:after="0"/>
              <w:jc w:val="right"/>
              <w:rPr>
                <w:rFonts w:eastAsia="Times New Roman"/>
                <w:noProof/>
                <w:sz w:val="20"/>
                <w:szCs w:val="20"/>
                <w:lang w:val="en-IE" w:eastAsia="en-IE"/>
              </w:rPr>
            </w:pPr>
            <w:r w:rsidRPr="00A935A1">
              <w:rPr>
                <w:rFonts w:eastAsia="Times New Roman"/>
                <w:noProof/>
                <w:sz w:val="20"/>
                <w:szCs w:val="20"/>
                <w:lang w:val="en-IE" w:eastAsia="en-IE"/>
              </w:rPr>
              <w:t>0.0</w:t>
            </w:r>
          </w:p>
        </w:tc>
      </w:tr>
      <w:tr w:rsidR="00985AE9" w:rsidRPr="00A935A1" w14:paraId="6B3D80EC" w14:textId="77777777" w:rsidTr="00985AE9">
        <w:trPr>
          <w:trHeight w:val="240"/>
        </w:trPr>
        <w:tc>
          <w:tcPr>
            <w:tcW w:w="2821" w:type="pct"/>
            <w:shd w:val="clear" w:color="000000" w:fill="FFFFFF"/>
            <w:hideMark/>
          </w:tcPr>
          <w:p w14:paraId="2A065864" w14:textId="360CBC24" w:rsidR="00A935A1" w:rsidRPr="00A935A1" w:rsidRDefault="00A935A1" w:rsidP="00CF0701">
            <w:pPr>
              <w:spacing w:after="0"/>
              <w:ind w:firstLineChars="100" w:firstLine="200"/>
              <w:jc w:val="left"/>
              <w:rPr>
                <w:rFonts w:eastAsia="Times New Roman"/>
                <w:noProof/>
                <w:sz w:val="20"/>
                <w:szCs w:val="20"/>
                <w:lang w:val="en-IE" w:eastAsia="en-IE"/>
              </w:rPr>
            </w:pPr>
            <w:r w:rsidRPr="00A935A1">
              <w:rPr>
                <w:rFonts w:eastAsia="Times New Roman"/>
                <w:noProof/>
                <w:sz w:val="20"/>
                <w:szCs w:val="20"/>
                <w:lang w:val="en-IE" w:eastAsia="en-IE"/>
              </w:rPr>
              <w:t>Reimbursement cost</w:t>
            </w:r>
            <w:r w:rsidR="0070585D">
              <w:rPr>
                <w:rFonts w:eastAsia="Times New Roman"/>
                <w:noProof/>
                <w:sz w:val="20"/>
                <w:szCs w:val="20"/>
                <w:lang w:val="en-IE" w:eastAsia="en-IE"/>
              </w:rPr>
              <w:t>s</w:t>
            </w:r>
          </w:p>
        </w:tc>
        <w:tc>
          <w:tcPr>
            <w:tcW w:w="2179" w:type="pct"/>
            <w:shd w:val="clear" w:color="000000" w:fill="FFFFFF"/>
            <w:noWrap/>
            <w:hideMark/>
          </w:tcPr>
          <w:p w14:paraId="5079C9BF" w14:textId="77777777" w:rsidR="00A935A1" w:rsidRPr="00A935A1" w:rsidRDefault="00A935A1" w:rsidP="00CF0701">
            <w:pPr>
              <w:spacing w:after="0"/>
              <w:jc w:val="right"/>
              <w:rPr>
                <w:rFonts w:eastAsia="Times New Roman"/>
                <w:noProof/>
                <w:sz w:val="20"/>
                <w:szCs w:val="20"/>
                <w:lang w:val="en-IE" w:eastAsia="en-IE"/>
              </w:rPr>
            </w:pPr>
            <w:r w:rsidRPr="00A935A1">
              <w:rPr>
                <w:rFonts w:eastAsia="Times New Roman"/>
                <w:noProof/>
                <w:sz w:val="20"/>
                <w:szCs w:val="20"/>
                <w:lang w:val="en-IE" w:eastAsia="en-IE"/>
              </w:rPr>
              <w:t>182.3</w:t>
            </w:r>
          </w:p>
        </w:tc>
      </w:tr>
      <w:tr w:rsidR="00985AE9" w:rsidRPr="00A935A1" w14:paraId="318D09C6" w14:textId="77777777" w:rsidTr="00985AE9">
        <w:trPr>
          <w:trHeight w:val="240"/>
        </w:trPr>
        <w:tc>
          <w:tcPr>
            <w:tcW w:w="2821" w:type="pct"/>
            <w:shd w:val="clear" w:color="000000" w:fill="FFFFFF"/>
            <w:hideMark/>
          </w:tcPr>
          <w:p w14:paraId="3187C416" w14:textId="637407BD" w:rsidR="00A935A1" w:rsidRPr="00A935A1" w:rsidRDefault="00A935A1" w:rsidP="00CF0701">
            <w:pPr>
              <w:spacing w:after="0"/>
              <w:ind w:firstLineChars="100" w:firstLine="200"/>
              <w:jc w:val="left"/>
              <w:rPr>
                <w:rFonts w:eastAsia="Times New Roman"/>
                <w:noProof/>
                <w:sz w:val="20"/>
                <w:szCs w:val="20"/>
                <w:lang w:val="en-IE" w:eastAsia="en-IE"/>
              </w:rPr>
            </w:pPr>
            <w:r w:rsidRPr="00A935A1">
              <w:rPr>
                <w:rFonts w:eastAsia="Times New Roman"/>
                <w:noProof/>
                <w:sz w:val="20"/>
                <w:szCs w:val="20"/>
                <w:lang w:val="en-IE" w:eastAsia="en-IE"/>
              </w:rPr>
              <w:t>Compensation cost</w:t>
            </w:r>
            <w:r w:rsidR="0070585D">
              <w:rPr>
                <w:rFonts w:eastAsia="Times New Roman"/>
                <w:noProof/>
                <w:sz w:val="20"/>
                <w:szCs w:val="20"/>
                <w:lang w:val="en-IE" w:eastAsia="en-IE"/>
              </w:rPr>
              <w:t>s</w:t>
            </w:r>
          </w:p>
        </w:tc>
        <w:tc>
          <w:tcPr>
            <w:tcW w:w="2179" w:type="pct"/>
            <w:shd w:val="clear" w:color="000000" w:fill="FFFFFF"/>
            <w:noWrap/>
            <w:hideMark/>
          </w:tcPr>
          <w:p w14:paraId="407A5EA0" w14:textId="77777777" w:rsidR="00A935A1" w:rsidRPr="00A935A1" w:rsidRDefault="00A935A1" w:rsidP="00CF0701">
            <w:pPr>
              <w:spacing w:after="0"/>
              <w:jc w:val="right"/>
              <w:rPr>
                <w:rFonts w:eastAsia="Times New Roman"/>
                <w:noProof/>
                <w:sz w:val="20"/>
                <w:szCs w:val="20"/>
                <w:lang w:val="en-IE" w:eastAsia="en-IE"/>
              </w:rPr>
            </w:pPr>
            <w:r w:rsidRPr="00A935A1">
              <w:rPr>
                <w:rFonts w:eastAsia="Times New Roman"/>
                <w:noProof/>
                <w:sz w:val="20"/>
                <w:szCs w:val="20"/>
                <w:lang w:val="en-IE" w:eastAsia="en-IE"/>
              </w:rPr>
              <w:t>632.3</w:t>
            </w:r>
          </w:p>
        </w:tc>
      </w:tr>
      <w:tr w:rsidR="00985AE9" w:rsidRPr="00A935A1" w14:paraId="43B23035" w14:textId="77777777" w:rsidTr="00985AE9">
        <w:trPr>
          <w:trHeight w:val="240"/>
        </w:trPr>
        <w:tc>
          <w:tcPr>
            <w:tcW w:w="2821" w:type="pct"/>
            <w:shd w:val="clear" w:color="000000" w:fill="FFFFFF"/>
            <w:hideMark/>
          </w:tcPr>
          <w:p w14:paraId="0ABCCF1E" w14:textId="7F37D1D5" w:rsidR="00A935A1" w:rsidRPr="00A935A1" w:rsidRDefault="00A935A1" w:rsidP="00CF0701">
            <w:pPr>
              <w:spacing w:after="0"/>
              <w:ind w:firstLineChars="100" w:firstLine="200"/>
              <w:jc w:val="left"/>
              <w:rPr>
                <w:rFonts w:eastAsia="Times New Roman"/>
                <w:noProof/>
                <w:sz w:val="20"/>
                <w:szCs w:val="20"/>
                <w:lang w:val="en-IE" w:eastAsia="en-IE"/>
              </w:rPr>
            </w:pPr>
            <w:r w:rsidRPr="00A935A1">
              <w:rPr>
                <w:rFonts w:eastAsia="Times New Roman"/>
                <w:noProof/>
                <w:sz w:val="20"/>
                <w:szCs w:val="20"/>
                <w:lang w:val="en-IE" w:eastAsia="en-IE"/>
              </w:rPr>
              <w:t>Assistance cost</w:t>
            </w:r>
            <w:r w:rsidR="0070585D">
              <w:rPr>
                <w:rFonts w:eastAsia="Times New Roman"/>
                <w:noProof/>
                <w:sz w:val="20"/>
                <w:szCs w:val="20"/>
                <w:lang w:val="en-IE" w:eastAsia="en-IE"/>
              </w:rPr>
              <w:t>s</w:t>
            </w:r>
          </w:p>
        </w:tc>
        <w:tc>
          <w:tcPr>
            <w:tcW w:w="2179" w:type="pct"/>
            <w:shd w:val="clear" w:color="000000" w:fill="FFFFFF"/>
            <w:noWrap/>
            <w:hideMark/>
          </w:tcPr>
          <w:p w14:paraId="086271BE" w14:textId="77777777" w:rsidR="00A935A1" w:rsidRPr="00A935A1" w:rsidRDefault="00A935A1" w:rsidP="00CF0701">
            <w:pPr>
              <w:spacing w:after="0"/>
              <w:jc w:val="right"/>
              <w:rPr>
                <w:rFonts w:eastAsia="Times New Roman"/>
                <w:noProof/>
                <w:sz w:val="20"/>
                <w:szCs w:val="20"/>
                <w:lang w:val="en-IE" w:eastAsia="en-IE"/>
              </w:rPr>
            </w:pPr>
            <w:r w:rsidRPr="00A935A1">
              <w:rPr>
                <w:rFonts w:eastAsia="Times New Roman"/>
                <w:noProof/>
                <w:sz w:val="20"/>
                <w:szCs w:val="20"/>
                <w:lang w:val="en-IE" w:eastAsia="en-IE"/>
              </w:rPr>
              <w:t>169.6</w:t>
            </w:r>
          </w:p>
        </w:tc>
      </w:tr>
      <w:tr w:rsidR="00985AE9" w:rsidRPr="00A935A1" w14:paraId="311D81F5" w14:textId="77777777" w:rsidTr="00985AE9">
        <w:trPr>
          <w:trHeight w:val="240"/>
        </w:trPr>
        <w:tc>
          <w:tcPr>
            <w:tcW w:w="2821" w:type="pct"/>
            <w:shd w:val="clear" w:color="000000" w:fill="FFFFFF"/>
            <w:hideMark/>
          </w:tcPr>
          <w:p w14:paraId="25F04536" w14:textId="77777777" w:rsidR="00A935A1" w:rsidRPr="00A935A1" w:rsidRDefault="00A935A1" w:rsidP="00CF0701">
            <w:pPr>
              <w:spacing w:after="0"/>
              <w:jc w:val="left"/>
              <w:rPr>
                <w:rFonts w:eastAsia="Times New Roman"/>
                <w:noProof/>
                <w:sz w:val="20"/>
                <w:szCs w:val="20"/>
                <w:lang w:val="en-IE" w:eastAsia="en-IE"/>
              </w:rPr>
            </w:pPr>
            <w:r w:rsidRPr="00A935A1">
              <w:rPr>
                <w:rFonts w:eastAsia="Times New Roman"/>
                <w:noProof/>
                <w:sz w:val="20"/>
                <w:szCs w:val="20"/>
                <w:lang w:val="en-IE" w:eastAsia="en-IE"/>
              </w:rPr>
              <w:t>Administrative costs</w:t>
            </w:r>
          </w:p>
        </w:tc>
        <w:tc>
          <w:tcPr>
            <w:tcW w:w="2179" w:type="pct"/>
            <w:shd w:val="clear" w:color="000000" w:fill="FFFFFF"/>
            <w:hideMark/>
          </w:tcPr>
          <w:p w14:paraId="0D9BE7EF" w14:textId="77777777" w:rsidR="00A935A1" w:rsidRPr="00A935A1" w:rsidRDefault="00A935A1" w:rsidP="00CF0701">
            <w:pPr>
              <w:spacing w:after="0"/>
              <w:jc w:val="right"/>
              <w:rPr>
                <w:rFonts w:eastAsia="Times New Roman"/>
                <w:noProof/>
                <w:sz w:val="20"/>
                <w:szCs w:val="20"/>
                <w:lang w:val="en-IE" w:eastAsia="en-IE"/>
              </w:rPr>
            </w:pPr>
            <w:r w:rsidRPr="00A935A1">
              <w:rPr>
                <w:rFonts w:eastAsia="Times New Roman"/>
                <w:noProof/>
                <w:sz w:val="20"/>
                <w:szCs w:val="20"/>
                <w:lang w:val="en-IE" w:eastAsia="en-IE"/>
              </w:rPr>
              <w:t>1,148.3</w:t>
            </w:r>
          </w:p>
        </w:tc>
      </w:tr>
      <w:tr w:rsidR="00985AE9" w:rsidRPr="00A935A1" w14:paraId="58659297" w14:textId="77777777" w:rsidTr="00985AE9">
        <w:trPr>
          <w:trHeight w:val="240"/>
        </w:trPr>
        <w:tc>
          <w:tcPr>
            <w:tcW w:w="2821" w:type="pct"/>
            <w:shd w:val="clear" w:color="000000" w:fill="FFFFFF"/>
            <w:hideMark/>
          </w:tcPr>
          <w:p w14:paraId="540F6E71" w14:textId="77777777" w:rsidR="00A935A1" w:rsidRPr="00A935A1" w:rsidRDefault="00A935A1" w:rsidP="00CF0701">
            <w:pPr>
              <w:spacing w:after="0"/>
              <w:ind w:firstLineChars="100" w:firstLine="200"/>
              <w:jc w:val="left"/>
              <w:rPr>
                <w:rFonts w:eastAsia="Times New Roman"/>
                <w:noProof/>
                <w:sz w:val="20"/>
                <w:szCs w:val="20"/>
                <w:lang w:val="en-IE" w:eastAsia="en-IE"/>
              </w:rPr>
            </w:pPr>
            <w:r w:rsidRPr="00A935A1">
              <w:rPr>
                <w:rFonts w:eastAsia="Times New Roman"/>
                <w:noProof/>
                <w:sz w:val="20"/>
                <w:szCs w:val="20"/>
                <w:lang w:val="en-IE" w:eastAsia="en-IE"/>
              </w:rPr>
              <w:t>Re-routing administrative costs</w:t>
            </w:r>
          </w:p>
        </w:tc>
        <w:tc>
          <w:tcPr>
            <w:tcW w:w="2179" w:type="pct"/>
            <w:shd w:val="clear" w:color="000000" w:fill="FFFFFF"/>
            <w:noWrap/>
            <w:hideMark/>
          </w:tcPr>
          <w:p w14:paraId="6F0CC81A" w14:textId="77777777" w:rsidR="00A935A1" w:rsidRPr="00A935A1" w:rsidRDefault="00A935A1" w:rsidP="00CF0701">
            <w:pPr>
              <w:spacing w:after="0"/>
              <w:jc w:val="right"/>
              <w:rPr>
                <w:rFonts w:eastAsia="Times New Roman"/>
                <w:noProof/>
                <w:sz w:val="20"/>
                <w:szCs w:val="20"/>
                <w:lang w:val="en-IE" w:eastAsia="en-IE"/>
              </w:rPr>
            </w:pPr>
            <w:r w:rsidRPr="00A935A1">
              <w:rPr>
                <w:rFonts w:eastAsia="Times New Roman"/>
                <w:noProof/>
                <w:sz w:val="20"/>
                <w:szCs w:val="20"/>
                <w:lang w:val="en-IE" w:eastAsia="en-IE"/>
              </w:rPr>
              <w:t>448.9</w:t>
            </w:r>
          </w:p>
        </w:tc>
      </w:tr>
      <w:tr w:rsidR="00985AE9" w:rsidRPr="00A935A1" w14:paraId="3697C71E" w14:textId="77777777" w:rsidTr="00985AE9">
        <w:trPr>
          <w:trHeight w:val="240"/>
        </w:trPr>
        <w:tc>
          <w:tcPr>
            <w:tcW w:w="2821" w:type="pct"/>
            <w:shd w:val="clear" w:color="000000" w:fill="FFFFFF"/>
            <w:hideMark/>
          </w:tcPr>
          <w:p w14:paraId="4BB5A284" w14:textId="3EEF903D" w:rsidR="00A935A1" w:rsidRPr="00A935A1" w:rsidRDefault="00A935A1" w:rsidP="00CF0701">
            <w:pPr>
              <w:spacing w:after="0"/>
              <w:ind w:firstLineChars="100" w:firstLine="200"/>
              <w:jc w:val="left"/>
              <w:rPr>
                <w:rFonts w:eastAsia="Times New Roman"/>
                <w:noProof/>
                <w:sz w:val="20"/>
                <w:szCs w:val="20"/>
                <w:lang w:val="en-IE" w:eastAsia="en-IE"/>
              </w:rPr>
            </w:pPr>
            <w:r w:rsidRPr="00A935A1">
              <w:rPr>
                <w:rFonts w:eastAsia="Times New Roman"/>
                <w:noProof/>
                <w:sz w:val="20"/>
                <w:szCs w:val="20"/>
                <w:lang w:val="en-IE" w:eastAsia="en-IE"/>
              </w:rPr>
              <w:t>Reimbursement administrative cost</w:t>
            </w:r>
            <w:r w:rsidR="0070585D">
              <w:rPr>
                <w:rFonts w:eastAsia="Times New Roman"/>
                <w:noProof/>
                <w:sz w:val="20"/>
                <w:szCs w:val="20"/>
                <w:lang w:val="en-IE" w:eastAsia="en-IE"/>
              </w:rPr>
              <w:t>s</w:t>
            </w:r>
          </w:p>
        </w:tc>
        <w:tc>
          <w:tcPr>
            <w:tcW w:w="2179" w:type="pct"/>
            <w:shd w:val="clear" w:color="000000" w:fill="FFFFFF"/>
            <w:noWrap/>
            <w:hideMark/>
          </w:tcPr>
          <w:p w14:paraId="12287EDE" w14:textId="77777777" w:rsidR="00A935A1" w:rsidRPr="00A935A1" w:rsidRDefault="00A935A1" w:rsidP="00CF0701">
            <w:pPr>
              <w:spacing w:after="0"/>
              <w:jc w:val="right"/>
              <w:rPr>
                <w:rFonts w:eastAsia="Times New Roman"/>
                <w:noProof/>
                <w:sz w:val="20"/>
                <w:szCs w:val="20"/>
                <w:lang w:val="en-IE" w:eastAsia="en-IE"/>
              </w:rPr>
            </w:pPr>
            <w:r w:rsidRPr="00A935A1">
              <w:rPr>
                <w:rFonts w:eastAsia="Times New Roman"/>
                <w:noProof/>
                <w:sz w:val="20"/>
                <w:szCs w:val="20"/>
                <w:lang w:val="en-IE" w:eastAsia="en-IE"/>
              </w:rPr>
              <w:t>48.7</w:t>
            </w:r>
          </w:p>
        </w:tc>
      </w:tr>
      <w:tr w:rsidR="00985AE9" w:rsidRPr="00A935A1" w14:paraId="33D28AA2" w14:textId="77777777" w:rsidTr="00985AE9">
        <w:trPr>
          <w:trHeight w:val="240"/>
        </w:trPr>
        <w:tc>
          <w:tcPr>
            <w:tcW w:w="2821" w:type="pct"/>
            <w:shd w:val="clear" w:color="000000" w:fill="FFFFFF"/>
            <w:hideMark/>
          </w:tcPr>
          <w:p w14:paraId="77BE93C6" w14:textId="0AC104E9" w:rsidR="00A935A1" w:rsidRPr="00A935A1" w:rsidRDefault="00A935A1" w:rsidP="00CF0701">
            <w:pPr>
              <w:spacing w:after="0"/>
              <w:ind w:firstLineChars="100" w:firstLine="200"/>
              <w:jc w:val="left"/>
              <w:rPr>
                <w:rFonts w:eastAsia="Times New Roman"/>
                <w:noProof/>
                <w:sz w:val="20"/>
                <w:szCs w:val="20"/>
                <w:lang w:val="en-IE" w:eastAsia="en-IE"/>
              </w:rPr>
            </w:pPr>
            <w:r w:rsidRPr="00A935A1">
              <w:rPr>
                <w:rFonts w:eastAsia="Times New Roman"/>
                <w:noProof/>
                <w:sz w:val="20"/>
                <w:szCs w:val="20"/>
                <w:lang w:val="en-IE" w:eastAsia="en-IE"/>
              </w:rPr>
              <w:t>Compensation administrative cost</w:t>
            </w:r>
            <w:r w:rsidR="0070585D">
              <w:rPr>
                <w:rFonts w:eastAsia="Times New Roman"/>
                <w:noProof/>
                <w:sz w:val="20"/>
                <w:szCs w:val="20"/>
                <w:lang w:val="en-IE" w:eastAsia="en-IE"/>
              </w:rPr>
              <w:t>s</w:t>
            </w:r>
          </w:p>
        </w:tc>
        <w:tc>
          <w:tcPr>
            <w:tcW w:w="2179" w:type="pct"/>
            <w:shd w:val="clear" w:color="000000" w:fill="FFFFFF"/>
            <w:noWrap/>
            <w:hideMark/>
          </w:tcPr>
          <w:p w14:paraId="653816E0" w14:textId="77777777" w:rsidR="00A935A1" w:rsidRPr="00A935A1" w:rsidRDefault="00A935A1" w:rsidP="00CF0701">
            <w:pPr>
              <w:spacing w:after="0"/>
              <w:jc w:val="right"/>
              <w:rPr>
                <w:rFonts w:eastAsia="Times New Roman"/>
                <w:noProof/>
                <w:sz w:val="20"/>
                <w:szCs w:val="20"/>
                <w:lang w:val="en-IE" w:eastAsia="en-IE"/>
              </w:rPr>
            </w:pPr>
            <w:r w:rsidRPr="00A935A1">
              <w:rPr>
                <w:rFonts w:eastAsia="Times New Roman"/>
                <w:noProof/>
                <w:sz w:val="20"/>
                <w:szCs w:val="20"/>
                <w:lang w:val="en-IE" w:eastAsia="en-IE"/>
              </w:rPr>
              <w:t>621.8</w:t>
            </w:r>
          </w:p>
        </w:tc>
      </w:tr>
      <w:tr w:rsidR="00985AE9" w:rsidRPr="00A935A1" w14:paraId="46C4FC1C" w14:textId="77777777" w:rsidTr="00985AE9">
        <w:trPr>
          <w:trHeight w:val="240"/>
        </w:trPr>
        <w:tc>
          <w:tcPr>
            <w:tcW w:w="2821" w:type="pct"/>
            <w:shd w:val="clear" w:color="000000" w:fill="FFFFFF"/>
            <w:hideMark/>
          </w:tcPr>
          <w:p w14:paraId="2F1D3AF9" w14:textId="31520C2F" w:rsidR="00A935A1" w:rsidRPr="00A935A1" w:rsidRDefault="00A935A1" w:rsidP="00CF0701">
            <w:pPr>
              <w:spacing w:after="0"/>
              <w:ind w:firstLineChars="100" w:firstLine="200"/>
              <w:jc w:val="left"/>
              <w:rPr>
                <w:rFonts w:eastAsia="Times New Roman"/>
                <w:noProof/>
                <w:sz w:val="20"/>
                <w:szCs w:val="20"/>
                <w:lang w:val="en-IE" w:eastAsia="en-IE"/>
              </w:rPr>
            </w:pPr>
            <w:r w:rsidRPr="00A935A1">
              <w:rPr>
                <w:rFonts w:eastAsia="Times New Roman"/>
                <w:noProof/>
                <w:sz w:val="20"/>
                <w:szCs w:val="20"/>
                <w:lang w:val="en-IE" w:eastAsia="en-IE"/>
              </w:rPr>
              <w:t>Assistance administrative cost</w:t>
            </w:r>
            <w:r w:rsidR="0070585D">
              <w:rPr>
                <w:rFonts w:eastAsia="Times New Roman"/>
                <w:noProof/>
                <w:sz w:val="20"/>
                <w:szCs w:val="20"/>
                <w:lang w:val="en-IE" w:eastAsia="en-IE"/>
              </w:rPr>
              <w:t>s</w:t>
            </w:r>
          </w:p>
        </w:tc>
        <w:tc>
          <w:tcPr>
            <w:tcW w:w="2179" w:type="pct"/>
            <w:shd w:val="clear" w:color="000000" w:fill="FFFFFF"/>
            <w:noWrap/>
            <w:hideMark/>
          </w:tcPr>
          <w:p w14:paraId="0F6C3F4C" w14:textId="77777777" w:rsidR="00A935A1" w:rsidRPr="00A935A1" w:rsidRDefault="00A935A1" w:rsidP="00CF0701">
            <w:pPr>
              <w:spacing w:after="0"/>
              <w:jc w:val="right"/>
              <w:rPr>
                <w:rFonts w:eastAsia="Times New Roman"/>
                <w:noProof/>
                <w:sz w:val="20"/>
                <w:szCs w:val="20"/>
                <w:lang w:val="en-IE" w:eastAsia="en-IE"/>
              </w:rPr>
            </w:pPr>
            <w:r w:rsidRPr="00A935A1">
              <w:rPr>
                <w:rFonts w:eastAsia="Times New Roman"/>
                <w:noProof/>
                <w:sz w:val="20"/>
                <w:szCs w:val="20"/>
                <w:lang w:val="en-IE" w:eastAsia="en-IE"/>
              </w:rPr>
              <w:t>28.8</w:t>
            </w:r>
          </w:p>
        </w:tc>
      </w:tr>
      <w:tr w:rsidR="00985AE9" w:rsidRPr="00A935A1" w14:paraId="7F260274" w14:textId="77777777" w:rsidTr="00985AE9">
        <w:trPr>
          <w:trHeight w:val="240"/>
        </w:trPr>
        <w:tc>
          <w:tcPr>
            <w:tcW w:w="2821" w:type="pct"/>
            <w:shd w:val="clear" w:color="000000" w:fill="0070C0"/>
            <w:hideMark/>
          </w:tcPr>
          <w:p w14:paraId="387A0BB3" w14:textId="77777777" w:rsidR="00A935A1" w:rsidRPr="00A935A1" w:rsidRDefault="00A935A1" w:rsidP="00CF0701">
            <w:pPr>
              <w:spacing w:after="0"/>
              <w:jc w:val="left"/>
              <w:rPr>
                <w:rFonts w:eastAsia="Times New Roman"/>
                <w:b/>
                <w:bCs/>
                <w:noProof/>
                <w:color w:val="FFFFFF"/>
                <w:sz w:val="20"/>
                <w:szCs w:val="20"/>
                <w:lang w:val="en-IE" w:eastAsia="en-IE"/>
              </w:rPr>
            </w:pPr>
            <w:r w:rsidRPr="00A935A1">
              <w:rPr>
                <w:rFonts w:eastAsia="Times New Roman"/>
                <w:b/>
                <w:bCs/>
                <w:noProof/>
                <w:color w:val="FFFFFF"/>
                <w:sz w:val="20"/>
                <w:szCs w:val="20"/>
                <w:lang w:val="en-IE" w:eastAsia="en-IE"/>
              </w:rPr>
              <w:t>Intermediaries</w:t>
            </w:r>
          </w:p>
        </w:tc>
        <w:tc>
          <w:tcPr>
            <w:tcW w:w="2179" w:type="pct"/>
            <w:shd w:val="clear" w:color="000000" w:fill="0070C0"/>
            <w:noWrap/>
            <w:hideMark/>
          </w:tcPr>
          <w:p w14:paraId="3D1F91B8" w14:textId="2A83D238" w:rsidR="00A935A1" w:rsidRPr="00A935A1" w:rsidRDefault="00A935A1" w:rsidP="00625D89">
            <w:pPr>
              <w:spacing w:after="0"/>
              <w:jc w:val="right"/>
              <w:rPr>
                <w:rFonts w:eastAsia="Times New Roman"/>
                <w:i/>
                <w:iCs/>
                <w:noProof/>
                <w:sz w:val="20"/>
                <w:szCs w:val="20"/>
                <w:lang w:val="en-IE" w:eastAsia="en-IE"/>
              </w:rPr>
            </w:pPr>
          </w:p>
        </w:tc>
      </w:tr>
      <w:tr w:rsidR="00985AE9" w:rsidRPr="00A935A1" w14:paraId="76D0553C" w14:textId="77777777" w:rsidTr="00985AE9">
        <w:trPr>
          <w:trHeight w:val="240"/>
        </w:trPr>
        <w:tc>
          <w:tcPr>
            <w:tcW w:w="2821" w:type="pct"/>
            <w:shd w:val="clear" w:color="000000" w:fill="FFFFFF"/>
            <w:hideMark/>
          </w:tcPr>
          <w:p w14:paraId="70390856" w14:textId="14EC8905" w:rsidR="00A935A1" w:rsidRPr="00A935A1" w:rsidRDefault="00862086" w:rsidP="00CF0701">
            <w:pPr>
              <w:spacing w:after="0"/>
              <w:jc w:val="left"/>
              <w:rPr>
                <w:rFonts w:eastAsia="Times New Roman"/>
                <w:noProof/>
                <w:sz w:val="20"/>
                <w:szCs w:val="20"/>
                <w:lang w:val="en-IE" w:eastAsia="en-IE"/>
              </w:rPr>
            </w:pPr>
            <w:r>
              <w:rPr>
                <w:rFonts w:eastAsia="Times New Roman"/>
                <w:noProof/>
                <w:sz w:val="20"/>
                <w:szCs w:val="20"/>
                <w:lang w:val="en-IE" w:eastAsia="en-IE"/>
              </w:rPr>
              <w:t>One-off a</w:t>
            </w:r>
            <w:r w:rsidR="00A935A1" w:rsidRPr="00A935A1">
              <w:rPr>
                <w:rFonts w:eastAsia="Times New Roman"/>
                <w:noProof/>
                <w:sz w:val="20"/>
                <w:szCs w:val="20"/>
                <w:lang w:val="en-IE" w:eastAsia="en-IE"/>
              </w:rPr>
              <w:t>djustment cost</w:t>
            </w:r>
            <w:r w:rsidR="0070585D">
              <w:rPr>
                <w:rFonts w:eastAsia="Times New Roman"/>
                <w:noProof/>
                <w:sz w:val="20"/>
                <w:szCs w:val="20"/>
                <w:lang w:val="en-IE" w:eastAsia="en-IE"/>
              </w:rPr>
              <w:t>s</w:t>
            </w:r>
          </w:p>
        </w:tc>
        <w:tc>
          <w:tcPr>
            <w:tcW w:w="2179" w:type="pct"/>
            <w:shd w:val="clear" w:color="000000" w:fill="FFFFFF"/>
            <w:noWrap/>
            <w:hideMark/>
          </w:tcPr>
          <w:p w14:paraId="5701B02B" w14:textId="48F423DC" w:rsidR="00A935A1" w:rsidRPr="00A935A1" w:rsidRDefault="00A5133E" w:rsidP="00CF0701">
            <w:pPr>
              <w:spacing w:after="0"/>
              <w:jc w:val="right"/>
              <w:rPr>
                <w:rFonts w:eastAsia="Times New Roman"/>
                <w:noProof/>
                <w:sz w:val="20"/>
                <w:szCs w:val="20"/>
                <w:lang w:val="en-IE" w:eastAsia="en-IE"/>
              </w:rPr>
            </w:pPr>
            <w:r>
              <w:rPr>
                <w:rFonts w:eastAsia="Times New Roman"/>
                <w:noProof/>
                <w:sz w:val="20"/>
                <w:szCs w:val="20"/>
                <w:lang w:val="en-IE" w:eastAsia="en-IE"/>
              </w:rPr>
              <w:t>12.8</w:t>
            </w:r>
          </w:p>
        </w:tc>
      </w:tr>
      <w:tr w:rsidR="00985AE9" w:rsidRPr="00A935A1" w14:paraId="4F861A66" w14:textId="77777777" w:rsidTr="00985AE9">
        <w:trPr>
          <w:trHeight w:val="240"/>
        </w:trPr>
        <w:tc>
          <w:tcPr>
            <w:tcW w:w="2821" w:type="pct"/>
            <w:shd w:val="clear" w:color="000000" w:fill="0070C0"/>
            <w:hideMark/>
          </w:tcPr>
          <w:p w14:paraId="3162C30D" w14:textId="77777777" w:rsidR="00A935A1" w:rsidRPr="00A935A1" w:rsidRDefault="00A935A1" w:rsidP="00CF0701">
            <w:pPr>
              <w:spacing w:after="0"/>
              <w:jc w:val="left"/>
              <w:rPr>
                <w:rFonts w:eastAsia="Times New Roman"/>
                <w:b/>
                <w:bCs/>
                <w:noProof/>
                <w:color w:val="FFFFFF"/>
                <w:sz w:val="20"/>
                <w:szCs w:val="20"/>
                <w:lang w:val="en-IE" w:eastAsia="en-IE"/>
              </w:rPr>
            </w:pPr>
            <w:r w:rsidRPr="00A935A1">
              <w:rPr>
                <w:rFonts w:eastAsia="Times New Roman"/>
                <w:b/>
                <w:bCs/>
                <w:noProof/>
                <w:color w:val="FFFFFF"/>
                <w:sz w:val="20"/>
                <w:szCs w:val="20"/>
                <w:lang w:val="en-IE" w:eastAsia="en-IE"/>
              </w:rPr>
              <w:t>National Enforcement Bodies</w:t>
            </w:r>
          </w:p>
        </w:tc>
        <w:tc>
          <w:tcPr>
            <w:tcW w:w="2179" w:type="pct"/>
            <w:shd w:val="clear" w:color="000000" w:fill="0070C0"/>
            <w:noWrap/>
            <w:hideMark/>
          </w:tcPr>
          <w:p w14:paraId="34E1A510" w14:textId="1E248902" w:rsidR="00A935A1" w:rsidRPr="00A935A1" w:rsidRDefault="00A935A1" w:rsidP="00625D89">
            <w:pPr>
              <w:spacing w:after="0"/>
              <w:jc w:val="right"/>
              <w:rPr>
                <w:rFonts w:eastAsia="Times New Roman"/>
                <w:noProof/>
                <w:sz w:val="20"/>
                <w:szCs w:val="20"/>
                <w:lang w:val="en-IE" w:eastAsia="en-IE"/>
              </w:rPr>
            </w:pPr>
          </w:p>
        </w:tc>
      </w:tr>
      <w:tr w:rsidR="00985AE9" w:rsidRPr="00A935A1" w14:paraId="53EA9AA4" w14:textId="77777777" w:rsidTr="00985AE9">
        <w:trPr>
          <w:trHeight w:val="240"/>
        </w:trPr>
        <w:tc>
          <w:tcPr>
            <w:tcW w:w="2821" w:type="pct"/>
            <w:shd w:val="clear" w:color="000000" w:fill="FFFFFF"/>
            <w:hideMark/>
          </w:tcPr>
          <w:p w14:paraId="66AF8EBF" w14:textId="458CEFE7" w:rsidR="00A935A1" w:rsidRPr="00A935A1" w:rsidRDefault="00862086" w:rsidP="00CF0701">
            <w:pPr>
              <w:spacing w:after="0"/>
              <w:jc w:val="left"/>
              <w:rPr>
                <w:rFonts w:eastAsia="Times New Roman"/>
                <w:noProof/>
                <w:sz w:val="20"/>
                <w:szCs w:val="20"/>
                <w:lang w:val="en-IE" w:eastAsia="en-IE"/>
              </w:rPr>
            </w:pPr>
            <w:r>
              <w:rPr>
                <w:rFonts w:eastAsia="Times New Roman"/>
                <w:noProof/>
                <w:sz w:val="20"/>
                <w:szCs w:val="20"/>
                <w:lang w:val="en-IE" w:eastAsia="en-IE"/>
              </w:rPr>
              <w:t>One-off a</w:t>
            </w:r>
            <w:r w:rsidR="00A935A1" w:rsidRPr="00A935A1">
              <w:rPr>
                <w:rFonts w:eastAsia="Times New Roman"/>
                <w:noProof/>
                <w:sz w:val="20"/>
                <w:szCs w:val="20"/>
                <w:lang w:val="en-IE" w:eastAsia="en-IE"/>
              </w:rPr>
              <w:t>djustment cost</w:t>
            </w:r>
            <w:r w:rsidR="0070585D">
              <w:rPr>
                <w:rFonts w:eastAsia="Times New Roman"/>
                <w:noProof/>
                <w:sz w:val="20"/>
                <w:szCs w:val="20"/>
                <w:lang w:val="en-IE" w:eastAsia="en-IE"/>
              </w:rPr>
              <w:t>s</w:t>
            </w:r>
          </w:p>
        </w:tc>
        <w:tc>
          <w:tcPr>
            <w:tcW w:w="2179" w:type="pct"/>
            <w:shd w:val="clear" w:color="000000" w:fill="FFFFFF"/>
            <w:noWrap/>
            <w:hideMark/>
          </w:tcPr>
          <w:p w14:paraId="78043177" w14:textId="77777777" w:rsidR="00A935A1" w:rsidRPr="00A935A1" w:rsidRDefault="00A935A1" w:rsidP="00CF0701">
            <w:pPr>
              <w:spacing w:after="0"/>
              <w:jc w:val="right"/>
              <w:rPr>
                <w:rFonts w:eastAsia="Times New Roman"/>
                <w:noProof/>
                <w:sz w:val="20"/>
                <w:szCs w:val="20"/>
                <w:lang w:val="en-IE" w:eastAsia="en-IE"/>
              </w:rPr>
            </w:pPr>
            <w:r w:rsidRPr="00A935A1">
              <w:rPr>
                <w:rFonts w:eastAsia="Times New Roman"/>
                <w:noProof/>
                <w:sz w:val="20"/>
                <w:szCs w:val="20"/>
                <w:lang w:val="en-IE" w:eastAsia="en-IE"/>
              </w:rPr>
              <w:t>0.03</w:t>
            </w:r>
          </w:p>
        </w:tc>
      </w:tr>
      <w:tr w:rsidR="00985AE9" w:rsidRPr="00A935A1" w14:paraId="756BF491" w14:textId="77777777" w:rsidTr="00985AE9">
        <w:trPr>
          <w:trHeight w:val="240"/>
        </w:trPr>
        <w:tc>
          <w:tcPr>
            <w:tcW w:w="2821" w:type="pct"/>
            <w:shd w:val="clear" w:color="000000" w:fill="F2F2F2"/>
            <w:hideMark/>
          </w:tcPr>
          <w:p w14:paraId="6A3B5B85" w14:textId="77777777" w:rsidR="00A935A1" w:rsidRPr="00A935A1" w:rsidRDefault="00A935A1" w:rsidP="00CF0701">
            <w:pPr>
              <w:spacing w:after="0"/>
              <w:jc w:val="left"/>
              <w:rPr>
                <w:rFonts w:eastAsia="Times New Roman"/>
                <w:b/>
                <w:bCs/>
                <w:noProof/>
                <w:sz w:val="20"/>
                <w:szCs w:val="20"/>
                <w:lang w:val="en-IE" w:eastAsia="en-IE"/>
              </w:rPr>
            </w:pPr>
            <w:r w:rsidRPr="00A935A1">
              <w:rPr>
                <w:rFonts w:eastAsia="Times New Roman"/>
                <w:b/>
                <w:bCs/>
                <w:noProof/>
                <w:sz w:val="20"/>
                <w:szCs w:val="20"/>
                <w:lang w:val="en-IE" w:eastAsia="en-IE"/>
              </w:rPr>
              <w:t>Total costs</w:t>
            </w:r>
          </w:p>
        </w:tc>
        <w:tc>
          <w:tcPr>
            <w:tcW w:w="2179" w:type="pct"/>
            <w:shd w:val="clear" w:color="000000" w:fill="F2F2F2"/>
            <w:hideMark/>
          </w:tcPr>
          <w:p w14:paraId="0232E446" w14:textId="5910890A" w:rsidR="00A935A1" w:rsidRPr="00A935A1" w:rsidRDefault="00287B38" w:rsidP="00CF0701">
            <w:pPr>
              <w:spacing w:after="0"/>
              <w:jc w:val="right"/>
              <w:rPr>
                <w:rFonts w:eastAsia="Times New Roman"/>
                <w:b/>
                <w:bCs/>
                <w:noProof/>
                <w:sz w:val="20"/>
                <w:szCs w:val="20"/>
                <w:lang w:val="en-IE" w:eastAsia="en-IE"/>
              </w:rPr>
            </w:pPr>
            <w:r w:rsidRPr="00287B38">
              <w:rPr>
                <w:rFonts w:eastAsia="Times New Roman"/>
                <w:b/>
                <w:bCs/>
                <w:noProof/>
                <w:sz w:val="20"/>
                <w:szCs w:val="20"/>
                <w:lang w:val="en-IE" w:eastAsia="en-IE"/>
              </w:rPr>
              <w:t>2,149.4</w:t>
            </w:r>
          </w:p>
        </w:tc>
      </w:tr>
      <w:tr w:rsidR="00985AE9" w:rsidRPr="00A935A1" w14:paraId="24CFA019" w14:textId="77777777" w:rsidTr="00985AE9">
        <w:trPr>
          <w:trHeight w:val="240"/>
        </w:trPr>
        <w:tc>
          <w:tcPr>
            <w:tcW w:w="2821" w:type="pct"/>
            <w:shd w:val="clear" w:color="000000" w:fill="F2F2F2"/>
            <w:hideMark/>
          </w:tcPr>
          <w:p w14:paraId="49926626" w14:textId="77777777" w:rsidR="00A935A1" w:rsidRPr="00A935A1" w:rsidRDefault="00A935A1" w:rsidP="00CF0701">
            <w:pPr>
              <w:spacing w:after="0"/>
              <w:jc w:val="left"/>
              <w:rPr>
                <w:rFonts w:eastAsia="Times New Roman"/>
                <w:b/>
                <w:bCs/>
                <w:noProof/>
                <w:sz w:val="20"/>
                <w:szCs w:val="20"/>
                <w:lang w:val="en-IE" w:eastAsia="en-IE"/>
              </w:rPr>
            </w:pPr>
            <w:r w:rsidRPr="00A935A1">
              <w:rPr>
                <w:rFonts w:eastAsia="Times New Roman"/>
                <w:b/>
                <w:bCs/>
                <w:noProof/>
                <w:sz w:val="20"/>
                <w:szCs w:val="20"/>
                <w:lang w:val="en-IE" w:eastAsia="en-IE"/>
              </w:rPr>
              <w:t xml:space="preserve">Total benefits </w:t>
            </w:r>
          </w:p>
        </w:tc>
        <w:tc>
          <w:tcPr>
            <w:tcW w:w="2179" w:type="pct"/>
            <w:shd w:val="clear" w:color="000000" w:fill="F2F2F2"/>
            <w:hideMark/>
          </w:tcPr>
          <w:p w14:paraId="106599F2" w14:textId="77777777" w:rsidR="00A935A1" w:rsidRPr="00A935A1" w:rsidRDefault="00A935A1" w:rsidP="00CF0701">
            <w:pPr>
              <w:spacing w:after="0"/>
              <w:jc w:val="right"/>
              <w:rPr>
                <w:rFonts w:eastAsia="Times New Roman"/>
                <w:b/>
                <w:bCs/>
                <w:noProof/>
                <w:sz w:val="20"/>
                <w:szCs w:val="20"/>
                <w:lang w:val="en-IE" w:eastAsia="en-IE"/>
              </w:rPr>
            </w:pPr>
            <w:r w:rsidRPr="00A935A1">
              <w:rPr>
                <w:rFonts w:eastAsia="Times New Roman"/>
                <w:b/>
                <w:bCs/>
                <w:noProof/>
                <w:sz w:val="20"/>
                <w:szCs w:val="20"/>
                <w:lang w:val="en-IE" w:eastAsia="en-IE"/>
              </w:rPr>
              <w:t>7,779.7</w:t>
            </w:r>
          </w:p>
        </w:tc>
      </w:tr>
      <w:tr w:rsidR="00985AE9" w:rsidRPr="00A935A1" w14:paraId="7DBB7EE1" w14:textId="77777777" w:rsidTr="00985AE9">
        <w:trPr>
          <w:trHeight w:val="240"/>
        </w:trPr>
        <w:tc>
          <w:tcPr>
            <w:tcW w:w="2821" w:type="pct"/>
            <w:shd w:val="clear" w:color="000000" w:fill="F2F2F2"/>
            <w:hideMark/>
          </w:tcPr>
          <w:p w14:paraId="4C3DA7FD" w14:textId="77777777" w:rsidR="00A935A1" w:rsidRPr="00A935A1" w:rsidRDefault="00A935A1" w:rsidP="00CF0701">
            <w:pPr>
              <w:spacing w:after="0"/>
              <w:jc w:val="left"/>
              <w:rPr>
                <w:rFonts w:eastAsia="Times New Roman"/>
                <w:b/>
                <w:bCs/>
                <w:noProof/>
                <w:sz w:val="20"/>
                <w:szCs w:val="20"/>
                <w:lang w:val="en-IE" w:eastAsia="en-IE"/>
              </w:rPr>
            </w:pPr>
            <w:r w:rsidRPr="00A935A1">
              <w:rPr>
                <w:rFonts w:eastAsia="Times New Roman"/>
                <w:b/>
                <w:bCs/>
                <w:noProof/>
                <w:sz w:val="20"/>
                <w:szCs w:val="20"/>
                <w:lang w:val="en-IE" w:eastAsia="en-IE"/>
              </w:rPr>
              <w:t>Net benefits</w:t>
            </w:r>
          </w:p>
        </w:tc>
        <w:tc>
          <w:tcPr>
            <w:tcW w:w="2179" w:type="pct"/>
            <w:shd w:val="clear" w:color="000000" w:fill="F2F2F2"/>
            <w:hideMark/>
          </w:tcPr>
          <w:p w14:paraId="746264A2" w14:textId="6A663A0B" w:rsidR="00A935A1" w:rsidRPr="00A935A1" w:rsidRDefault="0013503C" w:rsidP="00CF0701">
            <w:pPr>
              <w:spacing w:after="0"/>
              <w:jc w:val="right"/>
              <w:rPr>
                <w:rFonts w:eastAsia="Times New Roman"/>
                <w:b/>
                <w:bCs/>
                <w:noProof/>
                <w:sz w:val="20"/>
                <w:szCs w:val="20"/>
                <w:lang w:val="en-IE" w:eastAsia="en-IE"/>
              </w:rPr>
            </w:pPr>
            <w:r w:rsidRPr="0013503C">
              <w:rPr>
                <w:rFonts w:eastAsia="Times New Roman"/>
                <w:b/>
                <w:bCs/>
                <w:noProof/>
                <w:sz w:val="20"/>
                <w:szCs w:val="20"/>
                <w:lang w:val="en-IE" w:eastAsia="en-IE"/>
              </w:rPr>
              <w:t>5,630.3</w:t>
            </w:r>
          </w:p>
        </w:tc>
      </w:tr>
      <w:tr w:rsidR="00985AE9" w:rsidRPr="00A935A1" w14:paraId="66B7B065" w14:textId="77777777" w:rsidTr="00985AE9">
        <w:trPr>
          <w:trHeight w:val="240"/>
        </w:trPr>
        <w:tc>
          <w:tcPr>
            <w:tcW w:w="2821" w:type="pct"/>
            <w:shd w:val="clear" w:color="000000" w:fill="F2F2F2"/>
            <w:noWrap/>
            <w:hideMark/>
          </w:tcPr>
          <w:p w14:paraId="1CFF6A76" w14:textId="77777777" w:rsidR="00A935A1" w:rsidRPr="00A935A1" w:rsidRDefault="00A935A1" w:rsidP="00CF0701">
            <w:pPr>
              <w:spacing w:after="0"/>
              <w:jc w:val="left"/>
              <w:rPr>
                <w:rFonts w:eastAsia="Times New Roman"/>
                <w:b/>
                <w:bCs/>
                <w:noProof/>
                <w:sz w:val="20"/>
                <w:szCs w:val="20"/>
                <w:lang w:val="en-IE" w:eastAsia="en-IE"/>
              </w:rPr>
            </w:pPr>
            <w:r w:rsidRPr="00A935A1">
              <w:rPr>
                <w:rFonts w:eastAsia="Times New Roman"/>
                <w:b/>
                <w:bCs/>
                <w:noProof/>
                <w:sz w:val="20"/>
                <w:szCs w:val="20"/>
                <w:lang w:val="en-IE" w:eastAsia="en-IE"/>
              </w:rPr>
              <w:t>Benefits to costs ratio</w:t>
            </w:r>
          </w:p>
        </w:tc>
        <w:tc>
          <w:tcPr>
            <w:tcW w:w="2179" w:type="pct"/>
            <w:shd w:val="clear" w:color="000000" w:fill="F2F2F2"/>
            <w:hideMark/>
          </w:tcPr>
          <w:p w14:paraId="0DA3F9ED" w14:textId="77777777" w:rsidR="00A935A1" w:rsidRPr="00A935A1" w:rsidRDefault="00A935A1" w:rsidP="00CF0701">
            <w:pPr>
              <w:spacing w:after="0"/>
              <w:jc w:val="right"/>
              <w:rPr>
                <w:rFonts w:eastAsia="Times New Roman"/>
                <w:b/>
                <w:bCs/>
                <w:noProof/>
                <w:sz w:val="20"/>
                <w:szCs w:val="20"/>
                <w:lang w:val="en-IE" w:eastAsia="en-IE"/>
              </w:rPr>
            </w:pPr>
            <w:r w:rsidRPr="00A935A1">
              <w:rPr>
                <w:rFonts w:eastAsia="Times New Roman"/>
                <w:b/>
                <w:bCs/>
                <w:noProof/>
                <w:sz w:val="20"/>
                <w:szCs w:val="20"/>
                <w:lang w:val="en-IE" w:eastAsia="en-IE"/>
              </w:rPr>
              <w:t>3.6</w:t>
            </w:r>
          </w:p>
        </w:tc>
      </w:tr>
    </w:tbl>
    <w:p w14:paraId="1DF5B767" w14:textId="77777777" w:rsidR="00197EF5" w:rsidRDefault="00197EF5" w:rsidP="00197EF5">
      <w:pPr>
        <w:rPr>
          <w:i/>
          <w:iCs/>
          <w:noProof/>
          <w:sz w:val="20"/>
          <w:szCs w:val="20"/>
        </w:rPr>
      </w:pPr>
      <w:r w:rsidRPr="00473E27">
        <w:rPr>
          <w:i/>
          <w:iCs/>
          <w:noProof/>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73C02571" w14:textId="4E8461F2" w:rsidR="006274F2" w:rsidRDefault="006274F2" w:rsidP="006274F2">
      <w:pPr>
        <w:rPr>
          <w:rFonts w:eastAsia="Times New Roman"/>
          <w:noProof/>
          <w:lang w:val="en-IE" w:eastAsia="en-IE"/>
        </w:rPr>
      </w:pPr>
      <w:r w:rsidRPr="001131D4">
        <w:rPr>
          <w:b/>
          <w:bCs/>
          <w:noProof/>
        </w:rPr>
        <w:t xml:space="preserve">Total costs </w:t>
      </w:r>
      <w:r w:rsidR="004F4471">
        <w:rPr>
          <w:noProof/>
        </w:rPr>
        <w:t xml:space="preserve">due to the policy intervention </w:t>
      </w:r>
      <w:r w:rsidRPr="001131D4">
        <w:rPr>
          <w:noProof/>
        </w:rPr>
        <w:t xml:space="preserve">are projected </w:t>
      </w:r>
      <w:r w:rsidR="0067069F">
        <w:rPr>
          <w:noProof/>
        </w:rPr>
        <w:t>at EUR 2.15 billion</w:t>
      </w:r>
      <w:r w:rsidRPr="001131D4">
        <w:rPr>
          <w:noProof/>
        </w:rPr>
        <w:t>, expressed as present value over 202</w:t>
      </w:r>
      <w:r w:rsidR="0067069F">
        <w:rPr>
          <w:noProof/>
        </w:rPr>
        <w:t>8</w:t>
      </w:r>
      <w:r w:rsidRPr="001131D4">
        <w:rPr>
          <w:noProof/>
        </w:rPr>
        <w:t xml:space="preserve">-2050 relative to the baseline. </w:t>
      </w:r>
      <w:r w:rsidR="00F62973">
        <w:rPr>
          <w:noProof/>
        </w:rPr>
        <w:t xml:space="preserve">Adjustment costs </w:t>
      </w:r>
      <w:r w:rsidR="001B6325">
        <w:rPr>
          <w:noProof/>
        </w:rPr>
        <w:t xml:space="preserve">for railway undertakings </w:t>
      </w:r>
      <w:r w:rsidR="00F62973">
        <w:rPr>
          <w:noProof/>
        </w:rPr>
        <w:t xml:space="preserve">related to the compensation of the passengers represent 29% of the total costs and the administrative costs for handling the </w:t>
      </w:r>
      <w:r w:rsidR="009F4679">
        <w:rPr>
          <w:noProof/>
        </w:rPr>
        <w:t xml:space="preserve">compensation </w:t>
      </w:r>
      <w:r w:rsidR="003F7A73">
        <w:rPr>
          <w:noProof/>
        </w:rPr>
        <w:t xml:space="preserve">requests </w:t>
      </w:r>
      <w:r w:rsidR="009F4679">
        <w:rPr>
          <w:noProof/>
        </w:rPr>
        <w:t>another 29%</w:t>
      </w:r>
      <w:r w:rsidR="006973C4">
        <w:rPr>
          <w:noProof/>
        </w:rPr>
        <w:t xml:space="preserve"> of the total costs</w:t>
      </w:r>
      <w:r w:rsidR="00955BC6">
        <w:rPr>
          <w:noProof/>
        </w:rPr>
        <w:t xml:space="preserve">. Administrative costs </w:t>
      </w:r>
      <w:r w:rsidR="007D7CDD">
        <w:rPr>
          <w:noProof/>
        </w:rPr>
        <w:t xml:space="preserve">for railway undertakings </w:t>
      </w:r>
      <w:r w:rsidR="00955BC6">
        <w:rPr>
          <w:noProof/>
        </w:rPr>
        <w:t xml:space="preserve">for handling the re-routing requests </w:t>
      </w:r>
      <w:r w:rsidR="007D7CDD">
        <w:rPr>
          <w:noProof/>
        </w:rPr>
        <w:t>of the passengers</w:t>
      </w:r>
      <w:r w:rsidR="009E0208">
        <w:rPr>
          <w:noProof/>
        </w:rPr>
        <w:t xml:space="preserve"> contribute another 21% of the total costs</w:t>
      </w:r>
      <w:r w:rsidR="009B3F76">
        <w:rPr>
          <w:noProof/>
        </w:rPr>
        <w:t>, while a</w:t>
      </w:r>
      <w:r w:rsidR="0048148A">
        <w:rPr>
          <w:noProof/>
        </w:rPr>
        <w:t xml:space="preserve">djustment costs related to </w:t>
      </w:r>
      <w:r w:rsidR="000C6823">
        <w:rPr>
          <w:noProof/>
        </w:rPr>
        <w:t>reimbursement and assistance provide each 8% of the total costs.</w:t>
      </w:r>
      <w:r w:rsidR="00866243">
        <w:rPr>
          <w:noProof/>
        </w:rPr>
        <w:t xml:space="preserve"> </w:t>
      </w:r>
      <w:r w:rsidR="000C6823">
        <w:rPr>
          <w:noProof/>
        </w:rPr>
        <w:t xml:space="preserve"> </w:t>
      </w:r>
      <w:r w:rsidR="00955BC6">
        <w:rPr>
          <w:noProof/>
        </w:rPr>
        <w:t xml:space="preserve"> </w:t>
      </w:r>
      <w:r w:rsidR="009F4679">
        <w:rPr>
          <w:noProof/>
        </w:rPr>
        <w:t xml:space="preserve"> </w:t>
      </w:r>
    </w:p>
    <w:p w14:paraId="37DE0A22" w14:textId="56A2ED83" w:rsidR="00006784" w:rsidRDefault="00006784" w:rsidP="00006784">
      <w:pPr>
        <w:rPr>
          <w:rFonts w:eastAsia="Times New Roman"/>
          <w:noProof/>
          <w:color w:val="000000"/>
          <w:spacing w:val="-6"/>
          <w:lang w:val="en-IE" w:eastAsia="en-IE"/>
        </w:rPr>
      </w:pPr>
      <w:r w:rsidRPr="00CB6779">
        <w:rPr>
          <w:b/>
          <w:bCs/>
          <w:noProof/>
          <w:spacing w:val="-6"/>
        </w:rPr>
        <w:t>Total benefits</w:t>
      </w:r>
      <w:r w:rsidRPr="00CB6779">
        <w:rPr>
          <w:noProof/>
          <w:spacing w:val="-6"/>
        </w:rPr>
        <w:t xml:space="preserve"> </w:t>
      </w:r>
      <w:r w:rsidR="00C244B7">
        <w:rPr>
          <w:noProof/>
        </w:rPr>
        <w:t xml:space="preserve">due to the policy intervention </w:t>
      </w:r>
      <w:r w:rsidRPr="00CB6779">
        <w:rPr>
          <w:noProof/>
          <w:spacing w:val="-6"/>
        </w:rPr>
        <w:t xml:space="preserve">are estimated at EUR </w:t>
      </w:r>
      <w:r w:rsidR="00C244B7">
        <w:rPr>
          <w:rFonts w:eastAsia="Times New Roman"/>
          <w:noProof/>
          <w:color w:val="000000"/>
          <w:spacing w:val="-6"/>
          <w:lang w:val="en-IE" w:eastAsia="en-IE"/>
        </w:rPr>
        <w:t>7.78</w:t>
      </w:r>
      <w:r>
        <w:rPr>
          <w:rFonts w:eastAsia="Times New Roman"/>
          <w:noProof/>
          <w:color w:val="000000"/>
          <w:spacing w:val="-6"/>
          <w:lang w:val="en-IE" w:eastAsia="en-IE"/>
        </w:rPr>
        <w:t xml:space="preserve"> billion</w:t>
      </w:r>
      <w:r w:rsidR="00F604D5" w:rsidRPr="001131D4">
        <w:rPr>
          <w:noProof/>
        </w:rPr>
        <w:t>, expressed as present value over 202</w:t>
      </w:r>
      <w:r w:rsidR="00F604D5">
        <w:rPr>
          <w:noProof/>
        </w:rPr>
        <w:t>8</w:t>
      </w:r>
      <w:r w:rsidR="00F604D5" w:rsidRPr="001131D4">
        <w:rPr>
          <w:noProof/>
        </w:rPr>
        <w:t>-2050 relative to the baseline</w:t>
      </w:r>
      <w:r>
        <w:rPr>
          <w:rFonts w:eastAsia="Times New Roman"/>
          <w:noProof/>
          <w:color w:val="000000"/>
          <w:spacing w:val="-6"/>
          <w:lang w:val="en-IE" w:eastAsia="en-IE"/>
        </w:rPr>
        <w:t xml:space="preserve">. </w:t>
      </w:r>
      <w:r w:rsidR="00B528F0">
        <w:rPr>
          <w:rFonts w:eastAsia="Times New Roman"/>
          <w:noProof/>
          <w:color w:val="000000"/>
          <w:spacing w:val="-6"/>
          <w:lang w:val="en-IE" w:eastAsia="en-IE"/>
        </w:rPr>
        <w:t xml:space="preserve">Benefits for passengers due to re-routing </w:t>
      </w:r>
      <w:r w:rsidR="00975BF6">
        <w:rPr>
          <w:rFonts w:eastAsia="Times New Roman"/>
          <w:noProof/>
          <w:color w:val="000000"/>
          <w:spacing w:val="-6"/>
          <w:lang w:val="en-IE" w:eastAsia="en-IE"/>
        </w:rPr>
        <w:t xml:space="preserve">represent 73% of the total benefits and the hassle costs savings </w:t>
      </w:r>
      <w:r w:rsidR="000A5015">
        <w:rPr>
          <w:rFonts w:eastAsia="Times New Roman"/>
          <w:noProof/>
          <w:color w:val="000000"/>
          <w:spacing w:val="-6"/>
          <w:lang w:val="en-IE" w:eastAsia="en-IE"/>
        </w:rPr>
        <w:t>15% of the total benefits. Compensation benefits for passengers provide another 8% of the total benefits</w:t>
      </w:r>
      <w:r w:rsidR="001249A3">
        <w:rPr>
          <w:rFonts w:eastAsia="Times New Roman"/>
          <w:noProof/>
          <w:color w:val="000000"/>
          <w:spacing w:val="-6"/>
          <w:lang w:val="en-IE" w:eastAsia="en-IE"/>
        </w:rPr>
        <w:t>, and reimbursement and assistance benefits around 2% each</w:t>
      </w:r>
      <w:r w:rsidR="000A5015">
        <w:rPr>
          <w:rFonts w:eastAsia="Times New Roman"/>
          <w:noProof/>
          <w:color w:val="000000"/>
          <w:spacing w:val="-6"/>
          <w:lang w:val="en-IE" w:eastAsia="en-IE"/>
        </w:rPr>
        <w:t xml:space="preserve">. </w:t>
      </w:r>
      <w:r>
        <w:rPr>
          <w:rFonts w:eastAsia="Times New Roman"/>
          <w:noProof/>
          <w:color w:val="000000"/>
          <w:spacing w:val="-6"/>
          <w:lang w:val="en-IE" w:eastAsia="en-IE"/>
        </w:rPr>
        <w:t xml:space="preserve"> </w:t>
      </w:r>
    </w:p>
    <w:p w14:paraId="3D8E80C9" w14:textId="0DC872ED" w:rsidR="00006784" w:rsidRPr="001131D4" w:rsidRDefault="00006784" w:rsidP="00006784">
      <w:pPr>
        <w:rPr>
          <w:noProof/>
        </w:rPr>
      </w:pPr>
      <w:r w:rsidRPr="00563E1C">
        <w:rPr>
          <w:noProof/>
          <w:spacing w:val="-6"/>
        </w:rPr>
        <w:t xml:space="preserve">Overall, </w:t>
      </w:r>
      <w:r w:rsidR="00F604D5">
        <w:rPr>
          <w:noProof/>
          <w:spacing w:val="-6"/>
        </w:rPr>
        <w:t>the policy intervention results in</w:t>
      </w:r>
      <w:r w:rsidRPr="00563E1C">
        <w:rPr>
          <w:noProof/>
          <w:spacing w:val="-6"/>
        </w:rPr>
        <w:t xml:space="preserve"> </w:t>
      </w:r>
      <w:r w:rsidRPr="004E2FFF">
        <w:rPr>
          <w:b/>
          <w:bCs/>
          <w:noProof/>
          <w:spacing w:val="-6"/>
        </w:rPr>
        <w:t>net benefits</w:t>
      </w:r>
      <w:r w:rsidRPr="00563E1C">
        <w:rPr>
          <w:noProof/>
          <w:spacing w:val="-6"/>
        </w:rPr>
        <w:t xml:space="preserve"> estimated at EUR </w:t>
      </w:r>
      <w:r w:rsidR="00636B9E">
        <w:rPr>
          <w:noProof/>
          <w:spacing w:val="-6"/>
        </w:rPr>
        <w:t>5.</w:t>
      </w:r>
      <w:r w:rsidR="008C79D9">
        <w:rPr>
          <w:noProof/>
          <w:spacing w:val="-6"/>
        </w:rPr>
        <w:t>63</w:t>
      </w:r>
      <w:r>
        <w:rPr>
          <w:noProof/>
          <w:spacing w:val="-6"/>
        </w:rPr>
        <w:t xml:space="preserve"> billion</w:t>
      </w:r>
      <w:r w:rsidRPr="00563E1C">
        <w:rPr>
          <w:noProof/>
          <w:spacing w:val="-6"/>
        </w:rPr>
        <w:t xml:space="preserve"> expressed as present value over 202</w:t>
      </w:r>
      <w:r w:rsidR="00CE635F">
        <w:rPr>
          <w:noProof/>
          <w:spacing w:val="-6"/>
        </w:rPr>
        <w:t>8</w:t>
      </w:r>
      <w:r w:rsidRPr="00563E1C">
        <w:rPr>
          <w:noProof/>
          <w:spacing w:val="-6"/>
        </w:rPr>
        <w:t xml:space="preserve">-2050 relative to the baseline. </w:t>
      </w:r>
      <w:r w:rsidR="00CE635F">
        <w:rPr>
          <w:noProof/>
          <w:spacing w:val="-6"/>
        </w:rPr>
        <w:t>The</w:t>
      </w:r>
      <w:r w:rsidRPr="00563E1C">
        <w:rPr>
          <w:noProof/>
          <w:spacing w:val="-6"/>
        </w:rPr>
        <w:t xml:space="preserve"> benefits to costs ratio </w:t>
      </w:r>
      <w:r w:rsidR="00CE635F">
        <w:rPr>
          <w:noProof/>
          <w:spacing w:val="-6"/>
        </w:rPr>
        <w:t>is estimated at 3.6.</w:t>
      </w:r>
      <w:r w:rsidR="000C1669">
        <w:rPr>
          <w:noProof/>
          <w:spacing w:val="-6"/>
        </w:rPr>
        <w:t xml:space="preserve"> </w:t>
      </w:r>
      <w:r w:rsidR="000C1669" w:rsidRPr="00590216">
        <w:rPr>
          <w:noProof/>
        </w:rPr>
        <w:t>In conclusion, the proposed intervention would significantly improve the protection of rail passengers across the EU</w:t>
      </w:r>
      <w:r w:rsidR="000C1669">
        <w:rPr>
          <w:noProof/>
        </w:rPr>
        <w:t xml:space="preserve"> while benefitting society at large</w:t>
      </w:r>
      <w:r w:rsidR="000C1669" w:rsidRPr="00590216">
        <w:rPr>
          <w:noProof/>
        </w:rPr>
        <w:t>.</w:t>
      </w:r>
    </w:p>
    <w:p w14:paraId="465E9F75" w14:textId="46A110D4" w:rsidR="002F7041" w:rsidRDefault="002F7041" w:rsidP="00554CD2">
      <w:pPr>
        <w:pStyle w:val="Heading1"/>
        <w:numPr>
          <w:ilvl w:val="1"/>
          <w:numId w:val="24"/>
        </w:numPr>
        <w:tabs>
          <w:tab w:val="clear" w:pos="1200"/>
          <w:tab w:val="num" w:pos="993"/>
        </w:tabs>
        <w:ind w:left="993" w:hanging="567"/>
        <w:rPr>
          <w:noProof/>
        </w:rPr>
      </w:pPr>
      <w:bookmarkStart w:id="30" w:name="_Toc225706665"/>
      <w:r>
        <w:rPr>
          <w:noProof/>
        </w:rPr>
        <w:t>Sensitivity analysis</w:t>
      </w:r>
      <w:bookmarkEnd w:id="30"/>
    </w:p>
    <w:p w14:paraId="3AE647A9" w14:textId="77777777" w:rsidR="000F5ED9" w:rsidRDefault="00A007E3" w:rsidP="000F5ED9">
      <w:pPr>
        <w:pStyle w:val="Text1"/>
        <w:ind w:left="0"/>
        <w:rPr>
          <w:noProof/>
        </w:rPr>
      </w:pPr>
      <w:r>
        <w:rPr>
          <w:noProof/>
        </w:rPr>
        <w:t xml:space="preserve">Considering the uncertainty related to certain </w:t>
      </w:r>
      <w:r w:rsidR="000F5ED9">
        <w:rPr>
          <w:noProof/>
        </w:rPr>
        <w:t>assumptions used in the analysis, sensitivity analysis has been performed with respect to:</w:t>
      </w:r>
    </w:p>
    <w:p w14:paraId="1F4A211E" w14:textId="4D6DDE6A" w:rsidR="00211F5D" w:rsidRDefault="00B27CE9" w:rsidP="006109A8">
      <w:pPr>
        <w:pStyle w:val="Text1"/>
        <w:numPr>
          <w:ilvl w:val="0"/>
          <w:numId w:val="9"/>
        </w:numPr>
        <w:spacing w:after="120"/>
        <w:ind w:left="284" w:hanging="284"/>
        <w:rPr>
          <w:noProof/>
        </w:rPr>
      </w:pPr>
      <w:r>
        <w:rPr>
          <w:noProof/>
        </w:rPr>
        <w:t>Share</w:t>
      </w:r>
      <w:r w:rsidR="009064EF" w:rsidRPr="009064EF">
        <w:rPr>
          <w:noProof/>
        </w:rPr>
        <w:t xml:space="preserve"> of multi-operator journeys performed under a single ticket (other than through-tickets)</w:t>
      </w:r>
      <w:r w:rsidR="00211F5D">
        <w:rPr>
          <w:noProof/>
        </w:rPr>
        <w:t>;</w:t>
      </w:r>
    </w:p>
    <w:p w14:paraId="19787BD7" w14:textId="29322DE2" w:rsidR="00A007E3" w:rsidRDefault="00F37262" w:rsidP="006109A8">
      <w:pPr>
        <w:pStyle w:val="Text1"/>
        <w:numPr>
          <w:ilvl w:val="0"/>
          <w:numId w:val="9"/>
        </w:numPr>
        <w:spacing w:after="120"/>
        <w:ind w:left="284" w:hanging="284"/>
        <w:rPr>
          <w:noProof/>
        </w:rPr>
      </w:pPr>
      <w:r>
        <w:rPr>
          <w:noProof/>
        </w:rPr>
        <w:t>L</w:t>
      </w:r>
      <w:r w:rsidR="002071CF">
        <w:rPr>
          <w:noProof/>
        </w:rPr>
        <w:t>evel of</w:t>
      </w:r>
      <w:r w:rsidR="000F5ED9">
        <w:rPr>
          <w:noProof/>
        </w:rPr>
        <w:t xml:space="preserve"> </w:t>
      </w:r>
      <w:r w:rsidR="002071CF" w:rsidRPr="002071CF">
        <w:rPr>
          <w:noProof/>
        </w:rPr>
        <w:t xml:space="preserve">automation </w:t>
      </w:r>
      <w:r w:rsidR="00104256">
        <w:rPr>
          <w:noProof/>
        </w:rPr>
        <w:t xml:space="preserve">for handling </w:t>
      </w:r>
      <w:r w:rsidR="002071CF" w:rsidRPr="002071CF">
        <w:rPr>
          <w:noProof/>
        </w:rPr>
        <w:t>requests for compensation</w:t>
      </w:r>
      <w:r w:rsidR="00425F85">
        <w:rPr>
          <w:noProof/>
        </w:rPr>
        <w:t xml:space="preserve"> by railway undertakings</w:t>
      </w:r>
      <w:r w:rsidR="002869D7">
        <w:rPr>
          <w:noProof/>
        </w:rPr>
        <w:t>;</w:t>
      </w:r>
    </w:p>
    <w:p w14:paraId="4EF96997" w14:textId="68A1C025" w:rsidR="00593AEC" w:rsidRDefault="00425F85" w:rsidP="006109A8">
      <w:pPr>
        <w:pStyle w:val="Text1"/>
        <w:numPr>
          <w:ilvl w:val="0"/>
          <w:numId w:val="9"/>
        </w:numPr>
        <w:spacing w:after="120"/>
        <w:ind w:left="284" w:hanging="284"/>
        <w:rPr>
          <w:noProof/>
        </w:rPr>
      </w:pPr>
      <w:r>
        <w:rPr>
          <w:noProof/>
        </w:rPr>
        <w:t xml:space="preserve">Time required for handling </w:t>
      </w:r>
      <w:r w:rsidRPr="002071CF">
        <w:rPr>
          <w:noProof/>
        </w:rPr>
        <w:t>requests for compensation</w:t>
      </w:r>
      <w:r>
        <w:rPr>
          <w:noProof/>
        </w:rPr>
        <w:t xml:space="preserve"> by railway undertakings;</w:t>
      </w:r>
    </w:p>
    <w:p w14:paraId="62135457" w14:textId="71081677" w:rsidR="00425F85" w:rsidRDefault="00B3278D" w:rsidP="006109A8">
      <w:pPr>
        <w:pStyle w:val="Text1"/>
        <w:numPr>
          <w:ilvl w:val="0"/>
          <w:numId w:val="9"/>
        </w:numPr>
        <w:spacing w:after="120"/>
        <w:ind w:left="284" w:hanging="284"/>
        <w:rPr>
          <w:noProof/>
        </w:rPr>
      </w:pPr>
      <w:r>
        <w:rPr>
          <w:noProof/>
        </w:rPr>
        <w:t>Time of re-routing</w:t>
      </w:r>
      <w:r w:rsidR="00DC43DB">
        <w:rPr>
          <w:noProof/>
        </w:rPr>
        <w:t>;</w:t>
      </w:r>
    </w:p>
    <w:p w14:paraId="3761F42E" w14:textId="75CA3954" w:rsidR="00DC43DB" w:rsidRPr="00F92028" w:rsidRDefault="003027C2" w:rsidP="006109A8">
      <w:pPr>
        <w:pStyle w:val="Text1"/>
        <w:numPr>
          <w:ilvl w:val="0"/>
          <w:numId w:val="9"/>
        </w:numPr>
        <w:spacing w:after="120"/>
        <w:ind w:left="284" w:hanging="284"/>
        <w:rPr>
          <w:noProof/>
        </w:rPr>
      </w:pPr>
      <w:r>
        <w:rPr>
          <w:rFonts w:eastAsia="Calibri"/>
          <w:noProof/>
        </w:rPr>
        <w:t xml:space="preserve">Synergies with </w:t>
      </w:r>
      <w:r w:rsidR="009D1166" w:rsidRPr="00E85234">
        <w:rPr>
          <w:rFonts w:eastAsia="Calibri"/>
          <w:noProof/>
        </w:rPr>
        <w:t xml:space="preserve">the initiatives </w:t>
      </w:r>
      <w:r>
        <w:rPr>
          <w:rFonts w:eastAsia="Calibri"/>
          <w:noProof/>
        </w:rPr>
        <w:t>on</w:t>
      </w:r>
      <w:r w:rsidR="009D1166" w:rsidRPr="00E85234">
        <w:rPr>
          <w:rFonts w:eastAsia="Calibri"/>
          <w:noProof/>
        </w:rPr>
        <w:t xml:space="preserve"> </w:t>
      </w:r>
      <w:r w:rsidR="00B067E0">
        <w:rPr>
          <w:rFonts w:eastAsia="Calibri"/>
          <w:noProof/>
        </w:rPr>
        <w:t>Rail</w:t>
      </w:r>
      <w:r w:rsidR="009D1166" w:rsidRPr="00E85234">
        <w:rPr>
          <w:rFonts w:eastAsia="Calibri"/>
          <w:noProof/>
        </w:rPr>
        <w:t xml:space="preserve"> Ticketing Regulation </w:t>
      </w:r>
      <w:r w:rsidR="009D1166">
        <w:rPr>
          <w:rFonts w:eastAsia="Calibri"/>
          <w:noProof/>
        </w:rPr>
        <w:t>(</w:t>
      </w:r>
      <w:r w:rsidR="00B067E0">
        <w:rPr>
          <w:rFonts w:eastAsia="Calibri"/>
          <w:noProof/>
        </w:rPr>
        <w:t>R</w:t>
      </w:r>
      <w:r w:rsidR="009D1166">
        <w:rPr>
          <w:rFonts w:eastAsia="Calibri"/>
          <w:noProof/>
        </w:rPr>
        <w:t xml:space="preserve">TR) </w:t>
      </w:r>
      <w:r w:rsidR="009D1166" w:rsidRPr="00E85234">
        <w:rPr>
          <w:rFonts w:eastAsia="Calibri"/>
          <w:noProof/>
        </w:rPr>
        <w:t>and the</w:t>
      </w:r>
      <w:r w:rsidR="00264492">
        <w:rPr>
          <w:rFonts w:eastAsia="Calibri"/>
          <w:noProof/>
        </w:rPr>
        <w:t xml:space="preserve"> Regulation on</w:t>
      </w:r>
      <w:r w:rsidR="009D1166" w:rsidRPr="00E85234">
        <w:rPr>
          <w:rFonts w:eastAsia="Calibri"/>
          <w:noProof/>
        </w:rPr>
        <w:t xml:space="preserve"> Multimodal </w:t>
      </w:r>
      <w:r w:rsidR="0070207A">
        <w:rPr>
          <w:rFonts w:eastAsia="Calibri"/>
          <w:noProof/>
        </w:rPr>
        <w:t>Booking</w:t>
      </w:r>
      <w:r w:rsidR="009D1166">
        <w:rPr>
          <w:rFonts w:eastAsia="Calibri"/>
          <w:noProof/>
        </w:rPr>
        <w:t xml:space="preserve"> (</w:t>
      </w:r>
      <w:r w:rsidR="00264492">
        <w:rPr>
          <w:rFonts w:eastAsia="Calibri"/>
          <w:noProof/>
        </w:rPr>
        <w:t>RMB</w:t>
      </w:r>
      <w:r w:rsidR="009D1166">
        <w:rPr>
          <w:rFonts w:eastAsia="Calibri"/>
          <w:noProof/>
        </w:rPr>
        <w:t>)</w:t>
      </w:r>
      <w:r w:rsidR="009D1166">
        <w:rPr>
          <w:rStyle w:val="FootnoteReference"/>
          <w:rFonts w:eastAsia="Calibri"/>
          <w:noProof/>
        </w:rPr>
        <w:footnoteReference w:id="116"/>
      </w:r>
      <w:r w:rsidR="004B15D0">
        <w:rPr>
          <w:rFonts w:eastAsia="Calibri"/>
          <w:noProof/>
        </w:rPr>
        <w:t>;</w:t>
      </w:r>
    </w:p>
    <w:p w14:paraId="278C1370" w14:textId="468CEDB7" w:rsidR="004B15D0" w:rsidRDefault="004B15D0" w:rsidP="00481E74">
      <w:pPr>
        <w:pStyle w:val="Text1"/>
        <w:numPr>
          <w:ilvl w:val="0"/>
          <w:numId w:val="9"/>
        </w:numPr>
        <w:ind w:left="284" w:hanging="284"/>
        <w:rPr>
          <w:noProof/>
        </w:rPr>
      </w:pPr>
      <w:r>
        <w:rPr>
          <w:noProof/>
        </w:rPr>
        <w:t>Proportion of passengers actually requesting compensation out of those that experience a delay of at least 60 minutes and do not ask for reimbursement.</w:t>
      </w:r>
    </w:p>
    <w:p w14:paraId="1907082C" w14:textId="00A1A2CA" w:rsidR="000F6513" w:rsidRDefault="00FA6D82" w:rsidP="000F6513">
      <w:pPr>
        <w:pStyle w:val="Text1"/>
        <w:ind w:left="0"/>
        <w:rPr>
          <w:noProof/>
        </w:rPr>
      </w:pPr>
      <w:r>
        <w:rPr>
          <w:noProof/>
        </w:rPr>
        <w:t xml:space="preserve">The results of the sensitivity analysis are compared to the </w:t>
      </w:r>
      <w:r w:rsidR="00907A34">
        <w:rPr>
          <w:noProof/>
        </w:rPr>
        <w:t>‘</w:t>
      </w:r>
      <w:r>
        <w:rPr>
          <w:noProof/>
        </w:rPr>
        <w:t>central case</w:t>
      </w:r>
      <w:r w:rsidR="00907A34">
        <w:rPr>
          <w:noProof/>
        </w:rPr>
        <w:t>’</w:t>
      </w:r>
      <w:r w:rsidR="005A1316">
        <w:rPr>
          <w:noProof/>
        </w:rPr>
        <w:t xml:space="preserve">, </w:t>
      </w:r>
      <w:r w:rsidR="00D85118">
        <w:rPr>
          <w:noProof/>
        </w:rPr>
        <w:t>described in the previous sections.</w:t>
      </w:r>
      <w:r w:rsidR="002F06AD">
        <w:rPr>
          <w:noProof/>
        </w:rPr>
        <w:t xml:space="preserve"> More detailed results </w:t>
      </w:r>
      <w:r w:rsidR="00271994">
        <w:rPr>
          <w:noProof/>
        </w:rPr>
        <w:t xml:space="preserve">of the sensitivity analysis performed are provided in </w:t>
      </w:r>
      <w:r w:rsidR="00FE2E80">
        <w:rPr>
          <w:noProof/>
        </w:rPr>
        <w:t xml:space="preserve">Annex 3 (section 4). </w:t>
      </w:r>
    </w:p>
    <w:p w14:paraId="3AF054D5" w14:textId="2C321030" w:rsidR="008414AF" w:rsidRDefault="00A71C49" w:rsidP="008414AF">
      <w:pPr>
        <w:rPr>
          <w:noProof/>
        </w:rPr>
      </w:pPr>
      <w:r>
        <w:rPr>
          <w:b/>
          <w:bCs/>
          <w:noProof/>
        </w:rPr>
        <w:t>Share</w:t>
      </w:r>
      <w:r w:rsidR="000C4DBC" w:rsidRPr="006109A8">
        <w:rPr>
          <w:b/>
          <w:bCs/>
          <w:noProof/>
        </w:rPr>
        <w:t xml:space="preserve"> of multi-operator journeys performed under a single ticket (other than through-tickets).</w:t>
      </w:r>
      <w:r w:rsidR="002377A8">
        <w:rPr>
          <w:noProof/>
        </w:rPr>
        <w:t xml:space="preserve"> </w:t>
      </w:r>
      <w:r w:rsidR="008414AF" w:rsidRPr="00F140EC">
        <w:rPr>
          <w:noProof/>
        </w:rPr>
        <w:t xml:space="preserve">The share of single tickets involving different </w:t>
      </w:r>
      <w:r w:rsidR="008414AF">
        <w:rPr>
          <w:noProof/>
        </w:rPr>
        <w:t>rail operators</w:t>
      </w:r>
      <w:r w:rsidR="008414AF" w:rsidRPr="00F140EC">
        <w:rPr>
          <w:noProof/>
        </w:rPr>
        <w:t xml:space="preserve"> for a single journey bought in a single transaction,</w:t>
      </w:r>
      <w:r w:rsidR="008414AF">
        <w:rPr>
          <w:noProof/>
        </w:rPr>
        <w:t xml:space="preserve"> other than through-tickets,</w:t>
      </w:r>
      <w:r w:rsidR="008414AF" w:rsidRPr="00F140EC">
        <w:rPr>
          <w:noProof/>
        </w:rPr>
        <w:t xml:space="preserve"> </w:t>
      </w:r>
      <w:r w:rsidR="008414AF">
        <w:rPr>
          <w:noProof/>
        </w:rPr>
        <w:t>is estimated at</w:t>
      </w:r>
      <w:r w:rsidR="008414AF" w:rsidRPr="00F140EC">
        <w:rPr>
          <w:noProof/>
        </w:rPr>
        <w:t xml:space="preserve"> 13% </w:t>
      </w:r>
      <w:r w:rsidR="008414AF">
        <w:rPr>
          <w:noProof/>
        </w:rPr>
        <w:t>at EU level in the central case</w:t>
      </w:r>
      <w:r w:rsidR="008414AF" w:rsidRPr="00F140EC">
        <w:rPr>
          <w:noProof/>
        </w:rPr>
        <w:t xml:space="preserve">. </w:t>
      </w:r>
      <w:r w:rsidR="008414AF">
        <w:rPr>
          <w:noProof/>
        </w:rPr>
        <w:t xml:space="preserve">Two </w:t>
      </w:r>
      <w:r w:rsidR="00222D70">
        <w:rPr>
          <w:noProof/>
        </w:rPr>
        <w:t xml:space="preserve">alternative </w:t>
      </w:r>
      <w:r w:rsidR="008414AF">
        <w:rPr>
          <w:noProof/>
        </w:rPr>
        <w:t xml:space="preserve">cases </w:t>
      </w:r>
      <w:r w:rsidR="00222D70">
        <w:rPr>
          <w:noProof/>
        </w:rPr>
        <w:t xml:space="preserve">have been </w:t>
      </w:r>
      <w:r w:rsidR="008414AF">
        <w:rPr>
          <w:noProof/>
        </w:rPr>
        <w:t xml:space="preserve">tested: (i) 6% share </w:t>
      </w:r>
      <w:r w:rsidR="008414AF" w:rsidRPr="00C80E83">
        <w:rPr>
          <w:noProof/>
        </w:rPr>
        <w:t>of multi-operator journeys performed under a single ticket</w:t>
      </w:r>
      <w:r w:rsidR="008414AF">
        <w:rPr>
          <w:noProof/>
        </w:rPr>
        <w:t>,</w:t>
      </w:r>
      <w:r w:rsidR="008414AF" w:rsidRPr="00C80E83">
        <w:rPr>
          <w:noProof/>
        </w:rPr>
        <w:t xml:space="preserve"> other than through-tickets</w:t>
      </w:r>
      <w:r w:rsidR="008414AF">
        <w:rPr>
          <w:noProof/>
        </w:rPr>
        <w:t xml:space="preserve"> (Case A – 6%</w:t>
      </w:r>
      <w:r w:rsidR="008414AF" w:rsidRPr="00C80E83">
        <w:rPr>
          <w:noProof/>
        </w:rPr>
        <w:t>)</w:t>
      </w:r>
      <w:r w:rsidR="008414AF">
        <w:rPr>
          <w:noProof/>
        </w:rPr>
        <w:t>; (i</w:t>
      </w:r>
      <w:r w:rsidR="000A1013">
        <w:rPr>
          <w:noProof/>
        </w:rPr>
        <w:t>i</w:t>
      </w:r>
      <w:r w:rsidR="008414AF">
        <w:rPr>
          <w:noProof/>
        </w:rPr>
        <w:t xml:space="preserve">) 26% share </w:t>
      </w:r>
      <w:r w:rsidR="008414AF" w:rsidRPr="00C80E83">
        <w:rPr>
          <w:noProof/>
        </w:rPr>
        <w:t>of multi-operator journeys performed under a single ticket</w:t>
      </w:r>
      <w:r w:rsidR="008414AF">
        <w:rPr>
          <w:noProof/>
        </w:rPr>
        <w:t>,</w:t>
      </w:r>
      <w:r w:rsidR="008414AF" w:rsidRPr="00C80E83">
        <w:rPr>
          <w:noProof/>
        </w:rPr>
        <w:t xml:space="preserve"> other than through-tickets</w:t>
      </w:r>
      <w:r w:rsidR="008414AF">
        <w:rPr>
          <w:noProof/>
        </w:rPr>
        <w:t xml:space="preserve"> (Case A – 26%</w:t>
      </w:r>
      <w:r w:rsidR="008414AF" w:rsidRPr="00C80E83">
        <w:rPr>
          <w:noProof/>
        </w:rPr>
        <w:t>)</w:t>
      </w:r>
      <w:r w:rsidR="008414AF">
        <w:rPr>
          <w:noProof/>
        </w:rPr>
        <w:t xml:space="preserve">. The results for the two cases considered are compared to the central case. The </w:t>
      </w:r>
      <w:r w:rsidR="00411161">
        <w:rPr>
          <w:noProof/>
        </w:rPr>
        <w:t xml:space="preserve">total </w:t>
      </w:r>
      <w:r w:rsidR="008414AF">
        <w:rPr>
          <w:noProof/>
        </w:rPr>
        <w:t>costs and benefits</w:t>
      </w:r>
      <w:r w:rsidR="007D04B1">
        <w:rPr>
          <w:noProof/>
        </w:rPr>
        <w:t>,</w:t>
      </w:r>
      <w:r w:rsidR="00411161">
        <w:rPr>
          <w:noProof/>
        </w:rPr>
        <w:t xml:space="preserve"> as well as the net benefits</w:t>
      </w:r>
      <w:r w:rsidR="007D04B1">
        <w:rPr>
          <w:noProof/>
        </w:rPr>
        <w:t>,</w:t>
      </w:r>
      <w:r w:rsidR="008414AF">
        <w:rPr>
          <w:noProof/>
        </w:rPr>
        <w:t xml:space="preserve"> for the central case and the two alternative cases (Case A – 6% and Case A – 26%), expressed as present value over 2028-2050 relative to the baseline, </w:t>
      </w:r>
      <w:r w:rsidR="007D04B1">
        <w:rPr>
          <w:noProof/>
        </w:rPr>
        <w:t>are</w:t>
      </w:r>
      <w:r w:rsidR="008414AF">
        <w:rPr>
          <w:noProof/>
        </w:rPr>
        <w:t xml:space="preserve"> provided in the table below. The table shows that both alternative cases result in overall net benefits and similar benefits to costs ratio as the central case.    </w:t>
      </w:r>
    </w:p>
    <w:p w14:paraId="30F33A75" w14:textId="5A0207A9" w:rsidR="008414AF" w:rsidRDefault="008414AF" w:rsidP="008414AF">
      <w:pPr>
        <w:keepNext/>
        <w:spacing w:after="0"/>
        <w:rPr>
          <w:rFonts w:eastAsia="Times New Roman"/>
          <w:i/>
          <w:iCs/>
          <w:noProof/>
          <w:spacing w:val="-6"/>
          <w:sz w:val="22"/>
          <w:szCs w:val="22"/>
          <w:lang w:eastAsia="nl-NL"/>
        </w:rPr>
      </w:pPr>
      <w:r w:rsidRPr="00625D89">
        <w:rPr>
          <w:rFonts w:eastAsia="Times New Roman"/>
          <w:i/>
          <w:iCs/>
          <w:noProof/>
          <w:spacing w:val="-6"/>
          <w:sz w:val="22"/>
          <w:szCs w:val="22"/>
          <w:lang w:eastAsia="nl-NL"/>
        </w:rPr>
        <w:t xml:space="preserve">Table </w:t>
      </w:r>
      <w:r w:rsidR="008D1FE2">
        <w:rPr>
          <w:rFonts w:eastAsia="Times New Roman"/>
          <w:i/>
          <w:iCs/>
          <w:noProof/>
          <w:spacing w:val="-6"/>
          <w:sz w:val="22"/>
          <w:szCs w:val="22"/>
          <w:lang w:eastAsia="nl-NL"/>
        </w:rPr>
        <w:t>6</w:t>
      </w:r>
      <w:r w:rsidRPr="00625D89">
        <w:rPr>
          <w:rFonts w:eastAsia="Times New Roman"/>
          <w:i/>
          <w:iCs/>
          <w:noProof/>
          <w:spacing w:val="-6"/>
          <w:sz w:val="22"/>
          <w:szCs w:val="22"/>
          <w:lang w:eastAsia="nl-NL"/>
        </w:rPr>
        <w:fldChar w:fldCharType="begin"/>
      </w:r>
      <w:r w:rsidRPr="00625D89">
        <w:rPr>
          <w:rFonts w:eastAsia="Times New Roman"/>
          <w:i/>
          <w:iCs/>
          <w:noProof/>
          <w:spacing w:val="-6"/>
          <w:sz w:val="22"/>
          <w:szCs w:val="22"/>
          <w:lang w:eastAsia="nl-NL"/>
        </w:rPr>
        <w:instrText xml:space="preserve"> SEQ Table \* ARABIC </w:instrText>
      </w:r>
      <w:r w:rsidRPr="00625D89">
        <w:rPr>
          <w:rFonts w:eastAsia="Times New Roman"/>
          <w:i/>
          <w:iCs/>
          <w:noProof/>
          <w:spacing w:val="-6"/>
          <w:sz w:val="22"/>
          <w:szCs w:val="22"/>
          <w:lang w:eastAsia="nl-NL"/>
        </w:rPr>
        <w:fldChar w:fldCharType="end"/>
      </w:r>
      <w:r w:rsidRPr="00625D89">
        <w:rPr>
          <w:rFonts w:eastAsia="Times New Roman"/>
          <w:i/>
          <w:iCs/>
          <w:noProof/>
          <w:spacing w:val="-6"/>
          <w:sz w:val="22"/>
          <w:szCs w:val="22"/>
          <w:lang w:eastAsia="nl-NL"/>
        </w:rPr>
        <w:t xml:space="preserve">: </w:t>
      </w:r>
      <w:r w:rsidR="00A1402B">
        <w:rPr>
          <w:rFonts w:eastAsia="Times New Roman"/>
          <w:i/>
          <w:iCs/>
          <w:noProof/>
          <w:spacing w:val="-6"/>
          <w:sz w:val="22"/>
          <w:szCs w:val="22"/>
          <w:lang w:eastAsia="nl-NL"/>
        </w:rPr>
        <w:t>Total</w:t>
      </w:r>
      <w:r w:rsidRPr="00625D89">
        <w:rPr>
          <w:rFonts w:eastAsia="Times New Roman"/>
          <w:i/>
          <w:iCs/>
          <w:noProof/>
          <w:spacing w:val="-6"/>
          <w:sz w:val="22"/>
          <w:szCs w:val="22"/>
          <w:lang w:eastAsia="nl-NL"/>
        </w:rPr>
        <w:t xml:space="preserve"> costs</w:t>
      </w:r>
      <w:r w:rsidR="00A1402B">
        <w:rPr>
          <w:rFonts w:eastAsia="Times New Roman"/>
          <w:i/>
          <w:iCs/>
          <w:noProof/>
          <w:spacing w:val="-6"/>
          <w:sz w:val="22"/>
          <w:szCs w:val="22"/>
          <w:lang w:eastAsia="nl-NL"/>
        </w:rPr>
        <w:t>, total</w:t>
      </w:r>
      <w:r w:rsidRPr="00625D89">
        <w:rPr>
          <w:rFonts w:eastAsia="Times New Roman"/>
          <w:i/>
          <w:iCs/>
          <w:noProof/>
          <w:spacing w:val="-6"/>
          <w:sz w:val="22"/>
          <w:szCs w:val="22"/>
          <w:lang w:eastAsia="nl-NL"/>
        </w:rPr>
        <w:t xml:space="preserve"> benefits</w:t>
      </w:r>
      <w:r w:rsidR="00A1402B">
        <w:rPr>
          <w:rFonts w:eastAsia="Times New Roman"/>
          <w:i/>
          <w:iCs/>
          <w:noProof/>
          <w:spacing w:val="-6"/>
          <w:sz w:val="22"/>
          <w:szCs w:val="22"/>
          <w:lang w:eastAsia="nl-NL"/>
        </w:rPr>
        <w:t xml:space="preserve"> and net benefits</w:t>
      </w:r>
      <w:r w:rsidRPr="00625D89">
        <w:rPr>
          <w:rFonts w:eastAsia="Times New Roman"/>
          <w:i/>
          <w:iCs/>
          <w:noProof/>
          <w:spacing w:val="-6"/>
          <w:sz w:val="22"/>
          <w:szCs w:val="22"/>
          <w:lang w:eastAsia="nl-NL"/>
        </w:rPr>
        <w:t xml:space="preserve"> </w:t>
      </w:r>
      <w:r w:rsidRPr="00A348AC">
        <w:rPr>
          <w:rFonts w:eastAsia="Times New Roman"/>
          <w:i/>
          <w:iCs/>
          <w:noProof/>
          <w:spacing w:val="-6"/>
          <w:sz w:val="22"/>
          <w:szCs w:val="22"/>
          <w:lang w:eastAsia="nl-NL"/>
        </w:rPr>
        <w:t>for the central case and the two alternative cases (Case A – 6% and Case A – 26%)</w:t>
      </w:r>
      <w:r>
        <w:rPr>
          <w:rFonts w:eastAsia="Times New Roman"/>
          <w:i/>
          <w:iCs/>
          <w:noProof/>
          <w:spacing w:val="-6"/>
          <w:sz w:val="22"/>
          <w:szCs w:val="22"/>
          <w:lang w:eastAsia="nl-NL"/>
        </w:rPr>
        <w:t xml:space="preserve"> </w:t>
      </w:r>
      <w:r w:rsidRPr="00625D89">
        <w:rPr>
          <w:rFonts w:eastAsia="Times New Roman"/>
          <w:i/>
          <w:iCs/>
          <w:noProof/>
          <w:spacing w:val="-6"/>
          <w:sz w:val="22"/>
          <w:szCs w:val="22"/>
          <w:lang w:eastAsia="nl-NL"/>
        </w:rPr>
        <w:t>- present value over 202</w:t>
      </w:r>
      <w:r>
        <w:rPr>
          <w:rFonts w:eastAsia="Times New Roman"/>
          <w:i/>
          <w:iCs/>
          <w:noProof/>
          <w:spacing w:val="-6"/>
          <w:sz w:val="22"/>
          <w:szCs w:val="22"/>
          <w:lang w:eastAsia="nl-NL"/>
        </w:rPr>
        <w:t>8</w:t>
      </w:r>
      <w:r w:rsidRPr="00625D89">
        <w:rPr>
          <w:rFonts w:eastAsia="Times New Roman"/>
          <w:i/>
          <w:iCs/>
          <w:noProof/>
          <w:spacing w:val="-6"/>
          <w:sz w:val="22"/>
          <w:szCs w:val="22"/>
          <w:lang w:eastAsia="nl-NL"/>
        </w:rPr>
        <w:t>-2050 compared to the baseline (in million EUR, 202</w:t>
      </w:r>
      <w:r>
        <w:rPr>
          <w:rFonts w:eastAsia="Times New Roman"/>
          <w:i/>
          <w:iCs/>
          <w:noProof/>
          <w:spacing w:val="-6"/>
          <w:sz w:val="22"/>
          <w:szCs w:val="22"/>
          <w:lang w:eastAsia="nl-NL"/>
        </w:rPr>
        <w:t>4</w:t>
      </w:r>
      <w:r w:rsidRPr="00625D89">
        <w:rPr>
          <w:rFonts w:eastAsia="Times New Roman"/>
          <w:i/>
          <w:iCs/>
          <w:noProof/>
          <w:spacing w:val="-6"/>
          <w:sz w:val="22"/>
          <w:szCs w:val="22"/>
          <w:lang w:eastAsia="nl-NL"/>
        </w:rPr>
        <w:t xml:space="preserve"> prices)</w:t>
      </w:r>
    </w:p>
    <w:tbl>
      <w:tblPr>
        <w:tblW w:w="5000" w:type="pct"/>
        <w:tblLook w:val="04A0" w:firstRow="1" w:lastRow="0" w:firstColumn="1" w:lastColumn="0" w:noHBand="0" w:noVBand="1"/>
      </w:tblPr>
      <w:tblGrid>
        <w:gridCol w:w="3826"/>
        <w:gridCol w:w="1594"/>
        <w:gridCol w:w="1594"/>
        <w:gridCol w:w="1594"/>
      </w:tblGrid>
      <w:tr w:rsidR="008414AF" w:rsidRPr="005B450F" w14:paraId="1DBA6148" w14:textId="77777777" w:rsidTr="006109A8">
        <w:trPr>
          <w:trHeight w:val="284"/>
          <w:tblHeader/>
        </w:trPr>
        <w:tc>
          <w:tcPr>
            <w:tcW w:w="2222" w:type="pct"/>
            <w:tcBorders>
              <w:top w:val="single" w:sz="4" w:space="0" w:color="auto"/>
              <w:left w:val="single" w:sz="4" w:space="0" w:color="auto"/>
              <w:bottom w:val="single" w:sz="4" w:space="0" w:color="auto"/>
              <w:right w:val="single" w:sz="4" w:space="0" w:color="auto"/>
            </w:tcBorders>
            <w:shd w:val="clear" w:color="000000" w:fill="0070C0"/>
            <w:hideMark/>
          </w:tcPr>
          <w:p w14:paraId="7E16747D" w14:textId="77777777" w:rsidR="008414AF" w:rsidRPr="005B450F" w:rsidRDefault="008414AF" w:rsidP="002F4ECB">
            <w:pPr>
              <w:spacing w:after="0"/>
              <w:jc w:val="center"/>
              <w:rPr>
                <w:rFonts w:eastAsia="Times New Roman"/>
                <w:b/>
                <w:bCs/>
                <w:noProof/>
                <w:color w:val="FFFFFF"/>
                <w:sz w:val="20"/>
                <w:szCs w:val="20"/>
                <w:lang w:val="en-IE" w:eastAsia="en-IE"/>
              </w:rPr>
            </w:pPr>
            <w:r w:rsidRPr="005B450F">
              <w:rPr>
                <w:rFonts w:eastAsia="Times New Roman"/>
                <w:b/>
                <w:bCs/>
                <w:noProof/>
                <w:color w:val="FFFFFF"/>
                <w:sz w:val="20"/>
                <w:szCs w:val="20"/>
                <w:lang w:val="en-IE" w:eastAsia="en-IE"/>
              </w:rPr>
              <w:t> </w:t>
            </w:r>
          </w:p>
        </w:tc>
        <w:tc>
          <w:tcPr>
            <w:tcW w:w="926" w:type="pct"/>
            <w:tcBorders>
              <w:top w:val="single" w:sz="4" w:space="0" w:color="auto"/>
              <w:left w:val="nil"/>
              <w:bottom w:val="single" w:sz="4" w:space="0" w:color="auto"/>
              <w:right w:val="single" w:sz="4" w:space="0" w:color="auto"/>
            </w:tcBorders>
            <w:shd w:val="clear" w:color="000000" w:fill="0070C0"/>
            <w:hideMark/>
          </w:tcPr>
          <w:p w14:paraId="3E7FE562" w14:textId="77777777" w:rsidR="008414AF" w:rsidRPr="005B450F" w:rsidRDefault="008414AF" w:rsidP="002F4ECB">
            <w:pPr>
              <w:spacing w:after="0"/>
              <w:jc w:val="center"/>
              <w:rPr>
                <w:rFonts w:eastAsia="Times New Roman"/>
                <w:b/>
                <w:bCs/>
                <w:noProof/>
                <w:color w:val="FFFFFF"/>
                <w:sz w:val="20"/>
                <w:szCs w:val="20"/>
                <w:lang w:val="en-IE" w:eastAsia="en-IE"/>
              </w:rPr>
            </w:pPr>
            <w:r w:rsidRPr="005B450F">
              <w:rPr>
                <w:rFonts w:eastAsia="Times New Roman"/>
                <w:b/>
                <w:bCs/>
                <w:noProof/>
                <w:color w:val="FFFFFF"/>
                <w:sz w:val="20"/>
                <w:szCs w:val="20"/>
                <w:lang w:val="en-IE" w:eastAsia="en-IE"/>
              </w:rPr>
              <w:t>Central case</w:t>
            </w:r>
          </w:p>
        </w:tc>
        <w:tc>
          <w:tcPr>
            <w:tcW w:w="926" w:type="pct"/>
            <w:tcBorders>
              <w:top w:val="single" w:sz="4" w:space="0" w:color="auto"/>
              <w:left w:val="nil"/>
              <w:bottom w:val="single" w:sz="4" w:space="0" w:color="auto"/>
              <w:right w:val="single" w:sz="4" w:space="0" w:color="auto"/>
            </w:tcBorders>
            <w:shd w:val="clear" w:color="000000" w:fill="0070C0"/>
            <w:hideMark/>
          </w:tcPr>
          <w:p w14:paraId="4B8FB1C0" w14:textId="77777777" w:rsidR="008414AF" w:rsidRPr="005B450F" w:rsidRDefault="008414AF" w:rsidP="002F4ECB">
            <w:pPr>
              <w:spacing w:after="0"/>
              <w:jc w:val="center"/>
              <w:rPr>
                <w:rFonts w:eastAsia="Times New Roman"/>
                <w:b/>
                <w:bCs/>
                <w:noProof/>
                <w:color w:val="FFFFFF"/>
                <w:sz w:val="20"/>
                <w:szCs w:val="20"/>
                <w:lang w:val="en-IE" w:eastAsia="en-IE"/>
              </w:rPr>
            </w:pPr>
            <w:r w:rsidRPr="005B450F">
              <w:rPr>
                <w:rFonts w:eastAsia="Times New Roman"/>
                <w:b/>
                <w:bCs/>
                <w:noProof/>
                <w:color w:val="FFFFFF"/>
                <w:sz w:val="20"/>
                <w:szCs w:val="20"/>
                <w:lang w:val="en-IE" w:eastAsia="en-IE"/>
              </w:rPr>
              <w:t>Case A – 6%</w:t>
            </w:r>
          </w:p>
        </w:tc>
        <w:tc>
          <w:tcPr>
            <w:tcW w:w="926" w:type="pct"/>
            <w:tcBorders>
              <w:top w:val="single" w:sz="4" w:space="0" w:color="auto"/>
              <w:left w:val="nil"/>
              <w:bottom w:val="single" w:sz="4" w:space="0" w:color="auto"/>
              <w:right w:val="single" w:sz="4" w:space="0" w:color="auto"/>
            </w:tcBorders>
            <w:shd w:val="clear" w:color="000000" w:fill="0070C0"/>
            <w:hideMark/>
          </w:tcPr>
          <w:p w14:paraId="62A2E1B9" w14:textId="77777777" w:rsidR="008414AF" w:rsidRPr="005B450F" w:rsidRDefault="008414AF" w:rsidP="002F4ECB">
            <w:pPr>
              <w:spacing w:after="0"/>
              <w:jc w:val="center"/>
              <w:rPr>
                <w:rFonts w:eastAsia="Times New Roman"/>
                <w:b/>
                <w:bCs/>
                <w:noProof/>
                <w:color w:val="FFFFFF"/>
                <w:sz w:val="20"/>
                <w:szCs w:val="20"/>
                <w:lang w:val="en-IE" w:eastAsia="en-IE"/>
              </w:rPr>
            </w:pPr>
            <w:r w:rsidRPr="005B450F">
              <w:rPr>
                <w:rFonts w:eastAsia="Times New Roman"/>
                <w:b/>
                <w:bCs/>
                <w:noProof/>
                <w:color w:val="FFFFFF"/>
                <w:sz w:val="20"/>
                <w:szCs w:val="20"/>
                <w:lang w:val="en-IE" w:eastAsia="en-IE"/>
              </w:rPr>
              <w:t>Case A – 26%</w:t>
            </w:r>
          </w:p>
        </w:tc>
      </w:tr>
      <w:tr w:rsidR="008414AF" w:rsidRPr="003D0BCE" w14:paraId="50B374B4" w14:textId="77777777" w:rsidTr="006109A8">
        <w:trPr>
          <w:trHeight w:val="240"/>
        </w:trPr>
        <w:tc>
          <w:tcPr>
            <w:tcW w:w="2222" w:type="pct"/>
            <w:tcBorders>
              <w:top w:val="single" w:sz="4" w:space="0" w:color="auto"/>
              <w:left w:val="single" w:sz="4" w:space="0" w:color="auto"/>
              <w:bottom w:val="single" w:sz="4" w:space="0" w:color="auto"/>
              <w:right w:val="single" w:sz="4" w:space="0" w:color="auto"/>
            </w:tcBorders>
            <w:shd w:val="clear" w:color="000000" w:fill="FFFFFF" w:themeFill="background1"/>
            <w:hideMark/>
          </w:tcPr>
          <w:p w14:paraId="5E4ADF4C" w14:textId="77777777" w:rsidR="008414AF" w:rsidRPr="006109A8" w:rsidRDefault="008414AF" w:rsidP="002F4ECB">
            <w:pPr>
              <w:spacing w:after="0"/>
              <w:jc w:val="left"/>
              <w:rPr>
                <w:rFonts w:eastAsia="Times New Roman"/>
                <w:noProof/>
                <w:sz w:val="20"/>
                <w:szCs w:val="20"/>
                <w:lang w:val="en-IE" w:eastAsia="en-IE"/>
              </w:rPr>
            </w:pPr>
            <w:r w:rsidRPr="006109A8">
              <w:rPr>
                <w:rFonts w:eastAsia="Times New Roman"/>
                <w:noProof/>
                <w:sz w:val="20"/>
                <w:szCs w:val="20"/>
                <w:lang w:val="en-IE" w:eastAsia="en-IE"/>
              </w:rPr>
              <w:t>Total costs</w:t>
            </w:r>
          </w:p>
        </w:tc>
        <w:tc>
          <w:tcPr>
            <w:tcW w:w="926" w:type="pct"/>
            <w:tcBorders>
              <w:top w:val="single" w:sz="4" w:space="0" w:color="auto"/>
              <w:left w:val="nil"/>
              <w:bottom w:val="single" w:sz="4" w:space="0" w:color="auto"/>
              <w:right w:val="single" w:sz="4" w:space="0" w:color="auto"/>
            </w:tcBorders>
            <w:shd w:val="clear" w:color="000000" w:fill="FFFFFF" w:themeFill="background1"/>
            <w:hideMark/>
          </w:tcPr>
          <w:p w14:paraId="796557AC" w14:textId="77777777" w:rsidR="008414AF" w:rsidRPr="006109A8" w:rsidRDefault="008414AF"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2,149.4</w:t>
            </w:r>
          </w:p>
        </w:tc>
        <w:tc>
          <w:tcPr>
            <w:tcW w:w="926" w:type="pct"/>
            <w:tcBorders>
              <w:top w:val="single" w:sz="4" w:space="0" w:color="auto"/>
              <w:left w:val="nil"/>
              <w:bottom w:val="single" w:sz="4" w:space="0" w:color="auto"/>
              <w:right w:val="single" w:sz="4" w:space="0" w:color="auto"/>
            </w:tcBorders>
            <w:shd w:val="clear" w:color="000000" w:fill="FFFFFF" w:themeFill="background1"/>
            <w:hideMark/>
          </w:tcPr>
          <w:p w14:paraId="3FE1655C" w14:textId="77777777" w:rsidR="008414AF" w:rsidRPr="006109A8" w:rsidRDefault="008414AF"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1,019.6</w:t>
            </w:r>
          </w:p>
        </w:tc>
        <w:tc>
          <w:tcPr>
            <w:tcW w:w="926" w:type="pct"/>
            <w:tcBorders>
              <w:top w:val="single" w:sz="4" w:space="0" w:color="auto"/>
              <w:left w:val="nil"/>
              <w:bottom w:val="single" w:sz="4" w:space="0" w:color="auto"/>
              <w:right w:val="single" w:sz="4" w:space="0" w:color="auto"/>
            </w:tcBorders>
            <w:shd w:val="clear" w:color="000000" w:fill="FFFFFF" w:themeFill="background1"/>
            <w:hideMark/>
          </w:tcPr>
          <w:p w14:paraId="44FA4846" w14:textId="77777777" w:rsidR="008414AF" w:rsidRPr="006109A8" w:rsidRDefault="008414AF"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4,362.1</w:t>
            </w:r>
          </w:p>
        </w:tc>
      </w:tr>
      <w:tr w:rsidR="008414AF" w:rsidRPr="003D0BCE" w14:paraId="0A929A3B" w14:textId="77777777" w:rsidTr="006109A8">
        <w:trPr>
          <w:trHeight w:val="240"/>
        </w:trPr>
        <w:tc>
          <w:tcPr>
            <w:tcW w:w="2222" w:type="pct"/>
            <w:tcBorders>
              <w:top w:val="single" w:sz="4" w:space="0" w:color="auto"/>
              <w:left w:val="single" w:sz="4" w:space="0" w:color="auto"/>
              <w:bottom w:val="single" w:sz="4" w:space="0" w:color="auto"/>
              <w:right w:val="single" w:sz="4" w:space="0" w:color="auto"/>
            </w:tcBorders>
            <w:shd w:val="clear" w:color="000000" w:fill="FFFFFF" w:themeFill="background1"/>
            <w:hideMark/>
          </w:tcPr>
          <w:p w14:paraId="0F90FDFA" w14:textId="77777777" w:rsidR="008414AF" w:rsidRPr="006109A8" w:rsidRDefault="008414AF" w:rsidP="002F4ECB">
            <w:pPr>
              <w:spacing w:after="0"/>
              <w:jc w:val="left"/>
              <w:rPr>
                <w:rFonts w:eastAsia="Times New Roman"/>
                <w:noProof/>
                <w:sz w:val="20"/>
                <w:szCs w:val="20"/>
                <w:lang w:val="en-IE" w:eastAsia="en-IE"/>
              </w:rPr>
            </w:pPr>
            <w:r w:rsidRPr="006109A8">
              <w:rPr>
                <w:rFonts w:eastAsia="Times New Roman"/>
                <w:noProof/>
                <w:sz w:val="20"/>
                <w:szCs w:val="20"/>
                <w:lang w:val="en-IE" w:eastAsia="en-IE"/>
              </w:rPr>
              <w:t xml:space="preserve">Total benefits </w:t>
            </w:r>
          </w:p>
        </w:tc>
        <w:tc>
          <w:tcPr>
            <w:tcW w:w="926" w:type="pct"/>
            <w:tcBorders>
              <w:top w:val="single" w:sz="4" w:space="0" w:color="auto"/>
              <w:left w:val="nil"/>
              <w:bottom w:val="single" w:sz="4" w:space="0" w:color="auto"/>
              <w:right w:val="single" w:sz="4" w:space="0" w:color="auto"/>
            </w:tcBorders>
            <w:shd w:val="clear" w:color="000000" w:fill="FFFFFF" w:themeFill="background1"/>
            <w:hideMark/>
          </w:tcPr>
          <w:p w14:paraId="486C1877" w14:textId="77777777" w:rsidR="008414AF" w:rsidRPr="006109A8" w:rsidRDefault="008414AF"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7,779.7</w:t>
            </w:r>
          </w:p>
        </w:tc>
        <w:tc>
          <w:tcPr>
            <w:tcW w:w="926" w:type="pct"/>
            <w:tcBorders>
              <w:top w:val="single" w:sz="4" w:space="0" w:color="auto"/>
              <w:left w:val="nil"/>
              <w:bottom w:val="single" w:sz="4" w:space="0" w:color="auto"/>
              <w:right w:val="single" w:sz="4" w:space="0" w:color="auto"/>
            </w:tcBorders>
            <w:shd w:val="clear" w:color="000000" w:fill="FFFFFF" w:themeFill="background1"/>
            <w:hideMark/>
          </w:tcPr>
          <w:p w14:paraId="75F3735B" w14:textId="77777777" w:rsidR="008414AF" w:rsidRPr="006109A8" w:rsidRDefault="008414AF"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3,658.1</w:t>
            </w:r>
          </w:p>
        </w:tc>
        <w:tc>
          <w:tcPr>
            <w:tcW w:w="926" w:type="pct"/>
            <w:tcBorders>
              <w:top w:val="single" w:sz="4" w:space="0" w:color="auto"/>
              <w:left w:val="nil"/>
              <w:bottom w:val="single" w:sz="4" w:space="0" w:color="auto"/>
              <w:right w:val="single" w:sz="4" w:space="0" w:color="auto"/>
            </w:tcBorders>
            <w:shd w:val="clear" w:color="000000" w:fill="FFFFFF" w:themeFill="background1"/>
            <w:hideMark/>
          </w:tcPr>
          <w:p w14:paraId="179D5A01" w14:textId="77777777" w:rsidR="008414AF" w:rsidRPr="006109A8" w:rsidRDefault="008414AF"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15,851.6</w:t>
            </w:r>
          </w:p>
        </w:tc>
      </w:tr>
      <w:tr w:rsidR="008414AF" w:rsidRPr="003D0BCE" w14:paraId="358D7D16" w14:textId="77777777" w:rsidTr="006109A8">
        <w:trPr>
          <w:trHeight w:val="240"/>
        </w:trPr>
        <w:tc>
          <w:tcPr>
            <w:tcW w:w="2222" w:type="pct"/>
            <w:tcBorders>
              <w:top w:val="single" w:sz="4" w:space="0" w:color="auto"/>
              <w:left w:val="single" w:sz="4" w:space="0" w:color="auto"/>
              <w:bottom w:val="single" w:sz="4" w:space="0" w:color="auto"/>
              <w:right w:val="single" w:sz="4" w:space="0" w:color="auto"/>
            </w:tcBorders>
            <w:shd w:val="clear" w:color="000000" w:fill="FFFFFF" w:themeFill="background1"/>
            <w:hideMark/>
          </w:tcPr>
          <w:p w14:paraId="35336FF3" w14:textId="77777777" w:rsidR="008414AF" w:rsidRPr="006109A8" w:rsidRDefault="008414AF" w:rsidP="002F4ECB">
            <w:pPr>
              <w:spacing w:after="0"/>
              <w:jc w:val="left"/>
              <w:rPr>
                <w:rFonts w:eastAsia="Times New Roman"/>
                <w:noProof/>
                <w:sz w:val="20"/>
                <w:szCs w:val="20"/>
                <w:lang w:val="en-IE" w:eastAsia="en-IE"/>
              </w:rPr>
            </w:pPr>
            <w:r w:rsidRPr="006109A8">
              <w:rPr>
                <w:rFonts w:eastAsia="Times New Roman"/>
                <w:noProof/>
                <w:sz w:val="20"/>
                <w:szCs w:val="20"/>
                <w:lang w:val="en-IE" w:eastAsia="en-IE"/>
              </w:rPr>
              <w:t>Net benefits</w:t>
            </w:r>
          </w:p>
        </w:tc>
        <w:tc>
          <w:tcPr>
            <w:tcW w:w="926" w:type="pct"/>
            <w:tcBorders>
              <w:top w:val="single" w:sz="4" w:space="0" w:color="auto"/>
              <w:left w:val="nil"/>
              <w:bottom w:val="single" w:sz="4" w:space="0" w:color="auto"/>
              <w:right w:val="single" w:sz="4" w:space="0" w:color="auto"/>
            </w:tcBorders>
            <w:shd w:val="clear" w:color="000000" w:fill="FFFFFF" w:themeFill="background1"/>
            <w:hideMark/>
          </w:tcPr>
          <w:p w14:paraId="115A7EB1" w14:textId="77777777" w:rsidR="008414AF" w:rsidRPr="006109A8" w:rsidRDefault="008414AF"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5,630.3</w:t>
            </w:r>
          </w:p>
        </w:tc>
        <w:tc>
          <w:tcPr>
            <w:tcW w:w="926" w:type="pct"/>
            <w:tcBorders>
              <w:top w:val="single" w:sz="4" w:space="0" w:color="auto"/>
              <w:left w:val="nil"/>
              <w:bottom w:val="single" w:sz="4" w:space="0" w:color="auto"/>
              <w:right w:val="single" w:sz="4" w:space="0" w:color="auto"/>
            </w:tcBorders>
            <w:shd w:val="clear" w:color="000000" w:fill="FFFFFF" w:themeFill="background1"/>
            <w:hideMark/>
          </w:tcPr>
          <w:p w14:paraId="57BB15BB" w14:textId="77777777" w:rsidR="008414AF" w:rsidRPr="006109A8" w:rsidRDefault="008414AF"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2,638.5</w:t>
            </w:r>
          </w:p>
        </w:tc>
        <w:tc>
          <w:tcPr>
            <w:tcW w:w="926" w:type="pct"/>
            <w:tcBorders>
              <w:top w:val="single" w:sz="4" w:space="0" w:color="auto"/>
              <w:left w:val="nil"/>
              <w:bottom w:val="single" w:sz="4" w:space="0" w:color="auto"/>
              <w:right w:val="single" w:sz="4" w:space="0" w:color="auto"/>
            </w:tcBorders>
            <w:shd w:val="clear" w:color="000000" w:fill="FFFFFF" w:themeFill="background1"/>
            <w:hideMark/>
          </w:tcPr>
          <w:p w14:paraId="3F3D8113" w14:textId="77777777" w:rsidR="008414AF" w:rsidRPr="006109A8" w:rsidRDefault="008414AF"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11,489.5</w:t>
            </w:r>
          </w:p>
        </w:tc>
      </w:tr>
      <w:tr w:rsidR="008414AF" w:rsidRPr="003D0BCE" w14:paraId="6CA67C32" w14:textId="77777777" w:rsidTr="006109A8">
        <w:trPr>
          <w:trHeight w:val="240"/>
        </w:trPr>
        <w:tc>
          <w:tcPr>
            <w:tcW w:w="2222" w:type="pct"/>
            <w:tcBorders>
              <w:top w:val="single" w:sz="4" w:space="0" w:color="auto"/>
              <w:left w:val="single" w:sz="4" w:space="0" w:color="auto"/>
              <w:bottom w:val="single" w:sz="4" w:space="0" w:color="auto"/>
              <w:right w:val="single" w:sz="4" w:space="0" w:color="auto"/>
            </w:tcBorders>
            <w:shd w:val="clear" w:color="000000" w:fill="FFFFFF" w:themeFill="background1"/>
            <w:noWrap/>
            <w:hideMark/>
          </w:tcPr>
          <w:p w14:paraId="10047DE7" w14:textId="77777777" w:rsidR="008414AF" w:rsidRPr="006109A8" w:rsidRDefault="008414AF" w:rsidP="006109A8">
            <w:pPr>
              <w:keepNext/>
              <w:spacing w:after="0"/>
              <w:jc w:val="left"/>
              <w:rPr>
                <w:rFonts w:eastAsia="Times New Roman"/>
                <w:noProof/>
                <w:sz w:val="20"/>
                <w:szCs w:val="20"/>
                <w:lang w:val="en-IE" w:eastAsia="en-IE"/>
              </w:rPr>
            </w:pPr>
            <w:r w:rsidRPr="006109A8">
              <w:rPr>
                <w:rFonts w:eastAsia="Times New Roman"/>
                <w:noProof/>
                <w:sz w:val="20"/>
                <w:szCs w:val="20"/>
                <w:lang w:val="en-IE" w:eastAsia="en-IE"/>
              </w:rPr>
              <w:t>Benefits to costs ratio</w:t>
            </w:r>
          </w:p>
        </w:tc>
        <w:tc>
          <w:tcPr>
            <w:tcW w:w="926" w:type="pct"/>
            <w:tcBorders>
              <w:top w:val="single" w:sz="4" w:space="0" w:color="auto"/>
              <w:left w:val="nil"/>
              <w:bottom w:val="single" w:sz="4" w:space="0" w:color="auto"/>
              <w:right w:val="single" w:sz="4" w:space="0" w:color="auto"/>
            </w:tcBorders>
            <w:shd w:val="clear" w:color="000000" w:fill="FFFFFF" w:themeFill="background1"/>
            <w:hideMark/>
          </w:tcPr>
          <w:p w14:paraId="175EB048" w14:textId="77777777" w:rsidR="008414AF" w:rsidRPr="006109A8" w:rsidRDefault="008414AF" w:rsidP="006109A8">
            <w:pPr>
              <w:keepNext/>
              <w:spacing w:after="0"/>
              <w:jc w:val="right"/>
              <w:rPr>
                <w:rFonts w:eastAsia="Times New Roman"/>
                <w:noProof/>
                <w:sz w:val="20"/>
                <w:szCs w:val="20"/>
                <w:lang w:val="en-IE" w:eastAsia="en-IE"/>
              </w:rPr>
            </w:pPr>
            <w:r w:rsidRPr="006109A8">
              <w:rPr>
                <w:rFonts w:eastAsia="Times New Roman"/>
                <w:noProof/>
                <w:sz w:val="20"/>
                <w:szCs w:val="20"/>
                <w:lang w:val="en-IE" w:eastAsia="en-IE"/>
              </w:rPr>
              <w:t>3.6</w:t>
            </w:r>
          </w:p>
        </w:tc>
        <w:tc>
          <w:tcPr>
            <w:tcW w:w="926" w:type="pct"/>
            <w:tcBorders>
              <w:top w:val="single" w:sz="4" w:space="0" w:color="auto"/>
              <w:left w:val="nil"/>
              <w:bottom w:val="single" w:sz="4" w:space="0" w:color="auto"/>
              <w:right w:val="single" w:sz="4" w:space="0" w:color="auto"/>
            </w:tcBorders>
            <w:shd w:val="clear" w:color="000000" w:fill="FFFFFF" w:themeFill="background1"/>
            <w:hideMark/>
          </w:tcPr>
          <w:p w14:paraId="269D77D3" w14:textId="77777777" w:rsidR="008414AF" w:rsidRPr="006109A8" w:rsidRDefault="008414AF" w:rsidP="006109A8">
            <w:pPr>
              <w:keepNext/>
              <w:spacing w:after="0"/>
              <w:jc w:val="right"/>
              <w:rPr>
                <w:rFonts w:eastAsia="Times New Roman"/>
                <w:noProof/>
                <w:sz w:val="20"/>
                <w:szCs w:val="20"/>
                <w:lang w:val="en-IE" w:eastAsia="en-IE"/>
              </w:rPr>
            </w:pPr>
            <w:r w:rsidRPr="006109A8">
              <w:rPr>
                <w:rFonts w:eastAsia="Times New Roman"/>
                <w:noProof/>
                <w:sz w:val="20"/>
                <w:szCs w:val="20"/>
                <w:lang w:val="en-IE" w:eastAsia="en-IE"/>
              </w:rPr>
              <w:t>3.6</w:t>
            </w:r>
          </w:p>
        </w:tc>
        <w:tc>
          <w:tcPr>
            <w:tcW w:w="926" w:type="pct"/>
            <w:tcBorders>
              <w:top w:val="single" w:sz="4" w:space="0" w:color="auto"/>
              <w:left w:val="nil"/>
              <w:bottom w:val="single" w:sz="4" w:space="0" w:color="auto"/>
              <w:right w:val="single" w:sz="4" w:space="0" w:color="auto"/>
            </w:tcBorders>
            <w:shd w:val="clear" w:color="000000" w:fill="FFFFFF" w:themeFill="background1"/>
            <w:hideMark/>
          </w:tcPr>
          <w:p w14:paraId="020A9FF0" w14:textId="77777777" w:rsidR="008414AF" w:rsidRPr="006109A8" w:rsidRDefault="008414AF" w:rsidP="006109A8">
            <w:pPr>
              <w:keepNext/>
              <w:spacing w:after="0"/>
              <w:jc w:val="right"/>
              <w:rPr>
                <w:rFonts w:eastAsia="Times New Roman"/>
                <w:noProof/>
                <w:sz w:val="20"/>
                <w:szCs w:val="20"/>
                <w:lang w:val="en-IE" w:eastAsia="en-IE"/>
              </w:rPr>
            </w:pPr>
            <w:r w:rsidRPr="006109A8">
              <w:rPr>
                <w:rFonts w:eastAsia="Times New Roman"/>
                <w:noProof/>
                <w:sz w:val="20"/>
                <w:szCs w:val="20"/>
                <w:lang w:val="en-IE" w:eastAsia="en-IE"/>
              </w:rPr>
              <w:t>3.6</w:t>
            </w:r>
          </w:p>
        </w:tc>
      </w:tr>
    </w:tbl>
    <w:p w14:paraId="49F78B58" w14:textId="77777777" w:rsidR="008414AF" w:rsidRDefault="008414AF" w:rsidP="006109A8">
      <w:pPr>
        <w:keepNext/>
        <w:rPr>
          <w:i/>
          <w:iCs/>
          <w:noProof/>
          <w:sz w:val="20"/>
          <w:szCs w:val="20"/>
        </w:rPr>
      </w:pPr>
      <w:r w:rsidRPr="00473E27">
        <w:rPr>
          <w:i/>
          <w:iCs/>
          <w:noProof/>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4E69EDB7" w14:textId="145CA915" w:rsidR="009800EE" w:rsidRDefault="005256F7" w:rsidP="009800EE">
      <w:pPr>
        <w:rPr>
          <w:noProof/>
        </w:rPr>
      </w:pPr>
      <w:r w:rsidRPr="006109A8">
        <w:rPr>
          <w:b/>
          <w:bCs/>
          <w:noProof/>
        </w:rPr>
        <w:t>Level of automation for handling requests for compensation by railway undertakings.</w:t>
      </w:r>
      <w:r>
        <w:rPr>
          <w:noProof/>
        </w:rPr>
        <w:t xml:space="preserve"> </w:t>
      </w:r>
      <w:r w:rsidR="00BF0038">
        <w:rPr>
          <w:noProof/>
        </w:rPr>
        <w:t>In the central case, it is assumed</w:t>
      </w:r>
      <w:r w:rsidR="00BF0038" w:rsidRPr="00262FD5">
        <w:rPr>
          <w:noProof/>
        </w:rPr>
        <w:t xml:space="preserve"> that automation </w:t>
      </w:r>
      <w:r w:rsidR="00BF0038">
        <w:rPr>
          <w:noProof/>
        </w:rPr>
        <w:t xml:space="preserve">would </w:t>
      </w:r>
      <w:r w:rsidR="00BF0038" w:rsidRPr="00262FD5">
        <w:rPr>
          <w:noProof/>
        </w:rPr>
        <w:t xml:space="preserve">cover </w:t>
      </w:r>
      <w:r w:rsidR="00BF0038">
        <w:rPr>
          <w:noProof/>
        </w:rPr>
        <w:t>20</w:t>
      </w:r>
      <w:r w:rsidR="00BF0038" w:rsidRPr="00262FD5">
        <w:rPr>
          <w:noProof/>
        </w:rPr>
        <w:t>% of requests</w:t>
      </w:r>
      <w:r w:rsidR="00BF0038">
        <w:rPr>
          <w:noProof/>
        </w:rPr>
        <w:t xml:space="preserve"> for compensation </w:t>
      </w:r>
      <w:r w:rsidR="00BF0038" w:rsidRPr="00262FD5">
        <w:rPr>
          <w:noProof/>
        </w:rPr>
        <w:t>in 20</w:t>
      </w:r>
      <w:r w:rsidR="00BF0038">
        <w:rPr>
          <w:noProof/>
        </w:rPr>
        <w:t>28,</w:t>
      </w:r>
      <w:r w:rsidR="00BF0038" w:rsidRPr="00262FD5">
        <w:rPr>
          <w:noProof/>
        </w:rPr>
        <w:t xml:space="preserve"> rising to </w:t>
      </w:r>
      <w:r w:rsidR="00BF0038">
        <w:rPr>
          <w:noProof/>
        </w:rPr>
        <w:t>90</w:t>
      </w:r>
      <w:r w:rsidR="00BF0038" w:rsidRPr="00262FD5">
        <w:rPr>
          <w:noProof/>
        </w:rPr>
        <w:t>% by 2050</w:t>
      </w:r>
      <w:r w:rsidR="00BF0038">
        <w:rPr>
          <w:noProof/>
        </w:rPr>
        <w:t>.</w:t>
      </w:r>
      <w:r w:rsidR="009F338E">
        <w:rPr>
          <w:noProof/>
        </w:rPr>
        <w:t xml:space="preserve"> One alternative case is tested</w:t>
      </w:r>
      <w:r w:rsidR="000F6916">
        <w:rPr>
          <w:noProof/>
        </w:rPr>
        <w:t xml:space="preserve"> (Case B – 70%)</w:t>
      </w:r>
      <w:r w:rsidR="00D461C0">
        <w:rPr>
          <w:noProof/>
        </w:rPr>
        <w:t xml:space="preserve">, where the </w:t>
      </w:r>
      <w:r w:rsidR="00223EC9">
        <w:rPr>
          <w:noProof/>
        </w:rPr>
        <w:t xml:space="preserve">share of </w:t>
      </w:r>
      <w:r w:rsidR="00454597" w:rsidRPr="00262FD5">
        <w:rPr>
          <w:noProof/>
        </w:rPr>
        <w:t>requests</w:t>
      </w:r>
      <w:r w:rsidR="00454597">
        <w:rPr>
          <w:noProof/>
        </w:rPr>
        <w:t xml:space="preserve"> for compensation handled aut</w:t>
      </w:r>
      <w:r w:rsidR="00C96708">
        <w:rPr>
          <w:noProof/>
        </w:rPr>
        <w:t xml:space="preserve">omatically </w:t>
      </w:r>
      <w:r w:rsidR="0074378A">
        <w:rPr>
          <w:noProof/>
        </w:rPr>
        <w:t xml:space="preserve">increases </w:t>
      </w:r>
      <w:r w:rsidR="00D54901">
        <w:rPr>
          <w:noProof/>
        </w:rPr>
        <w:t xml:space="preserve">gradually </w:t>
      </w:r>
      <w:r w:rsidR="0074378A">
        <w:rPr>
          <w:noProof/>
        </w:rPr>
        <w:t>from 1</w:t>
      </w:r>
      <w:r w:rsidR="00AB2A8B">
        <w:rPr>
          <w:noProof/>
        </w:rPr>
        <w:t>5</w:t>
      </w:r>
      <w:r w:rsidR="0074378A">
        <w:rPr>
          <w:noProof/>
        </w:rPr>
        <w:t>% in 2028 to 70% by 2050.</w:t>
      </w:r>
      <w:r w:rsidR="00B6223F">
        <w:rPr>
          <w:noProof/>
        </w:rPr>
        <w:t xml:space="preserve"> The results for the alternative case considered is compared to the central case. </w:t>
      </w:r>
      <w:r w:rsidR="009800EE">
        <w:rPr>
          <w:noProof/>
        </w:rPr>
        <w:t xml:space="preserve">The </w:t>
      </w:r>
      <w:r w:rsidR="00B6223F">
        <w:rPr>
          <w:noProof/>
        </w:rPr>
        <w:t xml:space="preserve">total costs and benefits, as well as the net benefits, </w:t>
      </w:r>
      <w:r w:rsidR="009800EE">
        <w:rPr>
          <w:noProof/>
        </w:rPr>
        <w:t xml:space="preserve">for the central case and the alternative case (Case B – 70%), expressed as present value over 2028-2050 relative to the baseline, </w:t>
      </w:r>
      <w:r w:rsidR="00B6223F">
        <w:rPr>
          <w:noProof/>
        </w:rPr>
        <w:t>are</w:t>
      </w:r>
      <w:r w:rsidR="009800EE">
        <w:rPr>
          <w:noProof/>
        </w:rPr>
        <w:t xml:space="preserve"> provided in the table below. The table shows that the alternative case result</w:t>
      </w:r>
      <w:r w:rsidR="00B6223F">
        <w:rPr>
          <w:noProof/>
        </w:rPr>
        <w:t>s</w:t>
      </w:r>
      <w:r w:rsidR="009800EE">
        <w:rPr>
          <w:noProof/>
        </w:rPr>
        <w:t xml:space="preserve"> in overall net benefits and somewhat lower benefits to costs ratio relative to the central case.   </w:t>
      </w:r>
    </w:p>
    <w:p w14:paraId="50D15355" w14:textId="1AECC653" w:rsidR="009800EE" w:rsidRDefault="009800EE" w:rsidP="009800EE">
      <w:pPr>
        <w:keepNext/>
        <w:spacing w:after="0"/>
        <w:rPr>
          <w:rFonts w:eastAsia="Times New Roman"/>
          <w:i/>
          <w:iCs/>
          <w:noProof/>
          <w:spacing w:val="-6"/>
          <w:sz w:val="22"/>
          <w:szCs w:val="22"/>
          <w:lang w:eastAsia="nl-NL"/>
        </w:rPr>
      </w:pPr>
      <w:r w:rsidRPr="00625D89">
        <w:rPr>
          <w:rFonts w:eastAsia="Times New Roman"/>
          <w:i/>
          <w:iCs/>
          <w:noProof/>
          <w:spacing w:val="-6"/>
          <w:sz w:val="22"/>
          <w:szCs w:val="22"/>
          <w:lang w:eastAsia="nl-NL"/>
        </w:rPr>
        <w:t xml:space="preserve">Table </w:t>
      </w:r>
      <w:r w:rsidR="008D1FE2">
        <w:rPr>
          <w:rFonts w:eastAsia="Times New Roman"/>
          <w:i/>
          <w:iCs/>
          <w:noProof/>
          <w:spacing w:val="-6"/>
          <w:sz w:val="22"/>
          <w:szCs w:val="22"/>
          <w:lang w:eastAsia="nl-NL"/>
        </w:rPr>
        <w:t>7</w:t>
      </w:r>
      <w:r w:rsidRPr="00625D89">
        <w:rPr>
          <w:rFonts w:eastAsia="Times New Roman"/>
          <w:i/>
          <w:iCs/>
          <w:noProof/>
          <w:spacing w:val="-6"/>
          <w:sz w:val="22"/>
          <w:szCs w:val="22"/>
          <w:lang w:eastAsia="nl-NL"/>
        </w:rPr>
        <w:fldChar w:fldCharType="begin"/>
      </w:r>
      <w:r w:rsidRPr="00625D89">
        <w:rPr>
          <w:rFonts w:eastAsia="Times New Roman"/>
          <w:i/>
          <w:iCs/>
          <w:noProof/>
          <w:spacing w:val="-6"/>
          <w:sz w:val="22"/>
          <w:szCs w:val="22"/>
          <w:lang w:eastAsia="nl-NL"/>
        </w:rPr>
        <w:instrText xml:space="preserve"> SEQ Table \* ARABIC </w:instrText>
      </w:r>
      <w:r w:rsidRPr="00625D89">
        <w:rPr>
          <w:rFonts w:eastAsia="Times New Roman"/>
          <w:i/>
          <w:iCs/>
          <w:noProof/>
          <w:spacing w:val="-6"/>
          <w:sz w:val="22"/>
          <w:szCs w:val="22"/>
          <w:lang w:eastAsia="nl-NL"/>
        </w:rPr>
        <w:fldChar w:fldCharType="end"/>
      </w:r>
      <w:r w:rsidRPr="00625D89">
        <w:rPr>
          <w:rFonts w:eastAsia="Times New Roman"/>
          <w:i/>
          <w:iCs/>
          <w:noProof/>
          <w:spacing w:val="-6"/>
          <w:sz w:val="22"/>
          <w:szCs w:val="22"/>
          <w:lang w:eastAsia="nl-NL"/>
        </w:rPr>
        <w:t xml:space="preserve">: </w:t>
      </w:r>
      <w:r w:rsidR="007279E9">
        <w:rPr>
          <w:rFonts w:eastAsia="Times New Roman"/>
          <w:i/>
          <w:iCs/>
          <w:noProof/>
          <w:spacing w:val="-6"/>
          <w:sz w:val="22"/>
          <w:szCs w:val="22"/>
          <w:lang w:eastAsia="nl-NL"/>
        </w:rPr>
        <w:t>Total</w:t>
      </w:r>
      <w:r w:rsidR="007279E9" w:rsidRPr="00625D89">
        <w:rPr>
          <w:rFonts w:eastAsia="Times New Roman"/>
          <w:i/>
          <w:iCs/>
          <w:noProof/>
          <w:spacing w:val="-6"/>
          <w:sz w:val="22"/>
          <w:szCs w:val="22"/>
          <w:lang w:eastAsia="nl-NL"/>
        </w:rPr>
        <w:t xml:space="preserve"> costs</w:t>
      </w:r>
      <w:r w:rsidR="007279E9">
        <w:rPr>
          <w:rFonts w:eastAsia="Times New Roman"/>
          <w:i/>
          <w:iCs/>
          <w:noProof/>
          <w:spacing w:val="-6"/>
          <w:sz w:val="22"/>
          <w:szCs w:val="22"/>
          <w:lang w:eastAsia="nl-NL"/>
        </w:rPr>
        <w:t>, total</w:t>
      </w:r>
      <w:r w:rsidR="007279E9" w:rsidRPr="00625D89">
        <w:rPr>
          <w:rFonts w:eastAsia="Times New Roman"/>
          <w:i/>
          <w:iCs/>
          <w:noProof/>
          <w:spacing w:val="-6"/>
          <w:sz w:val="22"/>
          <w:szCs w:val="22"/>
          <w:lang w:eastAsia="nl-NL"/>
        </w:rPr>
        <w:t xml:space="preserve"> benefits</w:t>
      </w:r>
      <w:r w:rsidR="007279E9">
        <w:rPr>
          <w:rFonts w:eastAsia="Times New Roman"/>
          <w:i/>
          <w:iCs/>
          <w:noProof/>
          <w:spacing w:val="-6"/>
          <w:sz w:val="22"/>
          <w:szCs w:val="22"/>
          <w:lang w:eastAsia="nl-NL"/>
        </w:rPr>
        <w:t xml:space="preserve"> and net benefits</w:t>
      </w:r>
      <w:r w:rsidR="007279E9" w:rsidRPr="00625D89">
        <w:rPr>
          <w:rFonts w:eastAsia="Times New Roman"/>
          <w:i/>
          <w:iCs/>
          <w:noProof/>
          <w:spacing w:val="-6"/>
          <w:sz w:val="22"/>
          <w:szCs w:val="22"/>
          <w:lang w:eastAsia="nl-NL"/>
        </w:rPr>
        <w:t xml:space="preserve"> </w:t>
      </w:r>
      <w:r w:rsidR="007279E9" w:rsidRPr="00A348AC">
        <w:rPr>
          <w:rFonts w:eastAsia="Times New Roman"/>
          <w:i/>
          <w:iCs/>
          <w:noProof/>
          <w:spacing w:val="-6"/>
          <w:sz w:val="22"/>
          <w:szCs w:val="22"/>
          <w:lang w:eastAsia="nl-NL"/>
        </w:rPr>
        <w:t xml:space="preserve">for the central case and the alternative case </w:t>
      </w:r>
      <w:r w:rsidRPr="00A348AC">
        <w:rPr>
          <w:rFonts w:eastAsia="Times New Roman"/>
          <w:i/>
          <w:iCs/>
          <w:noProof/>
          <w:spacing w:val="-6"/>
          <w:sz w:val="22"/>
          <w:szCs w:val="22"/>
          <w:lang w:eastAsia="nl-NL"/>
        </w:rPr>
        <w:t xml:space="preserve">(Case </w:t>
      </w:r>
      <w:r>
        <w:rPr>
          <w:rFonts w:eastAsia="Times New Roman"/>
          <w:i/>
          <w:iCs/>
          <w:noProof/>
          <w:spacing w:val="-6"/>
          <w:sz w:val="22"/>
          <w:szCs w:val="22"/>
          <w:lang w:eastAsia="nl-NL"/>
        </w:rPr>
        <w:t>B</w:t>
      </w:r>
      <w:r w:rsidRPr="00A348AC">
        <w:rPr>
          <w:rFonts w:eastAsia="Times New Roman"/>
          <w:i/>
          <w:iCs/>
          <w:noProof/>
          <w:spacing w:val="-6"/>
          <w:sz w:val="22"/>
          <w:szCs w:val="22"/>
          <w:lang w:eastAsia="nl-NL"/>
        </w:rPr>
        <w:t xml:space="preserve"> – </w:t>
      </w:r>
      <w:r>
        <w:rPr>
          <w:rFonts w:eastAsia="Times New Roman"/>
          <w:i/>
          <w:iCs/>
          <w:noProof/>
          <w:spacing w:val="-6"/>
          <w:sz w:val="22"/>
          <w:szCs w:val="22"/>
          <w:lang w:eastAsia="nl-NL"/>
        </w:rPr>
        <w:t>70</w:t>
      </w:r>
      <w:r w:rsidRPr="00A348AC">
        <w:rPr>
          <w:rFonts w:eastAsia="Times New Roman"/>
          <w:i/>
          <w:iCs/>
          <w:noProof/>
          <w:spacing w:val="-6"/>
          <w:sz w:val="22"/>
          <w:szCs w:val="22"/>
          <w:lang w:eastAsia="nl-NL"/>
        </w:rPr>
        <w:t>%)</w:t>
      </w:r>
      <w:r>
        <w:rPr>
          <w:rFonts w:eastAsia="Times New Roman"/>
          <w:i/>
          <w:iCs/>
          <w:noProof/>
          <w:spacing w:val="-6"/>
          <w:sz w:val="22"/>
          <w:szCs w:val="22"/>
          <w:lang w:eastAsia="nl-NL"/>
        </w:rPr>
        <w:t xml:space="preserve"> </w:t>
      </w:r>
      <w:r w:rsidRPr="00625D89">
        <w:rPr>
          <w:rFonts w:eastAsia="Times New Roman"/>
          <w:i/>
          <w:iCs/>
          <w:noProof/>
          <w:spacing w:val="-6"/>
          <w:sz w:val="22"/>
          <w:szCs w:val="22"/>
          <w:lang w:eastAsia="nl-NL"/>
        </w:rPr>
        <w:t>- present value over 202</w:t>
      </w:r>
      <w:r>
        <w:rPr>
          <w:rFonts w:eastAsia="Times New Roman"/>
          <w:i/>
          <w:iCs/>
          <w:noProof/>
          <w:spacing w:val="-6"/>
          <w:sz w:val="22"/>
          <w:szCs w:val="22"/>
          <w:lang w:eastAsia="nl-NL"/>
        </w:rPr>
        <w:t>8</w:t>
      </w:r>
      <w:r w:rsidRPr="00625D89">
        <w:rPr>
          <w:rFonts w:eastAsia="Times New Roman"/>
          <w:i/>
          <w:iCs/>
          <w:noProof/>
          <w:spacing w:val="-6"/>
          <w:sz w:val="22"/>
          <w:szCs w:val="22"/>
          <w:lang w:eastAsia="nl-NL"/>
        </w:rPr>
        <w:t>-2050 compared to the baseline (in million EUR, 202</w:t>
      </w:r>
      <w:r>
        <w:rPr>
          <w:rFonts w:eastAsia="Times New Roman"/>
          <w:i/>
          <w:iCs/>
          <w:noProof/>
          <w:spacing w:val="-6"/>
          <w:sz w:val="22"/>
          <w:szCs w:val="22"/>
          <w:lang w:eastAsia="nl-NL"/>
        </w:rPr>
        <w:t>4</w:t>
      </w:r>
      <w:r w:rsidRPr="00625D89">
        <w:rPr>
          <w:rFonts w:eastAsia="Times New Roman"/>
          <w:i/>
          <w:iCs/>
          <w:noProof/>
          <w:spacing w:val="-6"/>
          <w:sz w:val="22"/>
          <w:szCs w:val="22"/>
          <w:lang w:eastAsia="nl-NL"/>
        </w:rPr>
        <w:t xml:space="preserve"> prices)</w:t>
      </w:r>
    </w:p>
    <w:tbl>
      <w:tblPr>
        <w:tblW w:w="5000" w:type="pct"/>
        <w:tblLook w:val="04A0" w:firstRow="1" w:lastRow="0" w:firstColumn="1" w:lastColumn="0" w:noHBand="0" w:noVBand="1"/>
      </w:tblPr>
      <w:tblGrid>
        <w:gridCol w:w="5344"/>
        <w:gridCol w:w="1632"/>
        <w:gridCol w:w="1632"/>
      </w:tblGrid>
      <w:tr w:rsidR="009800EE" w:rsidRPr="004D624D" w14:paraId="7756839A" w14:textId="77777777">
        <w:trPr>
          <w:trHeight w:val="284"/>
          <w:tblHeader/>
        </w:trPr>
        <w:tc>
          <w:tcPr>
            <w:tcW w:w="3104" w:type="pct"/>
            <w:tcBorders>
              <w:top w:val="single" w:sz="4" w:space="0" w:color="auto"/>
              <w:left w:val="single" w:sz="4" w:space="0" w:color="auto"/>
              <w:bottom w:val="single" w:sz="4" w:space="0" w:color="auto"/>
              <w:right w:val="single" w:sz="4" w:space="0" w:color="auto"/>
            </w:tcBorders>
            <w:shd w:val="clear" w:color="000000" w:fill="0070C0"/>
            <w:hideMark/>
          </w:tcPr>
          <w:p w14:paraId="0976B328" w14:textId="77777777" w:rsidR="009800EE" w:rsidRPr="004D624D" w:rsidRDefault="009800EE" w:rsidP="002F4ECB">
            <w:pPr>
              <w:spacing w:after="0"/>
              <w:jc w:val="center"/>
              <w:rPr>
                <w:rFonts w:eastAsia="Times New Roman"/>
                <w:b/>
                <w:bCs/>
                <w:noProof/>
                <w:color w:val="FFFFFF"/>
                <w:sz w:val="20"/>
                <w:szCs w:val="20"/>
                <w:lang w:val="en-IE" w:eastAsia="en-IE"/>
              </w:rPr>
            </w:pPr>
            <w:r w:rsidRPr="004D624D">
              <w:rPr>
                <w:rFonts w:eastAsia="Times New Roman"/>
                <w:b/>
                <w:bCs/>
                <w:noProof/>
                <w:color w:val="FFFFFF"/>
                <w:sz w:val="20"/>
                <w:szCs w:val="20"/>
                <w:lang w:val="en-IE" w:eastAsia="en-IE"/>
              </w:rPr>
              <w:t> </w:t>
            </w:r>
          </w:p>
        </w:tc>
        <w:tc>
          <w:tcPr>
            <w:tcW w:w="948" w:type="pct"/>
            <w:tcBorders>
              <w:top w:val="single" w:sz="4" w:space="0" w:color="auto"/>
              <w:left w:val="nil"/>
              <w:bottom w:val="single" w:sz="4" w:space="0" w:color="auto"/>
              <w:right w:val="single" w:sz="4" w:space="0" w:color="auto"/>
            </w:tcBorders>
            <w:shd w:val="clear" w:color="000000" w:fill="0070C0"/>
            <w:hideMark/>
          </w:tcPr>
          <w:p w14:paraId="29C3BFC1" w14:textId="77777777" w:rsidR="009800EE" w:rsidRPr="004D624D" w:rsidRDefault="009800EE" w:rsidP="002F4ECB">
            <w:pPr>
              <w:spacing w:after="0"/>
              <w:jc w:val="center"/>
              <w:rPr>
                <w:rFonts w:eastAsia="Times New Roman"/>
                <w:b/>
                <w:bCs/>
                <w:noProof/>
                <w:color w:val="FFFFFF"/>
                <w:sz w:val="20"/>
                <w:szCs w:val="20"/>
                <w:lang w:val="en-IE" w:eastAsia="en-IE"/>
              </w:rPr>
            </w:pPr>
            <w:r w:rsidRPr="004D624D">
              <w:rPr>
                <w:rFonts w:eastAsia="Times New Roman"/>
                <w:b/>
                <w:bCs/>
                <w:noProof/>
                <w:color w:val="FFFFFF"/>
                <w:sz w:val="20"/>
                <w:szCs w:val="20"/>
                <w:lang w:val="en-IE" w:eastAsia="en-IE"/>
              </w:rPr>
              <w:t>Central case</w:t>
            </w:r>
          </w:p>
        </w:tc>
        <w:tc>
          <w:tcPr>
            <w:tcW w:w="948" w:type="pct"/>
            <w:tcBorders>
              <w:top w:val="single" w:sz="4" w:space="0" w:color="auto"/>
              <w:left w:val="nil"/>
              <w:bottom w:val="single" w:sz="4" w:space="0" w:color="auto"/>
              <w:right w:val="single" w:sz="4" w:space="0" w:color="auto"/>
            </w:tcBorders>
            <w:shd w:val="clear" w:color="000000" w:fill="0070C0"/>
            <w:hideMark/>
          </w:tcPr>
          <w:p w14:paraId="55A007C2" w14:textId="77777777" w:rsidR="009800EE" w:rsidRPr="004D624D" w:rsidRDefault="009800EE" w:rsidP="002F4ECB">
            <w:pPr>
              <w:spacing w:after="0"/>
              <w:jc w:val="center"/>
              <w:rPr>
                <w:rFonts w:eastAsia="Times New Roman"/>
                <w:b/>
                <w:bCs/>
                <w:noProof/>
                <w:color w:val="FFFFFF"/>
                <w:sz w:val="20"/>
                <w:szCs w:val="20"/>
                <w:lang w:val="en-IE" w:eastAsia="en-IE"/>
              </w:rPr>
            </w:pPr>
            <w:r w:rsidRPr="004D624D">
              <w:rPr>
                <w:rFonts w:eastAsia="Times New Roman"/>
                <w:b/>
                <w:bCs/>
                <w:noProof/>
                <w:color w:val="FFFFFF"/>
                <w:sz w:val="20"/>
                <w:szCs w:val="20"/>
                <w:lang w:val="en-IE" w:eastAsia="en-IE"/>
              </w:rPr>
              <w:t>Case B – 70%</w:t>
            </w:r>
          </w:p>
        </w:tc>
      </w:tr>
      <w:tr w:rsidR="009800EE" w:rsidRPr="007279E9" w14:paraId="28C1AD35" w14:textId="77777777" w:rsidTr="006109A8">
        <w:trPr>
          <w:trHeight w:val="240"/>
        </w:trPr>
        <w:tc>
          <w:tcPr>
            <w:tcW w:w="3104" w:type="pct"/>
            <w:tcBorders>
              <w:top w:val="single" w:sz="4" w:space="0" w:color="auto"/>
              <w:left w:val="single" w:sz="4" w:space="0" w:color="auto"/>
              <w:bottom w:val="single" w:sz="4" w:space="0" w:color="auto"/>
              <w:right w:val="single" w:sz="4" w:space="0" w:color="auto"/>
            </w:tcBorders>
            <w:shd w:val="clear" w:color="000000" w:fill="FFFFFF" w:themeFill="background1"/>
            <w:hideMark/>
          </w:tcPr>
          <w:p w14:paraId="6AFF1B6C" w14:textId="77777777" w:rsidR="009800EE" w:rsidRPr="006109A8" w:rsidRDefault="009800EE" w:rsidP="002F4ECB">
            <w:pPr>
              <w:spacing w:after="0"/>
              <w:jc w:val="left"/>
              <w:rPr>
                <w:rFonts w:eastAsia="Times New Roman"/>
                <w:noProof/>
                <w:sz w:val="20"/>
                <w:szCs w:val="20"/>
                <w:lang w:val="en-IE" w:eastAsia="en-IE"/>
              </w:rPr>
            </w:pPr>
            <w:r w:rsidRPr="006109A8">
              <w:rPr>
                <w:rFonts w:eastAsia="Times New Roman"/>
                <w:noProof/>
                <w:sz w:val="20"/>
                <w:szCs w:val="20"/>
                <w:lang w:val="en-IE" w:eastAsia="en-IE"/>
              </w:rPr>
              <w:t>Total costs</w:t>
            </w:r>
          </w:p>
        </w:tc>
        <w:tc>
          <w:tcPr>
            <w:tcW w:w="948" w:type="pct"/>
            <w:tcBorders>
              <w:top w:val="single" w:sz="4" w:space="0" w:color="auto"/>
              <w:left w:val="nil"/>
              <w:bottom w:val="single" w:sz="4" w:space="0" w:color="auto"/>
              <w:right w:val="single" w:sz="4" w:space="0" w:color="auto"/>
            </w:tcBorders>
            <w:shd w:val="clear" w:color="000000" w:fill="FFFFFF" w:themeFill="background1"/>
            <w:hideMark/>
          </w:tcPr>
          <w:p w14:paraId="57CBEF00" w14:textId="77777777" w:rsidR="009800EE" w:rsidRPr="006109A8" w:rsidRDefault="009800EE"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2,149.4</w:t>
            </w:r>
          </w:p>
        </w:tc>
        <w:tc>
          <w:tcPr>
            <w:tcW w:w="948" w:type="pct"/>
            <w:tcBorders>
              <w:top w:val="single" w:sz="4" w:space="0" w:color="auto"/>
              <w:left w:val="nil"/>
              <w:bottom w:val="single" w:sz="4" w:space="0" w:color="auto"/>
              <w:right w:val="single" w:sz="4" w:space="0" w:color="auto"/>
            </w:tcBorders>
            <w:shd w:val="clear" w:color="000000" w:fill="FFFFFF" w:themeFill="background1"/>
            <w:hideMark/>
          </w:tcPr>
          <w:p w14:paraId="459CBB13" w14:textId="77777777" w:rsidR="009800EE" w:rsidRPr="006109A8" w:rsidRDefault="009800EE"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2,279.9</w:t>
            </w:r>
          </w:p>
        </w:tc>
      </w:tr>
      <w:tr w:rsidR="009800EE" w:rsidRPr="007279E9" w14:paraId="2B5D8446" w14:textId="77777777" w:rsidTr="006109A8">
        <w:trPr>
          <w:trHeight w:val="240"/>
        </w:trPr>
        <w:tc>
          <w:tcPr>
            <w:tcW w:w="3104" w:type="pct"/>
            <w:tcBorders>
              <w:top w:val="single" w:sz="4" w:space="0" w:color="auto"/>
              <w:left w:val="single" w:sz="4" w:space="0" w:color="auto"/>
              <w:bottom w:val="single" w:sz="4" w:space="0" w:color="auto"/>
              <w:right w:val="nil"/>
            </w:tcBorders>
            <w:shd w:val="clear" w:color="000000" w:fill="FFFFFF" w:themeFill="background1"/>
            <w:hideMark/>
          </w:tcPr>
          <w:p w14:paraId="291E93E9" w14:textId="77777777" w:rsidR="009800EE" w:rsidRPr="006109A8" w:rsidRDefault="009800EE" w:rsidP="002F4ECB">
            <w:pPr>
              <w:spacing w:after="0"/>
              <w:jc w:val="left"/>
              <w:rPr>
                <w:rFonts w:eastAsia="Times New Roman"/>
                <w:noProof/>
                <w:sz w:val="20"/>
                <w:szCs w:val="20"/>
                <w:lang w:val="en-IE" w:eastAsia="en-IE"/>
              </w:rPr>
            </w:pPr>
            <w:r w:rsidRPr="006109A8">
              <w:rPr>
                <w:rFonts w:eastAsia="Times New Roman"/>
                <w:noProof/>
                <w:sz w:val="20"/>
                <w:szCs w:val="20"/>
                <w:lang w:val="en-IE" w:eastAsia="en-IE"/>
              </w:rPr>
              <w:t xml:space="preserve">Total benefits </w:t>
            </w:r>
          </w:p>
        </w:tc>
        <w:tc>
          <w:tcPr>
            <w:tcW w:w="948" w:type="pct"/>
            <w:tcBorders>
              <w:top w:val="single" w:sz="4" w:space="0" w:color="auto"/>
              <w:left w:val="single" w:sz="4" w:space="0" w:color="auto"/>
              <w:bottom w:val="single" w:sz="4" w:space="0" w:color="auto"/>
              <w:right w:val="single" w:sz="4" w:space="0" w:color="auto"/>
            </w:tcBorders>
            <w:shd w:val="clear" w:color="000000" w:fill="FFFFFF" w:themeFill="background1"/>
            <w:hideMark/>
          </w:tcPr>
          <w:p w14:paraId="151D1A54" w14:textId="77777777" w:rsidR="009800EE" w:rsidRPr="006109A8" w:rsidRDefault="009800EE"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7,779.7</w:t>
            </w:r>
          </w:p>
        </w:tc>
        <w:tc>
          <w:tcPr>
            <w:tcW w:w="948" w:type="pct"/>
            <w:tcBorders>
              <w:top w:val="single" w:sz="4" w:space="0" w:color="auto"/>
              <w:left w:val="nil"/>
              <w:bottom w:val="single" w:sz="4" w:space="0" w:color="auto"/>
              <w:right w:val="single" w:sz="4" w:space="0" w:color="auto"/>
            </w:tcBorders>
            <w:shd w:val="clear" w:color="000000" w:fill="FFFFFF" w:themeFill="background1"/>
            <w:hideMark/>
          </w:tcPr>
          <w:p w14:paraId="1887C356" w14:textId="77777777" w:rsidR="009800EE" w:rsidRPr="006109A8" w:rsidRDefault="009800EE"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7,779.7</w:t>
            </w:r>
          </w:p>
        </w:tc>
      </w:tr>
      <w:tr w:rsidR="009800EE" w:rsidRPr="007279E9" w14:paraId="3CDD240F" w14:textId="77777777" w:rsidTr="006109A8">
        <w:trPr>
          <w:trHeight w:val="240"/>
        </w:trPr>
        <w:tc>
          <w:tcPr>
            <w:tcW w:w="3104" w:type="pct"/>
            <w:tcBorders>
              <w:top w:val="single" w:sz="4" w:space="0" w:color="auto"/>
              <w:left w:val="single" w:sz="4" w:space="0" w:color="auto"/>
              <w:bottom w:val="single" w:sz="4" w:space="0" w:color="auto"/>
              <w:right w:val="nil"/>
            </w:tcBorders>
            <w:shd w:val="clear" w:color="000000" w:fill="FFFFFF" w:themeFill="background1"/>
            <w:hideMark/>
          </w:tcPr>
          <w:p w14:paraId="3DA83697" w14:textId="77777777" w:rsidR="009800EE" w:rsidRPr="006109A8" w:rsidRDefault="009800EE" w:rsidP="002F4ECB">
            <w:pPr>
              <w:spacing w:after="0"/>
              <w:jc w:val="left"/>
              <w:rPr>
                <w:rFonts w:eastAsia="Times New Roman"/>
                <w:noProof/>
                <w:sz w:val="20"/>
                <w:szCs w:val="20"/>
                <w:lang w:val="en-IE" w:eastAsia="en-IE"/>
              </w:rPr>
            </w:pPr>
            <w:r w:rsidRPr="006109A8">
              <w:rPr>
                <w:rFonts w:eastAsia="Times New Roman"/>
                <w:noProof/>
                <w:sz w:val="20"/>
                <w:szCs w:val="20"/>
                <w:lang w:val="en-IE" w:eastAsia="en-IE"/>
              </w:rPr>
              <w:t>Net benefits</w:t>
            </w:r>
          </w:p>
        </w:tc>
        <w:tc>
          <w:tcPr>
            <w:tcW w:w="948" w:type="pct"/>
            <w:tcBorders>
              <w:top w:val="single" w:sz="4" w:space="0" w:color="auto"/>
              <w:left w:val="single" w:sz="4" w:space="0" w:color="auto"/>
              <w:bottom w:val="single" w:sz="4" w:space="0" w:color="auto"/>
              <w:right w:val="single" w:sz="4" w:space="0" w:color="auto"/>
            </w:tcBorders>
            <w:shd w:val="clear" w:color="000000" w:fill="FFFFFF" w:themeFill="background1"/>
            <w:hideMark/>
          </w:tcPr>
          <w:p w14:paraId="79430B6E" w14:textId="77777777" w:rsidR="009800EE" w:rsidRPr="006109A8" w:rsidRDefault="009800EE"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5,630.3</w:t>
            </w:r>
          </w:p>
        </w:tc>
        <w:tc>
          <w:tcPr>
            <w:tcW w:w="948" w:type="pct"/>
            <w:tcBorders>
              <w:top w:val="single" w:sz="4" w:space="0" w:color="auto"/>
              <w:left w:val="nil"/>
              <w:bottom w:val="single" w:sz="4" w:space="0" w:color="auto"/>
              <w:right w:val="single" w:sz="4" w:space="0" w:color="auto"/>
            </w:tcBorders>
            <w:shd w:val="clear" w:color="000000" w:fill="FFFFFF" w:themeFill="background1"/>
            <w:hideMark/>
          </w:tcPr>
          <w:p w14:paraId="1C1A6D3B" w14:textId="77777777" w:rsidR="009800EE" w:rsidRPr="006109A8" w:rsidRDefault="009800EE"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5,499.7</w:t>
            </w:r>
          </w:p>
        </w:tc>
      </w:tr>
      <w:tr w:rsidR="009800EE" w:rsidRPr="007279E9" w14:paraId="21330DA9" w14:textId="77777777" w:rsidTr="006109A8">
        <w:trPr>
          <w:trHeight w:val="240"/>
        </w:trPr>
        <w:tc>
          <w:tcPr>
            <w:tcW w:w="3104" w:type="pct"/>
            <w:tcBorders>
              <w:top w:val="single" w:sz="4" w:space="0" w:color="auto"/>
              <w:left w:val="single" w:sz="4" w:space="0" w:color="auto"/>
              <w:bottom w:val="single" w:sz="4" w:space="0" w:color="auto"/>
              <w:right w:val="single" w:sz="4" w:space="0" w:color="auto"/>
            </w:tcBorders>
            <w:shd w:val="clear" w:color="000000" w:fill="FFFFFF" w:themeFill="background1"/>
            <w:noWrap/>
            <w:hideMark/>
          </w:tcPr>
          <w:p w14:paraId="0ABD3310" w14:textId="77777777" w:rsidR="009800EE" w:rsidRPr="006109A8" w:rsidRDefault="009800EE" w:rsidP="002F4ECB">
            <w:pPr>
              <w:spacing w:after="0"/>
              <w:jc w:val="left"/>
              <w:rPr>
                <w:rFonts w:eastAsia="Times New Roman"/>
                <w:noProof/>
                <w:sz w:val="20"/>
                <w:szCs w:val="20"/>
                <w:lang w:val="en-IE" w:eastAsia="en-IE"/>
              </w:rPr>
            </w:pPr>
            <w:r w:rsidRPr="006109A8">
              <w:rPr>
                <w:rFonts w:eastAsia="Times New Roman"/>
                <w:noProof/>
                <w:sz w:val="20"/>
                <w:szCs w:val="20"/>
                <w:lang w:val="en-IE" w:eastAsia="en-IE"/>
              </w:rPr>
              <w:t>Benefits to costs ratio</w:t>
            </w:r>
          </w:p>
        </w:tc>
        <w:tc>
          <w:tcPr>
            <w:tcW w:w="948" w:type="pct"/>
            <w:tcBorders>
              <w:top w:val="single" w:sz="4" w:space="0" w:color="auto"/>
              <w:left w:val="nil"/>
              <w:bottom w:val="single" w:sz="4" w:space="0" w:color="auto"/>
              <w:right w:val="single" w:sz="4" w:space="0" w:color="auto"/>
            </w:tcBorders>
            <w:shd w:val="clear" w:color="000000" w:fill="FFFFFF" w:themeFill="background1"/>
            <w:hideMark/>
          </w:tcPr>
          <w:p w14:paraId="175C9799" w14:textId="77777777" w:rsidR="009800EE" w:rsidRPr="006109A8" w:rsidRDefault="009800EE"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3.6</w:t>
            </w:r>
          </w:p>
        </w:tc>
        <w:tc>
          <w:tcPr>
            <w:tcW w:w="948" w:type="pct"/>
            <w:tcBorders>
              <w:top w:val="single" w:sz="4" w:space="0" w:color="auto"/>
              <w:left w:val="nil"/>
              <w:bottom w:val="single" w:sz="4" w:space="0" w:color="auto"/>
              <w:right w:val="single" w:sz="4" w:space="0" w:color="auto"/>
            </w:tcBorders>
            <w:shd w:val="clear" w:color="000000" w:fill="FFFFFF" w:themeFill="background1"/>
            <w:hideMark/>
          </w:tcPr>
          <w:p w14:paraId="5630978E" w14:textId="77777777" w:rsidR="009800EE" w:rsidRPr="006109A8" w:rsidRDefault="009800EE"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3.4</w:t>
            </w:r>
          </w:p>
        </w:tc>
      </w:tr>
    </w:tbl>
    <w:p w14:paraId="340C2051" w14:textId="77777777" w:rsidR="007279E9" w:rsidRDefault="007279E9" w:rsidP="007279E9">
      <w:pPr>
        <w:keepNext/>
        <w:rPr>
          <w:i/>
          <w:iCs/>
          <w:noProof/>
          <w:sz w:val="20"/>
          <w:szCs w:val="20"/>
        </w:rPr>
      </w:pPr>
      <w:r w:rsidRPr="00473E27">
        <w:rPr>
          <w:i/>
          <w:iCs/>
          <w:noProof/>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3C8C7EB5" w14:textId="2AAD61D0" w:rsidR="003D5C77" w:rsidRDefault="003735CC" w:rsidP="00AB5BDF">
      <w:pPr>
        <w:keepLines/>
        <w:rPr>
          <w:noProof/>
          <w:lang w:eastAsia="nl-NL"/>
        </w:rPr>
      </w:pPr>
      <w:r w:rsidRPr="006109A8">
        <w:rPr>
          <w:b/>
          <w:bCs/>
          <w:noProof/>
        </w:rPr>
        <w:t>Time required for handling requests for compensation by railway undertakings</w:t>
      </w:r>
      <w:r w:rsidR="004737B0" w:rsidRPr="006109A8">
        <w:rPr>
          <w:b/>
          <w:bCs/>
          <w:noProof/>
        </w:rPr>
        <w:t>.</w:t>
      </w:r>
      <w:r w:rsidR="004737B0">
        <w:rPr>
          <w:noProof/>
        </w:rPr>
        <w:t xml:space="preserve"> </w:t>
      </w:r>
      <w:r w:rsidR="003D5C77">
        <w:rPr>
          <w:noProof/>
          <w:lang w:eastAsia="nl-NL"/>
        </w:rPr>
        <w:t xml:space="preserve">In the central case, the </w:t>
      </w:r>
      <w:r w:rsidR="003D5C77" w:rsidRPr="00255811">
        <w:rPr>
          <w:noProof/>
          <w:lang w:eastAsia="nl-NL"/>
        </w:rPr>
        <w:t xml:space="preserve">average time required to handle a request for </w:t>
      </w:r>
      <w:r w:rsidR="003D5C77" w:rsidRPr="0051698D">
        <w:rPr>
          <w:noProof/>
          <w:lang w:eastAsia="nl-NL"/>
        </w:rPr>
        <w:t>compensation</w:t>
      </w:r>
      <w:r w:rsidR="003D5C77" w:rsidRPr="00255811">
        <w:rPr>
          <w:noProof/>
          <w:lang w:eastAsia="nl-NL"/>
        </w:rPr>
        <w:t xml:space="preserve"> </w:t>
      </w:r>
      <w:r w:rsidR="003D5C77">
        <w:rPr>
          <w:noProof/>
          <w:lang w:eastAsia="nl-NL"/>
        </w:rPr>
        <w:t>(</w:t>
      </w:r>
      <w:r w:rsidR="003D5C77" w:rsidRPr="00255811">
        <w:rPr>
          <w:noProof/>
          <w:lang w:eastAsia="nl-NL"/>
        </w:rPr>
        <w:t>if not automated</w:t>
      </w:r>
      <w:r w:rsidR="003D5C77">
        <w:rPr>
          <w:noProof/>
          <w:lang w:eastAsia="nl-NL"/>
        </w:rPr>
        <w:t xml:space="preserve">) </w:t>
      </w:r>
      <w:r w:rsidR="003D5C77" w:rsidRPr="00255811">
        <w:rPr>
          <w:noProof/>
          <w:lang w:eastAsia="nl-NL"/>
        </w:rPr>
        <w:t xml:space="preserve">is </w:t>
      </w:r>
      <w:r w:rsidR="003D5C77">
        <w:rPr>
          <w:noProof/>
          <w:lang w:eastAsia="nl-NL"/>
        </w:rPr>
        <w:t>assumed at</w:t>
      </w:r>
      <w:r w:rsidR="003D5C77" w:rsidRPr="00255811">
        <w:rPr>
          <w:noProof/>
          <w:lang w:eastAsia="nl-NL"/>
        </w:rPr>
        <w:t xml:space="preserve"> </w:t>
      </w:r>
      <w:r w:rsidR="003D5C77">
        <w:rPr>
          <w:noProof/>
          <w:lang w:eastAsia="nl-NL"/>
        </w:rPr>
        <w:t>15</w:t>
      </w:r>
      <w:r w:rsidR="003D5C77" w:rsidRPr="00255811">
        <w:rPr>
          <w:noProof/>
          <w:lang w:eastAsia="nl-NL"/>
        </w:rPr>
        <w:t xml:space="preserve"> minutes. </w:t>
      </w:r>
      <w:r w:rsidR="003D5C77">
        <w:rPr>
          <w:noProof/>
        </w:rPr>
        <w:t>Two alternative cases have been tested: (i) 10 minutes for handling a request for compensation by railway undertakings (Case C – 10 min</w:t>
      </w:r>
      <w:r w:rsidR="003D5C77" w:rsidRPr="00C80E83">
        <w:rPr>
          <w:noProof/>
        </w:rPr>
        <w:t>)</w:t>
      </w:r>
      <w:r w:rsidR="003D5C77">
        <w:rPr>
          <w:noProof/>
        </w:rPr>
        <w:t>; (i</w:t>
      </w:r>
      <w:r w:rsidR="000A1013">
        <w:rPr>
          <w:noProof/>
        </w:rPr>
        <w:t>i</w:t>
      </w:r>
      <w:r w:rsidR="003D5C77">
        <w:rPr>
          <w:noProof/>
        </w:rPr>
        <w:t>) 20 minutes for handling a request for compensation by railway undertakings (Case C – 20 min</w:t>
      </w:r>
      <w:r w:rsidR="003D5C77" w:rsidRPr="00C80E83">
        <w:rPr>
          <w:noProof/>
        </w:rPr>
        <w:t>)</w:t>
      </w:r>
      <w:r w:rsidR="003D5C77">
        <w:rPr>
          <w:noProof/>
        </w:rPr>
        <w:t>. The results for the two cases considered are compared to the central case.</w:t>
      </w:r>
    </w:p>
    <w:p w14:paraId="74E5B3FA" w14:textId="786EE33A" w:rsidR="003D5C77" w:rsidRDefault="003D5C77" w:rsidP="00AB5BDF">
      <w:pPr>
        <w:rPr>
          <w:noProof/>
        </w:rPr>
      </w:pPr>
      <w:r>
        <w:rPr>
          <w:noProof/>
        </w:rPr>
        <w:t xml:space="preserve">The total costs and benefits, as well as the net benefits, for the central case and the two alternative cases (Case C – 10 min and Case C – 20 min), expressed as present value over 2028-2050 relative to the baseline, are provided in the table below. The table shows that both alternative cases result in overall net benefits. The benefits to costs ratio is somewhat higher in Case C – 10 min and lower than </w:t>
      </w:r>
      <w:r w:rsidR="00670E09">
        <w:rPr>
          <w:noProof/>
        </w:rPr>
        <w:t xml:space="preserve">in </w:t>
      </w:r>
      <w:r>
        <w:rPr>
          <w:noProof/>
        </w:rPr>
        <w:t xml:space="preserve">the central case in the Case C – 20 min.     </w:t>
      </w:r>
    </w:p>
    <w:p w14:paraId="2B366FF0" w14:textId="08810F29" w:rsidR="003D5C77" w:rsidRDefault="003D5C77" w:rsidP="003D5C77">
      <w:pPr>
        <w:keepNext/>
        <w:spacing w:after="0"/>
        <w:rPr>
          <w:rFonts w:eastAsia="Times New Roman"/>
          <w:i/>
          <w:iCs/>
          <w:noProof/>
          <w:spacing w:val="-6"/>
          <w:sz w:val="22"/>
          <w:szCs w:val="22"/>
          <w:lang w:eastAsia="nl-NL"/>
        </w:rPr>
      </w:pPr>
      <w:r w:rsidRPr="00625D89">
        <w:rPr>
          <w:rFonts w:eastAsia="Times New Roman"/>
          <w:i/>
          <w:iCs/>
          <w:noProof/>
          <w:spacing w:val="-6"/>
          <w:sz w:val="22"/>
          <w:szCs w:val="22"/>
          <w:lang w:eastAsia="nl-NL"/>
        </w:rPr>
        <w:t xml:space="preserve">Table </w:t>
      </w:r>
      <w:r w:rsidR="008D1FE2">
        <w:rPr>
          <w:rFonts w:eastAsia="Times New Roman"/>
          <w:i/>
          <w:iCs/>
          <w:noProof/>
          <w:spacing w:val="-6"/>
          <w:sz w:val="22"/>
          <w:szCs w:val="22"/>
          <w:lang w:eastAsia="nl-NL"/>
        </w:rPr>
        <w:t>8</w:t>
      </w:r>
      <w:r w:rsidRPr="00625D89">
        <w:rPr>
          <w:rFonts w:eastAsia="Times New Roman"/>
          <w:i/>
          <w:iCs/>
          <w:noProof/>
          <w:spacing w:val="-6"/>
          <w:sz w:val="22"/>
          <w:szCs w:val="22"/>
          <w:lang w:eastAsia="nl-NL"/>
        </w:rPr>
        <w:fldChar w:fldCharType="begin"/>
      </w:r>
      <w:r w:rsidRPr="00625D89">
        <w:rPr>
          <w:rFonts w:eastAsia="Times New Roman"/>
          <w:i/>
          <w:iCs/>
          <w:noProof/>
          <w:spacing w:val="-6"/>
          <w:sz w:val="22"/>
          <w:szCs w:val="22"/>
          <w:lang w:eastAsia="nl-NL"/>
        </w:rPr>
        <w:instrText xml:space="preserve"> SEQ Table \* ARABIC </w:instrText>
      </w:r>
      <w:r w:rsidRPr="00625D89">
        <w:rPr>
          <w:rFonts w:eastAsia="Times New Roman"/>
          <w:i/>
          <w:iCs/>
          <w:noProof/>
          <w:spacing w:val="-6"/>
          <w:sz w:val="22"/>
          <w:szCs w:val="22"/>
          <w:lang w:eastAsia="nl-NL"/>
        </w:rPr>
        <w:fldChar w:fldCharType="end"/>
      </w:r>
      <w:r w:rsidRPr="00625D89">
        <w:rPr>
          <w:rFonts w:eastAsia="Times New Roman"/>
          <w:i/>
          <w:iCs/>
          <w:noProof/>
          <w:spacing w:val="-6"/>
          <w:sz w:val="22"/>
          <w:szCs w:val="22"/>
          <w:lang w:eastAsia="nl-NL"/>
        </w:rPr>
        <w:t xml:space="preserve">: </w:t>
      </w:r>
      <w:r w:rsidR="0058169B">
        <w:rPr>
          <w:rFonts w:eastAsia="Times New Roman"/>
          <w:i/>
          <w:iCs/>
          <w:noProof/>
          <w:spacing w:val="-6"/>
          <w:sz w:val="22"/>
          <w:szCs w:val="22"/>
          <w:lang w:eastAsia="nl-NL"/>
        </w:rPr>
        <w:t>Total</w:t>
      </w:r>
      <w:r w:rsidR="0058169B" w:rsidRPr="00625D89">
        <w:rPr>
          <w:rFonts w:eastAsia="Times New Roman"/>
          <w:i/>
          <w:iCs/>
          <w:noProof/>
          <w:spacing w:val="-6"/>
          <w:sz w:val="22"/>
          <w:szCs w:val="22"/>
          <w:lang w:eastAsia="nl-NL"/>
        </w:rPr>
        <w:t xml:space="preserve"> costs</w:t>
      </w:r>
      <w:r w:rsidR="0058169B">
        <w:rPr>
          <w:rFonts w:eastAsia="Times New Roman"/>
          <w:i/>
          <w:iCs/>
          <w:noProof/>
          <w:spacing w:val="-6"/>
          <w:sz w:val="22"/>
          <w:szCs w:val="22"/>
          <w:lang w:eastAsia="nl-NL"/>
        </w:rPr>
        <w:t>, total</w:t>
      </w:r>
      <w:r w:rsidR="0058169B" w:rsidRPr="00625D89">
        <w:rPr>
          <w:rFonts w:eastAsia="Times New Roman"/>
          <w:i/>
          <w:iCs/>
          <w:noProof/>
          <w:spacing w:val="-6"/>
          <w:sz w:val="22"/>
          <w:szCs w:val="22"/>
          <w:lang w:eastAsia="nl-NL"/>
        </w:rPr>
        <w:t xml:space="preserve"> benefits</w:t>
      </w:r>
      <w:r w:rsidR="0058169B">
        <w:rPr>
          <w:rFonts w:eastAsia="Times New Roman"/>
          <w:i/>
          <w:iCs/>
          <w:noProof/>
          <w:spacing w:val="-6"/>
          <w:sz w:val="22"/>
          <w:szCs w:val="22"/>
          <w:lang w:eastAsia="nl-NL"/>
        </w:rPr>
        <w:t xml:space="preserve"> and net benefits</w:t>
      </w:r>
      <w:r w:rsidR="0058169B" w:rsidRPr="00625D89">
        <w:rPr>
          <w:rFonts w:eastAsia="Times New Roman"/>
          <w:i/>
          <w:iCs/>
          <w:noProof/>
          <w:spacing w:val="-6"/>
          <w:sz w:val="22"/>
          <w:szCs w:val="22"/>
          <w:lang w:eastAsia="nl-NL"/>
        </w:rPr>
        <w:t xml:space="preserve"> </w:t>
      </w:r>
      <w:r w:rsidRPr="00A348AC">
        <w:rPr>
          <w:rFonts w:eastAsia="Times New Roman"/>
          <w:i/>
          <w:iCs/>
          <w:noProof/>
          <w:spacing w:val="-6"/>
          <w:sz w:val="22"/>
          <w:szCs w:val="22"/>
          <w:lang w:eastAsia="nl-NL"/>
        </w:rPr>
        <w:t xml:space="preserve">for the central case and the two alternative cases (Case </w:t>
      </w:r>
      <w:r>
        <w:rPr>
          <w:rFonts w:eastAsia="Times New Roman"/>
          <w:i/>
          <w:iCs/>
          <w:noProof/>
          <w:spacing w:val="-6"/>
          <w:sz w:val="22"/>
          <w:szCs w:val="22"/>
          <w:lang w:eastAsia="nl-NL"/>
        </w:rPr>
        <w:t>C</w:t>
      </w:r>
      <w:r w:rsidRPr="00A348AC">
        <w:rPr>
          <w:rFonts w:eastAsia="Times New Roman"/>
          <w:i/>
          <w:iCs/>
          <w:noProof/>
          <w:spacing w:val="-6"/>
          <w:sz w:val="22"/>
          <w:szCs w:val="22"/>
          <w:lang w:eastAsia="nl-NL"/>
        </w:rPr>
        <w:t xml:space="preserve"> – </w:t>
      </w:r>
      <w:r>
        <w:rPr>
          <w:rFonts w:eastAsia="Times New Roman"/>
          <w:i/>
          <w:iCs/>
          <w:noProof/>
          <w:spacing w:val="-6"/>
          <w:sz w:val="22"/>
          <w:szCs w:val="22"/>
          <w:lang w:eastAsia="nl-NL"/>
        </w:rPr>
        <w:t>10 min</w:t>
      </w:r>
      <w:r w:rsidRPr="00A348AC">
        <w:rPr>
          <w:rFonts w:eastAsia="Times New Roman"/>
          <w:i/>
          <w:iCs/>
          <w:noProof/>
          <w:spacing w:val="-6"/>
          <w:sz w:val="22"/>
          <w:szCs w:val="22"/>
          <w:lang w:eastAsia="nl-NL"/>
        </w:rPr>
        <w:t xml:space="preserve"> and Case </w:t>
      </w:r>
      <w:r>
        <w:rPr>
          <w:rFonts w:eastAsia="Times New Roman"/>
          <w:i/>
          <w:iCs/>
          <w:noProof/>
          <w:spacing w:val="-6"/>
          <w:sz w:val="22"/>
          <w:szCs w:val="22"/>
          <w:lang w:eastAsia="nl-NL"/>
        </w:rPr>
        <w:t>C</w:t>
      </w:r>
      <w:r w:rsidRPr="00A348AC">
        <w:rPr>
          <w:rFonts w:eastAsia="Times New Roman"/>
          <w:i/>
          <w:iCs/>
          <w:noProof/>
          <w:spacing w:val="-6"/>
          <w:sz w:val="22"/>
          <w:szCs w:val="22"/>
          <w:lang w:eastAsia="nl-NL"/>
        </w:rPr>
        <w:t xml:space="preserve"> – </w:t>
      </w:r>
      <w:r>
        <w:rPr>
          <w:rFonts w:eastAsia="Times New Roman"/>
          <w:i/>
          <w:iCs/>
          <w:noProof/>
          <w:spacing w:val="-6"/>
          <w:sz w:val="22"/>
          <w:szCs w:val="22"/>
          <w:lang w:eastAsia="nl-NL"/>
        </w:rPr>
        <w:t>20 min</w:t>
      </w:r>
      <w:r w:rsidRPr="00A348AC">
        <w:rPr>
          <w:rFonts w:eastAsia="Times New Roman"/>
          <w:i/>
          <w:iCs/>
          <w:noProof/>
          <w:spacing w:val="-6"/>
          <w:sz w:val="22"/>
          <w:szCs w:val="22"/>
          <w:lang w:eastAsia="nl-NL"/>
        </w:rPr>
        <w:t>)</w:t>
      </w:r>
      <w:r>
        <w:rPr>
          <w:rFonts w:eastAsia="Times New Roman"/>
          <w:i/>
          <w:iCs/>
          <w:noProof/>
          <w:spacing w:val="-6"/>
          <w:sz w:val="22"/>
          <w:szCs w:val="22"/>
          <w:lang w:eastAsia="nl-NL"/>
        </w:rPr>
        <w:t xml:space="preserve"> </w:t>
      </w:r>
      <w:r w:rsidRPr="00625D89">
        <w:rPr>
          <w:rFonts w:eastAsia="Times New Roman"/>
          <w:i/>
          <w:iCs/>
          <w:noProof/>
          <w:spacing w:val="-6"/>
          <w:sz w:val="22"/>
          <w:szCs w:val="22"/>
          <w:lang w:eastAsia="nl-NL"/>
        </w:rPr>
        <w:t>- present value over 202</w:t>
      </w:r>
      <w:r>
        <w:rPr>
          <w:rFonts w:eastAsia="Times New Roman"/>
          <w:i/>
          <w:iCs/>
          <w:noProof/>
          <w:spacing w:val="-6"/>
          <w:sz w:val="22"/>
          <w:szCs w:val="22"/>
          <w:lang w:eastAsia="nl-NL"/>
        </w:rPr>
        <w:t>8</w:t>
      </w:r>
      <w:r w:rsidRPr="00625D89">
        <w:rPr>
          <w:rFonts w:eastAsia="Times New Roman"/>
          <w:i/>
          <w:iCs/>
          <w:noProof/>
          <w:spacing w:val="-6"/>
          <w:sz w:val="22"/>
          <w:szCs w:val="22"/>
          <w:lang w:eastAsia="nl-NL"/>
        </w:rPr>
        <w:t>-2050 compared to the baseline (in million EUR, 202</w:t>
      </w:r>
      <w:r>
        <w:rPr>
          <w:rFonts w:eastAsia="Times New Roman"/>
          <w:i/>
          <w:iCs/>
          <w:noProof/>
          <w:spacing w:val="-6"/>
          <w:sz w:val="22"/>
          <w:szCs w:val="22"/>
          <w:lang w:eastAsia="nl-NL"/>
        </w:rPr>
        <w:t>4</w:t>
      </w:r>
      <w:r w:rsidRPr="00625D89">
        <w:rPr>
          <w:rFonts w:eastAsia="Times New Roman"/>
          <w:i/>
          <w:iCs/>
          <w:noProof/>
          <w:spacing w:val="-6"/>
          <w:sz w:val="22"/>
          <w:szCs w:val="22"/>
          <w:lang w:eastAsia="nl-NL"/>
        </w:rPr>
        <w:t xml:space="preserve"> prices)</w:t>
      </w:r>
    </w:p>
    <w:tbl>
      <w:tblPr>
        <w:tblW w:w="5000" w:type="pct"/>
        <w:tblLook w:val="04A0" w:firstRow="1" w:lastRow="0" w:firstColumn="1" w:lastColumn="0" w:noHBand="0" w:noVBand="1"/>
      </w:tblPr>
      <w:tblGrid>
        <w:gridCol w:w="3683"/>
        <w:gridCol w:w="1642"/>
        <w:gridCol w:w="1642"/>
        <w:gridCol w:w="1641"/>
      </w:tblGrid>
      <w:tr w:rsidR="003D5C77" w:rsidRPr="00891AE0" w14:paraId="6CF6BD84" w14:textId="77777777" w:rsidTr="006109A8">
        <w:trPr>
          <w:trHeight w:val="284"/>
          <w:tblHeader/>
        </w:trPr>
        <w:tc>
          <w:tcPr>
            <w:tcW w:w="2139" w:type="pct"/>
            <w:tcBorders>
              <w:top w:val="single" w:sz="4" w:space="0" w:color="auto"/>
              <w:left w:val="single" w:sz="4" w:space="0" w:color="auto"/>
              <w:bottom w:val="single" w:sz="4" w:space="0" w:color="auto"/>
              <w:right w:val="single" w:sz="4" w:space="0" w:color="auto"/>
            </w:tcBorders>
            <w:shd w:val="clear" w:color="000000" w:fill="0070C0"/>
            <w:hideMark/>
          </w:tcPr>
          <w:p w14:paraId="6271163D" w14:textId="77777777" w:rsidR="003D5C77" w:rsidRPr="00891AE0" w:rsidRDefault="003D5C77" w:rsidP="002F4ECB">
            <w:pPr>
              <w:spacing w:after="0"/>
              <w:jc w:val="center"/>
              <w:rPr>
                <w:rFonts w:eastAsia="Times New Roman"/>
                <w:b/>
                <w:bCs/>
                <w:noProof/>
                <w:color w:val="FFFFFF"/>
                <w:sz w:val="20"/>
                <w:szCs w:val="20"/>
                <w:lang w:val="en-IE" w:eastAsia="en-IE"/>
              </w:rPr>
            </w:pPr>
            <w:r w:rsidRPr="00891AE0">
              <w:rPr>
                <w:rFonts w:eastAsia="Times New Roman"/>
                <w:b/>
                <w:bCs/>
                <w:noProof/>
                <w:color w:val="FFFFFF"/>
                <w:sz w:val="20"/>
                <w:szCs w:val="20"/>
                <w:lang w:val="en-IE" w:eastAsia="en-IE"/>
              </w:rPr>
              <w:t> </w:t>
            </w:r>
          </w:p>
        </w:tc>
        <w:tc>
          <w:tcPr>
            <w:tcW w:w="954" w:type="pct"/>
            <w:tcBorders>
              <w:top w:val="single" w:sz="4" w:space="0" w:color="auto"/>
              <w:left w:val="nil"/>
              <w:bottom w:val="single" w:sz="4" w:space="0" w:color="auto"/>
              <w:right w:val="single" w:sz="4" w:space="0" w:color="auto"/>
            </w:tcBorders>
            <w:shd w:val="clear" w:color="000000" w:fill="0070C0"/>
            <w:hideMark/>
          </w:tcPr>
          <w:p w14:paraId="276F0A03" w14:textId="77777777" w:rsidR="003D5C77" w:rsidRPr="00891AE0" w:rsidRDefault="003D5C77" w:rsidP="002F4ECB">
            <w:pPr>
              <w:spacing w:after="0"/>
              <w:jc w:val="center"/>
              <w:rPr>
                <w:rFonts w:eastAsia="Times New Roman"/>
                <w:b/>
                <w:bCs/>
                <w:noProof/>
                <w:color w:val="FFFFFF"/>
                <w:sz w:val="20"/>
                <w:szCs w:val="20"/>
                <w:lang w:val="en-IE" w:eastAsia="en-IE"/>
              </w:rPr>
            </w:pPr>
            <w:r w:rsidRPr="00891AE0">
              <w:rPr>
                <w:rFonts w:eastAsia="Times New Roman"/>
                <w:b/>
                <w:bCs/>
                <w:noProof/>
                <w:color w:val="FFFFFF"/>
                <w:sz w:val="20"/>
                <w:szCs w:val="20"/>
                <w:lang w:val="en-IE" w:eastAsia="en-IE"/>
              </w:rPr>
              <w:t>Central case</w:t>
            </w:r>
          </w:p>
        </w:tc>
        <w:tc>
          <w:tcPr>
            <w:tcW w:w="954" w:type="pct"/>
            <w:tcBorders>
              <w:top w:val="single" w:sz="4" w:space="0" w:color="auto"/>
              <w:left w:val="nil"/>
              <w:bottom w:val="single" w:sz="4" w:space="0" w:color="auto"/>
              <w:right w:val="single" w:sz="4" w:space="0" w:color="auto"/>
            </w:tcBorders>
            <w:shd w:val="clear" w:color="000000" w:fill="0070C0"/>
            <w:hideMark/>
          </w:tcPr>
          <w:p w14:paraId="69DFE57C" w14:textId="77777777" w:rsidR="003D5C77" w:rsidRPr="00891AE0" w:rsidRDefault="003D5C77" w:rsidP="002F4ECB">
            <w:pPr>
              <w:spacing w:after="0"/>
              <w:jc w:val="center"/>
              <w:rPr>
                <w:rFonts w:eastAsia="Times New Roman"/>
                <w:b/>
                <w:bCs/>
                <w:noProof/>
                <w:color w:val="FFFFFF"/>
                <w:sz w:val="20"/>
                <w:szCs w:val="20"/>
                <w:lang w:val="en-IE" w:eastAsia="en-IE"/>
              </w:rPr>
            </w:pPr>
            <w:r w:rsidRPr="00891AE0">
              <w:rPr>
                <w:rFonts w:eastAsia="Times New Roman"/>
                <w:b/>
                <w:bCs/>
                <w:noProof/>
                <w:color w:val="FFFFFF"/>
                <w:sz w:val="20"/>
                <w:szCs w:val="20"/>
                <w:lang w:val="en-IE" w:eastAsia="en-IE"/>
              </w:rPr>
              <w:t>Case C – 10 min</w:t>
            </w:r>
          </w:p>
        </w:tc>
        <w:tc>
          <w:tcPr>
            <w:tcW w:w="953" w:type="pct"/>
            <w:tcBorders>
              <w:top w:val="single" w:sz="4" w:space="0" w:color="auto"/>
              <w:left w:val="nil"/>
              <w:bottom w:val="single" w:sz="4" w:space="0" w:color="auto"/>
              <w:right w:val="single" w:sz="4" w:space="0" w:color="auto"/>
            </w:tcBorders>
            <w:shd w:val="clear" w:color="000000" w:fill="0070C0"/>
            <w:hideMark/>
          </w:tcPr>
          <w:p w14:paraId="4D73C26D" w14:textId="77777777" w:rsidR="003D5C77" w:rsidRPr="00891AE0" w:rsidRDefault="003D5C77" w:rsidP="002F4ECB">
            <w:pPr>
              <w:spacing w:after="0"/>
              <w:jc w:val="center"/>
              <w:rPr>
                <w:rFonts w:eastAsia="Times New Roman"/>
                <w:b/>
                <w:bCs/>
                <w:noProof/>
                <w:color w:val="FFFFFF"/>
                <w:sz w:val="20"/>
                <w:szCs w:val="20"/>
                <w:lang w:val="en-IE" w:eastAsia="en-IE"/>
              </w:rPr>
            </w:pPr>
            <w:r w:rsidRPr="00891AE0">
              <w:rPr>
                <w:rFonts w:eastAsia="Times New Roman"/>
                <w:b/>
                <w:bCs/>
                <w:noProof/>
                <w:color w:val="FFFFFF"/>
                <w:sz w:val="20"/>
                <w:szCs w:val="20"/>
                <w:lang w:val="en-IE" w:eastAsia="en-IE"/>
              </w:rPr>
              <w:t>Case C – 20 min</w:t>
            </w:r>
          </w:p>
        </w:tc>
      </w:tr>
      <w:tr w:rsidR="003D5C77" w:rsidRPr="003D5C77" w14:paraId="308F3CB2" w14:textId="77777777" w:rsidTr="006109A8">
        <w:trPr>
          <w:trHeight w:val="240"/>
        </w:trPr>
        <w:tc>
          <w:tcPr>
            <w:tcW w:w="2139" w:type="pct"/>
            <w:tcBorders>
              <w:top w:val="single" w:sz="4" w:space="0" w:color="auto"/>
              <w:left w:val="single" w:sz="4" w:space="0" w:color="auto"/>
              <w:bottom w:val="single" w:sz="4" w:space="0" w:color="auto"/>
              <w:right w:val="single" w:sz="4" w:space="0" w:color="auto"/>
            </w:tcBorders>
            <w:shd w:val="clear" w:color="000000" w:fill="FFFFFF" w:themeFill="background1"/>
            <w:hideMark/>
          </w:tcPr>
          <w:p w14:paraId="0ED2ED7D" w14:textId="77777777" w:rsidR="003D5C77" w:rsidRPr="006109A8" w:rsidRDefault="003D5C77" w:rsidP="002F4ECB">
            <w:pPr>
              <w:spacing w:after="0"/>
              <w:jc w:val="left"/>
              <w:rPr>
                <w:rFonts w:eastAsia="Times New Roman"/>
                <w:noProof/>
                <w:sz w:val="20"/>
                <w:szCs w:val="20"/>
                <w:lang w:val="en-IE" w:eastAsia="en-IE"/>
              </w:rPr>
            </w:pPr>
            <w:r w:rsidRPr="006109A8">
              <w:rPr>
                <w:rFonts w:eastAsia="Times New Roman"/>
                <w:noProof/>
                <w:sz w:val="20"/>
                <w:szCs w:val="20"/>
                <w:lang w:val="en-IE" w:eastAsia="en-IE"/>
              </w:rPr>
              <w:t>Total costs</w:t>
            </w:r>
          </w:p>
        </w:tc>
        <w:tc>
          <w:tcPr>
            <w:tcW w:w="954" w:type="pct"/>
            <w:tcBorders>
              <w:top w:val="single" w:sz="4" w:space="0" w:color="auto"/>
              <w:left w:val="nil"/>
              <w:bottom w:val="single" w:sz="4" w:space="0" w:color="auto"/>
              <w:right w:val="single" w:sz="4" w:space="0" w:color="auto"/>
            </w:tcBorders>
            <w:shd w:val="clear" w:color="000000" w:fill="FFFFFF" w:themeFill="background1"/>
            <w:hideMark/>
          </w:tcPr>
          <w:p w14:paraId="4CED9453" w14:textId="77777777" w:rsidR="003D5C77" w:rsidRPr="006109A8" w:rsidRDefault="003D5C77"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2,149.4</w:t>
            </w:r>
          </w:p>
        </w:tc>
        <w:tc>
          <w:tcPr>
            <w:tcW w:w="954" w:type="pct"/>
            <w:tcBorders>
              <w:top w:val="single" w:sz="4" w:space="0" w:color="auto"/>
              <w:left w:val="nil"/>
              <w:bottom w:val="single" w:sz="4" w:space="0" w:color="auto"/>
              <w:right w:val="single" w:sz="4" w:space="0" w:color="auto"/>
            </w:tcBorders>
            <w:shd w:val="clear" w:color="000000" w:fill="FFFFFF" w:themeFill="background1"/>
            <w:hideMark/>
          </w:tcPr>
          <w:p w14:paraId="51600BAB" w14:textId="77777777" w:rsidR="003D5C77" w:rsidRPr="006109A8" w:rsidRDefault="003D5C77"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1,942.1</w:t>
            </w:r>
          </w:p>
        </w:tc>
        <w:tc>
          <w:tcPr>
            <w:tcW w:w="953" w:type="pct"/>
            <w:tcBorders>
              <w:top w:val="single" w:sz="4" w:space="0" w:color="auto"/>
              <w:left w:val="nil"/>
              <w:bottom w:val="single" w:sz="4" w:space="0" w:color="auto"/>
              <w:right w:val="single" w:sz="4" w:space="0" w:color="auto"/>
            </w:tcBorders>
            <w:shd w:val="clear" w:color="000000" w:fill="FFFFFF" w:themeFill="background1"/>
            <w:hideMark/>
          </w:tcPr>
          <w:p w14:paraId="6CAC7EF4" w14:textId="77777777" w:rsidR="003D5C77" w:rsidRPr="006109A8" w:rsidRDefault="003D5C77"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2,356.7</w:t>
            </w:r>
          </w:p>
        </w:tc>
      </w:tr>
      <w:tr w:rsidR="003D5C77" w:rsidRPr="003D5C77" w14:paraId="51F0EBA9" w14:textId="77777777" w:rsidTr="006109A8">
        <w:trPr>
          <w:trHeight w:val="240"/>
        </w:trPr>
        <w:tc>
          <w:tcPr>
            <w:tcW w:w="2139" w:type="pct"/>
            <w:tcBorders>
              <w:top w:val="single" w:sz="4" w:space="0" w:color="auto"/>
              <w:left w:val="single" w:sz="4" w:space="0" w:color="auto"/>
              <w:bottom w:val="single" w:sz="4" w:space="0" w:color="auto"/>
              <w:right w:val="nil"/>
            </w:tcBorders>
            <w:shd w:val="clear" w:color="000000" w:fill="FFFFFF" w:themeFill="background1"/>
            <w:hideMark/>
          </w:tcPr>
          <w:p w14:paraId="02183B6E" w14:textId="77777777" w:rsidR="003D5C77" w:rsidRPr="006109A8" w:rsidRDefault="003D5C77" w:rsidP="002F4ECB">
            <w:pPr>
              <w:spacing w:after="0"/>
              <w:jc w:val="left"/>
              <w:rPr>
                <w:rFonts w:eastAsia="Times New Roman"/>
                <w:noProof/>
                <w:sz w:val="20"/>
                <w:szCs w:val="20"/>
                <w:lang w:val="en-IE" w:eastAsia="en-IE"/>
              </w:rPr>
            </w:pPr>
            <w:r w:rsidRPr="006109A8">
              <w:rPr>
                <w:rFonts w:eastAsia="Times New Roman"/>
                <w:noProof/>
                <w:sz w:val="20"/>
                <w:szCs w:val="20"/>
                <w:lang w:val="en-IE" w:eastAsia="en-IE"/>
              </w:rPr>
              <w:t xml:space="preserve">Total benefits </w:t>
            </w:r>
          </w:p>
        </w:tc>
        <w:tc>
          <w:tcPr>
            <w:tcW w:w="954" w:type="pct"/>
            <w:tcBorders>
              <w:top w:val="single" w:sz="4" w:space="0" w:color="auto"/>
              <w:left w:val="single" w:sz="4" w:space="0" w:color="auto"/>
              <w:bottom w:val="single" w:sz="4" w:space="0" w:color="auto"/>
              <w:right w:val="single" w:sz="4" w:space="0" w:color="auto"/>
            </w:tcBorders>
            <w:shd w:val="clear" w:color="000000" w:fill="FFFFFF" w:themeFill="background1"/>
            <w:hideMark/>
          </w:tcPr>
          <w:p w14:paraId="76AC985D" w14:textId="77777777" w:rsidR="003D5C77" w:rsidRPr="006109A8" w:rsidRDefault="003D5C77"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7,779.7</w:t>
            </w:r>
          </w:p>
        </w:tc>
        <w:tc>
          <w:tcPr>
            <w:tcW w:w="954" w:type="pct"/>
            <w:tcBorders>
              <w:top w:val="single" w:sz="4" w:space="0" w:color="auto"/>
              <w:left w:val="nil"/>
              <w:bottom w:val="single" w:sz="4" w:space="0" w:color="auto"/>
              <w:right w:val="single" w:sz="4" w:space="0" w:color="auto"/>
            </w:tcBorders>
            <w:shd w:val="clear" w:color="000000" w:fill="FFFFFF" w:themeFill="background1"/>
            <w:hideMark/>
          </w:tcPr>
          <w:p w14:paraId="565E2AD6" w14:textId="77777777" w:rsidR="003D5C77" w:rsidRPr="006109A8" w:rsidRDefault="003D5C77"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7,779.7</w:t>
            </w:r>
          </w:p>
        </w:tc>
        <w:tc>
          <w:tcPr>
            <w:tcW w:w="953" w:type="pct"/>
            <w:tcBorders>
              <w:top w:val="single" w:sz="4" w:space="0" w:color="auto"/>
              <w:left w:val="nil"/>
              <w:bottom w:val="single" w:sz="4" w:space="0" w:color="auto"/>
              <w:right w:val="single" w:sz="4" w:space="0" w:color="auto"/>
            </w:tcBorders>
            <w:shd w:val="clear" w:color="000000" w:fill="FFFFFF" w:themeFill="background1"/>
            <w:hideMark/>
          </w:tcPr>
          <w:p w14:paraId="759E38AB" w14:textId="77777777" w:rsidR="003D5C77" w:rsidRPr="006109A8" w:rsidRDefault="003D5C77"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7,779.7</w:t>
            </w:r>
          </w:p>
        </w:tc>
      </w:tr>
      <w:tr w:rsidR="003D5C77" w:rsidRPr="003D5C77" w14:paraId="4CF85165" w14:textId="77777777" w:rsidTr="006109A8">
        <w:trPr>
          <w:trHeight w:val="240"/>
        </w:trPr>
        <w:tc>
          <w:tcPr>
            <w:tcW w:w="2139" w:type="pct"/>
            <w:tcBorders>
              <w:top w:val="single" w:sz="4" w:space="0" w:color="auto"/>
              <w:left w:val="single" w:sz="4" w:space="0" w:color="auto"/>
              <w:bottom w:val="single" w:sz="4" w:space="0" w:color="auto"/>
              <w:right w:val="nil"/>
            </w:tcBorders>
            <w:shd w:val="clear" w:color="000000" w:fill="FFFFFF" w:themeFill="background1"/>
            <w:hideMark/>
          </w:tcPr>
          <w:p w14:paraId="228D8FD5" w14:textId="77777777" w:rsidR="003D5C77" w:rsidRPr="006109A8" w:rsidRDefault="003D5C77" w:rsidP="002F4ECB">
            <w:pPr>
              <w:spacing w:after="0"/>
              <w:jc w:val="left"/>
              <w:rPr>
                <w:rFonts w:eastAsia="Times New Roman"/>
                <w:noProof/>
                <w:sz w:val="20"/>
                <w:szCs w:val="20"/>
                <w:lang w:val="en-IE" w:eastAsia="en-IE"/>
              </w:rPr>
            </w:pPr>
            <w:r w:rsidRPr="006109A8">
              <w:rPr>
                <w:rFonts w:eastAsia="Times New Roman"/>
                <w:noProof/>
                <w:sz w:val="20"/>
                <w:szCs w:val="20"/>
                <w:lang w:val="en-IE" w:eastAsia="en-IE"/>
              </w:rPr>
              <w:t>Net benefits</w:t>
            </w:r>
          </w:p>
        </w:tc>
        <w:tc>
          <w:tcPr>
            <w:tcW w:w="954" w:type="pct"/>
            <w:tcBorders>
              <w:top w:val="single" w:sz="4" w:space="0" w:color="auto"/>
              <w:left w:val="single" w:sz="4" w:space="0" w:color="auto"/>
              <w:bottom w:val="single" w:sz="4" w:space="0" w:color="auto"/>
              <w:right w:val="single" w:sz="4" w:space="0" w:color="auto"/>
            </w:tcBorders>
            <w:shd w:val="clear" w:color="000000" w:fill="FFFFFF" w:themeFill="background1"/>
            <w:hideMark/>
          </w:tcPr>
          <w:p w14:paraId="2BD3A543" w14:textId="77777777" w:rsidR="003D5C77" w:rsidRPr="006109A8" w:rsidRDefault="003D5C77"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5,630.3</w:t>
            </w:r>
          </w:p>
        </w:tc>
        <w:tc>
          <w:tcPr>
            <w:tcW w:w="954" w:type="pct"/>
            <w:tcBorders>
              <w:top w:val="single" w:sz="4" w:space="0" w:color="auto"/>
              <w:left w:val="nil"/>
              <w:bottom w:val="single" w:sz="4" w:space="0" w:color="auto"/>
              <w:right w:val="single" w:sz="4" w:space="0" w:color="auto"/>
            </w:tcBorders>
            <w:shd w:val="clear" w:color="000000" w:fill="FFFFFF" w:themeFill="background1"/>
            <w:hideMark/>
          </w:tcPr>
          <w:p w14:paraId="7177CEBB" w14:textId="77777777" w:rsidR="003D5C77" w:rsidRPr="006109A8" w:rsidRDefault="003D5C77"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5,837.5</w:t>
            </w:r>
          </w:p>
        </w:tc>
        <w:tc>
          <w:tcPr>
            <w:tcW w:w="953" w:type="pct"/>
            <w:tcBorders>
              <w:top w:val="single" w:sz="4" w:space="0" w:color="auto"/>
              <w:left w:val="nil"/>
              <w:bottom w:val="single" w:sz="4" w:space="0" w:color="auto"/>
              <w:right w:val="single" w:sz="4" w:space="0" w:color="auto"/>
            </w:tcBorders>
            <w:shd w:val="clear" w:color="000000" w:fill="FFFFFF" w:themeFill="background1"/>
            <w:hideMark/>
          </w:tcPr>
          <w:p w14:paraId="1C42E282" w14:textId="77777777" w:rsidR="003D5C77" w:rsidRPr="006109A8" w:rsidRDefault="003D5C77"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5,423.0</w:t>
            </w:r>
          </w:p>
        </w:tc>
      </w:tr>
      <w:tr w:rsidR="003D5C77" w:rsidRPr="003D5C77" w14:paraId="4F902EAF" w14:textId="77777777" w:rsidTr="006109A8">
        <w:trPr>
          <w:trHeight w:val="240"/>
        </w:trPr>
        <w:tc>
          <w:tcPr>
            <w:tcW w:w="2139" w:type="pct"/>
            <w:tcBorders>
              <w:top w:val="single" w:sz="4" w:space="0" w:color="auto"/>
              <w:left w:val="single" w:sz="4" w:space="0" w:color="auto"/>
              <w:bottom w:val="single" w:sz="4" w:space="0" w:color="auto"/>
              <w:right w:val="single" w:sz="4" w:space="0" w:color="auto"/>
            </w:tcBorders>
            <w:shd w:val="clear" w:color="000000" w:fill="FFFFFF" w:themeFill="background1"/>
            <w:noWrap/>
            <w:hideMark/>
          </w:tcPr>
          <w:p w14:paraId="6D57640F" w14:textId="77777777" w:rsidR="003D5C77" w:rsidRPr="006109A8" w:rsidRDefault="003D5C77" w:rsidP="002F4ECB">
            <w:pPr>
              <w:spacing w:after="0"/>
              <w:jc w:val="left"/>
              <w:rPr>
                <w:rFonts w:eastAsia="Times New Roman"/>
                <w:noProof/>
                <w:sz w:val="20"/>
                <w:szCs w:val="20"/>
                <w:lang w:val="en-IE" w:eastAsia="en-IE"/>
              </w:rPr>
            </w:pPr>
            <w:r w:rsidRPr="006109A8">
              <w:rPr>
                <w:rFonts w:eastAsia="Times New Roman"/>
                <w:noProof/>
                <w:sz w:val="20"/>
                <w:szCs w:val="20"/>
                <w:lang w:val="en-IE" w:eastAsia="en-IE"/>
              </w:rPr>
              <w:t>Benefits to costs ratio</w:t>
            </w:r>
          </w:p>
        </w:tc>
        <w:tc>
          <w:tcPr>
            <w:tcW w:w="954" w:type="pct"/>
            <w:tcBorders>
              <w:top w:val="single" w:sz="4" w:space="0" w:color="auto"/>
              <w:left w:val="nil"/>
              <w:bottom w:val="single" w:sz="4" w:space="0" w:color="auto"/>
              <w:right w:val="single" w:sz="4" w:space="0" w:color="auto"/>
            </w:tcBorders>
            <w:shd w:val="clear" w:color="000000" w:fill="FFFFFF" w:themeFill="background1"/>
            <w:hideMark/>
          </w:tcPr>
          <w:p w14:paraId="4CA68185" w14:textId="77777777" w:rsidR="003D5C77" w:rsidRPr="006109A8" w:rsidRDefault="003D5C77"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3.6</w:t>
            </w:r>
          </w:p>
        </w:tc>
        <w:tc>
          <w:tcPr>
            <w:tcW w:w="954" w:type="pct"/>
            <w:tcBorders>
              <w:top w:val="single" w:sz="4" w:space="0" w:color="auto"/>
              <w:left w:val="nil"/>
              <w:bottom w:val="single" w:sz="4" w:space="0" w:color="auto"/>
              <w:right w:val="single" w:sz="4" w:space="0" w:color="auto"/>
            </w:tcBorders>
            <w:shd w:val="clear" w:color="000000" w:fill="FFFFFF" w:themeFill="background1"/>
            <w:hideMark/>
          </w:tcPr>
          <w:p w14:paraId="2AC39EB7" w14:textId="77777777" w:rsidR="003D5C77" w:rsidRPr="006109A8" w:rsidRDefault="003D5C77"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4.0</w:t>
            </w:r>
          </w:p>
        </w:tc>
        <w:tc>
          <w:tcPr>
            <w:tcW w:w="953" w:type="pct"/>
            <w:tcBorders>
              <w:top w:val="single" w:sz="4" w:space="0" w:color="auto"/>
              <w:left w:val="nil"/>
              <w:bottom w:val="single" w:sz="4" w:space="0" w:color="auto"/>
              <w:right w:val="single" w:sz="4" w:space="0" w:color="auto"/>
            </w:tcBorders>
            <w:shd w:val="clear" w:color="000000" w:fill="FFFFFF" w:themeFill="background1"/>
            <w:hideMark/>
          </w:tcPr>
          <w:p w14:paraId="2DAC8C54" w14:textId="77777777" w:rsidR="003D5C77" w:rsidRPr="006109A8" w:rsidRDefault="003D5C77"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3.3</w:t>
            </w:r>
          </w:p>
        </w:tc>
      </w:tr>
    </w:tbl>
    <w:p w14:paraId="695BC3F1" w14:textId="77777777" w:rsidR="003D5C77" w:rsidRDefault="003D5C77" w:rsidP="003D5C77">
      <w:pPr>
        <w:rPr>
          <w:i/>
          <w:iCs/>
          <w:noProof/>
          <w:sz w:val="20"/>
          <w:szCs w:val="20"/>
        </w:rPr>
      </w:pPr>
      <w:r w:rsidRPr="00473E27">
        <w:rPr>
          <w:i/>
          <w:iCs/>
          <w:noProof/>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2A4C0E18" w14:textId="4EC9281A" w:rsidR="00BB07AB" w:rsidRDefault="00E22387" w:rsidP="006109A8">
      <w:pPr>
        <w:pStyle w:val="Text1"/>
        <w:spacing w:after="120"/>
        <w:ind w:left="0"/>
        <w:rPr>
          <w:noProof/>
          <w:lang w:eastAsia="nl-NL"/>
        </w:rPr>
      </w:pPr>
      <w:r w:rsidRPr="006109A8">
        <w:rPr>
          <w:b/>
          <w:bCs/>
          <w:noProof/>
        </w:rPr>
        <w:t>Time of re-routing.</w:t>
      </w:r>
      <w:r w:rsidR="00BB07AB">
        <w:rPr>
          <w:noProof/>
        </w:rPr>
        <w:t xml:space="preserve"> In the central case</w:t>
      </w:r>
      <w:r w:rsidR="00BB07AB" w:rsidRPr="00F90307">
        <w:rPr>
          <w:noProof/>
        </w:rPr>
        <w:t>, it is assumed that passenger</w:t>
      </w:r>
      <w:r w:rsidR="00BB07AB">
        <w:rPr>
          <w:noProof/>
        </w:rPr>
        <w:t>s</w:t>
      </w:r>
      <w:r w:rsidR="00BB07AB" w:rsidRPr="00F90307">
        <w:rPr>
          <w:noProof/>
        </w:rPr>
        <w:t xml:space="preserve"> choosing re-routing will be re-</w:t>
      </w:r>
      <w:r w:rsidR="00BB07AB">
        <w:rPr>
          <w:noProof/>
        </w:rPr>
        <w:t>r</w:t>
      </w:r>
      <w:r w:rsidR="00BB07AB" w:rsidRPr="00F90307">
        <w:rPr>
          <w:noProof/>
        </w:rPr>
        <w:t>outed in respect of all cancelled services as well as those delayed by at least 60 minutes</w:t>
      </w:r>
      <w:r w:rsidR="00BB07AB">
        <w:rPr>
          <w:noProof/>
        </w:rPr>
        <w:t xml:space="preserve">. Two alternative cases have been tested: (i) </w:t>
      </w:r>
      <w:r w:rsidR="00BB07AB" w:rsidRPr="00F90307">
        <w:rPr>
          <w:noProof/>
        </w:rPr>
        <w:t>passenger</w:t>
      </w:r>
      <w:r w:rsidR="00BB07AB">
        <w:rPr>
          <w:noProof/>
        </w:rPr>
        <w:t>s</w:t>
      </w:r>
      <w:r w:rsidR="00BB07AB" w:rsidRPr="00F90307">
        <w:rPr>
          <w:noProof/>
        </w:rPr>
        <w:t xml:space="preserve"> choosing re-routing will be re-</w:t>
      </w:r>
      <w:r w:rsidR="00BB07AB">
        <w:rPr>
          <w:noProof/>
        </w:rPr>
        <w:t>r</w:t>
      </w:r>
      <w:r w:rsidR="00BB07AB" w:rsidRPr="00F90307">
        <w:rPr>
          <w:noProof/>
        </w:rPr>
        <w:t xml:space="preserve">outed in respect of all cancelled services as well as those delayed by at least </w:t>
      </w:r>
      <w:r w:rsidR="00BB07AB">
        <w:rPr>
          <w:noProof/>
        </w:rPr>
        <w:t>5</w:t>
      </w:r>
      <w:r w:rsidR="00BB07AB" w:rsidRPr="00F90307">
        <w:rPr>
          <w:noProof/>
        </w:rPr>
        <w:t xml:space="preserve"> minutes</w:t>
      </w:r>
      <w:r w:rsidR="00BB07AB">
        <w:rPr>
          <w:noProof/>
        </w:rPr>
        <w:t xml:space="preserve"> (Case D – 5 min</w:t>
      </w:r>
      <w:r w:rsidR="00BB07AB" w:rsidRPr="00C80E83">
        <w:rPr>
          <w:noProof/>
        </w:rPr>
        <w:t>)</w:t>
      </w:r>
      <w:r w:rsidR="00BB07AB">
        <w:rPr>
          <w:noProof/>
        </w:rPr>
        <w:t>; (i</w:t>
      </w:r>
      <w:r w:rsidR="000A1013">
        <w:rPr>
          <w:noProof/>
        </w:rPr>
        <w:t>i</w:t>
      </w:r>
      <w:r w:rsidR="00BB07AB">
        <w:rPr>
          <w:noProof/>
        </w:rPr>
        <w:t xml:space="preserve">) </w:t>
      </w:r>
      <w:r w:rsidR="00BB07AB" w:rsidRPr="00F90307">
        <w:rPr>
          <w:noProof/>
        </w:rPr>
        <w:t>passenger</w:t>
      </w:r>
      <w:r w:rsidR="00BB07AB">
        <w:rPr>
          <w:noProof/>
        </w:rPr>
        <w:t>s</w:t>
      </w:r>
      <w:r w:rsidR="00BB07AB" w:rsidRPr="00F90307">
        <w:rPr>
          <w:noProof/>
        </w:rPr>
        <w:t xml:space="preserve"> choosing re-routing will be re-</w:t>
      </w:r>
      <w:r w:rsidR="00BB07AB">
        <w:rPr>
          <w:noProof/>
        </w:rPr>
        <w:t>r</w:t>
      </w:r>
      <w:r w:rsidR="00BB07AB" w:rsidRPr="00F90307">
        <w:rPr>
          <w:noProof/>
        </w:rPr>
        <w:t xml:space="preserve">outed in respect of all cancelled services as well as those delayed by at least </w:t>
      </w:r>
      <w:r w:rsidR="00BB07AB">
        <w:rPr>
          <w:noProof/>
        </w:rPr>
        <w:t>120</w:t>
      </w:r>
      <w:r w:rsidR="00BB07AB" w:rsidRPr="00F90307">
        <w:rPr>
          <w:noProof/>
        </w:rPr>
        <w:t xml:space="preserve"> minutes</w:t>
      </w:r>
      <w:r w:rsidR="00BB07AB">
        <w:rPr>
          <w:noProof/>
        </w:rPr>
        <w:t xml:space="preserve"> (Case D – 120 min</w:t>
      </w:r>
      <w:r w:rsidR="00BB07AB" w:rsidRPr="00C80E83">
        <w:rPr>
          <w:noProof/>
        </w:rPr>
        <w:t>)</w:t>
      </w:r>
      <w:r w:rsidR="00BB07AB">
        <w:rPr>
          <w:noProof/>
        </w:rPr>
        <w:t>. The results for the two alternative cases considered are compared to the central case.</w:t>
      </w:r>
    </w:p>
    <w:p w14:paraId="42C58663" w14:textId="4E5C4477" w:rsidR="00BB07AB" w:rsidRDefault="00BB07AB" w:rsidP="00BB07AB">
      <w:pPr>
        <w:rPr>
          <w:noProof/>
        </w:rPr>
      </w:pPr>
      <w:r>
        <w:rPr>
          <w:noProof/>
        </w:rPr>
        <w:t xml:space="preserve">The total costs and benefits, as well as the net benefits, for the central case and the two alternative cases (Case D – 5 min and Case D – 120 min), expressed as present value over 2028-2050 relative to the baseline, are provided in the table below. The table shows that both alternative cases result in overall net benefits. The benefits to costs ratio is much higher in Case D – 5 min and lower than in the central case in the Case D – 120 min.     </w:t>
      </w:r>
    </w:p>
    <w:p w14:paraId="2EC14B5F" w14:textId="5A2F436D" w:rsidR="00BB07AB" w:rsidRDefault="00BB07AB" w:rsidP="00BB07AB">
      <w:pPr>
        <w:keepNext/>
        <w:spacing w:after="0"/>
        <w:rPr>
          <w:rFonts w:eastAsia="Times New Roman"/>
          <w:i/>
          <w:iCs/>
          <w:noProof/>
          <w:spacing w:val="-6"/>
          <w:sz w:val="22"/>
          <w:szCs w:val="22"/>
          <w:lang w:eastAsia="nl-NL"/>
        </w:rPr>
      </w:pPr>
      <w:r w:rsidRPr="00625D89">
        <w:rPr>
          <w:rFonts w:eastAsia="Times New Roman"/>
          <w:i/>
          <w:iCs/>
          <w:noProof/>
          <w:spacing w:val="-6"/>
          <w:sz w:val="22"/>
          <w:szCs w:val="22"/>
          <w:lang w:eastAsia="nl-NL"/>
        </w:rPr>
        <w:t xml:space="preserve">Table </w:t>
      </w:r>
      <w:r w:rsidR="008D1FE2">
        <w:rPr>
          <w:rFonts w:eastAsia="Times New Roman"/>
          <w:i/>
          <w:iCs/>
          <w:noProof/>
          <w:spacing w:val="-6"/>
          <w:sz w:val="22"/>
          <w:szCs w:val="22"/>
          <w:lang w:eastAsia="nl-NL"/>
        </w:rPr>
        <w:t>9</w:t>
      </w:r>
      <w:r w:rsidRPr="00625D89">
        <w:rPr>
          <w:rFonts w:eastAsia="Times New Roman"/>
          <w:i/>
          <w:iCs/>
          <w:noProof/>
          <w:spacing w:val="-6"/>
          <w:sz w:val="22"/>
          <w:szCs w:val="22"/>
          <w:lang w:eastAsia="nl-NL"/>
        </w:rPr>
        <w:fldChar w:fldCharType="begin"/>
      </w:r>
      <w:r w:rsidRPr="00625D89">
        <w:rPr>
          <w:rFonts w:eastAsia="Times New Roman"/>
          <w:i/>
          <w:iCs/>
          <w:noProof/>
          <w:spacing w:val="-6"/>
          <w:sz w:val="22"/>
          <w:szCs w:val="22"/>
          <w:lang w:eastAsia="nl-NL"/>
        </w:rPr>
        <w:instrText xml:space="preserve"> SEQ Table \* ARABIC </w:instrText>
      </w:r>
      <w:r w:rsidRPr="00625D89">
        <w:rPr>
          <w:rFonts w:eastAsia="Times New Roman"/>
          <w:i/>
          <w:iCs/>
          <w:noProof/>
          <w:spacing w:val="-6"/>
          <w:sz w:val="22"/>
          <w:szCs w:val="22"/>
          <w:lang w:eastAsia="nl-NL"/>
        </w:rPr>
        <w:fldChar w:fldCharType="end"/>
      </w:r>
      <w:r w:rsidRPr="00625D89">
        <w:rPr>
          <w:rFonts w:eastAsia="Times New Roman"/>
          <w:i/>
          <w:iCs/>
          <w:noProof/>
          <w:spacing w:val="-6"/>
          <w:sz w:val="22"/>
          <w:szCs w:val="22"/>
          <w:lang w:eastAsia="nl-NL"/>
        </w:rPr>
        <w:t xml:space="preserve">: </w:t>
      </w:r>
      <w:r w:rsidR="00BC2E39">
        <w:rPr>
          <w:rFonts w:eastAsia="Times New Roman"/>
          <w:i/>
          <w:iCs/>
          <w:noProof/>
          <w:spacing w:val="-6"/>
          <w:sz w:val="22"/>
          <w:szCs w:val="22"/>
          <w:lang w:eastAsia="nl-NL"/>
        </w:rPr>
        <w:t>Total</w:t>
      </w:r>
      <w:r w:rsidR="00BC2E39" w:rsidRPr="00625D89">
        <w:rPr>
          <w:rFonts w:eastAsia="Times New Roman"/>
          <w:i/>
          <w:iCs/>
          <w:noProof/>
          <w:spacing w:val="-6"/>
          <w:sz w:val="22"/>
          <w:szCs w:val="22"/>
          <w:lang w:eastAsia="nl-NL"/>
        </w:rPr>
        <w:t xml:space="preserve"> costs</w:t>
      </w:r>
      <w:r w:rsidR="00BC2E39">
        <w:rPr>
          <w:rFonts w:eastAsia="Times New Roman"/>
          <w:i/>
          <w:iCs/>
          <w:noProof/>
          <w:spacing w:val="-6"/>
          <w:sz w:val="22"/>
          <w:szCs w:val="22"/>
          <w:lang w:eastAsia="nl-NL"/>
        </w:rPr>
        <w:t>, total</w:t>
      </w:r>
      <w:r w:rsidR="00BC2E39" w:rsidRPr="00625D89">
        <w:rPr>
          <w:rFonts w:eastAsia="Times New Roman"/>
          <w:i/>
          <w:iCs/>
          <w:noProof/>
          <w:spacing w:val="-6"/>
          <w:sz w:val="22"/>
          <w:szCs w:val="22"/>
          <w:lang w:eastAsia="nl-NL"/>
        </w:rPr>
        <w:t xml:space="preserve"> benefits</w:t>
      </w:r>
      <w:r w:rsidR="00BC2E39">
        <w:rPr>
          <w:rFonts w:eastAsia="Times New Roman"/>
          <w:i/>
          <w:iCs/>
          <w:noProof/>
          <w:spacing w:val="-6"/>
          <w:sz w:val="22"/>
          <w:szCs w:val="22"/>
          <w:lang w:eastAsia="nl-NL"/>
        </w:rPr>
        <w:t xml:space="preserve"> and net benefits</w:t>
      </w:r>
      <w:r w:rsidR="00BC2E39" w:rsidRPr="00625D89">
        <w:rPr>
          <w:rFonts w:eastAsia="Times New Roman"/>
          <w:i/>
          <w:iCs/>
          <w:noProof/>
          <w:spacing w:val="-6"/>
          <w:sz w:val="22"/>
          <w:szCs w:val="22"/>
          <w:lang w:eastAsia="nl-NL"/>
        </w:rPr>
        <w:t xml:space="preserve"> </w:t>
      </w:r>
      <w:r w:rsidRPr="00A348AC">
        <w:rPr>
          <w:rFonts w:eastAsia="Times New Roman"/>
          <w:i/>
          <w:iCs/>
          <w:noProof/>
          <w:spacing w:val="-6"/>
          <w:sz w:val="22"/>
          <w:szCs w:val="22"/>
          <w:lang w:eastAsia="nl-NL"/>
        </w:rPr>
        <w:t xml:space="preserve">for the central case and the two alternative cases (Case </w:t>
      </w:r>
      <w:r>
        <w:rPr>
          <w:rFonts w:eastAsia="Times New Roman"/>
          <w:i/>
          <w:iCs/>
          <w:noProof/>
          <w:spacing w:val="-6"/>
          <w:sz w:val="22"/>
          <w:szCs w:val="22"/>
          <w:lang w:eastAsia="nl-NL"/>
        </w:rPr>
        <w:t>D</w:t>
      </w:r>
      <w:r w:rsidRPr="00A348AC">
        <w:rPr>
          <w:rFonts w:eastAsia="Times New Roman"/>
          <w:i/>
          <w:iCs/>
          <w:noProof/>
          <w:spacing w:val="-6"/>
          <w:sz w:val="22"/>
          <w:szCs w:val="22"/>
          <w:lang w:eastAsia="nl-NL"/>
        </w:rPr>
        <w:t xml:space="preserve"> –</w:t>
      </w:r>
      <w:r>
        <w:rPr>
          <w:rFonts w:eastAsia="Times New Roman"/>
          <w:i/>
          <w:iCs/>
          <w:noProof/>
          <w:spacing w:val="-6"/>
          <w:sz w:val="22"/>
          <w:szCs w:val="22"/>
          <w:lang w:eastAsia="nl-NL"/>
        </w:rPr>
        <w:t xml:space="preserve"> 5 min</w:t>
      </w:r>
      <w:r w:rsidRPr="00A348AC">
        <w:rPr>
          <w:rFonts w:eastAsia="Times New Roman"/>
          <w:i/>
          <w:iCs/>
          <w:noProof/>
          <w:spacing w:val="-6"/>
          <w:sz w:val="22"/>
          <w:szCs w:val="22"/>
          <w:lang w:eastAsia="nl-NL"/>
        </w:rPr>
        <w:t xml:space="preserve"> and Case </w:t>
      </w:r>
      <w:r>
        <w:rPr>
          <w:rFonts w:eastAsia="Times New Roman"/>
          <w:i/>
          <w:iCs/>
          <w:noProof/>
          <w:spacing w:val="-6"/>
          <w:sz w:val="22"/>
          <w:szCs w:val="22"/>
          <w:lang w:eastAsia="nl-NL"/>
        </w:rPr>
        <w:t>D</w:t>
      </w:r>
      <w:r w:rsidRPr="00A348AC">
        <w:rPr>
          <w:rFonts w:eastAsia="Times New Roman"/>
          <w:i/>
          <w:iCs/>
          <w:noProof/>
          <w:spacing w:val="-6"/>
          <w:sz w:val="22"/>
          <w:szCs w:val="22"/>
          <w:lang w:eastAsia="nl-NL"/>
        </w:rPr>
        <w:t xml:space="preserve"> – </w:t>
      </w:r>
      <w:r>
        <w:rPr>
          <w:rFonts w:eastAsia="Times New Roman"/>
          <w:i/>
          <w:iCs/>
          <w:noProof/>
          <w:spacing w:val="-6"/>
          <w:sz w:val="22"/>
          <w:szCs w:val="22"/>
          <w:lang w:eastAsia="nl-NL"/>
        </w:rPr>
        <w:t>120 min</w:t>
      </w:r>
      <w:r w:rsidRPr="00A348AC">
        <w:rPr>
          <w:rFonts w:eastAsia="Times New Roman"/>
          <w:i/>
          <w:iCs/>
          <w:noProof/>
          <w:spacing w:val="-6"/>
          <w:sz w:val="22"/>
          <w:szCs w:val="22"/>
          <w:lang w:eastAsia="nl-NL"/>
        </w:rPr>
        <w:t>)</w:t>
      </w:r>
      <w:r>
        <w:rPr>
          <w:rFonts w:eastAsia="Times New Roman"/>
          <w:i/>
          <w:iCs/>
          <w:noProof/>
          <w:spacing w:val="-6"/>
          <w:sz w:val="22"/>
          <w:szCs w:val="22"/>
          <w:lang w:eastAsia="nl-NL"/>
        </w:rPr>
        <w:t xml:space="preserve"> </w:t>
      </w:r>
      <w:r w:rsidRPr="00625D89">
        <w:rPr>
          <w:rFonts w:eastAsia="Times New Roman"/>
          <w:i/>
          <w:iCs/>
          <w:noProof/>
          <w:spacing w:val="-6"/>
          <w:sz w:val="22"/>
          <w:szCs w:val="22"/>
          <w:lang w:eastAsia="nl-NL"/>
        </w:rPr>
        <w:t>- present value over 202</w:t>
      </w:r>
      <w:r>
        <w:rPr>
          <w:rFonts w:eastAsia="Times New Roman"/>
          <w:i/>
          <w:iCs/>
          <w:noProof/>
          <w:spacing w:val="-6"/>
          <w:sz w:val="22"/>
          <w:szCs w:val="22"/>
          <w:lang w:eastAsia="nl-NL"/>
        </w:rPr>
        <w:t>8</w:t>
      </w:r>
      <w:r w:rsidRPr="00625D89">
        <w:rPr>
          <w:rFonts w:eastAsia="Times New Roman"/>
          <w:i/>
          <w:iCs/>
          <w:noProof/>
          <w:spacing w:val="-6"/>
          <w:sz w:val="22"/>
          <w:szCs w:val="22"/>
          <w:lang w:eastAsia="nl-NL"/>
        </w:rPr>
        <w:t>-2050 compared to the baseline (in million EUR, 202</w:t>
      </w:r>
      <w:r>
        <w:rPr>
          <w:rFonts w:eastAsia="Times New Roman"/>
          <w:i/>
          <w:iCs/>
          <w:noProof/>
          <w:spacing w:val="-6"/>
          <w:sz w:val="22"/>
          <w:szCs w:val="22"/>
          <w:lang w:eastAsia="nl-NL"/>
        </w:rPr>
        <w:t>4</w:t>
      </w:r>
      <w:r w:rsidRPr="00625D89">
        <w:rPr>
          <w:rFonts w:eastAsia="Times New Roman"/>
          <w:i/>
          <w:iCs/>
          <w:noProof/>
          <w:spacing w:val="-6"/>
          <w:sz w:val="22"/>
          <w:szCs w:val="22"/>
          <w:lang w:eastAsia="nl-NL"/>
        </w:rPr>
        <w:t xml:space="preserve"> prices)</w:t>
      </w:r>
    </w:p>
    <w:tbl>
      <w:tblPr>
        <w:tblW w:w="5000" w:type="pct"/>
        <w:tblLook w:val="04A0" w:firstRow="1" w:lastRow="0" w:firstColumn="1" w:lastColumn="0" w:noHBand="0" w:noVBand="1"/>
      </w:tblPr>
      <w:tblGrid>
        <w:gridCol w:w="3399"/>
        <w:gridCol w:w="1735"/>
        <w:gridCol w:w="1737"/>
        <w:gridCol w:w="1737"/>
      </w:tblGrid>
      <w:tr w:rsidR="00BB07AB" w:rsidRPr="0068349B" w14:paraId="2502C9BC" w14:textId="77777777" w:rsidTr="006109A8">
        <w:trPr>
          <w:trHeight w:val="255"/>
          <w:tblHeader/>
        </w:trPr>
        <w:tc>
          <w:tcPr>
            <w:tcW w:w="1974" w:type="pct"/>
            <w:tcBorders>
              <w:top w:val="single" w:sz="4" w:space="0" w:color="auto"/>
              <w:left w:val="single" w:sz="4" w:space="0" w:color="auto"/>
              <w:bottom w:val="single" w:sz="4" w:space="0" w:color="auto"/>
              <w:right w:val="single" w:sz="4" w:space="0" w:color="auto"/>
            </w:tcBorders>
            <w:shd w:val="clear" w:color="000000" w:fill="0070C0"/>
            <w:hideMark/>
          </w:tcPr>
          <w:p w14:paraId="48755952" w14:textId="77777777" w:rsidR="00BB07AB" w:rsidRPr="0068349B" w:rsidRDefault="00BB07AB" w:rsidP="002F4ECB">
            <w:pPr>
              <w:spacing w:after="0"/>
              <w:jc w:val="center"/>
              <w:rPr>
                <w:rFonts w:eastAsia="Times New Roman"/>
                <w:b/>
                <w:bCs/>
                <w:noProof/>
                <w:color w:val="FFFFFF"/>
                <w:sz w:val="20"/>
                <w:szCs w:val="20"/>
                <w:lang w:val="en-IE" w:eastAsia="en-IE"/>
              </w:rPr>
            </w:pPr>
            <w:r w:rsidRPr="0068349B">
              <w:rPr>
                <w:rFonts w:eastAsia="Times New Roman"/>
                <w:b/>
                <w:bCs/>
                <w:noProof/>
                <w:color w:val="FFFFFF"/>
                <w:sz w:val="20"/>
                <w:szCs w:val="20"/>
                <w:lang w:val="en-IE" w:eastAsia="en-IE"/>
              </w:rPr>
              <w:t> </w:t>
            </w:r>
          </w:p>
        </w:tc>
        <w:tc>
          <w:tcPr>
            <w:tcW w:w="1008" w:type="pct"/>
            <w:tcBorders>
              <w:top w:val="single" w:sz="4" w:space="0" w:color="auto"/>
              <w:left w:val="nil"/>
              <w:bottom w:val="single" w:sz="4" w:space="0" w:color="auto"/>
              <w:right w:val="single" w:sz="4" w:space="0" w:color="auto"/>
            </w:tcBorders>
            <w:shd w:val="clear" w:color="000000" w:fill="0070C0"/>
            <w:hideMark/>
          </w:tcPr>
          <w:p w14:paraId="58F08883" w14:textId="77777777" w:rsidR="00BB07AB" w:rsidRPr="0068349B" w:rsidRDefault="00BB07AB" w:rsidP="002F4ECB">
            <w:pPr>
              <w:spacing w:after="0"/>
              <w:jc w:val="center"/>
              <w:rPr>
                <w:rFonts w:eastAsia="Times New Roman"/>
                <w:b/>
                <w:bCs/>
                <w:noProof/>
                <w:color w:val="FFFFFF"/>
                <w:sz w:val="20"/>
                <w:szCs w:val="20"/>
                <w:lang w:val="en-IE" w:eastAsia="en-IE"/>
              </w:rPr>
            </w:pPr>
            <w:r w:rsidRPr="0068349B">
              <w:rPr>
                <w:rFonts w:eastAsia="Times New Roman"/>
                <w:b/>
                <w:bCs/>
                <w:noProof/>
                <w:color w:val="FFFFFF"/>
                <w:sz w:val="20"/>
                <w:szCs w:val="20"/>
                <w:lang w:val="en-IE" w:eastAsia="en-IE"/>
              </w:rPr>
              <w:t>Central case</w:t>
            </w:r>
          </w:p>
        </w:tc>
        <w:tc>
          <w:tcPr>
            <w:tcW w:w="1009" w:type="pct"/>
            <w:tcBorders>
              <w:top w:val="single" w:sz="4" w:space="0" w:color="auto"/>
              <w:left w:val="nil"/>
              <w:bottom w:val="single" w:sz="4" w:space="0" w:color="auto"/>
              <w:right w:val="single" w:sz="4" w:space="0" w:color="auto"/>
            </w:tcBorders>
            <w:shd w:val="clear" w:color="000000" w:fill="0070C0"/>
            <w:hideMark/>
          </w:tcPr>
          <w:p w14:paraId="1EB1EEBF" w14:textId="77777777" w:rsidR="00BB07AB" w:rsidRPr="0068349B" w:rsidRDefault="00BB07AB" w:rsidP="002F4ECB">
            <w:pPr>
              <w:spacing w:after="0"/>
              <w:jc w:val="center"/>
              <w:rPr>
                <w:rFonts w:eastAsia="Times New Roman"/>
                <w:b/>
                <w:bCs/>
                <w:noProof/>
                <w:color w:val="FFFFFF"/>
                <w:sz w:val="20"/>
                <w:szCs w:val="20"/>
                <w:lang w:val="en-IE" w:eastAsia="en-IE"/>
              </w:rPr>
            </w:pPr>
            <w:r w:rsidRPr="0068349B">
              <w:rPr>
                <w:rFonts w:eastAsia="Times New Roman"/>
                <w:b/>
                <w:bCs/>
                <w:noProof/>
                <w:color w:val="FFFFFF"/>
                <w:sz w:val="20"/>
                <w:szCs w:val="20"/>
                <w:lang w:val="en-IE" w:eastAsia="en-IE"/>
              </w:rPr>
              <w:t>Case D – 5 min</w:t>
            </w:r>
          </w:p>
        </w:tc>
        <w:tc>
          <w:tcPr>
            <w:tcW w:w="1009" w:type="pct"/>
            <w:tcBorders>
              <w:top w:val="single" w:sz="4" w:space="0" w:color="auto"/>
              <w:left w:val="nil"/>
              <w:bottom w:val="single" w:sz="4" w:space="0" w:color="auto"/>
              <w:right w:val="single" w:sz="4" w:space="0" w:color="auto"/>
            </w:tcBorders>
            <w:shd w:val="clear" w:color="000000" w:fill="0070C0"/>
            <w:hideMark/>
          </w:tcPr>
          <w:p w14:paraId="2B20D11B" w14:textId="77777777" w:rsidR="00BB07AB" w:rsidRPr="0068349B" w:rsidRDefault="00BB07AB" w:rsidP="002F4ECB">
            <w:pPr>
              <w:spacing w:after="0"/>
              <w:jc w:val="center"/>
              <w:rPr>
                <w:rFonts w:eastAsia="Times New Roman"/>
                <w:b/>
                <w:bCs/>
                <w:noProof/>
                <w:color w:val="FFFFFF"/>
                <w:sz w:val="20"/>
                <w:szCs w:val="20"/>
                <w:lang w:val="en-IE" w:eastAsia="en-IE"/>
              </w:rPr>
            </w:pPr>
            <w:r w:rsidRPr="0068349B">
              <w:rPr>
                <w:rFonts w:eastAsia="Times New Roman"/>
                <w:b/>
                <w:bCs/>
                <w:noProof/>
                <w:color w:val="FFFFFF"/>
                <w:sz w:val="20"/>
                <w:szCs w:val="20"/>
                <w:lang w:val="en-IE" w:eastAsia="en-IE"/>
              </w:rPr>
              <w:t>Case D – 120 min</w:t>
            </w:r>
          </w:p>
        </w:tc>
      </w:tr>
      <w:tr w:rsidR="00BB07AB" w:rsidRPr="00BC2E39" w14:paraId="498A8048" w14:textId="77777777" w:rsidTr="006109A8">
        <w:trPr>
          <w:trHeight w:val="240"/>
        </w:trPr>
        <w:tc>
          <w:tcPr>
            <w:tcW w:w="1974" w:type="pct"/>
            <w:tcBorders>
              <w:top w:val="single" w:sz="4" w:space="0" w:color="auto"/>
              <w:left w:val="single" w:sz="4" w:space="0" w:color="auto"/>
              <w:bottom w:val="single" w:sz="4" w:space="0" w:color="auto"/>
              <w:right w:val="single" w:sz="4" w:space="0" w:color="auto"/>
            </w:tcBorders>
            <w:shd w:val="clear" w:color="000000" w:fill="FFFFFF" w:themeFill="background1"/>
            <w:hideMark/>
          </w:tcPr>
          <w:p w14:paraId="680C6CDD" w14:textId="77777777" w:rsidR="00BB07AB" w:rsidRPr="006109A8" w:rsidRDefault="00BB07AB" w:rsidP="002F4ECB">
            <w:pPr>
              <w:spacing w:after="0"/>
              <w:jc w:val="left"/>
              <w:rPr>
                <w:rFonts w:eastAsia="Times New Roman"/>
                <w:noProof/>
                <w:sz w:val="20"/>
                <w:szCs w:val="20"/>
                <w:lang w:val="en-IE" w:eastAsia="en-IE"/>
              </w:rPr>
            </w:pPr>
            <w:r w:rsidRPr="006109A8">
              <w:rPr>
                <w:rFonts w:eastAsia="Times New Roman"/>
                <w:noProof/>
                <w:sz w:val="20"/>
                <w:szCs w:val="20"/>
                <w:lang w:val="en-IE" w:eastAsia="en-IE"/>
              </w:rPr>
              <w:t>Total costs</w:t>
            </w:r>
          </w:p>
        </w:tc>
        <w:tc>
          <w:tcPr>
            <w:tcW w:w="1008" w:type="pct"/>
            <w:tcBorders>
              <w:top w:val="single" w:sz="4" w:space="0" w:color="auto"/>
              <w:left w:val="nil"/>
              <w:bottom w:val="single" w:sz="4" w:space="0" w:color="auto"/>
              <w:right w:val="single" w:sz="4" w:space="0" w:color="auto"/>
            </w:tcBorders>
            <w:shd w:val="clear" w:color="000000" w:fill="FFFFFF" w:themeFill="background1"/>
            <w:hideMark/>
          </w:tcPr>
          <w:p w14:paraId="3FB945E2" w14:textId="77777777" w:rsidR="00BB07AB" w:rsidRPr="006109A8" w:rsidRDefault="00BB07AB"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2,149.4</w:t>
            </w:r>
          </w:p>
        </w:tc>
        <w:tc>
          <w:tcPr>
            <w:tcW w:w="1009" w:type="pct"/>
            <w:tcBorders>
              <w:top w:val="single" w:sz="4" w:space="0" w:color="auto"/>
              <w:left w:val="nil"/>
              <w:bottom w:val="single" w:sz="4" w:space="0" w:color="auto"/>
              <w:right w:val="single" w:sz="4" w:space="0" w:color="auto"/>
            </w:tcBorders>
            <w:shd w:val="clear" w:color="000000" w:fill="FFFFFF" w:themeFill="background1"/>
            <w:hideMark/>
          </w:tcPr>
          <w:p w14:paraId="41BAC2A6" w14:textId="77777777" w:rsidR="00BB07AB" w:rsidRPr="006109A8" w:rsidRDefault="00BB07AB"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3,814.0</w:t>
            </w:r>
          </w:p>
        </w:tc>
        <w:tc>
          <w:tcPr>
            <w:tcW w:w="1009" w:type="pct"/>
            <w:tcBorders>
              <w:top w:val="single" w:sz="4" w:space="0" w:color="auto"/>
              <w:left w:val="nil"/>
              <w:bottom w:val="single" w:sz="4" w:space="0" w:color="auto"/>
              <w:right w:val="single" w:sz="4" w:space="0" w:color="auto"/>
            </w:tcBorders>
            <w:shd w:val="clear" w:color="000000" w:fill="FFFFFF" w:themeFill="background1"/>
            <w:hideMark/>
          </w:tcPr>
          <w:p w14:paraId="34CA2216" w14:textId="77777777" w:rsidR="00BB07AB" w:rsidRPr="006109A8" w:rsidRDefault="00BB07AB"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2,074.2</w:t>
            </w:r>
          </w:p>
        </w:tc>
      </w:tr>
      <w:tr w:rsidR="00BB07AB" w:rsidRPr="00BC2E39" w14:paraId="52A60A60" w14:textId="77777777" w:rsidTr="006109A8">
        <w:trPr>
          <w:trHeight w:val="240"/>
        </w:trPr>
        <w:tc>
          <w:tcPr>
            <w:tcW w:w="1974" w:type="pct"/>
            <w:tcBorders>
              <w:top w:val="single" w:sz="4" w:space="0" w:color="auto"/>
              <w:left w:val="single" w:sz="4" w:space="0" w:color="auto"/>
              <w:bottom w:val="single" w:sz="4" w:space="0" w:color="auto"/>
              <w:right w:val="nil"/>
            </w:tcBorders>
            <w:shd w:val="clear" w:color="000000" w:fill="FFFFFF" w:themeFill="background1"/>
            <w:hideMark/>
          </w:tcPr>
          <w:p w14:paraId="61681F46" w14:textId="77777777" w:rsidR="00BB07AB" w:rsidRPr="006109A8" w:rsidRDefault="00BB07AB" w:rsidP="002F4ECB">
            <w:pPr>
              <w:spacing w:after="0"/>
              <w:jc w:val="left"/>
              <w:rPr>
                <w:rFonts w:eastAsia="Times New Roman"/>
                <w:noProof/>
                <w:sz w:val="20"/>
                <w:szCs w:val="20"/>
                <w:lang w:val="en-IE" w:eastAsia="en-IE"/>
              </w:rPr>
            </w:pPr>
            <w:r w:rsidRPr="006109A8">
              <w:rPr>
                <w:rFonts w:eastAsia="Times New Roman"/>
                <w:noProof/>
                <w:sz w:val="20"/>
                <w:szCs w:val="20"/>
                <w:lang w:val="en-IE" w:eastAsia="en-IE"/>
              </w:rPr>
              <w:t xml:space="preserve">Total benefits </w:t>
            </w:r>
          </w:p>
        </w:tc>
        <w:tc>
          <w:tcPr>
            <w:tcW w:w="1008" w:type="pct"/>
            <w:tcBorders>
              <w:top w:val="single" w:sz="4" w:space="0" w:color="auto"/>
              <w:left w:val="single" w:sz="4" w:space="0" w:color="auto"/>
              <w:bottom w:val="single" w:sz="4" w:space="0" w:color="auto"/>
              <w:right w:val="single" w:sz="4" w:space="0" w:color="auto"/>
            </w:tcBorders>
            <w:shd w:val="clear" w:color="000000" w:fill="FFFFFF" w:themeFill="background1"/>
            <w:hideMark/>
          </w:tcPr>
          <w:p w14:paraId="7284A774" w14:textId="77777777" w:rsidR="00BB07AB" w:rsidRPr="006109A8" w:rsidRDefault="00BB07AB"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7,779.7</w:t>
            </w:r>
          </w:p>
        </w:tc>
        <w:tc>
          <w:tcPr>
            <w:tcW w:w="1009" w:type="pct"/>
            <w:tcBorders>
              <w:top w:val="single" w:sz="4" w:space="0" w:color="auto"/>
              <w:left w:val="nil"/>
              <w:bottom w:val="single" w:sz="4" w:space="0" w:color="auto"/>
              <w:right w:val="single" w:sz="4" w:space="0" w:color="auto"/>
            </w:tcBorders>
            <w:shd w:val="clear" w:color="000000" w:fill="FFFFFF" w:themeFill="background1"/>
            <w:hideMark/>
          </w:tcPr>
          <w:p w14:paraId="661903FA" w14:textId="77777777" w:rsidR="00BB07AB" w:rsidRPr="006109A8" w:rsidRDefault="00BB07AB"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28,316.4</w:t>
            </w:r>
          </w:p>
        </w:tc>
        <w:tc>
          <w:tcPr>
            <w:tcW w:w="1009" w:type="pct"/>
            <w:tcBorders>
              <w:top w:val="single" w:sz="4" w:space="0" w:color="auto"/>
              <w:left w:val="nil"/>
              <w:bottom w:val="single" w:sz="4" w:space="0" w:color="auto"/>
              <w:right w:val="single" w:sz="4" w:space="0" w:color="auto"/>
            </w:tcBorders>
            <w:shd w:val="clear" w:color="000000" w:fill="FFFFFF" w:themeFill="background1"/>
            <w:hideMark/>
          </w:tcPr>
          <w:p w14:paraId="68BA6AF4" w14:textId="77777777" w:rsidR="00BB07AB" w:rsidRPr="006109A8" w:rsidRDefault="00BB07AB"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6,852.0</w:t>
            </w:r>
          </w:p>
        </w:tc>
      </w:tr>
      <w:tr w:rsidR="00BB07AB" w:rsidRPr="00BC2E39" w14:paraId="08A15E6C" w14:textId="77777777" w:rsidTr="006109A8">
        <w:trPr>
          <w:trHeight w:val="240"/>
        </w:trPr>
        <w:tc>
          <w:tcPr>
            <w:tcW w:w="1974" w:type="pct"/>
            <w:tcBorders>
              <w:top w:val="single" w:sz="4" w:space="0" w:color="auto"/>
              <w:left w:val="single" w:sz="4" w:space="0" w:color="auto"/>
              <w:bottom w:val="single" w:sz="4" w:space="0" w:color="auto"/>
              <w:right w:val="nil"/>
            </w:tcBorders>
            <w:shd w:val="clear" w:color="000000" w:fill="FFFFFF" w:themeFill="background1"/>
            <w:hideMark/>
          </w:tcPr>
          <w:p w14:paraId="46E8E8C1" w14:textId="77777777" w:rsidR="00BB07AB" w:rsidRPr="006109A8" w:rsidRDefault="00BB07AB" w:rsidP="002F4ECB">
            <w:pPr>
              <w:spacing w:after="0"/>
              <w:jc w:val="left"/>
              <w:rPr>
                <w:rFonts w:eastAsia="Times New Roman"/>
                <w:noProof/>
                <w:sz w:val="20"/>
                <w:szCs w:val="20"/>
                <w:lang w:val="en-IE" w:eastAsia="en-IE"/>
              </w:rPr>
            </w:pPr>
            <w:r w:rsidRPr="006109A8">
              <w:rPr>
                <w:rFonts w:eastAsia="Times New Roman"/>
                <w:noProof/>
                <w:sz w:val="20"/>
                <w:szCs w:val="20"/>
                <w:lang w:val="en-IE" w:eastAsia="en-IE"/>
              </w:rPr>
              <w:t>Net benefits</w:t>
            </w:r>
          </w:p>
        </w:tc>
        <w:tc>
          <w:tcPr>
            <w:tcW w:w="1008" w:type="pct"/>
            <w:tcBorders>
              <w:top w:val="single" w:sz="4" w:space="0" w:color="auto"/>
              <w:left w:val="single" w:sz="4" w:space="0" w:color="auto"/>
              <w:bottom w:val="single" w:sz="4" w:space="0" w:color="auto"/>
              <w:right w:val="single" w:sz="4" w:space="0" w:color="auto"/>
            </w:tcBorders>
            <w:shd w:val="clear" w:color="000000" w:fill="FFFFFF" w:themeFill="background1"/>
            <w:hideMark/>
          </w:tcPr>
          <w:p w14:paraId="703612D2" w14:textId="77777777" w:rsidR="00BB07AB" w:rsidRPr="006109A8" w:rsidRDefault="00BB07AB"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5,630.3</w:t>
            </w:r>
          </w:p>
        </w:tc>
        <w:tc>
          <w:tcPr>
            <w:tcW w:w="1009" w:type="pct"/>
            <w:tcBorders>
              <w:top w:val="single" w:sz="4" w:space="0" w:color="auto"/>
              <w:left w:val="nil"/>
              <w:bottom w:val="single" w:sz="4" w:space="0" w:color="auto"/>
              <w:right w:val="single" w:sz="4" w:space="0" w:color="auto"/>
            </w:tcBorders>
            <w:shd w:val="clear" w:color="000000" w:fill="FFFFFF" w:themeFill="background1"/>
            <w:hideMark/>
          </w:tcPr>
          <w:p w14:paraId="657CF2E8" w14:textId="77777777" w:rsidR="00BB07AB" w:rsidRPr="006109A8" w:rsidRDefault="00BB07AB"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24,502.4</w:t>
            </w:r>
          </w:p>
        </w:tc>
        <w:tc>
          <w:tcPr>
            <w:tcW w:w="1009" w:type="pct"/>
            <w:tcBorders>
              <w:top w:val="single" w:sz="4" w:space="0" w:color="auto"/>
              <w:left w:val="nil"/>
              <w:bottom w:val="single" w:sz="4" w:space="0" w:color="auto"/>
              <w:right w:val="single" w:sz="4" w:space="0" w:color="auto"/>
            </w:tcBorders>
            <w:shd w:val="clear" w:color="000000" w:fill="FFFFFF" w:themeFill="background1"/>
            <w:hideMark/>
          </w:tcPr>
          <w:p w14:paraId="057F886D" w14:textId="77777777" w:rsidR="00BB07AB" w:rsidRPr="006109A8" w:rsidRDefault="00BB07AB"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4,777.8</w:t>
            </w:r>
          </w:p>
        </w:tc>
      </w:tr>
      <w:tr w:rsidR="00BB07AB" w:rsidRPr="00BC2E39" w14:paraId="2C4E83E5" w14:textId="77777777" w:rsidTr="006109A8">
        <w:trPr>
          <w:trHeight w:val="240"/>
        </w:trPr>
        <w:tc>
          <w:tcPr>
            <w:tcW w:w="1974" w:type="pct"/>
            <w:tcBorders>
              <w:top w:val="single" w:sz="4" w:space="0" w:color="auto"/>
              <w:left w:val="single" w:sz="4" w:space="0" w:color="auto"/>
              <w:bottom w:val="single" w:sz="4" w:space="0" w:color="auto"/>
              <w:right w:val="single" w:sz="4" w:space="0" w:color="auto"/>
            </w:tcBorders>
            <w:shd w:val="clear" w:color="000000" w:fill="FFFFFF" w:themeFill="background1"/>
            <w:noWrap/>
            <w:hideMark/>
          </w:tcPr>
          <w:p w14:paraId="31AFF7C7" w14:textId="77777777" w:rsidR="00BB07AB" w:rsidRPr="006109A8" w:rsidRDefault="00BB07AB" w:rsidP="002F4ECB">
            <w:pPr>
              <w:spacing w:after="0"/>
              <w:jc w:val="left"/>
              <w:rPr>
                <w:rFonts w:eastAsia="Times New Roman"/>
                <w:noProof/>
                <w:sz w:val="20"/>
                <w:szCs w:val="20"/>
                <w:lang w:val="en-IE" w:eastAsia="en-IE"/>
              </w:rPr>
            </w:pPr>
            <w:r w:rsidRPr="006109A8">
              <w:rPr>
                <w:rFonts w:eastAsia="Times New Roman"/>
                <w:noProof/>
                <w:sz w:val="20"/>
                <w:szCs w:val="20"/>
                <w:lang w:val="en-IE" w:eastAsia="en-IE"/>
              </w:rPr>
              <w:t>Benefits to costs ratio</w:t>
            </w:r>
          </w:p>
        </w:tc>
        <w:tc>
          <w:tcPr>
            <w:tcW w:w="1008" w:type="pct"/>
            <w:tcBorders>
              <w:top w:val="single" w:sz="4" w:space="0" w:color="auto"/>
              <w:left w:val="nil"/>
              <w:bottom w:val="single" w:sz="4" w:space="0" w:color="auto"/>
              <w:right w:val="single" w:sz="4" w:space="0" w:color="auto"/>
            </w:tcBorders>
            <w:shd w:val="clear" w:color="000000" w:fill="FFFFFF" w:themeFill="background1"/>
            <w:hideMark/>
          </w:tcPr>
          <w:p w14:paraId="46C15D04" w14:textId="77777777" w:rsidR="00BB07AB" w:rsidRPr="006109A8" w:rsidRDefault="00BB07AB"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3.6</w:t>
            </w:r>
          </w:p>
        </w:tc>
        <w:tc>
          <w:tcPr>
            <w:tcW w:w="1009" w:type="pct"/>
            <w:tcBorders>
              <w:top w:val="single" w:sz="4" w:space="0" w:color="auto"/>
              <w:left w:val="nil"/>
              <w:bottom w:val="single" w:sz="4" w:space="0" w:color="auto"/>
              <w:right w:val="single" w:sz="4" w:space="0" w:color="auto"/>
            </w:tcBorders>
            <w:shd w:val="clear" w:color="000000" w:fill="FFFFFF" w:themeFill="background1"/>
            <w:hideMark/>
          </w:tcPr>
          <w:p w14:paraId="031A467D" w14:textId="77777777" w:rsidR="00BB07AB" w:rsidRPr="006109A8" w:rsidRDefault="00BB07AB"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7.4</w:t>
            </w:r>
          </w:p>
        </w:tc>
        <w:tc>
          <w:tcPr>
            <w:tcW w:w="1009" w:type="pct"/>
            <w:tcBorders>
              <w:top w:val="single" w:sz="4" w:space="0" w:color="auto"/>
              <w:left w:val="nil"/>
              <w:bottom w:val="single" w:sz="4" w:space="0" w:color="auto"/>
              <w:right w:val="single" w:sz="4" w:space="0" w:color="auto"/>
            </w:tcBorders>
            <w:shd w:val="clear" w:color="000000" w:fill="FFFFFF" w:themeFill="background1"/>
            <w:hideMark/>
          </w:tcPr>
          <w:p w14:paraId="220EC955" w14:textId="77777777" w:rsidR="00BB07AB" w:rsidRPr="006109A8" w:rsidRDefault="00BB07AB"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3.3</w:t>
            </w:r>
          </w:p>
        </w:tc>
      </w:tr>
    </w:tbl>
    <w:p w14:paraId="5B26B3A5" w14:textId="77777777" w:rsidR="00BB07AB" w:rsidRDefault="00BB07AB" w:rsidP="00BB07AB">
      <w:pPr>
        <w:rPr>
          <w:i/>
          <w:iCs/>
          <w:noProof/>
          <w:sz w:val="20"/>
          <w:szCs w:val="20"/>
        </w:rPr>
      </w:pPr>
      <w:r w:rsidRPr="00473E27">
        <w:rPr>
          <w:i/>
          <w:iCs/>
          <w:noProof/>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3587986B" w14:textId="0354C298" w:rsidR="00C56F35" w:rsidRDefault="002D2EE1" w:rsidP="006109A8">
      <w:pPr>
        <w:keepLines/>
        <w:rPr>
          <w:noProof/>
          <w:lang w:eastAsia="nl-NL"/>
        </w:rPr>
      </w:pPr>
      <w:r w:rsidRPr="006109A8">
        <w:rPr>
          <w:rFonts w:eastAsia="Calibri"/>
          <w:b/>
          <w:bCs/>
          <w:noProof/>
        </w:rPr>
        <w:t xml:space="preserve">Synergies with the initiatives on </w:t>
      </w:r>
      <w:r w:rsidR="0070207A">
        <w:rPr>
          <w:rFonts w:eastAsia="Calibri"/>
          <w:b/>
          <w:bCs/>
          <w:noProof/>
        </w:rPr>
        <w:t>Rail</w:t>
      </w:r>
      <w:r w:rsidRPr="006109A8">
        <w:rPr>
          <w:rFonts w:eastAsia="Calibri"/>
          <w:b/>
          <w:bCs/>
          <w:noProof/>
        </w:rPr>
        <w:t xml:space="preserve"> Ticketing Regulation (</w:t>
      </w:r>
      <w:r w:rsidR="0070207A">
        <w:rPr>
          <w:rFonts w:eastAsia="Calibri"/>
          <w:b/>
          <w:bCs/>
          <w:noProof/>
        </w:rPr>
        <w:t>R</w:t>
      </w:r>
      <w:r w:rsidRPr="006109A8">
        <w:rPr>
          <w:rFonts w:eastAsia="Calibri"/>
          <w:b/>
          <w:bCs/>
          <w:noProof/>
        </w:rPr>
        <w:t xml:space="preserve">TR) and the Regulation </w:t>
      </w:r>
      <w:r w:rsidR="00264492">
        <w:rPr>
          <w:rFonts w:eastAsia="Calibri"/>
          <w:b/>
          <w:bCs/>
          <w:noProof/>
        </w:rPr>
        <w:t xml:space="preserve">on </w:t>
      </w:r>
      <w:r w:rsidR="00264492" w:rsidRPr="006109A8">
        <w:rPr>
          <w:rFonts w:eastAsia="Calibri"/>
          <w:b/>
          <w:bCs/>
          <w:noProof/>
        </w:rPr>
        <w:t xml:space="preserve">Multimodal </w:t>
      </w:r>
      <w:r w:rsidR="00264492">
        <w:rPr>
          <w:rFonts w:eastAsia="Calibri"/>
          <w:b/>
          <w:bCs/>
          <w:noProof/>
        </w:rPr>
        <w:t>Booking</w:t>
      </w:r>
      <w:r w:rsidR="00264492" w:rsidRPr="006109A8">
        <w:rPr>
          <w:rFonts w:eastAsia="Calibri"/>
          <w:b/>
          <w:bCs/>
          <w:noProof/>
        </w:rPr>
        <w:t xml:space="preserve"> </w:t>
      </w:r>
      <w:r w:rsidRPr="006109A8">
        <w:rPr>
          <w:rFonts w:eastAsia="Calibri"/>
          <w:b/>
          <w:bCs/>
          <w:noProof/>
        </w:rPr>
        <w:t>(</w:t>
      </w:r>
      <w:r w:rsidR="00264492">
        <w:rPr>
          <w:rFonts w:eastAsia="Calibri"/>
          <w:b/>
          <w:bCs/>
          <w:noProof/>
        </w:rPr>
        <w:t>RMB</w:t>
      </w:r>
      <w:r w:rsidRPr="006109A8">
        <w:rPr>
          <w:rFonts w:eastAsia="Calibri"/>
          <w:b/>
          <w:bCs/>
          <w:noProof/>
        </w:rPr>
        <w:t>).</w:t>
      </w:r>
      <w:r w:rsidR="00C56F35">
        <w:rPr>
          <w:rFonts w:eastAsia="Calibri"/>
          <w:noProof/>
        </w:rPr>
        <w:t xml:space="preserve"> </w:t>
      </w:r>
      <w:r w:rsidR="00C56F35">
        <w:rPr>
          <w:rStyle w:val="normaltextrun"/>
          <w:noProof/>
        </w:rPr>
        <w:t xml:space="preserve">In the central case, the number of passengers travelling by rail is aligned with the </w:t>
      </w:r>
      <w:r w:rsidR="00C56F35" w:rsidRPr="004F5053">
        <w:rPr>
          <w:rStyle w:val="normaltextrun"/>
          <w:noProof/>
        </w:rPr>
        <w:t xml:space="preserve">baseline </w:t>
      </w:r>
      <w:r w:rsidR="00C56F35">
        <w:rPr>
          <w:rStyle w:val="normaltextrun"/>
          <w:noProof/>
        </w:rPr>
        <w:t xml:space="preserve">scenario of the </w:t>
      </w:r>
      <w:r w:rsidR="00C56F35" w:rsidRPr="004F5053">
        <w:rPr>
          <w:rStyle w:val="normaltextrun"/>
          <w:noProof/>
        </w:rPr>
        <w:t xml:space="preserve">impact assessment </w:t>
      </w:r>
      <w:r w:rsidR="00C56F35">
        <w:rPr>
          <w:rStyle w:val="normaltextrun"/>
          <w:noProof/>
        </w:rPr>
        <w:t xml:space="preserve">accompanying the </w:t>
      </w:r>
      <w:r w:rsidR="00264492">
        <w:rPr>
          <w:rStyle w:val="normaltextrun"/>
          <w:noProof/>
        </w:rPr>
        <w:t>RTR/RMB initiatives</w:t>
      </w:r>
      <w:r w:rsidR="00C56F35" w:rsidRPr="004F5053">
        <w:rPr>
          <w:rStyle w:val="normaltextrun"/>
          <w:noProof/>
        </w:rPr>
        <w:t>.</w:t>
      </w:r>
      <w:r w:rsidR="00C56F35">
        <w:rPr>
          <w:rStyle w:val="normaltextrun"/>
          <w:noProof/>
        </w:rPr>
        <w:t xml:space="preserve"> In other words, as explained in section 5.1, t</w:t>
      </w:r>
      <w:r w:rsidR="00C56F35" w:rsidRPr="004F5053">
        <w:rPr>
          <w:rStyle w:val="normaltextrun"/>
          <w:noProof/>
        </w:rPr>
        <w:t>h</w:t>
      </w:r>
      <w:r w:rsidR="00C56F35">
        <w:rPr>
          <w:rStyle w:val="normaltextrun"/>
          <w:noProof/>
        </w:rPr>
        <w:t>e</w:t>
      </w:r>
      <w:r w:rsidR="00C56F35" w:rsidRPr="004F5053">
        <w:rPr>
          <w:rStyle w:val="normaltextrun"/>
          <w:noProof/>
        </w:rPr>
        <w:t xml:space="preserve"> baseline </w:t>
      </w:r>
      <w:r w:rsidR="00C56F35">
        <w:rPr>
          <w:rStyle w:val="normaltextrun"/>
          <w:noProof/>
        </w:rPr>
        <w:t>is</w:t>
      </w:r>
      <w:r w:rsidR="00C56F35" w:rsidRPr="004F5053">
        <w:rPr>
          <w:rStyle w:val="normaltextrun"/>
          <w:noProof/>
        </w:rPr>
        <w:t xml:space="preserve"> </w:t>
      </w:r>
      <w:r w:rsidR="00C56F35">
        <w:rPr>
          <w:rStyle w:val="normaltextrun"/>
          <w:noProof/>
        </w:rPr>
        <w:t xml:space="preserve">common to that of </w:t>
      </w:r>
      <w:r w:rsidR="00C56F35" w:rsidRPr="004F5053">
        <w:rPr>
          <w:rStyle w:val="normaltextrun"/>
          <w:noProof/>
        </w:rPr>
        <w:t xml:space="preserve">the impact assessment </w:t>
      </w:r>
      <w:r w:rsidR="00C56F35">
        <w:rPr>
          <w:rStyle w:val="normaltextrun"/>
          <w:noProof/>
        </w:rPr>
        <w:t xml:space="preserve">accompanying the </w:t>
      </w:r>
      <w:r w:rsidR="00264492">
        <w:rPr>
          <w:rStyle w:val="normaltextrun"/>
          <w:noProof/>
        </w:rPr>
        <w:t xml:space="preserve">RTR/RMB </w:t>
      </w:r>
      <w:r w:rsidR="00C56F35" w:rsidRPr="004F5053">
        <w:rPr>
          <w:rStyle w:val="normaltextrun"/>
          <w:noProof/>
        </w:rPr>
        <w:t>initiatives.</w:t>
      </w:r>
      <w:r w:rsidR="00C56F35">
        <w:rPr>
          <w:rStyle w:val="normaltextrun"/>
          <w:noProof/>
        </w:rPr>
        <w:t xml:space="preserve"> An alternative case has been tested (Case E – </w:t>
      </w:r>
      <w:r w:rsidR="0070207A">
        <w:rPr>
          <w:rStyle w:val="normaltextrun"/>
          <w:noProof/>
        </w:rPr>
        <w:t>R</w:t>
      </w:r>
      <w:r w:rsidR="00C56F35" w:rsidRPr="005A325D">
        <w:rPr>
          <w:rStyle w:val="normaltextrun"/>
          <w:noProof/>
        </w:rPr>
        <w:t>TR</w:t>
      </w:r>
      <w:r w:rsidR="00C56F35">
        <w:rPr>
          <w:rStyle w:val="normaltextrun"/>
          <w:noProof/>
        </w:rPr>
        <w:t>/</w:t>
      </w:r>
      <w:r w:rsidR="00264492">
        <w:rPr>
          <w:rStyle w:val="normaltextrun"/>
          <w:noProof/>
        </w:rPr>
        <w:t>RMB</w:t>
      </w:r>
      <w:r w:rsidR="00C56F35">
        <w:rPr>
          <w:rStyle w:val="normaltextrun"/>
          <w:noProof/>
        </w:rPr>
        <w:t xml:space="preserve">), where the number of passengers travelling by rail is aligned with the preferred policy option of the </w:t>
      </w:r>
      <w:r w:rsidR="00C56F35" w:rsidRPr="004F5053">
        <w:rPr>
          <w:rStyle w:val="normaltextrun"/>
          <w:noProof/>
        </w:rPr>
        <w:t xml:space="preserve">impact assessment </w:t>
      </w:r>
      <w:r w:rsidR="00C56F35">
        <w:rPr>
          <w:rStyle w:val="normaltextrun"/>
          <w:noProof/>
        </w:rPr>
        <w:t>accompanying the</w:t>
      </w:r>
      <w:r w:rsidR="00C56F35" w:rsidRPr="004F5053">
        <w:rPr>
          <w:rStyle w:val="normaltextrun"/>
          <w:noProof/>
        </w:rPr>
        <w:t xml:space="preserve"> </w:t>
      </w:r>
      <w:r w:rsidR="00264492">
        <w:rPr>
          <w:rStyle w:val="normaltextrun"/>
          <w:noProof/>
        </w:rPr>
        <w:t>RMB</w:t>
      </w:r>
      <w:r w:rsidR="00C56F35" w:rsidRPr="004F5053">
        <w:rPr>
          <w:rStyle w:val="normaltextrun"/>
          <w:noProof/>
        </w:rPr>
        <w:t xml:space="preserve"> and </w:t>
      </w:r>
      <w:r w:rsidR="0070207A">
        <w:rPr>
          <w:rStyle w:val="normaltextrun"/>
          <w:noProof/>
        </w:rPr>
        <w:t>RTR initiatives</w:t>
      </w:r>
      <w:r w:rsidR="00C56F35">
        <w:rPr>
          <w:rStyle w:val="normaltextrun"/>
          <w:noProof/>
        </w:rPr>
        <w:t xml:space="preserve">. </w:t>
      </w:r>
      <w:r w:rsidR="00C56F35">
        <w:rPr>
          <w:noProof/>
        </w:rPr>
        <w:t>The results for the alternative case considered is compared to the central case.</w:t>
      </w:r>
    </w:p>
    <w:p w14:paraId="2DEEFE3D" w14:textId="4713E32E" w:rsidR="00C56F35" w:rsidRDefault="00C56F35" w:rsidP="00C56F35">
      <w:pPr>
        <w:rPr>
          <w:noProof/>
        </w:rPr>
      </w:pPr>
      <w:r>
        <w:rPr>
          <w:noProof/>
        </w:rPr>
        <w:t xml:space="preserve">The total costs and benefits, as well as the net benefits, for the central case and the alternative case </w:t>
      </w:r>
      <w:r>
        <w:rPr>
          <w:rStyle w:val="normaltextrun"/>
          <w:noProof/>
        </w:rPr>
        <w:t xml:space="preserve">(Case E – </w:t>
      </w:r>
      <w:r w:rsidR="0070207A">
        <w:rPr>
          <w:rStyle w:val="normaltextrun"/>
          <w:noProof/>
        </w:rPr>
        <w:t>R</w:t>
      </w:r>
      <w:r w:rsidRPr="005A325D">
        <w:rPr>
          <w:rStyle w:val="normaltextrun"/>
          <w:noProof/>
        </w:rPr>
        <w:t>TR</w:t>
      </w:r>
      <w:r>
        <w:rPr>
          <w:rStyle w:val="normaltextrun"/>
          <w:noProof/>
        </w:rPr>
        <w:t>/</w:t>
      </w:r>
      <w:r w:rsidR="00264492">
        <w:rPr>
          <w:rStyle w:val="normaltextrun"/>
          <w:noProof/>
        </w:rPr>
        <w:t>RMB</w:t>
      </w:r>
      <w:r>
        <w:rPr>
          <w:rStyle w:val="normaltextrun"/>
          <w:noProof/>
        </w:rPr>
        <w:t>)</w:t>
      </w:r>
      <w:r>
        <w:rPr>
          <w:noProof/>
        </w:rPr>
        <w:t xml:space="preserve">, expressed as present value over 2028-2050 relative to the baseline, are provided in the table below. The table shows that the alternative case result in overall net benefits and similar benefits to costs ratio relative to the central case.   </w:t>
      </w:r>
    </w:p>
    <w:p w14:paraId="449C3AEF" w14:textId="729E598C" w:rsidR="00C56F35" w:rsidRDefault="00C56F35" w:rsidP="00C56F35">
      <w:pPr>
        <w:keepNext/>
        <w:spacing w:after="0"/>
        <w:rPr>
          <w:rFonts w:eastAsia="Times New Roman"/>
          <w:i/>
          <w:iCs/>
          <w:noProof/>
          <w:spacing w:val="-6"/>
          <w:sz w:val="22"/>
          <w:szCs w:val="22"/>
          <w:lang w:eastAsia="nl-NL"/>
        </w:rPr>
      </w:pPr>
      <w:r w:rsidRPr="00625D89">
        <w:rPr>
          <w:rFonts w:eastAsia="Times New Roman"/>
          <w:i/>
          <w:iCs/>
          <w:noProof/>
          <w:spacing w:val="-6"/>
          <w:sz w:val="22"/>
          <w:szCs w:val="22"/>
          <w:lang w:eastAsia="nl-NL"/>
        </w:rPr>
        <w:t xml:space="preserve">Table </w:t>
      </w:r>
      <w:r w:rsidR="008D1FE2">
        <w:rPr>
          <w:rFonts w:eastAsia="Times New Roman"/>
          <w:i/>
          <w:iCs/>
          <w:noProof/>
          <w:spacing w:val="-6"/>
          <w:sz w:val="22"/>
          <w:szCs w:val="22"/>
          <w:lang w:eastAsia="nl-NL"/>
        </w:rPr>
        <w:t>10</w:t>
      </w:r>
      <w:r w:rsidRPr="00625D89">
        <w:rPr>
          <w:rFonts w:eastAsia="Times New Roman"/>
          <w:i/>
          <w:iCs/>
          <w:noProof/>
          <w:spacing w:val="-6"/>
          <w:sz w:val="22"/>
          <w:szCs w:val="22"/>
          <w:lang w:eastAsia="nl-NL"/>
        </w:rPr>
        <w:fldChar w:fldCharType="begin"/>
      </w:r>
      <w:r w:rsidRPr="00625D89">
        <w:rPr>
          <w:rFonts w:eastAsia="Times New Roman"/>
          <w:i/>
          <w:iCs/>
          <w:noProof/>
          <w:spacing w:val="-6"/>
          <w:sz w:val="22"/>
          <w:szCs w:val="22"/>
          <w:lang w:eastAsia="nl-NL"/>
        </w:rPr>
        <w:instrText xml:space="preserve"> SEQ Table \* ARABIC </w:instrText>
      </w:r>
      <w:r w:rsidRPr="00625D89">
        <w:rPr>
          <w:rFonts w:eastAsia="Times New Roman"/>
          <w:i/>
          <w:iCs/>
          <w:noProof/>
          <w:spacing w:val="-6"/>
          <w:sz w:val="22"/>
          <w:szCs w:val="22"/>
          <w:lang w:eastAsia="nl-NL"/>
        </w:rPr>
        <w:fldChar w:fldCharType="end"/>
      </w:r>
      <w:r w:rsidRPr="00625D89">
        <w:rPr>
          <w:rFonts w:eastAsia="Times New Roman"/>
          <w:i/>
          <w:iCs/>
          <w:noProof/>
          <w:spacing w:val="-6"/>
          <w:sz w:val="22"/>
          <w:szCs w:val="22"/>
          <w:lang w:eastAsia="nl-NL"/>
        </w:rPr>
        <w:t xml:space="preserve">: </w:t>
      </w:r>
      <w:r>
        <w:rPr>
          <w:rFonts w:eastAsia="Times New Roman"/>
          <w:i/>
          <w:iCs/>
          <w:noProof/>
          <w:spacing w:val="-6"/>
          <w:sz w:val="22"/>
          <w:szCs w:val="22"/>
          <w:lang w:eastAsia="nl-NL"/>
        </w:rPr>
        <w:t>Total</w:t>
      </w:r>
      <w:r w:rsidRPr="00625D89">
        <w:rPr>
          <w:rFonts w:eastAsia="Times New Roman"/>
          <w:i/>
          <w:iCs/>
          <w:noProof/>
          <w:spacing w:val="-6"/>
          <w:sz w:val="22"/>
          <w:szCs w:val="22"/>
          <w:lang w:eastAsia="nl-NL"/>
        </w:rPr>
        <w:t xml:space="preserve"> costs</w:t>
      </w:r>
      <w:r>
        <w:rPr>
          <w:rFonts w:eastAsia="Times New Roman"/>
          <w:i/>
          <w:iCs/>
          <w:noProof/>
          <w:spacing w:val="-6"/>
          <w:sz w:val="22"/>
          <w:szCs w:val="22"/>
          <w:lang w:eastAsia="nl-NL"/>
        </w:rPr>
        <w:t>, total</w:t>
      </w:r>
      <w:r w:rsidRPr="00625D89">
        <w:rPr>
          <w:rFonts w:eastAsia="Times New Roman"/>
          <w:i/>
          <w:iCs/>
          <w:noProof/>
          <w:spacing w:val="-6"/>
          <w:sz w:val="22"/>
          <w:szCs w:val="22"/>
          <w:lang w:eastAsia="nl-NL"/>
        </w:rPr>
        <w:t xml:space="preserve"> benefits</w:t>
      </w:r>
      <w:r>
        <w:rPr>
          <w:rFonts w:eastAsia="Times New Roman"/>
          <w:i/>
          <w:iCs/>
          <w:noProof/>
          <w:spacing w:val="-6"/>
          <w:sz w:val="22"/>
          <w:szCs w:val="22"/>
          <w:lang w:eastAsia="nl-NL"/>
        </w:rPr>
        <w:t xml:space="preserve"> and net benefits</w:t>
      </w:r>
      <w:r w:rsidRPr="00625D89">
        <w:rPr>
          <w:rFonts w:eastAsia="Times New Roman"/>
          <w:i/>
          <w:iCs/>
          <w:noProof/>
          <w:spacing w:val="-6"/>
          <w:sz w:val="22"/>
          <w:szCs w:val="22"/>
          <w:lang w:eastAsia="nl-NL"/>
        </w:rPr>
        <w:t xml:space="preserve"> </w:t>
      </w:r>
      <w:r w:rsidRPr="00A348AC">
        <w:rPr>
          <w:rFonts w:eastAsia="Times New Roman"/>
          <w:i/>
          <w:iCs/>
          <w:noProof/>
          <w:spacing w:val="-6"/>
          <w:sz w:val="22"/>
          <w:szCs w:val="22"/>
          <w:lang w:eastAsia="nl-NL"/>
        </w:rPr>
        <w:t xml:space="preserve">for the central case and the alternative cases </w:t>
      </w:r>
      <w:r w:rsidRPr="00A02D53">
        <w:rPr>
          <w:rFonts w:eastAsia="Times New Roman"/>
          <w:i/>
          <w:iCs/>
          <w:noProof/>
          <w:spacing w:val="-6"/>
          <w:sz w:val="22"/>
          <w:szCs w:val="22"/>
          <w:lang w:eastAsia="nl-NL"/>
        </w:rPr>
        <w:t xml:space="preserve">(Case E – </w:t>
      </w:r>
      <w:r w:rsidR="0070207A">
        <w:rPr>
          <w:rFonts w:eastAsia="Times New Roman"/>
          <w:i/>
          <w:iCs/>
          <w:noProof/>
          <w:spacing w:val="-6"/>
          <w:sz w:val="22"/>
          <w:szCs w:val="22"/>
          <w:lang w:eastAsia="nl-NL"/>
        </w:rPr>
        <w:t>R</w:t>
      </w:r>
      <w:r w:rsidRPr="00A02D53">
        <w:rPr>
          <w:rFonts w:eastAsia="Times New Roman"/>
          <w:i/>
          <w:iCs/>
          <w:noProof/>
          <w:spacing w:val="-6"/>
          <w:sz w:val="22"/>
          <w:szCs w:val="22"/>
          <w:lang w:eastAsia="nl-NL"/>
        </w:rPr>
        <w:t>TR/</w:t>
      </w:r>
      <w:r w:rsidR="00264492">
        <w:rPr>
          <w:rFonts w:eastAsia="Times New Roman"/>
          <w:i/>
          <w:iCs/>
          <w:noProof/>
          <w:spacing w:val="-6"/>
          <w:sz w:val="22"/>
          <w:szCs w:val="22"/>
          <w:lang w:eastAsia="nl-NL"/>
        </w:rPr>
        <w:t>RMB</w:t>
      </w:r>
      <w:r w:rsidRPr="00A02D53">
        <w:rPr>
          <w:rFonts w:eastAsia="Times New Roman"/>
          <w:i/>
          <w:iCs/>
          <w:noProof/>
          <w:spacing w:val="-6"/>
          <w:sz w:val="22"/>
          <w:szCs w:val="22"/>
          <w:lang w:eastAsia="nl-NL"/>
        </w:rPr>
        <w:t>)</w:t>
      </w:r>
      <w:r>
        <w:rPr>
          <w:rFonts w:eastAsia="Times New Roman"/>
          <w:i/>
          <w:iCs/>
          <w:noProof/>
          <w:spacing w:val="-6"/>
          <w:sz w:val="22"/>
          <w:szCs w:val="22"/>
          <w:lang w:eastAsia="nl-NL"/>
        </w:rPr>
        <w:t xml:space="preserve"> </w:t>
      </w:r>
      <w:r w:rsidRPr="00625D89">
        <w:rPr>
          <w:rFonts w:eastAsia="Times New Roman"/>
          <w:i/>
          <w:iCs/>
          <w:noProof/>
          <w:spacing w:val="-6"/>
          <w:sz w:val="22"/>
          <w:szCs w:val="22"/>
          <w:lang w:eastAsia="nl-NL"/>
        </w:rPr>
        <w:t>- present value over 202</w:t>
      </w:r>
      <w:r>
        <w:rPr>
          <w:rFonts w:eastAsia="Times New Roman"/>
          <w:i/>
          <w:iCs/>
          <w:noProof/>
          <w:spacing w:val="-6"/>
          <w:sz w:val="22"/>
          <w:szCs w:val="22"/>
          <w:lang w:eastAsia="nl-NL"/>
        </w:rPr>
        <w:t>8</w:t>
      </w:r>
      <w:r w:rsidRPr="00625D89">
        <w:rPr>
          <w:rFonts w:eastAsia="Times New Roman"/>
          <w:i/>
          <w:iCs/>
          <w:noProof/>
          <w:spacing w:val="-6"/>
          <w:sz w:val="22"/>
          <w:szCs w:val="22"/>
          <w:lang w:eastAsia="nl-NL"/>
        </w:rPr>
        <w:t>-2050 compared to the baseline (in million EUR, 202</w:t>
      </w:r>
      <w:r>
        <w:rPr>
          <w:rFonts w:eastAsia="Times New Roman"/>
          <w:i/>
          <w:iCs/>
          <w:noProof/>
          <w:spacing w:val="-6"/>
          <w:sz w:val="22"/>
          <w:szCs w:val="22"/>
          <w:lang w:eastAsia="nl-NL"/>
        </w:rPr>
        <w:t>4</w:t>
      </w:r>
      <w:r w:rsidRPr="00625D89">
        <w:rPr>
          <w:rFonts w:eastAsia="Times New Roman"/>
          <w:i/>
          <w:iCs/>
          <w:noProof/>
          <w:spacing w:val="-6"/>
          <w:sz w:val="22"/>
          <w:szCs w:val="22"/>
          <w:lang w:eastAsia="nl-NL"/>
        </w:rPr>
        <w:t xml:space="preserve"> prices)</w:t>
      </w:r>
    </w:p>
    <w:tbl>
      <w:tblPr>
        <w:tblW w:w="5000" w:type="pct"/>
        <w:tblLook w:val="04A0" w:firstRow="1" w:lastRow="0" w:firstColumn="1" w:lastColumn="0" w:noHBand="0" w:noVBand="1"/>
      </w:tblPr>
      <w:tblGrid>
        <w:gridCol w:w="3550"/>
        <w:gridCol w:w="2529"/>
        <w:gridCol w:w="2529"/>
      </w:tblGrid>
      <w:tr w:rsidR="00C56F35" w:rsidRPr="00555807" w14:paraId="613E070C" w14:textId="77777777" w:rsidTr="006109A8">
        <w:trPr>
          <w:trHeight w:val="255"/>
          <w:tblHeader/>
        </w:trPr>
        <w:tc>
          <w:tcPr>
            <w:tcW w:w="2062" w:type="pct"/>
            <w:tcBorders>
              <w:top w:val="single" w:sz="4" w:space="0" w:color="auto"/>
              <w:left w:val="single" w:sz="4" w:space="0" w:color="auto"/>
              <w:bottom w:val="single" w:sz="4" w:space="0" w:color="auto"/>
              <w:right w:val="single" w:sz="4" w:space="0" w:color="auto"/>
            </w:tcBorders>
            <w:shd w:val="clear" w:color="000000" w:fill="0070C0"/>
            <w:hideMark/>
          </w:tcPr>
          <w:p w14:paraId="388DB552" w14:textId="77777777" w:rsidR="00C56F35" w:rsidRPr="00555807" w:rsidRDefault="00C56F35" w:rsidP="002F4ECB">
            <w:pPr>
              <w:spacing w:after="0"/>
              <w:jc w:val="center"/>
              <w:rPr>
                <w:rFonts w:eastAsia="Times New Roman"/>
                <w:b/>
                <w:bCs/>
                <w:noProof/>
                <w:color w:val="FFFFFF"/>
                <w:sz w:val="20"/>
                <w:szCs w:val="20"/>
                <w:lang w:val="en-IE" w:eastAsia="en-IE"/>
              </w:rPr>
            </w:pPr>
            <w:r w:rsidRPr="00555807">
              <w:rPr>
                <w:rFonts w:eastAsia="Times New Roman"/>
                <w:b/>
                <w:bCs/>
                <w:noProof/>
                <w:color w:val="FFFFFF"/>
                <w:sz w:val="20"/>
                <w:szCs w:val="20"/>
                <w:lang w:val="en-IE" w:eastAsia="en-IE"/>
              </w:rPr>
              <w:t> </w:t>
            </w:r>
          </w:p>
        </w:tc>
        <w:tc>
          <w:tcPr>
            <w:tcW w:w="1469" w:type="pct"/>
            <w:tcBorders>
              <w:top w:val="single" w:sz="4" w:space="0" w:color="auto"/>
              <w:left w:val="nil"/>
              <w:bottom w:val="single" w:sz="4" w:space="0" w:color="auto"/>
              <w:right w:val="single" w:sz="4" w:space="0" w:color="auto"/>
            </w:tcBorders>
            <w:shd w:val="clear" w:color="000000" w:fill="0070C0"/>
            <w:hideMark/>
          </w:tcPr>
          <w:p w14:paraId="2F71E41B" w14:textId="77777777" w:rsidR="00C56F35" w:rsidRPr="00555807" w:rsidRDefault="00C56F35" w:rsidP="002F4ECB">
            <w:pPr>
              <w:spacing w:after="0"/>
              <w:jc w:val="center"/>
              <w:rPr>
                <w:rFonts w:eastAsia="Times New Roman"/>
                <w:b/>
                <w:bCs/>
                <w:noProof/>
                <w:color w:val="FFFFFF"/>
                <w:sz w:val="20"/>
                <w:szCs w:val="20"/>
                <w:lang w:val="en-IE" w:eastAsia="en-IE"/>
              </w:rPr>
            </w:pPr>
            <w:r w:rsidRPr="00555807">
              <w:rPr>
                <w:rFonts w:eastAsia="Times New Roman"/>
                <w:b/>
                <w:bCs/>
                <w:noProof/>
                <w:color w:val="FFFFFF"/>
                <w:sz w:val="20"/>
                <w:szCs w:val="20"/>
                <w:lang w:val="en-IE" w:eastAsia="en-IE"/>
              </w:rPr>
              <w:t>Central case</w:t>
            </w:r>
          </w:p>
        </w:tc>
        <w:tc>
          <w:tcPr>
            <w:tcW w:w="1469" w:type="pct"/>
            <w:tcBorders>
              <w:top w:val="single" w:sz="4" w:space="0" w:color="auto"/>
              <w:left w:val="nil"/>
              <w:bottom w:val="single" w:sz="4" w:space="0" w:color="auto"/>
              <w:right w:val="single" w:sz="4" w:space="0" w:color="auto"/>
            </w:tcBorders>
            <w:shd w:val="clear" w:color="000000" w:fill="0070C0"/>
            <w:hideMark/>
          </w:tcPr>
          <w:p w14:paraId="3F48A711" w14:textId="27DF94B8" w:rsidR="00C56F35" w:rsidRPr="00555807" w:rsidRDefault="00C56F35" w:rsidP="002F4ECB">
            <w:pPr>
              <w:spacing w:after="0"/>
              <w:jc w:val="center"/>
              <w:rPr>
                <w:rFonts w:eastAsia="Times New Roman"/>
                <w:b/>
                <w:bCs/>
                <w:noProof/>
                <w:color w:val="FFFFFF"/>
                <w:sz w:val="20"/>
                <w:szCs w:val="20"/>
                <w:lang w:val="en-IE" w:eastAsia="en-IE"/>
              </w:rPr>
            </w:pPr>
            <w:r w:rsidRPr="00555807">
              <w:rPr>
                <w:rFonts w:eastAsia="Times New Roman"/>
                <w:b/>
                <w:bCs/>
                <w:noProof/>
                <w:color w:val="FFFFFF"/>
                <w:sz w:val="20"/>
                <w:szCs w:val="20"/>
                <w:lang w:val="en-IE" w:eastAsia="en-IE"/>
              </w:rPr>
              <w:t xml:space="preserve">Case E – </w:t>
            </w:r>
            <w:r w:rsidR="0070207A">
              <w:rPr>
                <w:rFonts w:eastAsia="Times New Roman"/>
                <w:b/>
                <w:bCs/>
                <w:noProof/>
                <w:color w:val="FFFFFF"/>
                <w:sz w:val="20"/>
                <w:szCs w:val="20"/>
                <w:lang w:val="en-IE" w:eastAsia="en-IE"/>
              </w:rPr>
              <w:t>R</w:t>
            </w:r>
            <w:r w:rsidRPr="00555807">
              <w:rPr>
                <w:rFonts w:eastAsia="Times New Roman"/>
                <w:b/>
                <w:bCs/>
                <w:noProof/>
                <w:color w:val="FFFFFF"/>
                <w:sz w:val="20"/>
                <w:szCs w:val="20"/>
                <w:lang w:val="en-IE" w:eastAsia="en-IE"/>
              </w:rPr>
              <w:t>TR/</w:t>
            </w:r>
            <w:r w:rsidR="00264492">
              <w:rPr>
                <w:rFonts w:eastAsia="Times New Roman"/>
                <w:b/>
                <w:bCs/>
                <w:noProof/>
                <w:color w:val="FFFFFF"/>
                <w:sz w:val="20"/>
                <w:szCs w:val="20"/>
                <w:lang w:val="en-IE" w:eastAsia="en-IE"/>
              </w:rPr>
              <w:t>RMB</w:t>
            </w:r>
          </w:p>
        </w:tc>
      </w:tr>
      <w:tr w:rsidR="00C56F35" w:rsidRPr="00C56F35" w14:paraId="0F0AE13F" w14:textId="77777777" w:rsidTr="006109A8">
        <w:trPr>
          <w:trHeight w:val="240"/>
        </w:trPr>
        <w:tc>
          <w:tcPr>
            <w:tcW w:w="2062" w:type="pct"/>
            <w:tcBorders>
              <w:top w:val="single" w:sz="4" w:space="0" w:color="auto"/>
              <w:left w:val="single" w:sz="4" w:space="0" w:color="auto"/>
              <w:bottom w:val="single" w:sz="4" w:space="0" w:color="auto"/>
              <w:right w:val="single" w:sz="4" w:space="0" w:color="auto"/>
            </w:tcBorders>
            <w:shd w:val="clear" w:color="000000" w:fill="FFFFFF" w:themeFill="background1"/>
            <w:hideMark/>
          </w:tcPr>
          <w:p w14:paraId="55877FA9" w14:textId="77777777" w:rsidR="00C56F35" w:rsidRPr="006109A8" w:rsidRDefault="00C56F35" w:rsidP="002F4ECB">
            <w:pPr>
              <w:spacing w:after="0"/>
              <w:jc w:val="left"/>
              <w:rPr>
                <w:rFonts w:eastAsia="Times New Roman"/>
                <w:noProof/>
                <w:sz w:val="20"/>
                <w:szCs w:val="20"/>
                <w:lang w:val="en-IE" w:eastAsia="en-IE"/>
              </w:rPr>
            </w:pPr>
            <w:r w:rsidRPr="006109A8">
              <w:rPr>
                <w:rFonts w:eastAsia="Times New Roman"/>
                <w:noProof/>
                <w:sz w:val="20"/>
                <w:szCs w:val="20"/>
                <w:lang w:val="en-IE" w:eastAsia="en-IE"/>
              </w:rPr>
              <w:t>Total costs</w:t>
            </w:r>
          </w:p>
        </w:tc>
        <w:tc>
          <w:tcPr>
            <w:tcW w:w="1469" w:type="pct"/>
            <w:tcBorders>
              <w:top w:val="single" w:sz="4" w:space="0" w:color="auto"/>
              <w:left w:val="nil"/>
              <w:bottom w:val="single" w:sz="4" w:space="0" w:color="auto"/>
              <w:right w:val="single" w:sz="4" w:space="0" w:color="auto"/>
            </w:tcBorders>
            <w:shd w:val="clear" w:color="000000" w:fill="FFFFFF" w:themeFill="background1"/>
            <w:hideMark/>
          </w:tcPr>
          <w:p w14:paraId="4A395FD1" w14:textId="77777777" w:rsidR="00C56F35" w:rsidRPr="006109A8" w:rsidRDefault="00C56F35"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2,149.4</w:t>
            </w:r>
          </w:p>
        </w:tc>
        <w:tc>
          <w:tcPr>
            <w:tcW w:w="1469" w:type="pct"/>
            <w:tcBorders>
              <w:top w:val="single" w:sz="4" w:space="0" w:color="auto"/>
              <w:left w:val="nil"/>
              <w:bottom w:val="single" w:sz="4" w:space="0" w:color="auto"/>
              <w:right w:val="single" w:sz="4" w:space="0" w:color="auto"/>
            </w:tcBorders>
            <w:shd w:val="clear" w:color="000000" w:fill="FFFFFF" w:themeFill="background1"/>
            <w:hideMark/>
          </w:tcPr>
          <w:p w14:paraId="161DC492" w14:textId="77777777" w:rsidR="00C56F35" w:rsidRPr="006109A8" w:rsidRDefault="00C56F35"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2,185.9</w:t>
            </w:r>
          </w:p>
        </w:tc>
      </w:tr>
      <w:tr w:rsidR="00C56F35" w:rsidRPr="00C56F35" w14:paraId="7CA4BE61" w14:textId="77777777" w:rsidTr="006109A8">
        <w:trPr>
          <w:trHeight w:val="240"/>
        </w:trPr>
        <w:tc>
          <w:tcPr>
            <w:tcW w:w="2062" w:type="pct"/>
            <w:tcBorders>
              <w:top w:val="single" w:sz="4" w:space="0" w:color="auto"/>
              <w:left w:val="single" w:sz="4" w:space="0" w:color="auto"/>
              <w:bottom w:val="single" w:sz="4" w:space="0" w:color="auto"/>
              <w:right w:val="nil"/>
            </w:tcBorders>
            <w:shd w:val="clear" w:color="000000" w:fill="FFFFFF" w:themeFill="background1"/>
            <w:hideMark/>
          </w:tcPr>
          <w:p w14:paraId="2F6FD6F3" w14:textId="77777777" w:rsidR="00C56F35" w:rsidRPr="006109A8" w:rsidRDefault="00C56F35" w:rsidP="002F4ECB">
            <w:pPr>
              <w:spacing w:after="0"/>
              <w:jc w:val="left"/>
              <w:rPr>
                <w:rFonts w:eastAsia="Times New Roman"/>
                <w:noProof/>
                <w:sz w:val="20"/>
                <w:szCs w:val="20"/>
                <w:lang w:val="en-IE" w:eastAsia="en-IE"/>
              </w:rPr>
            </w:pPr>
            <w:r w:rsidRPr="006109A8">
              <w:rPr>
                <w:rFonts w:eastAsia="Times New Roman"/>
                <w:noProof/>
                <w:sz w:val="20"/>
                <w:szCs w:val="20"/>
                <w:lang w:val="en-IE" w:eastAsia="en-IE"/>
              </w:rPr>
              <w:t xml:space="preserve">Total benefits </w:t>
            </w:r>
          </w:p>
        </w:tc>
        <w:tc>
          <w:tcPr>
            <w:tcW w:w="1469" w:type="pct"/>
            <w:tcBorders>
              <w:top w:val="single" w:sz="4" w:space="0" w:color="auto"/>
              <w:left w:val="single" w:sz="4" w:space="0" w:color="auto"/>
              <w:bottom w:val="single" w:sz="4" w:space="0" w:color="auto"/>
              <w:right w:val="single" w:sz="4" w:space="0" w:color="auto"/>
            </w:tcBorders>
            <w:shd w:val="clear" w:color="000000" w:fill="FFFFFF" w:themeFill="background1"/>
            <w:hideMark/>
          </w:tcPr>
          <w:p w14:paraId="7095F06E" w14:textId="77777777" w:rsidR="00C56F35" w:rsidRPr="006109A8" w:rsidRDefault="00C56F35"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7,779.7</w:t>
            </w:r>
          </w:p>
        </w:tc>
        <w:tc>
          <w:tcPr>
            <w:tcW w:w="1469" w:type="pct"/>
            <w:tcBorders>
              <w:top w:val="single" w:sz="4" w:space="0" w:color="auto"/>
              <w:left w:val="nil"/>
              <w:bottom w:val="single" w:sz="4" w:space="0" w:color="auto"/>
              <w:right w:val="single" w:sz="4" w:space="0" w:color="auto"/>
            </w:tcBorders>
            <w:shd w:val="clear" w:color="000000" w:fill="FFFFFF" w:themeFill="background1"/>
            <w:hideMark/>
          </w:tcPr>
          <w:p w14:paraId="4335A917" w14:textId="77777777" w:rsidR="00C56F35" w:rsidRPr="006109A8" w:rsidRDefault="00C56F35"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7,929.1</w:t>
            </w:r>
          </w:p>
        </w:tc>
      </w:tr>
      <w:tr w:rsidR="00C56F35" w:rsidRPr="00C56F35" w14:paraId="0074FB3F" w14:textId="77777777" w:rsidTr="006109A8">
        <w:trPr>
          <w:trHeight w:val="240"/>
        </w:trPr>
        <w:tc>
          <w:tcPr>
            <w:tcW w:w="2062" w:type="pct"/>
            <w:tcBorders>
              <w:top w:val="single" w:sz="4" w:space="0" w:color="auto"/>
              <w:left w:val="single" w:sz="4" w:space="0" w:color="auto"/>
              <w:bottom w:val="single" w:sz="4" w:space="0" w:color="auto"/>
              <w:right w:val="nil"/>
            </w:tcBorders>
            <w:shd w:val="clear" w:color="000000" w:fill="FFFFFF" w:themeFill="background1"/>
            <w:hideMark/>
          </w:tcPr>
          <w:p w14:paraId="57288613" w14:textId="77777777" w:rsidR="00C56F35" w:rsidRPr="006109A8" w:rsidRDefault="00C56F35" w:rsidP="002F4ECB">
            <w:pPr>
              <w:spacing w:after="0"/>
              <w:jc w:val="left"/>
              <w:rPr>
                <w:rFonts w:eastAsia="Times New Roman"/>
                <w:noProof/>
                <w:sz w:val="20"/>
                <w:szCs w:val="20"/>
                <w:lang w:val="en-IE" w:eastAsia="en-IE"/>
              </w:rPr>
            </w:pPr>
            <w:r w:rsidRPr="006109A8">
              <w:rPr>
                <w:rFonts w:eastAsia="Times New Roman"/>
                <w:noProof/>
                <w:sz w:val="20"/>
                <w:szCs w:val="20"/>
                <w:lang w:val="en-IE" w:eastAsia="en-IE"/>
              </w:rPr>
              <w:t>Net benefits</w:t>
            </w:r>
          </w:p>
        </w:tc>
        <w:tc>
          <w:tcPr>
            <w:tcW w:w="1469" w:type="pct"/>
            <w:tcBorders>
              <w:top w:val="single" w:sz="4" w:space="0" w:color="auto"/>
              <w:left w:val="single" w:sz="4" w:space="0" w:color="auto"/>
              <w:bottom w:val="single" w:sz="4" w:space="0" w:color="auto"/>
              <w:right w:val="single" w:sz="4" w:space="0" w:color="auto"/>
            </w:tcBorders>
            <w:shd w:val="clear" w:color="000000" w:fill="FFFFFF" w:themeFill="background1"/>
            <w:hideMark/>
          </w:tcPr>
          <w:p w14:paraId="48AC640A" w14:textId="77777777" w:rsidR="00C56F35" w:rsidRPr="006109A8" w:rsidRDefault="00C56F35"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5,630.3</w:t>
            </w:r>
          </w:p>
        </w:tc>
        <w:tc>
          <w:tcPr>
            <w:tcW w:w="1469" w:type="pct"/>
            <w:tcBorders>
              <w:top w:val="single" w:sz="4" w:space="0" w:color="auto"/>
              <w:left w:val="nil"/>
              <w:bottom w:val="single" w:sz="4" w:space="0" w:color="auto"/>
              <w:right w:val="single" w:sz="4" w:space="0" w:color="auto"/>
            </w:tcBorders>
            <w:shd w:val="clear" w:color="000000" w:fill="FFFFFF" w:themeFill="background1"/>
            <w:hideMark/>
          </w:tcPr>
          <w:p w14:paraId="1886A502" w14:textId="77777777" w:rsidR="00C56F35" w:rsidRPr="006109A8" w:rsidRDefault="00C56F35" w:rsidP="002F4ECB">
            <w:pPr>
              <w:spacing w:after="0"/>
              <w:jc w:val="right"/>
              <w:rPr>
                <w:rFonts w:eastAsia="Times New Roman"/>
                <w:noProof/>
                <w:sz w:val="20"/>
                <w:szCs w:val="20"/>
                <w:lang w:val="en-IE" w:eastAsia="en-IE"/>
              </w:rPr>
            </w:pPr>
            <w:r w:rsidRPr="006109A8">
              <w:rPr>
                <w:rFonts w:eastAsia="Times New Roman"/>
                <w:noProof/>
                <w:sz w:val="20"/>
                <w:szCs w:val="20"/>
                <w:lang w:val="en-IE" w:eastAsia="en-IE"/>
              </w:rPr>
              <w:t>5,743.3</w:t>
            </w:r>
          </w:p>
        </w:tc>
      </w:tr>
      <w:tr w:rsidR="00C56F35" w:rsidRPr="00C56F35" w14:paraId="27431DB6" w14:textId="77777777" w:rsidTr="006109A8">
        <w:trPr>
          <w:trHeight w:val="240"/>
        </w:trPr>
        <w:tc>
          <w:tcPr>
            <w:tcW w:w="2062" w:type="pct"/>
            <w:tcBorders>
              <w:top w:val="single" w:sz="4" w:space="0" w:color="auto"/>
              <w:left w:val="single" w:sz="4" w:space="0" w:color="auto"/>
              <w:bottom w:val="single" w:sz="4" w:space="0" w:color="auto"/>
              <w:right w:val="single" w:sz="4" w:space="0" w:color="auto"/>
            </w:tcBorders>
            <w:shd w:val="clear" w:color="000000" w:fill="FFFFFF" w:themeFill="background1"/>
            <w:noWrap/>
            <w:hideMark/>
          </w:tcPr>
          <w:p w14:paraId="22D7583C" w14:textId="77777777" w:rsidR="00C56F35" w:rsidRPr="006109A8" w:rsidRDefault="00C56F35" w:rsidP="002F4ECB">
            <w:pPr>
              <w:keepNext/>
              <w:spacing w:after="0"/>
              <w:jc w:val="left"/>
              <w:rPr>
                <w:rFonts w:eastAsia="Times New Roman"/>
                <w:noProof/>
                <w:sz w:val="20"/>
                <w:szCs w:val="20"/>
                <w:lang w:val="en-IE" w:eastAsia="en-IE"/>
              </w:rPr>
            </w:pPr>
            <w:r w:rsidRPr="006109A8">
              <w:rPr>
                <w:rFonts w:eastAsia="Times New Roman"/>
                <w:noProof/>
                <w:sz w:val="20"/>
                <w:szCs w:val="20"/>
                <w:lang w:val="en-IE" w:eastAsia="en-IE"/>
              </w:rPr>
              <w:t>Benefits to costs ratio</w:t>
            </w:r>
          </w:p>
        </w:tc>
        <w:tc>
          <w:tcPr>
            <w:tcW w:w="1469" w:type="pct"/>
            <w:tcBorders>
              <w:top w:val="single" w:sz="4" w:space="0" w:color="auto"/>
              <w:left w:val="nil"/>
              <w:bottom w:val="single" w:sz="4" w:space="0" w:color="auto"/>
              <w:right w:val="single" w:sz="4" w:space="0" w:color="auto"/>
            </w:tcBorders>
            <w:shd w:val="clear" w:color="000000" w:fill="FFFFFF" w:themeFill="background1"/>
            <w:hideMark/>
          </w:tcPr>
          <w:p w14:paraId="3A60C00D" w14:textId="77777777" w:rsidR="00C56F35" w:rsidRPr="006109A8" w:rsidRDefault="00C56F35" w:rsidP="002F4ECB">
            <w:pPr>
              <w:keepNext/>
              <w:spacing w:after="0"/>
              <w:jc w:val="right"/>
              <w:rPr>
                <w:rFonts w:eastAsia="Times New Roman"/>
                <w:noProof/>
                <w:sz w:val="20"/>
                <w:szCs w:val="20"/>
                <w:lang w:val="en-IE" w:eastAsia="en-IE"/>
              </w:rPr>
            </w:pPr>
            <w:r w:rsidRPr="006109A8">
              <w:rPr>
                <w:rFonts w:eastAsia="Times New Roman"/>
                <w:noProof/>
                <w:sz w:val="20"/>
                <w:szCs w:val="20"/>
                <w:lang w:val="en-IE" w:eastAsia="en-IE"/>
              </w:rPr>
              <w:t>3.6</w:t>
            </w:r>
          </w:p>
        </w:tc>
        <w:tc>
          <w:tcPr>
            <w:tcW w:w="1469" w:type="pct"/>
            <w:tcBorders>
              <w:top w:val="single" w:sz="4" w:space="0" w:color="auto"/>
              <w:left w:val="nil"/>
              <w:bottom w:val="single" w:sz="4" w:space="0" w:color="auto"/>
              <w:right w:val="single" w:sz="4" w:space="0" w:color="auto"/>
            </w:tcBorders>
            <w:shd w:val="clear" w:color="000000" w:fill="FFFFFF" w:themeFill="background1"/>
            <w:hideMark/>
          </w:tcPr>
          <w:p w14:paraId="2CB4984A" w14:textId="77777777" w:rsidR="00C56F35" w:rsidRPr="006109A8" w:rsidRDefault="00C56F35" w:rsidP="002F4ECB">
            <w:pPr>
              <w:keepNext/>
              <w:spacing w:after="0"/>
              <w:jc w:val="right"/>
              <w:rPr>
                <w:rFonts w:eastAsia="Times New Roman"/>
                <w:noProof/>
                <w:sz w:val="20"/>
                <w:szCs w:val="20"/>
                <w:lang w:val="en-IE" w:eastAsia="en-IE"/>
              </w:rPr>
            </w:pPr>
            <w:r w:rsidRPr="006109A8">
              <w:rPr>
                <w:rFonts w:eastAsia="Times New Roman"/>
                <w:noProof/>
                <w:sz w:val="20"/>
                <w:szCs w:val="20"/>
                <w:lang w:val="en-IE" w:eastAsia="en-IE"/>
              </w:rPr>
              <w:t>3.6</w:t>
            </w:r>
          </w:p>
        </w:tc>
      </w:tr>
    </w:tbl>
    <w:p w14:paraId="54D785E4" w14:textId="77777777" w:rsidR="00C56F35" w:rsidRDefault="00C56F35" w:rsidP="00C56F35">
      <w:pPr>
        <w:keepNext/>
        <w:rPr>
          <w:i/>
          <w:iCs/>
          <w:noProof/>
          <w:sz w:val="20"/>
          <w:szCs w:val="20"/>
        </w:rPr>
      </w:pPr>
      <w:r w:rsidRPr="00473E27">
        <w:rPr>
          <w:i/>
          <w:iCs/>
          <w:noProof/>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63583540" w14:textId="5064EE27" w:rsidR="00362706" w:rsidRDefault="005F51DE" w:rsidP="00D50DC1">
      <w:pPr>
        <w:rPr>
          <w:noProof/>
        </w:rPr>
      </w:pPr>
      <w:r w:rsidRPr="006109A8">
        <w:rPr>
          <w:b/>
          <w:bCs/>
          <w:noProof/>
        </w:rPr>
        <w:t>Proportion of passengers actually requesting compensation out of those that experience a delay of at least 60 minutes and do not ask for reimbursement</w:t>
      </w:r>
      <w:r w:rsidR="00230D63" w:rsidRPr="006109A8">
        <w:rPr>
          <w:b/>
          <w:bCs/>
          <w:noProof/>
        </w:rPr>
        <w:t>.</w:t>
      </w:r>
      <w:r w:rsidR="00230D63">
        <w:rPr>
          <w:noProof/>
        </w:rPr>
        <w:t xml:space="preserve"> </w:t>
      </w:r>
      <w:r w:rsidR="00362706">
        <w:rPr>
          <w:noProof/>
        </w:rPr>
        <w:t xml:space="preserve">In the central case, the proportion of passengers actually requesting compensation out of those that experience a delay of at least 60 minutes and do not ask for reimbursement is assumed at 38%. </w:t>
      </w:r>
      <w:r w:rsidR="000A1013">
        <w:rPr>
          <w:noProof/>
        </w:rPr>
        <w:t xml:space="preserve">Three </w:t>
      </w:r>
      <w:r w:rsidR="00362706">
        <w:rPr>
          <w:noProof/>
        </w:rPr>
        <w:t>alternative cases have been tested:</w:t>
      </w:r>
      <w:r w:rsidR="000A1013" w:rsidRPr="000A1013">
        <w:rPr>
          <w:noProof/>
        </w:rPr>
        <w:t xml:space="preserve"> </w:t>
      </w:r>
      <w:r w:rsidR="000A1013">
        <w:rPr>
          <w:noProof/>
        </w:rPr>
        <w:t>(i) the proportion of passengers actually requesting compensation out of those that experience a delay of at least 60 minutes and do not ask for reimbursement is 0% (Case F – 0%</w:t>
      </w:r>
      <w:r w:rsidR="000A1013" w:rsidRPr="00C80E83">
        <w:rPr>
          <w:noProof/>
        </w:rPr>
        <w:t>)</w:t>
      </w:r>
      <w:r w:rsidR="000A1013">
        <w:rPr>
          <w:noProof/>
        </w:rPr>
        <w:t xml:space="preserve">; </w:t>
      </w:r>
      <w:r w:rsidR="00362706">
        <w:rPr>
          <w:noProof/>
        </w:rPr>
        <w:t>(i</w:t>
      </w:r>
      <w:r w:rsidR="00ED5603">
        <w:rPr>
          <w:noProof/>
        </w:rPr>
        <w:t>i</w:t>
      </w:r>
      <w:r w:rsidR="00362706">
        <w:rPr>
          <w:noProof/>
        </w:rPr>
        <w:t>) the proportion of passengers actually requesting compensation out of those that experience a delay of at least 60 minutes and do not ask for reimbursement is 50% (Case F – 50%</w:t>
      </w:r>
      <w:r w:rsidR="00362706" w:rsidRPr="00C80E83">
        <w:rPr>
          <w:noProof/>
        </w:rPr>
        <w:t>)</w:t>
      </w:r>
      <w:r w:rsidR="00362706">
        <w:rPr>
          <w:noProof/>
        </w:rPr>
        <w:t>; (i</w:t>
      </w:r>
      <w:r w:rsidR="00ED5603">
        <w:rPr>
          <w:noProof/>
        </w:rPr>
        <w:t>ii</w:t>
      </w:r>
      <w:r w:rsidR="00362706">
        <w:rPr>
          <w:noProof/>
        </w:rPr>
        <w:t>) the proportion of passengers actually requesting compensation out of those that experience a delay of at least 60 minutes and do not ask for reimbursement is 75% (Case F – 75%</w:t>
      </w:r>
      <w:r w:rsidR="00362706" w:rsidRPr="00C80E83">
        <w:rPr>
          <w:noProof/>
        </w:rPr>
        <w:t>)</w:t>
      </w:r>
      <w:r w:rsidR="00362706">
        <w:rPr>
          <w:noProof/>
        </w:rPr>
        <w:t xml:space="preserve">. The results for the </w:t>
      </w:r>
      <w:r w:rsidR="00BA3B0D">
        <w:rPr>
          <w:noProof/>
        </w:rPr>
        <w:t xml:space="preserve">three </w:t>
      </w:r>
      <w:r w:rsidR="00362706">
        <w:rPr>
          <w:noProof/>
        </w:rPr>
        <w:t>alternative cases considered are compared to the central case.</w:t>
      </w:r>
    </w:p>
    <w:p w14:paraId="60193E6F" w14:textId="5416363B" w:rsidR="00230D63" w:rsidRDefault="00362706" w:rsidP="00D50DC1">
      <w:pPr>
        <w:rPr>
          <w:noProof/>
        </w:rPr>
      </w:pPr>
      <w:r>
        <w:rPr>
          <w:noProof/>
        </w:rPr>
        <w:t xml:space="preserve">The total costs and benefits, as well as the net benefits, </w:t>
      </w:r>
      <w:r w:rsidR="00230D63">
        <w:rPr>
          <w:noProof/>
        </w:rPr>
        <w:t xml:space="preserve">for the central case and the </w:t>
      </w:r>
      <w:r w:rsidR="00F82AE5">
        <w:rPr>
          <w:noProof/>
        </w:rPr>
        <w:t xml:space="preserve">three </w:t>
      </w:r>
      <w:r w:rsidR="00230D63">
        <w:rPr>
          <w:noProof/>
        </w:rPr>
        <w:t>alternative cases (</w:t>
      </w:r>
      <w:r w:rsidR="00F82AE5">
        <w:rPr>
          <w:noProof/>
        </w:rPr>
        <w:t xml:space="preserve">Case F – 0%, </w:t>
      </w:r>
      <w:r w:rsidR="00230D63">
        <w:rPr>
          <w:noProof/>
        </w:rPr>
        <w:t xml:space="preserve">Case F – 50% and Case F – 75%), expressed as present value over 2028-2050 relative to the baseline, </w:t>
      </w:r>
      <w:r>
        <w:rPr>
          <w:noProof/>
        </w:rPr>
        <w:t>are</w:t>
      </w:r>
      <w:r w:rsidR="00230D63">
        <w:rPr>
          <w:noProof/>
        </w:rPr>
        <w:t xml:space="preserve"> provided in the table below. The table shows that </w:t>
      </w:r>
      <w:r w:rsidR="00F82AE5">
        <w:rPr>
          <w:noProof/>
        </w:rPr>
        <w:t xml:space="preserve">all </w:t>
      </w:r>
      <w:r w:rsidR="00230D63">
        <w:rPr>
          <w:noProof/>
        </w:rPr>
        <w:t xml:space="preserve">alternative cases result in overall net benefits. The benefits to costs ratio is </w:t>
      </w:r>
      <w:r w:rsidR="00B456FA">
        <w:rPr>
          <w:noProof/>
        </w:rPr>
        <w:t xml:space="preserve">highest in Case F – 0% and </w:t>
      </w:r>
      <w:r w:rsidR="00230D63">
        <w:rPr>
          <w:noProof/>
        </w:rPr>
        <w:t xml:space="preserve">lower in </w:t>
      </w:r>
      <w:r w:rsidR="00B456FA" w:rsidRPr="00B456FA">
        <w:rPr>
          <w:noProof/>
        </w:rPr>
        <w:t>Case F – 50% and Case F – 75%</w:t>
      </w:r>
      <w:r w:rsidR="00B456FA">
        <w:rPr>
          <w:noProof/>
        </w:rPr>
        <w:t xml:space="preserve"> </w:t>
      </w:r>
      <w:r w:rsidR="00230D63">
        <w:rPr>
          <w:noProof/>
        </w:rPr>
        <w:t xml:space="preserve">relative to the central case.     </w:t>
      </w:r>
    </w:p>
    <w:p w14:paraId="437D2263" w14:textId="732B4E12" w:rsidR="00230D63" w:rsidRDefault="00230D63" w:rsidP="00230D63">
      <w:pPr>
        <w:keepNext/>
        <w:spacing w:after="0"/>
        <w:rPr>
          <w:rFonts w:eastAsia="Times New Roman"/>
          <w:i/>
          <w:iCs/>
          <w:noProof/>
          <w:spacing w:val="-6"/>
          <w:sz w:val="22"/>
          <w:szCs w:val="22"/>
          <w:lang w:eastAsia="nl-NL"/>
        </w:rPr>
      </w:pPr>
      <w:r w:rsidRPr="00625D89">
        <w:rPr>
          <w:rFonts w:eastAsia="Times New Roman"/>
          <w:i/>
          <w:iCs/>
          <w:noProof/>
          <w:spacing w:val="-6"/>
          <w:sz w:val="22"/>
          <w:szCs w:val="22"/>
          <w:lang w:eastAsia="nl-NL"/>
        </w:rPr>
        <w:t xml:space="preserve">Table </w:t>
      </w:r>
      <w:r w:rsidR="008D1FE2">
        <w:rPr>
          <w:rFonts w:eastAsia="Times New Roman"/>
          <w:i/>
          <w:iCs/>
          <w:noProof/>
          <w:spacing w:val="-6"/>
          <w:sz w:val="22"/>
          <w:szCs w:val="22"/>
          <w:lang w:eastAsia="nl-NL"/>
        </w:rPr>
        <w:t>11</w:t>
      </w:r>
      <w:r w:rsidRPr="00625D89">
        <w:rPr>
          <w:rFonts w:eastAsia="Times New Roman"/>
          <w:i/>
          <w:iCs/>
          <w:noProof/>
          <w:spacing w:val="-6"/>
          <w:sz w:val="22"/>
          <w:szCs w:val="22"/>
          <w:lang w:eastAsia="nl-NL"/>
        </w:rPr>
        <w:fldChar w:fldCharType="begin"/>
      </w:r>
      <w:r w:rsidRPr="00625D89">
        <w:rPr>
          <w:rFonts w:eastAsia="Times New Roman"/>
          <w:i/>
          <w:iCs/>
          <w:noProof/>
          <w:spacing w:val="-6"/>
          <w:sz w:val="22"/>
          <w:szCs w:val="22"/>
          <w:lang w:eastAsia="nl-NL"/>
        </w:rPr>
        <w:instrText xml:space="preserve"> SEQ Table \* ARABIC </w:instrText>
      </w:r>
      <w:r w:rsidRPr="00625D89">
        <w:rPr>
          <w:rFonts w:eastAsia="Times New Roman"/>
          <w:i/>
          <w:iCs/>
          <w:noProof/>
          <w:spacing w:val="-6"/>
          <w:sz w:val="22"/>
          <w:szCs w:val="22"/>
          <w:lang w:eastAsia="nl-NL"/>
        </w:rPr>
        <w:fldChar w:fldCharType="end"/>
      </w:r>
      <w:r w:rsidRPr="00625D89">
        <w:rPr>
          <w:rFonts w:eastAsia="Times New Roman"/>
          <w:i/>
          <w:iCs/>
          <w:noProof/>
          <w:spacing w:val="-6"/>
          <w:sz w:val="22"/>
          <w:szCs w:val="22"/>
          <w:lang w:eastAsia="nl-NL"/>
        </w:rPr>
        <w:t xml:space="preserve">: </w:t>
      </w:r>
      <w:r w:rsidR="00362706">
        <w:rPr>
          <w:rFonts w:eastAsia="Times New Roman"/>
          <w:i/>
          <w:iCs/>
          <w:noProof/>
          <w:spacing w:val="-6"/>
          <w:sz w:val="22"/>
          <w:szCs w:val="22"/>
          <w:lang w:eastAsia="nl-NL"/>
        </w:rPr>
        <w:t>Total</w:t>
      </w:r>
      <w:r w:rsidR="00362706" w:rsidRPr="00625D89">
        <w:rPr>
          <w:rFonts w:eastAsia="Times New Roman"/>
          <w:i/>
          <w:iCs/>
          <w:noProof/>
          <w:spacing w:val="-6"/>
          <w:sz w:val="22"/>
          <w:szCs w:val="22"/>
          <w:lang w:eastAsia="nl-NL"/>
        </w:rPr>
        <w:t xml:space="preserve"> costs</w:t>
      </w:r>
      <w:r w:rsidR="00362706">
        <w:rPr>
          <w:rFonts w:eastAsia="Times New Roman"/>
          <w:i/>
          <w:iCs/>
          <w:noProof/>
          <w:spacing w:val="-6"/>
          <w:sz w:val="22"/>
          <w:szCs w:val="22"/>
          <w:lang w:eastAsia="nl-NL"/>
        </w:rPr>
        <w:t>, total</w:t>
      </w:r>
      <w:r w:rsidR="00362706" w:rsidRPr="00625D89">
        <w:rPr>
          <w:rFonts w:eastAsia="Times New Roman"/>
          <w:i/>
          <w:iCs/>
          <w:noProof/>
          <w:spacing w:val="-6"/>
          <w:sz w:val="22"/>
          <w:szCs w:val="22"/>
          <w:lang w:eastAsia="nl-NL"/>
        </w:rPr>
        <w:t xml:space="preserve"> benefits</w:t>
      </w:r>
      <w:r w:rsidR="00362706">
        <w:rPr>
          <w:rFonts w:eastAsia="Times New Roman"/>
          <w:i/>
          <w:iCs/>
          <w:noProof/>
          <w:spacing w:val="-6"/>
          <w:sz w:val="22"/>
          <w:szCs w:val="22"/>
          <w:lang w:eastAsia="nl-NL"/>
        </w:rPr>
        <w:t xml:space="preserve"> and net benefits</w:t>
      </w:r>
      <w:r w:rsidR="00362706" w:rsidRPr="00625D89">
        <w:rPr>
          <w:rFonts w:eastAsia="Times New Roman"/>
          <w:i/>
          <w:iCs/>
          <w:noProof/>
          <w:spacing w:val="-6"/>
          <w:sz w:val="22"/>
          <w:szCs w:val="22"/>
          <w:lang w:eastAsia="nl-NL"/>
        </w:rPr>
        <w:t xml:space="preserve"> </w:t>
      </w:r>
      <w:r w:rsidRPr="00A348AC">
        <w:rPr>
          <w:rFonts w:eastAsia="Times New Roman"/>
          <w:i/>
          <w:iCs/>
          <w:noProof/>
          <w:spacing w:val="-6"/>
          <w:sz w:val="22"/>
          <w:szCs w:val="22"/>
          <w:lang w:eastAsia="nl-NL"/>
        </w:rPr>
        <w:t xml:space="preserve">for the central case and the </w:t>
      </w:r>
      <w:r w:rsidR="004A315E">
        <w:rPr>
          <w:rFonts w:eastAsia="Times New Roman"/>
          <w:i/>
          <w:iCs/>
          <w:noProof/>
          <w:spacing w:val="-6"/>
          <w:sz w:val="22"/>
          <w:szCs w:val="22"/>
          <w:lang w:eastAsia="nl-NL"/>
        </w:rPr>
        <w:t>three</w:t>
      </w:r>
      <w:r w:rsidR="004A315E" w:rsidRPr="00A348AC">
        <w:rPr>
          <w:rFonts w:eastAsia="Times New Roman"/>
          <w:i/>
          <w:iCs/>
          <w:noProof/>
          <w:spacing w:val="-6"/>
          <w:sz w:val="22"/>
          <w:szCs w:val="22"/>
          <w:lang w:eastAsia="nl-NL"/>
        </w:rPr>
        <w:t xml:space="preserve"> </w:t>
      </w:r>
      <w:r w:rsidRPr="00A348AC">
        <w:rPr>
          <w:rFonts w:eastAsia="Times New Roman"/>
          <w:i/>
          <w:iCs/>
          <w:noProof/>
          <w:spacing w:val="-6"/>
          <w:sz w:val="22"/>
          <w:szCs w:val="22"/>
          <w:lang w:eastAsia="nl-NL"/>
        </w:rPr>
        <w:t>alternative cases (</w:t>
      </w:r>
      <w:r w:rsidR="004A315E" w:rsidRPr="00A348AC">
        <w:rPr>
          <w:rFonts w:eastAsia="Times New Roman"/>
          <w:i/>
          <w:iCs/>
          <w:noProof/>
          <w:spacing w:val="-6"/>
          <w:sz w:val="22"/>
          <w:szCs w:val="22"/>
          <w:lang w:eastAsia="nl-NL"/>
        </w:rPr>
        <w:t xml:space="preserve">Case </w:t>
      </w:r>
      <w:r w:rsidR="004A315E">
        <w:rPr>
          <w:rFonts w:eastAsia="Times New Roman"/>
          <w:i/>
          <w:iCs/>
          <w:noProof/>
          <w:spacing w:val="-6"/>
          <w:sz w:val="22"/>
          <w:szCs w:val="22"/>
          <w:lang w:eastAsia="nl-NL"/>
        </w:rPr>
        <w:t>F</w:t>
      </w:r>
      <w:r w:rsidR="004A315E" w:rsidRPr="00A348AC">
        <w:rPr>
          <w:rFonts w:eastAsia="Times New Roman"/>
          <w:i/>
          <w:iCs/>
          <w:noProof/>
          <w:spacing w:val="-6"/>
          <w:sz w:val="22"/>
          <w:szCs w:val="22"/>
          <w:lang w:eastAsia="nl-NL"/>
        </w:rPr>
        <w:t xml:space="preserve"> –</w:t>
      </w:r>
      <w:r w:rsidR="004A315E">
        <w:rPr>
          <w:rFonts w:eastAsia="Times New Roman"/>
          <w:i/>
          <w:iCs/>
          <w:noProof/>
          <w:spacing w:val="-6"/>
          <w:sz w:val="22"/>
          <w:szCs w:val="22"/>
          <w:lang w:eastAsia="nl-NL"/>
        </w:rPr>
        <w:t xml:space="preserve"> 0%,</w:t>
      </w:r>
      <w:r w:rsidR="004A315E" w:rsidRPr="00A348AC">
        <w:rPr>
          <w:rFonts w:eastAsia="Times New Roman"/>
          <w:i/>
          <w:iCs/>
          <w:noProof/>
          <w:spacing w:val="-6"/>
          <w:sz w:val="22"/>
          <w:szCs w:val="22"/>
          <w:lang w:eastAsia="nl-NL"/>
        </w:rPr>
        <w:t xml:space="preserve"> </w:t>
      </w:r>
      <w:r w:rsidRPr="00A348AC">
        <w:rPr>
          <w:rFonts w:eastAsia="Times New Roman"/>
          <w:i/>
          <w:iCs/>
          <w:noProof/>
          <w:spacing w:val="-6"/>
          <w:sz w:val="22"/>
          <w:szCs w:val="22"/>
          <w:lang w:eastAsia="nl-NL"/>
        </w:rPr>
        <w:t xml:space="preserve">Case </w:t>
      </w:r>
      <w:r>
        <w:rPr>
          <w:rFonts w:eastAsia="Times New Roman"/>
          <w:i/>
          <w:iCs/>
          <w:noProof/>
          <w:spacing w:val="-6"/>
          <w:sz w:val="22"/>
          <w:szCs w:val="22"/>
          <w:lang w:eastAsia="nl-NL"/>
        </w:rPr>
        <w:t>F</w:t>
      </w:r>
      <w:r w:rsidRPr="00A348AC">
        <w:rPr>
          <w:rFonts w:eastAsia="Times New Roman"/>
          <w:i/>
          <w:iCs/>
          <w:noProof/>
          <w:spacing w:val="-6"/>
          <w:sz w:val="22"/>
          <w:szCs w:val="22"/>
          <w:lang w:eastAsia="nl-NL"/>
        </w:rPr>
        <w:t xml:space="preserve"> –</w:t>
      </w:r>
      <w:r>
        <w:rPr>
          <w:rFonts w:eastAsia="Times New Roman"/>
          <w:i/>
          <w:iCs/>
          <w:noProof/>
          <w:spacing w:val="-6"/>
          <w:sz w:val="22"/>
          <w:szCs w:val="22"/>
          <w:lang w:eastAsia="nl-NL"/>
        </w:rPr>
        <w:t xml:space="preserve"> 50%</w:t>
      </w:r>
      <w:r w:rsidRPr="00A348AC">
        <w:rPr>
          <w:rFonts w:eastAsia="Times New Roman"/>
          <w:i/>
          <w:iCs/>
          <w:noProof/>
          <w:spacing w:val="-6"/>
          <w:sz w:val="22"/>
          <w:szCs w:val="22"/>
          <w:lang w:eastAsia="nl-NL"/>
        </w:rPr>
        <w:t xml:space="preserve"> and Case </w:t>
      </w:r>
      <w:r>
        <w:rPr>
          <w:rFonts w:eastAsia="Times New Roman"/>
          <w:i/>
          <w:iCs/>
          <w:noProof/>
          <w:spacing w:val="-6"/>
          <w:sz w:val="22"/>
          <w:szCs w:val="22"/>
          <w:lang w:eastAsia="nl-NL"/>
        </w:rPr>
        <w:t>F</w:t>
      </w:r>
      <w:r w:rsidRPr="00A348AC">
        <w:rPr>
          <w:rFonts w:eastAsia="Times New Roman"/>
          <w:i/>
          <w:iCs/>
          <w:noProof/>
          <w:spacing w:val="-6"/>
          <w:sz w:val="22"/>
          <w:szCs w:val="22"/>
          <w:lang w:eastAsia="nl-NL"/>
        </w:rPr>
        <w:t xml:space="preserve"> – </w:t>
      </w:r>
      <w:r>
        <w:rPr>
          <w:rFonts w:eastAsia="Times New Roman"/>
          <w:i/>
          <w:iCs/>
          <w:noProof/>
          <w:spacing w:val="-6"/>
          <w:sz w:val="22"/>
          <w:szCs w:val="22"/>
          <w:lang w:eastAsia="nl-NL"/>
        </w:rPr>
        <w:t>75%</w:t>
      </w:r>
      <w:r w:rsidRPr="00A348AC">
        <w:rPr>
          <w:rFonts w:eastAsia="Times New Roman"/>
          <w:i/>
          <w:iCs/>
          <w:noProof/>
          <w:spacing w:val="-6"/>
          <w:sz w:val="22"/>
          <w:szCs w:val="22"/>
          <w:lang w:eastAsia="nl-NL"/>
        </w:rPr>
        <w:t>)</w:t>
      </w:r>
      <w:r>
        <w:rPr>
          <w:rFonts w:eastAsia="Times New Roman"/>
          <w:i/>
          <w:iCs/>
          <w:noProof/>
          <w:spacing w:val="-6"/>
          <w:sz w:val="22"/>
          <w:szCs w:val="22"/>
          <w:lang w:eastAsia="nl-NL"/>
        </w:rPr>
        <w:t xml:space="preserve"> </w:t>
      </w:r>
      <w:r w:rsidRPr="00625D89">
        <w:rPr>
          <w:rFonts w:eastAsia="Times New Roman"/>
          <w:i/>
          <w:iCs/>
          <w:noProof/>
          <w:spacing w:val="-6"/>
          <w:sz w:val="22"/>
          <w:szCs w:val="22"/>
          <w:lang w:eastAsia="nl-NL"/>
        </w:rPr>
        <w:t>- present value over 202</w:t>
      </w:r>
      <w:r>
        <w:rPr>
          <w:rFonts w:eastAsia="Times New Roman"/>
          <w:i/>
          <w:iCs/>
          <w:noProof/>
          <w:spacing w:val="-6"/>
          <w:sz w:val="22"/>
          <w:szCs w:val="22"/>
          <w:lang w:eastAsia="nl-NL"/>
        </w:rPr>
        <w:t>8</w:t>
      </w:r>
      <w:r w:rsidRPr="00625D89">
        <w:rPr>
          <w:rFonts w:eastAsia="Times New Roman"/>
          <w:i/>
          <w:iCs/>
          <w:noProof/>
          <w:spacing w:val="-6"/>
          <w:sz w:val="22"/>
          <w:szCs w:val="22"/>
          <w:lang w:eastAsia="nl-NL"/>
        </w:rPr>
        <w:t>-2050 compared to the baseline (in million EUR, 202</w:t>
      </w:r>
      <w:r>
        <w:rPr>
          <w:rFonts w:eastAsia="Times New Roman"/>
          <w:i/>
          <w:iCs/>
          <w:noProof/>
          <w:spacing w:val="-6"/>
          <w:sz w:val="22"/>
          <w:szCs w:val="22"/>
          <w:lang w:eastAsia="nl-NL"/>
        </w:rPr>
        <w:t>4</w:t>
      </w:r>
      <w:r w:rsidRPr="00625D89">
        <w:rPr>
          <w:rFonts w:eastAsia="Times New Roman"/>
          <w:i/>
          <w:iCs/>
          <w:noProof/>
          <w:spacing w:val="-6"/>
          <w:sz w:val="22"/>
          <w:szCs w:val="22"/>
          <w:lang w:eastAsia="nl-NL"/>
        </w:rPr>
        <w:t xml:space="preserve">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5"/>
        <w:gridCol w:w="1378"/>
        <w:gridCol w:w="1379"/>
        <w:gridCol w:w="1377"/>
        <w:gridCol w:w="1379"/>
      </w:tblGrid>
      <w:tr w:rsidR="00D33C42" w:rsidRPr="00712B56" w14:paraId="56E075F0" w14:textId="77777777" w:rsidTr="00A97B7D">
        <w:trPr>
          <w:trHeight w:val="284"/>
          <w:tblHeader/>
        </w:trPr>
        <w:tc>
          <w:tcPr>
            <w:tcW w:w="1797" w:type="pct"/>
            <w:shd w:val="clear" w:color="000000" w:fill="0070C0"/>
            <w:hideMark/>
          </w:tcPr>
          <w:p w14:paraId="329CF653" w14:textId="77777777" w:rsidR="00D33C42" w:rsidRPr="00712B56" w:rsidRDefault="00D33C42" w:rsidP="002F4ECB">
            <w:pPr>
              <w:spacing w:after="0"/>
              <w:jc w:val="center"/>
              <w:rPr>
                <w:rFonts w:eastAsia="Times New Roman"/>
                <w:b/>
                <w:bCs/>
                <w:noProof/>
                <w:color w:val="FFFFFF"/>
                <w:sz w:val="20"/>
                <w:szCs w:val="20"/>
                <w:lang w:val="en-IE" w:eastAsia="en-IE"/>
              </w:rPr>
            </w:pPr>
            <w:r w:rsidRPr="00712B56">
              <w:rPr>
                <w:rFonts w:eastAsia="Times New Roman"/>
                <w:b/>
                <w:bCs/>
                <w:noProof/>
                <w:color w:val="FFFFFF"/>
                <w:sz w:val="20"/>
                <w:szCs w:val="20"/>
                <w:lang w:val="en-IE" w:eastAsia="en-IE"/>
              </w:rPr>
              <w:t> </w:t>
            </w:r>
          </w:p>
        </w:tc>
        <w:tc>
          <w:tcPr>
            <w:tcW w:w="800" w:type="pct"/>
            <w:shd w:val="clear" w:color="000000" w:fill="0070C0"/>
            <w:hideMark/>
          </w:tcPr>
          <w:p w14:paraId="4AA29722" w14:textId="77777777" w:rsidR="00D33C42" w:rsidRPr="00712B56" w:rsidRDefault="00D33C42" w:rsidP="002F4ECB">
            <w:pPr>
              <w:spacing w:after="0"/>
              <w:jc w:val="center"/>
              <w:rPr>
                <w:rFonts w:eastAsia="Times New Roman"/>
                <w:b/>
                <w:bCs/>
                <w:noProof/>
                <w:color w:val="FFFFFF"/>
                <w:sz w:val="20"/>
                <w:szCs w:val="20"/>
                <w:lang w:val="en-IE" w:eastAsia="en-IE"/>
              </w:rPr>
            </w:pPr>
            <w:r w:rsidRPr="00712B56">
              <w:rPr>
                <w:rFonts w:eastAsia="Times New Roman"/>
                <w:b/>
                <w:bCs/>
                <w:noProof/>
                <w:color w:val="FFFFFF"/>
                <w:sz w:val="20"/>
                <w:szCs w:val="20"/>
                <w:lang w:val="en-IE" w:eastAsia="en-IE"/>
              </w:rPr>
              <w:t>Central case</w:t>
            </w:r>
          </w:p>
        </w:tc>
        <w:tc>
          <w:tcPr>
            <w:tcW w:w="801" w:type="pct"/>
            <w:shd w:val="clear" w:color="000000" w:fill="0070C0"/>
          </w:tcPr>
          <w:p w14:paraId="0C455E7F" w14:textId="28F95563" w:rsidR="00D33C42" w:rsidRPr="00712B56" w:rsidRDefault="00D33C42" w:rsidP="002F4ECB">
            <w:pPr>
              <w:spacing w:after="0"/>
              <w:jc w:val="center"/>
              <w:rPr>
                <w:rFonts w:eastAsia="Times New Roman"/>
                <w:b/>
                <w:bCs/>
                <w:noProof/>
                <w:color w:val="FFFFFF"/>
                <w:sz w:val="20"/>
                <w:szCs w:val="20"/>
                <w:lang w:val="en-IE" w:eastAsia="en-IE"/>
              </w:rPr>
            </w:pPr>
            <w:r w:rsidRPr="00712B56">
              <w:rPr>
                <w:rFonts w:eastAsia="Times New Roman"/>
                <w:b/>
                <w:bCs/>
                <w:noProof/>
                <w:color w:val="FFFFFF"/>
                <w:sz w:val="20"/>
                <w:szCs w:val="20"/>
                <w:lang w:val="en-IE" w:eastAsia="en-IE"/>
              </w:rPr>
              <w:t>Case F – 0%</w:t>
            </w:r>
          </w:p>
        </w:tc>
        <w:tc>
          <w:tcPr>
            <w:tcW w:w="800" w:type="pct"/>
            <w:shd w:val="clear" w:color="000000" w:fill="0070C0"/>
            <w:hideMark/>
          </w:tcPr>
          <w:p w14:paraId="5A8CCA0B" w14:textId="496D96F7" w:rsidR="00D33C42" w:rsidRPr="00712B56" w:rsidRDefault="00D33C42" w:rsidP="002F4ECB">
            <w:pPr>
              <w:spacing w:after="0"/>
              <w:jc w:val="center"/>
              <w:rPr>
                <w:rFonts w:eastAsia="Times New Roman"/>
                <w:b/>
                <w:bCs/>
                <w:noProof/>
                <w:color w:val="FFFFFF"/>
                <w:sz w:val="20"/>
                <w:szCs w:val="20"/>
                <w:lang w:val="en-IE" w:eastAsia="en-IE"/>
              </w:rPr>
            </w:pPr>
            <w:r w:rsidRPr="00712B56">
              <w:rPr>
                <w:rFonts w:eastAsia="Times New Roman"/>
                <w:b/>
                <w:bCs/>
                <w:noProof/>
                <w:color w:val="FFFFFF"/>
                <w:sz w:val="20"/>
                <w:szCs w:val="20"/>
                <w:lang w:val="en-IE" w:eastAsia="en-IE"/>
              </w:rPr>
              <w:t>Case F – 50%</w:t>
            </w:r>
          </w:p>
        </w:tc>
        <w:tc>
          <w:tcPr>
            <w:tcW w:w="801" w:type="pct"/>
            <w:shd w:val="clear" w:color="000000" w:fill="0070C0"/>
            <w:hideMark/>
          </w:tcPr>
          <w:p w14:paraId="662FE7E7" w14:textId="77777777" w:rsidR="00D33C42" w:rsidRPr="00712B56" w:rsidRDefault="00D33C42" w:rsidP="002F4ECB">
            <w:pPr>
              <w:spacing w:after="0"/>
              <w:jc w:val="center"/>
              <w:rPr>
                <w:rFonts w:eastAsia="Times New Roman"/>
                <w:b/>
                <w:bCs/>
                <w:noProof/>
                <w:color w:val="FFFFFF"/>
                <w:sz w:val="20"/>
                <w:szCs w:val="20"/>
                <w:lang w:val="en-IE" w:eastAsia="en-IE"/>
              </w:rPr>
            </w:pPr>
            <w:r w:rsidRPr="00712B56">
              <w:rPr>
                <w:rFonts w:eastAsia="Times New Roman"/>
                <w:b/>
                <w:bCs/>
                <w:noProof/>
                <w:color w:val="FFFFFF"/>
                <w:sz w:val="20"/>
                <w:szCs w:val="20"/>
                <w:lang w:val="en-IE" w:eastAsia="en-IE"/>
              </w:rPr>
              <w:t>Case F – 75%</w:t>
            </w:r>
          </w:p>
        </w:tc>
      </w:tr>
      <w:tr w:rsidR="004A315E" w:rsidRPr="00362706" w14:paraId="66C7D057" w14:textId="77777777" w:rsidTr="00A97B7D">
        <w:trPr>
          <w:trHeight w:val="240"/>
        </w:trPr>
        <w:tc>
          <w:tcPr>
            <w:tcW w:w="1797" w:type="pct"/>
            <w:shd w:val="clear" w:color="000000" w:fill="FFFFFF" w:themeFill="background1"/>
            <w:hideMark/>
          </w:tcPr>
          <w:p w14:paraId="3ED3D34C" w14:textId="77777777" w:rsidR="004A315E" w:rsidRPr="006109A8" w:rsidRDefault="004A315E" w:rsidP="004A315E">
            <w:pPr>
              <w:spacing w:after="0"/>
              <w:jc w:val="left"/>
              <w:rPr>
                <w:rFonts w:eastAsia="Times New Roman"/>
                <w:noProof/>
                <w:sz w:val="20"/>
                <w:szCs w:val="20"/>
                <w:lang w:val="en-IE" w:eastAsia="en-IE"/>
              </w:rPr>
            </w:pPr>
            <w:r w:rsidRPr="006109A8">
              <w:rPr>
                <w:rFonts w:eastAsia="Times New Roman"/>
                <w:noProof/>
                <w:sz w:val="20"/>
                <w:szCs w:val="20"/>
                <w:lang w:val="en-IE" w:eastAsia="en-IE"/>
              </w:rPr>
              <w:t>Total costs</w:t>
            </w:r>
          </w:p>
        </w:tc>
        <w:tc>
          <w:tcPr>
            <w:tcW w:w="800" w:type="pct"/>
            <w:shd w:val="clear" w:color="000000" w:fill="FFFFFF" w:themeFill="background1"/>
            <w:hideMark/>
          </w:tcPr>
          <w:p w14:paraId="5F5DE891" w14:textId="77777777" w:rsidR="004A315E" w:rsidRPr="006109A8" w:rsidRDefault="004A315E" w:rsidP="004A315E">
            <w:pPr>
              <w:spacing w:after="0"/>
              <w:jc w:val="right"/>
              <w:rPr>
                <w:rFonts w:eastAsia="Times New Roman"/>
                <w:noProof/>
                <w:sz w:val="20"/>
                <w:szCs w:val="20"/>
                <w:lang w:val="en-IE" w:eastAsia="en-IE"/>
              </w:rPr>
            </w:pPr>
            <w:r w:rsidRPr="006109A8">
              <w:rPr>
                <w:rFonts w:eastAsia="Times New Roman"/>
                <w:noProof/>
                <w:sz w:val="20"/>
                <w:szCs w:val="20"/>
                <w:lang w:val="en-IE" w:eastAsia="en-IE"/>
              </w:rPr>
              <w:t>2,149.4</w:t>
            </w:r>
          </w:p>
        </w:tc>
        <w:tc>
          <w:tcPr>
            <w:tcW w:w="801" w:type="pct"/>
            <w:shd w:val="clear" w:color="000000" w:fill="FFFFFF" w:themeFill="background1"/>
          </w:tcPr>
          <w:p w14:paraId="7A8C9E48" w14:textId="53C6B748" w:rsidR="004A315E" w:rsidRPr="004A315E" w:rsidRDefault="004A315E" w:rsidP="004A315E">
            <w:pPr>
              <w:spacing w:after="0"/>
              <w:jc w:val="right"/>
              <w:rPr>
                <w:rFonts w:eastAsia="Times New Roman"/>
                <w:noProof/>
                <w:sz w:val="20"/>
                <w:szCs w:val="20"/>
                <w:lang w:val="en-IE" w:eastAsia="en-IE"/>
              </w:rPr>
            </w:pPr>
            <w:r w:rsidRPr="00A97B7D">
              <w:rPr>
                <w:noProof/>
                <w:sz w:val="20"/>
                <w:szCs w:val="20"/>
              </w:rPr>
              <w:t>895.3</w:t>
            </w:r>
          </w:p>
        </w:tc>
        <w:tc>
          <w:tcPr>
            <w:tcW w:w="800" w:type="pct"/>
            <w:shd w:val="clear" w:color="000000" w:fill="FFFFFF" w:themeFill="background1"/>
            <w:hideMark/>
          </w:tcPr>
          <w:p w14:paraId="30AFFA56" w14:textId="15084D5D" w:rsidR="004A315E" w:rsidRPr="006109A8" w:rsidRDefault="004A315E" w:rsidP="004A315E">
            <w:pPr>
              <w:spacing w:after="0"/>
              <w:jc w:val="right"/>
              <w:rPr>
                <w:rFonts w:eastAsia="Times New Roman"/>
                <w:noProof/>
                <w:sz w:val="20"/>
                <w:szCs w:val="20"/>
                <w:lang w:val="en-IE" w:eastAsia="en-IE"/>
              </w:rPr>
            </w:pPr>
            <w:r w:rsidRPr="006109A8">
              <w:rPr>
                <w:rFonts w:eastAsia="Times New Roman"/>
                <w:noProof/>
                <w:sz w:val="20"/>
                <w:szCs w:val="20"/>
                <w:lang w:val="en-IE" w:eastAsia="en-IE"/>
              </w:rPr>
              <w:t>2,545.4</w:t>
            </w:r>
          </w:p>
        </w:tc>
        <w:tc>
          <w:tcPr>
            <w:tcW w:w="801" w:type="pct"/>
            <w:shd w:val="clear" w:color="000000" w:fill="FFFFFF" w:themeFill="background1"/>
            <w:hideMark/>
          </w:tcPr>
          <w:p w14:paraId="6A239227" w14:textId="77777777" w:rsidR="004A315E" w:rsidRPr="006109A8" w:rsidRDefault="004A315E" w:rsidP="004A315E">
            <w:pPr>
              <w:spacing w:after="0"/>
              <w:jc w:val="right"/>
              <w:rPr>
                <w:rFonts w:eastAsia="Times New Roman"/>
                <w:noProof/>
                <w:sz w:val="20"/>
                <w:szCs w:val="20"/>
                <w:lang w:val="en-IE" w:eastAsia="en-IE"/>
              </w:rPr>
            </w:pPr>
            <w:r w:rsidRPr="006109A8">
              <w:rPr>
                <w:rFonts w:eastAsia="Times New Roman"/>
                <w:noProof/>
                <w:sz w:val="20"/>
                <w:szCs w:val="20"/>
                <w:lang w:val="en-IE" w:eastAsia="en-IE"/>
              </w:rPr>
              <w:t>3,370.5</w:t>
            </w:r>
          </w:p>
        </w:tc>
      </w:tr>
      <w:tr w:rsidR="004A315E" w:rsidRPr="00362706" w14:paraId="4957D30A" w14:textId="77777777" w:rsidTr="00A97B7D">
        <w:trPr>
          <w:trHeight w:val="240"/>
        </w:trPr>
        <w:tc>
          <w:tcPr>
            <w:tcW w:w="1797" w:type="pct"/>
            <w:shd w:val="clear" w:color="000000" w:fill="FFFFFF" w:themeFill="background1"/>
            <w:hideMark/>
          </w:tcPr>
          <w:p w14:paraId="3F545AE1" w14:textId="77777777" w:rsidR="004A315E" w:rsidRPr="006109A8" w:rsidRDefault="004A315E" w:rsidP="004A315E">
            <w:pPr>
              <w:spacing w:after="0"/>
              <w:jc w:val="left"/>
              <w:rPr>
                <w:rFonts w:eastAsia="Times New Roman"/>
                <w:noProof/>
                <w:sz w:val="20"/>
                <w:szCs w:val="20"/>
                <w:lang w:val="en-IE" w:eastAsia="en-IE"/>
              </w:rPr>
            </w:pPr>
            <w:r w:rsidRPr="006109A8">
              <w:rPr>
                <w:rFonts w:eastAsia="Times New Roman"/>
                <w:noProof/>
                <w:sz w:val="20"/>
                <w:szCs w:val="20"/>
                <w:lang w:val="en-IE" w:eastAsia="en-IE"/>
              </w:rPr>
              <w:t xml:space="preserve">Total benefits </w:t>
            </w:r>
          </w:p>
        </w:tc>
        <w:tc>
          <w:tcPr>
            <w:tcW w:w="800" w:type="pct"/>
            <w:shd w:val="clear" w:color="000000" w:fill="FFFFFF" w:themeFill="background1"/>
            <w:hideMark/>
          </w:tcPr>
          <w:p w14:paraId="222F477A" w14:textId="77777777" w:rsidR="004A315E" w:rsidRPr="006109A8" w:rsidRDefault="004A315E" w:rsidP="004A315E">
            <w:pPr>
              <w:spacing w:after="0"/>
              <w:jc w:val="right"/>
              <w:rPr>
                <w:rFonts w:eastAsia="Times New Roman"/>
                <w:noProof/>
                <w:sz w:val="20"/>
                <w:szCs w:val="20"/>
                <w:lang w:val="en-IE" w:eastAsia="en-IE"/>
              </w:rPr>
            </w:pPr>
            <w:r w:rsidRPr="006109A8">
              <w:rPr>
                <w:rFonts w:eastAsia="Times New Roman"/>
                <w:noProof/>
                <w:sz w:val="20"/>
                <w:szCs w:val="20"/>
                <w:lang w:val="en-IE" w:eastAsia="en-IE"/>
              </w:rPr>
              <w:t>7,779.7</w:t>
            </w:r>
          </w:p>
        </w:tc>
        <w:tc>
          <w:tcPr>
            <w:tcW w:w="801" w:type="pct"/>
            <w:shd w:val="clear" w:color="000000" w:fill="FFFFFF" w:themeFill="background1"/>
          </w:tcPr>
          <w:p w14:paraId="531ED71F" w14:textId="0972207F" w:rsidR="004A315E" w:rsidRPr="004A315E" w:rsidRDefault="004A315E" w:rsidP="004A315E">
            <w:pPr>
              <w:spacing w:after="0"/>
              <w:jc w:val="right"/>
              <w:rPr>
                <w:rFonts w:eastAsia="Times New Roman"/>
                <w:noProof/>
                <w:sz w:val="20"/>
                <w:szCs w:val="20"/>
                <w:lang w:val="en-IE" w:eastAsia="en-IE"/>
              </w:rPr>
            </w:pPr>
            <w:r w:rsidRPr="00A97B7D">
              <w:rPr>
                <w:noProof/>
                <w:sz w:val="20"/>
                <w:szCs w:val="20"/>
              </w:rPr>
              <w:t>7,147.4</w:t>
            </w:r>
          </w:p>
        </w:tc>
        <w:tc>
          <w:tcPr>
            <w:tcW w:w="800" w:type="pct"/>
            <w:shd w:val="clear" w:color="000000" w:fill="FFFFFF" w:themeFill="background1"/>
            <w:hideMark/>
          </w:tcPr>
          <w:p w14:paraId="0AD5CFB7" w14:textId="5D48F654" w:rsidR="004A315E" w:rsidRPr="006109A8" w:rsidRDefault="004A315E" w:rsidP="004A315E">
            <w:pPr>
              <w:spacing w:after="0"/>
              <w:jc w:val="right"/>
              <w:rPr>
                <w:rFonts w:eastAsia="Times New Roman"/>
                <w:noProof/>
                <w:sz w:val="20"/>
                <w:szCs w:val="20"/>
                <w:lang w:val="en-IE" w:eastAsia="en-IE"/>
              </w:rPr>
            </w:pPr>
            <w:r w:rsidRPr="006109A8">
              <w:rPr>
                <w:rFonts w:eastAsia="Times New Roman"/>
                <w:noProof/>
                <w:sz w:val="20"/>
                <w:szCs w:val="20"/>
                <w:lang w:val="en-IE" w:eastAsia="en-IE"/>
              </w:rPr>
              <w:t>7,979.3</w:t>
            </w:r>
          </w:p>
        </w:tc>
        <w:tc>
          <w:tcPr>
            <w:tcW w:w="801" w:type="pct"/>
            <w:shd w:val="clear" w:color="000000" w:fill="FFFFFF" w:themeFill="background1"/>
            <w:hideMark/>
          </w:tcPr>
          <w:p w14:paraId="478E6264" w14:textId="77777777" w:rsidR="004A315E" w:rsidRPr="006109A8" w:rsidRDefault="004A315E" w:rsidP="004A315E">
            <w:pPr>
              <w:spacing w:after="0"/>
              <w:jc w:val="right"/>
              <w:rPr>
                <w:rFonts w:eastAsia="Times New Roman"/>
                <w:noProof/>
                <w:sz w:val="20"/>
                <w:szCs w:val="20"/>
                <w:lang w:val="en-IE" w:eastAsia="en-IE"/>
              </w:rPr>
            </w:pPr>
            <w:r w:rsidRPr="006109A8">
              <w:rPr>
                <w:rFonts w:eastAsia="Times New Roman"/>
                <w:noProof/>
                <w:sz w:val="20"/>
                <w:szCs w:val="20"/>
                <w:lang w:val="en-IE" w:eastAsia="en-IE"/>
              </w:rPr>
              <w:t>8,395.3</w:t>
            </w:r>
          </w:p>
        </w:tc>
      </w:tr>
      <w:tr w:rsidR="004A315E" w:rsidRPr="00362706" w14:paraId="571373EF" w14:textId="77777777" w:rsidTr="00A97B7D">
        <w:trPr>
          <w:trHeight w:val="240"/>
        </w:trPr>
        <w:tc>
          <w:tcPr>
            <w:tcW w:w="1797" w:type="pct"/>
            <w:shd w:val="clear" w:color="000000" w:fill="FFFFFF" w:themeFill="background1"/>
            <w:hideMark/>
          </w:tcPr>
          <w:p w14:paraId="0246C5B8" w14:textId="77777777" w:rsidR="004A315E" w:rsidRPr="006109A8" w:rsidRDefault="004A315E" w:rsidP="004A315E">
            <w:pPr>
              <w:spacing w:after="0"/>
              <w:jc w:val="left"/>
              <w:rPr>
                <w:rFonts w:eastAsia="Times New Roman"/>
                <w:noProof/>
                <w:sz w:val="20"/>
                <w:szCs w:val="20"/>
                <w:lang w:val="en-IE" w:eastAsia="en-IE"/>
              </w:rPr>
            </w:pPr>
            <w:r w:rsidRPr="006109A8">
              <w:rPr>
                <w:rFonts w:eastAsia="Times New Roman"/>
                <w:noProof/>
                <w:sz w:val="20"/>
                <w:szCs w:val="20"/>
                <w:lang w:val="en-IE" w:eastAsia="en-IE"/>
              </w:rPr>
              <w:t>Net benefits</w:t>
            </w:r>
          </w:p>
        </w:tc>
        <w:tc>
          <w:tcPr>
            <w:tcW w:w="800" w:type="pct"/>
            <w:shd w:val="clear" w:color="000000" w:fill="FFFFFF" w:themeFill="background1"/>
            <w:hideMark/>
          </w:tcPr>
          <w:p w14:paraId="701BCC27" w14:textId="77777777" w:rsidR="004A315E" w:rsidRPr="006109A8" w:rsidRDefault="004A315E" w:rsidP="004A315E">
            <w:pPr>
              <w:spacing w:after="0"/>
              <w:jc w:val="right"/>
              <w:rPr>
                <w:rFonts w:eastAsia="Times New Roman"/>
                <w:noProof/>
                <w:sz w:val="20"/>
                <w:szCs w:val="20"/>
                <w:lang w:val="en-IE" w:eastAsia="en-IE"/>
              </w:rPr>
            </w:pPr>
            <w:r w:rsidRPr="006109A8">
              <w:rPr>
                <w:rFonts w:eastAsia="Times New Roman"/>
                <w:noProof/>
                <w:sz w:val="20"/>
                <w:szCs w:val="20"/>
                <w:lang w:val="en-IE" w:eastAsia="en-IE"/>
              </w:rPr>
              <w:t>5,630.3</w:t>
            </w:r>
          </w:p>
        </w:tc>
        <w:tc>
          <w:tcPr>
            <w:tcW w:w="801" w:type="pct"/>
            <w:shd w:val="clear" w:color="000000" w:fill="FFFFFF" w:themeFill="background1"/>
          </w:tcPr>
          <w:p w14:paraId="69E3D23C" w14:textId="7A556BB8" w:rsidR="004A315E" w:rsidRPr="004A315E" w:rsidRDefault="004A315E" w:rsidP="004A315E">
            <w:pPr>
              <w:spacing w:after="0"/>
              <w:jc w:val="right"/>
              <w:rPr>
                <w:rFonts w:eastAsia="Times New Roman"/>
                <w:noProof/>
                <w:sz w:val="20"/>
                <w:szCs w:val="20"/>
                <w:lang w:val="en-IE" w:eastAsia="en-IE"/>
              </w:rPr>
            </w:pPr>
            <w:r w:rsidRPr="00A97B7D">
              <w:rPr>
                <w:noProof/>
                <w:sz w:val="20"/>
                <w:szCs w:val="20"/>
              </w:rPr>
              <w:t>6,252.1</w:t>
            </w:r>
          </w:p>
        </w:tc>
        <w:tc>
          <w:tcPr>
            <w:tcW w:w="800" w:type="pct"/>
            <w:shd w:val="clear" w:color="000000" w:fill="FFFFFF" w:themeFill="background1"/>
            <w:hideMark/>
          </w:tcPr>
          <w:p w14:paraId="7573E9BB" w14:textId="61E00319" w:rsidR="004A315E" w:rsidRPr="006109A8" w:rsidRDefault="004A315E" w:rsidP="004A315E">
            <w:pPr>
              <w:spacing w:after="0"/>
              <w:jc w:val="right"/>
              <w:rPr>
                <w:rFonts w:eastAsia="Times New Roman"/>
                <w:noProof/>
                <w:sz w:val="20"/>
                <w:szCs w:val="20"/>
                <w:lang w:val="en-IE" w:eastAsia="en-IE"/>
              </w:rPr>
            </w:pPr>
            <w:r w:rsidRPr="006109A8">
              <w:rPr>
                <w:rFonts w:eastAsia="Times New Roman"/>
                <w:noProof/>
                <w:sz w:val="20"/>
                <w:szCs w:val="20"/>
                <w:lang w:val="en-IE" w:eastAsia="en-IE"/>
              </w:rPr>
              <w:t>5,433.9</w:t>
            </w:r>
          </w:p>
        </w:tc>
        <w:tc>
          <w:tcPr>
            <w:tcW w:w="801" w:type="pct"/>
            <w:shd w:val="clear" w:color="000000" w:fill="FFFFFF" w:themeFill="background1"/>
            <w:hideMark/>
          </w:tcPr>
          <w:p w14:paraId="7ADA9B8C" w14:textId="77777777" w:rsidR="004A315E" w:rsidRPr="006109A8" w:rsidRDefault="004A315E" w:rsidP="004A315E">
            <w:pPr>
              <w:spacing w:after="0"/>
              <w:jc w:val="right"/>
              <w:rPr>
                <w:rFonts w:eastAsia="Times New Roman"/>
                <w:noProof/>
                <w:sz w:val="20"/>
                <w:szCs w:val="20"/>
                <w:lang w:val="en-IE" w:eastAsia="en-IE"/>
              </w:rPr>
            </w:pPr>
            <w:r w:rsidRPr="006109A8">
              <w:rPr>
                <w:rFonts w:eastAsia="Times New Roman"/>
                <w:noProof/>
                <w:sz w:val="20"/>
                <w:szCs w:val="20"/>
                <w:lang w:val="en-IE" w:eastAsia="en-IE"/>
              </w:rPr>
              <w:t>5,024.8</w:t>
            </w:r>
          </w:p>
        </w:tc>
      </w:tr>
      <w:tr w:rsidR="004A315E" w:rsidRPr="00362706" w14:paraId="12C1E2B2" w14:textId="77777777" w:rsidTr="00A97B7D">
        <w:trPr>
          <w:trHeight w:val="240"/>
        </w:trPr>
        <w:tc>
          <w:tcPr>
            <w:tcW w:w="1797" w:type="pct"/>
            <w:shd w:val="clear" w:color="000000" w:fill="FFFFFF" w:themeFill="background1"/>
            <w:noWrap/>
            <w:hideMark/>
          </w:tcPr>
          <w:p w14:paraId="00C7990C" w14:textId="77777777" w:rsidR="004A315E" w:rsidRPr="006109A8" w:rsidRDefault="004A315E" w:rsidP="004A315E">
            <w:pPr>
              <w:spacing w:after="0"/>
              <w:jc w:val="left"/>
              <w:rPr>
                <w:rFonts w:eastAsia="Times New Roman"/>
                <w:noProof/>
                <w:sz w:val="20"/>
                <w:szCs w:val="20"/>
                <w:lang w:val="en-IE" w:eastAsia="en-IE"/>
              </w:rPr>
            </w:pPr>
            <w:r w:rsidRPr="006109A8">
              <w:rPr>
                <w:rFonts w:eastAsia="Times New Roman"/>
                <w:noProof/>
                <w:sz w:val="20"/>
                <w:szCs w:val="20"/>
                <w:lang w:val="en-IE" w:eastAsia="en-IE"/>
              </w:rPr>
              <w:t>Benefits to costs ratio</w:t>
            </w:r>
          </w:p>
        </w:tc>
        <w:tc>
          <w:tcPr>
            <w:tcW w:w="800" w:type="pct"/>
            <w:shd w:val="clear" w:color="000000" w:fill="FFFFFF" w:themeFill="background1"/>
            <w:hideMark/>
          </w:tcPr>
          <w:p w14:paraId="04470AE0" w14:textId="77777777" w:rsidR="004A315E" w:rsidRPr="006109A8" w:rsidRDefault="004A315E" w:rsidP="004A315E">
            <w:pPr>
              <w:spacing w:after="0"/>
              <w:jc w:val="right"/>
              <w:rPr>
                <w:rFonts w:eastAsia="Times New Roman"/>
                <w:noProof/>
                <w:sz w:val="20"/>
                <w:szCs w:val="20"/>
                <w:lang w:val="en-IE" w:eastAsia="en-IE"/>
              </w:rPr>
            </w:pPr>
            <w:r w:rsidRPr="006109A8">
              <w:rPr>
                <w:rFonts w:eastAsia="Times New Roman"/>
                <w:noProof/>
                <w:sz w:val="20"/>
                <w:szCs w:val="20"/>
                <w:lang w:val="en-IE" w:eastAsia="en-IE"/>
              </w:rPr>
              <w:t>3.6</w:t>
            </w:r>
          </w:p>
        </w:tc>
        <w:tc>
          <w:tcPr>
            <w:tcW w:w="801" w:type="pct"/>
            <w:shd w:val="clear" w:color="000000" w:fill="FFFFFF" w:themeFill="background1"/>
          </w:tcPr>
          <w:p w14:paraId="1E40315F" w14:textId="3A126BE7" w:rsidR="004A315E" w:rsidRPr="004A315E" w:rsidRDefault="004A315E" w:rsidP="004A315E">
            <w:pPr>
              <w:spacing w:after="0"/>
              <w:jc w:val="right"/>
              <w:rPr>
                <w:rFonts w:eastAsia="Times New Roman"/>
                <w:noProof/>
                <w:sz w:val="20"/>
                <w:szCs w:val="20"/>
                <w:lang w:val="en-IE" w:eastAsia="en-IE"/>
              </w:rPr>
            </w:pPr>
            <w:r w:rsidRPr="00A97B7D">
              <w:rPr>
                <w:noProof/>
                <w:sz w:val="20"/>
                <w:szCs w:val="20"/>
              </w:rPr>
              <w:t>8.0</w:t>
            </w:r>
          </w:p>
        </w:tc>
        <w:tc>
          <w:tcPr>
            <w:tcW w:w="800" w:type="pct"/>
            <w:shd w:val="clear" w:color="000000" w:fill="FFFFFF" w:themeFill="background1"/>
            <w:hideMark/>
          </w:tcPr>
          <w:p w14:paraId="3478D89E" w14:textId="3F1B8814" w:rsidR="004A315E" w:rsidRPr="006109A8" w:rsidRDefault="004A315E" w:rsidP="004A315E">
            <w:pPr>
              <w:spacing w:after="0"/>
              <w:jc w:val="right"/>
              <w:rPr>
                <w:rFonts w:eastAsia="Times New Roman"/>
                <w:noProof/>
                <w:sz w:val="20"/>
                <w:szCs w:val="20"/>
                <w:lang w:val="en-IE" w:eastAsia="en-IE"/>
              </w:rPr>
            </w:pPr>
            <w:r w:rsidRPr="006109A8">
              <w:rPr>
                <w:rFonts w:eastAsia="Times New Roman"/>
                <w:noProof/>
                <w:sz w:val="20"/>
                <w:szCs w:val="20"/>
                <w:lang w:val="en-IE" w:eastAsia="en-IE"/>
              </w:rPr>
              <w:t>3.1</w:t>
            </w:r>
          </w:p>
        </w:tc>
        <w:tc>
          <w:tcPr>
            <w:tcW w:w="801" w:type="pct"/>
            <w:shd w:val="clear" w:color="000000" w:fill="FFFFFF" w:themeFill="background1"/>
            <w:hideMark/>
          </w:tcPr>
          <w:p w14:paraId="1B1AEEF0" w14:textId="77777777" w:rsidR="004A315E" w:rsidRPr="006109A8" w:rsidRDefault="004A315E" w:rsidP="004A315E">
            <w:pPr>
              <w:spacing w:after="0"/>
              <w:jc w:val="right"/>
              <w:rPr>
                <w:rFonts w:eastAsia="Times New Roman"/>
                <w:noProof/>
                <w:sz w:val="20"/>
                <w:szCs w:val="20"/>
                <w:lang w:val="en-IE" w:eastAsia="en-IE"/>
              </w:rPr>
            </w:pPr>
            <w:r w:rsidRPr="006109A8">
              <w:rPr>
                <w:rFonts w:eastAsia="Times New Roman"/>
                <w:noProof/>
                <w:sz w:val="20"/>
                <w:szCs w:val="20"/>
                <w:lang w:val="en-IE" w:eastAsia="en-IE"/>
              </w:rPr>
              <w:t>2.5</w:t>
            </w:r>
          </w:p>
        </w:tc>
      </w:tr>
    </w:tbl>
    <w:p w14:paraId="7683A97C" w14:textId="40A69543" w:rsidR="006E08A2" w:rsidRPr="00A007E3" w:rsidRDefault="00230D63" w:rsidP="00D50DC1">
      <w:pPr>
        <w:keepNext/>
        <w:rPr>
          <w:noProof/>
        </w:rPr>
      </w:pPr>
      <w:r w:rsidRPr="00473E27">
        <w:rPr>
          <w:i/>
          <w:iCs/>
          <w:noProof/>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1A5C8A17" w14:textId="6D0666A4" w:rsidR="006B087E" w:rsidRPr="00F92EAE" w:rsidRDefault="5DE8D14C" w:rsidP="00554CD2">
      <w:pPr>
        <w:pStyle w:val="Heading1"/>
        <w:tabs>
          <w:tab w:val="clear" w:pos="480"/>
          <w:tab w:val="num" w:pos="426"/>
        </w:tabs>
        <w:ind w:left="426" w:hanging="426"/>
        <w:rPr>
          <w:noProof/>
        </w:rPr>
      </w:pPr>
      <w:bookmarkStart w:id="31" w:name="_Toc833363367"/>
      <w:bookmarkStart w:id="32" w:name="_Toc225706666"/>
      <w:r>
        <w:rPr>
          <w:noProof/>
        </w:rPr>
        <w:t>Stakeholders</w:t>
      </w:r>
      <w:r w:rsidR="0B0D340A">
        <w:rPr>
          <w:noProof/>
        </w:rPr>
        <w:t>’</w:t>
      </w:r>
      <w:r>
        <w:rPr>
          <w:noProof/>
        </w:rPr>
        <w:t xml:space="preserve"> views on the proposed intervention</w:t>
      </w:r>
      <w:bookmarkEnd w:id="31"/>
      <w:bookmarkEnd w:id="32"/>
    </w:p>
    <w:p w14:paraId="295B5AD1" w14:textId="5F5F042B" w:rsidR="005E7DBF" w:rsidRDefault="00C74063" w:rsidP="000E3086">
      <w:pPr>
        <w:rPr>
          <w:noProof/>
        </w:rPr>
      </w:pPr>
      <w:r>
        <w:rPr>
          <w:noProof/>
        </w:rPr>
        <w:t xml:space="preserve">The European Commission </w:t>
      </w:r>
      <w:r w:rsidR="00A22D72">
        <w:rPr>
          <w:noProof/>
        </w:rPr>
        <w:t xml:space="preserve">published </w:t>
      </w:r>
      <w:r w:rsidR="00F37423">
        <w:rPr>
          <w:noProof/>
        </w:rPr>
        <w:t xml:space="preserve">a </w:t>
      </w:r>
      <w:hyperlink r:id="rId26">
        <w:r w:rsidR="008B69DD">
          <w:rPr>
            <w:rStyle w:val="Hyperlink"/>
            <w:noProof/>
          </w:rPr>
          <w:t>C</w:t>
        </w:r>
        <w:r w:rsidR="00F37423" w:rsidRPr="48BC35F7">
          <w:rPr>
            <w:rStyle w:val="Hyperlink"/>
            <w:noProof/>
          </w:rPr>
          <w:t xml:space="preserve">all for </w:t>
        </w:r>
        <w:r w:rsidR="008B69DD">
          <w:rPr>
            <w:rStyle w:val="Hyperlink"/>
            <w:noProof/>
          </w:rPr>
          <w:t>E</w:t>
        </w:r>
        <w:r w:rsidR="00F37423" w:rsidRPr="48BC35F7">
          <w:rPr>
            <w:rStyle w:val="Hyperlink"/>
            <w:noProof/>
          </w:rPr>
          <w:t>vidence</w:t>
        </w:r>
      </w:hyperlink>
      <w:r w:rsidR="00F37423">
        <w:rPr>
          <w:noProof/>
        </w:rPr>
        <w:t xml:space="preserve"> </w:t>
      </w:r>
      <w:r w:rsidR="00FD3CA5">
        <w:rPr>
          <w:noProof/>
        </w:rPr>
        <w:t xml:space="preserve">to </w:t>
      </w:r>
      <w:r w:rsidR="004A277E">
        <w:rPr>
          <w:noProof/>
        </w:rPr>
        <w:t>collect</w:t>
      </w:r>
      <w:r w:rsidR="00FD3CA5">
        <w:rPr>
          <w:noProof/>
        </w:rPr>
        <w:t xml:space="preserve"> feedback from interested stakeholders</w:t>
      </w:r>
      <w:r w:rsidR="00D36138">
        <w:rPr>
          <w:noProof/>
        </w:rPr>
        <w:t xml:space="preserve">. </w:t>
      </w:r>
      <w:r w:rsidR="02309D85">
        <w:rPr>
          <w:noProof/>
        </w:rPr>
        <w:t>Th</w:t>
      </w:r>
      <w:r w:rsidR="00D94462">
        <w:rPr>
          <w:noProof/>
        </w:rPr>
        <w:t>is</w:t>
      </w:r>
      <w:r w:rsidR="02309D85">
        <w:rPr>
          <w:noProof/>
        </w:rPr>
        <w:t xml:space="preserve"> </w:t>
      </w:r>
      <w:r w:rsidR="00D94462">
        <w:rPr>
          <w:noProof/>
        </w:rPr>
        <w:t>C</w:t>
      </w:r>
      <w:r w:rsidR="00C4553D">
        <w:rPr>
          <w:noProof/>
        </w:rPr>
        <w:t>all</w:t>
      </w:r>
      <w:r w:rsidR="02309D85">
        <w:rPr>
          <w:noProof/>
        </w:rPr>
        <w:t xml:space="preserve"> gathered 215 contributions in total. </w:t>
      </w:r>
      <w:r w:rsidR="00390185">
        <w:rPr>
          <w:noProof/>
        </w:rPr>
        <w:t>The majority were submitted by EU citizens (154</w:t>
      </w:r>
      <w:r w:rsidR="009257BD">
        <w:rPr>
          <w:noProof/>
        </w:rPr>
        <w:t xml:space="preserve"> responses</w:t>
      </w:r>
      <w:r w:rsidR="00390185">
        <w:rPr>
          <w:noProof/>
        </w:rPr>
        <w:t>, 71.2% of the total),</w:t>
      </w:r>
      <w:r w:rsidR="009257BD">
        <w:rPr>
          <w:noProof/>
        </w:rPr>
        <w:t xml:space="preserve"> followed by companies</w:t>
      </w:r>
      <w:r w:rsidR="00205488">
        <w:rPr>
          <w:noProof/>
        </w:rPr>
        <w:t xml:space="preserve"> and businesses (17 responses, 7.9%). Non-EU citizens and business associations each provided 11 responses (5.1%), while public authorities submitted 8 (3.7%), including 3 from National Enforcement Bodies (1.4%). Consumer organisations contributed with 7 responses (3.3%), NGOs with 3 (1.4%), </w:t>
      </w:r>
      <w:r w:rsidR="002A203F">
        <w:rPr>
          <w:noProof/>
        </w:rPr>
        <w:t>and other stakeholders with 3 (1.4%), with 1 response (0.5%) from an environmental organisation.</w:t>
      </w:r>
      <w:r w:rsidR="00205488">
        <w:rPr>
          <w:noProof/>
        </w:rPr>
        <w:t xml:space="preserve"> </w:t>
      </w:r>
    </w:p>
    <w:p w14:paraId="2551409E" w14:textId="1D5DBE9D" w:rsidR="004E5F7A" w:rsidRDefault="001B493E" w:rsidP="000E3086">
      <w:pPr>
        <w:rPr>
          <w:noProof/>
        </w:rPr>
      </w:pPr>
      <w:r>
        <w:rPr>
          <w:noProof/>
        </w:rPr>
        <w:t xml:space="preserve">90 </w:t>
      </w:r>
      <w:r w:rsidR="00334C27">
        <w:rPr>
          <w:noProof/>
        </w:rPr>
        <w:t>citizens expressed their support for</w:t>
      </w:r>
      <w:r>
        <w:rPr>
          <w:noProof/>
        </w:rPr>
        <w:t xml:space="preserve"> the </w:t>
      </w:r>
      <w:r w:rsidR="008562A8">
        <w:rPr>
          <w:noProof/>
        </w:rPr>
        <w:t xml:space="preserve">policy </w:t>
      </w:r>
      <w:r>
        <w:rPr>
          <w:noProof/>
        </w:rPr>
        <w:t>initiative.</w:t>
      </w:r>
      <w:r w:rsidR="001E2AED">
        <w:rPr>
          <w:noProof/>
        </w:rPr>
        <w:t xml:space="preserve"> 4</w:t>
      </w:r>
      <w:r w:rsidR="001E2AED" w:rsidRPr="001E2AED">
        <w:rPr>
          <w:noProof/>
        </w:rPr>
        <w:t xml:space="preserve">5 </w:t>
      </w:r>
      <w:r w:rsidR="001E2AED">
        <w:rPr>
          <w:noProof/>
        </w:rPr>
        <w:t>citizens</w:t>
      </w:r>
      <w:r w:rsidR="001E2AED" w:rsidRPr="001E2AED">
        <w:rPr>
          <w:noProof/>
        </w:rPr>
        <w:t xml:space="preserve"> complained about the low availability of through-tickets and single tickets, especially for international trips. A recurring frustration, shared by 36 citizens, is that passengers currently bear almost all the risk of delays and missed connections in multi-operator journeys, with no clear responsible party, inconsistent compensation practices and frequent situations of being stranded without help. 9 citizens reported buying what ‘felt’ like a single trip, only to find out after disruption that their journey was treated as multiple separate contracts. </w:t>
      </w:r>
    </w:p>
    <w:p w14:paraId="2B9717C2" w14:textId="1FA901AC" w:rsidR="0082250D" w:rsidRPr="00CC210A" w:rsidRDefault="00DE00A3" w:rsidP="008741C6">
      <w:pPr>
        <w:rPr>
          <w:noProof/>
        </w:rPr>
      </w:pPr>
      <w:r>
        <w:rPr>
          <w:noProof/>
        </w:rPr>
        <w:t>C</w:t>
      </w:r>
      <w:r w:rsidR="00A9143D">
        <w:rPr>
          <w:noProof/>
        </w:rPr>
        <w:t xml:space="preserve">ompanies </w:t>
      </w:r>
      <w:r w:rsidR="5729163E">
        <w:rPr>
          <w:noProof/>
        </w:rPr>
        <w:t>and business associations displayed mixed views</w:t>
      </w:r>
      <w:r w:rsidR="008741C6">
        <w:rPr>
          <w:noProof/>
        </w:rPr>
        <w:t>.</w:t>
      </w:r>
      <w:r w:rsidR="5729163E">
        <w:rPr>
          <w:noProof/>
        </w:rPr>
        <w:t xml:space="preserve"> </w:t>
      </w:r>
      <w:r w:rsidR="0091056A">
        <w:rPr>
          <w:noProof/>
        </w:rPr>
        <w:t>8</w:t>
      </w:r>
      <w:r w:rsidR="0091056A" w:rsidRPr="008741C6">
        <w:rPr>
          <w:noProof/>
        </w:rPr>
        <w:t xml:space="preserve"> </w:t>
      </w:r>
      <w:r w:rsidR="008741C6" w:rsidRPr="008741C6">
        <w:rPr>
          <w:noProof/>
        </w:rPr>
        <w:t xml:space="preserve">incumbent railway undertakings and their associations replied to the </w:t>
      </w:r>
      <w:r w:rsidR="00456F80">
        <w:rPr>
          <w:noProof/>
        </w:rPr>
        <w:t>c</w:t>
      </w:r>
      <w:r w:rsidR="00C6519E">
        <w:rPr>
          <w:noProof/>
        </w:rPr>
        <w:t xml:space="preserve">all for </w:t>
      </w:r>
      <w:r w:rsidR="00456F80">
        <w:rPr>
          <w:noProof/>
        </w:rPr>
        <w:t>e</w:t>
      </w:r>
      <w:r w:rsidR="00C6519E">
        <w:rPr>
          <w:noProof/>
        </w:rPr>
        <w:t>vidence</w:t>
      </w:r>
      <w:r w:rsidR="008741C6" w:rsidRPr="008741C6">
        <w:rPr>
          <w:noProof/>
        </w:rPr>
        <w:t>. Overall, they tend to support stronger protection in principle but oppose extending full passenger rights to all single tickets. In their view, the Regulation should not undermine commercial initiatives such as the AJC.</w:t>
      </w:r>
      <w:r w:rsidR="00B73962" w:rsidRPr="29A7682B">
        <w:rPr>
          <w:noProof/>
          <w:color w:val="000000" w:themeColor="text1"/>
        </w:rPr>
        <w:t xml:space="preserve"> </w:t>
      </w:r>
      <w:r w:rsidR="00DA3796">
        <w:rPr>
          <w:noProof/>
          <w:color w:val="000000" w:themeColor="text1"/>
        </w:rPr>
        <w:t xml:space="preserve">In addition, out of </w:t>
      </w:r>
      <w:r w:rsidR="00B73962" w:rsidRPr="00B73962">
        <w:rPr>
          <w:noProof/>
        </w:rPr>
        <w:t>4 new rail entrants and their associations </w:t>
      </w:r>
      <w:r w:rsidR="00DA3796">
        <w:rPr>
          <w:noProof/>
        </w:rPr>
        <w:t xml:space="preserve">which </w:t>
      </w:r>
      <w:r w:rsidR="00B73962" w:rsidRPr="00B73962">
        <w:rPr>
          <w:noProof/>
        </w:rPr>
        <w:t xml:space="preserve">responded to the </w:t>
      </w:r>
      <w:r w:rsidR="00456F80">
        <w:rPr>
          <w:noProof/>
        </w:rPr>
        <w:t>c</w:t>
      </w:r>
      <w:r w:rsidR="00D32C60">
        <w:rPr>
          <w:noProof/>
        </w:rPr>
        <w:t xml:space="preserve">all for </w:t>
      </w:r>
      <w:r w:rsidR="00456F80">
        <w:rPr>
          <w:noProof/>
        </w:rPr>
        <w:t>e</w:t>
      </w:r>
      <w:r w:rsidR="00D32C60">
        <w:rPr>
          <w:noProof/>
        </w:rPr>
        <w:t>vidence</w:t>
      </w:r>
      <w:r w:rsidR="00B73962">
        <w:rPr>
          <w:noProof/>
        </w:rPr>
        <w:t xml:space="preserve"> </w:t>
      </w:r>
      <w:r w:rsidR="00B73962" w:rsidRPr="00B73962">
        <w:rPr>
          <w:noProof/>
        </w:rPr>
        <w:t>2 were supportive of the initiative, 1 opposed the approach, and 1 did not explicitly state its support but gave some recommendations. Intermediaries and their associations</w:t>
      </w:r>
      <w:r w:rsidR="00B73962">
        <w:rPr>
          <w:rStyle w:val="FootnoteReference"/>
          <w:noProof/>
        </w:rPr>
        <w:footnoteReference w:id="117"/>
      </w:r>
      <w:r w:rsidR="00B73962" w:rsidRPr="00B73962">
        <w:rPr>
          <w:noProof/>
        </w:rPr>
        <w:t> </w:t>
      </w:r>
      <w:r w:rsidR="73F1683E">
        <w:rPr>
          <w:noProof/>
        </w:rPr>
        <w:t xml:space="preserve"> </w:t>
      </w:r>
      <w:r w:rsidR="00B73962">
        <w:rPr>
          <w:noProof/>
        </w:rPr>
        <w:t>were</w:t>
      </w:r>
      <w:r w:rsidR="00B73962" w:rsidRPr="00B73962">
        <w:rPr>
          <w:noProof/>
        </w:rPr>
        <w:t> generally supportive of the idea of extending passenger rights to single tickets, with caveats</w:t>
      </w:r>
      <w:r w:rsidR="00B73962">
        <w:rPr>
          <w:noProof/>
        </w:rPr>
        <w:t>.</w:t>
      </w:r>
      <w:r w:rsidR="0082250D">
        <w:rPr>
          <w:noProof/>
        </w:rPr>
        <w:t xml:space="preserve"> </w:t>
      </w:r>
      <w:r w:rsidR="7C3F2A8F">
        <w:rPr>
          <w:noProof/>
        </w:rPr>
        <w:t xml:space="preserve">Regarding SMEs, a total of </w:t>
      </w:r>
      <w:r w:rsidR="53F287C8">
        <w:rPr>
          <w:noProof/>
        </w:rPr>
        <w:t>1</w:t>
      </w:r>
      <w:r w:rsidR="0079483A">
        <w:rPr>
          <w:noProof/>
        </w:rPr>
        <w:t>4</w:t>
      </w:r>
      <w:r w:rsidR="7C3F2A8F">
        <w:rPr>
          <w:noProof/>
        </w:rPr>
        <w:t xml:space="preserve"> stakeholders that replied to the </w:t>
      </w:r>
      <w:r w:rsidR="00456F80">
        <w:rPr>
          <w:noProof/>
        </w:rPr>
        <w:t>c</w:t>
      </w:r>
      <w:r w:rsidR="006976E5">
        <w:rPr>
          <w:noProof/>
        </w:rPr>
        <w:t xml:space="preserve">all for </w:t>
      </w:r>
      <w:r w:rsidR="00456F80">
        <w:rPr>
          <w:noProof/>
        </w:rPr>
        <w:t>e</w:t>
      </w:r>
      <w:r w:rsidR="006976E5">
        <w:rPr>
          <w:noProof/>
        </w:rPr>
        <w:t>vidence</w:t>
      </w:r>
      <w:r w:rsidR="7C3F2A8F">
        <w:rPr>
          <w:noProof/>
        </w:rPr>
        <w:t xml:space="preserve"> were SMEs. </w:t>
      </w:r>
      <w:r w:rsidR="0079483A">
        <w:rPr>
          <w:noProof/>
        </w:rPr>
        <w:t>3</w:t>
      </w:r>
      <w:r w:rsidR="7C3F2A8F">
        <w:rPr>
          <w:noProof/>
        </w:rPr>
        <w:t xml:space="preserve"> </w:t>
      </w:r>
      <w:r w:rsidR="696CDEC0">
        <w:rPr>
          <w:noProof/>
        </w:rPr>
        <w:t xml:space="preserve">SME </w:t>
      </w:r>
      <w:r w:rsidR="7C3F2A8F">
        <w:rPr>
          <w:noProof/>
        </w:rPr>
        <w:t xml:space="preserve">intermediaries/travel agencies </w:t>
      </w:r>
      <w:r w:rsidR="003E7BCF">
        <w:rPr>
          <w:noProof/>
        </w:rPr>
        <w:t>and the</w:t>
      </w:r>
      <w:r w:rsidR="00B1368B">
        <w:rPr>
          <w:noProof/>
        </w:rPr>
        <w:t>ir association</w:t>
      </w:r>
      <w:r w:rsidR="594FB420">
        <w:rPr>
          <w:noProof/>
        </w:rPr>
        <w:t xml:space="preserve"> </w:t>
      </w:r>
      <w:r w:rsidR="7C3F2A8F">
        <w:rPr>
          <w:noProof/>
        </w:rPr>
        <w:t xml:space="preserve">argued that liability for disruptions should rest with the operators, citing their limited ability to intervene in real time during such disruptions.  </w:t>
      </w:r>
    </w:p>
    <w:p w14:paraId="2639912A" w14:textId="47706D5D" w:rsidR="00334C27" w:rsidRDefault="3A2CE823" w:rsidP="000E3086">
      <w:pPr>
        <w:rPr>
          <w:noProof/>
        </w:rPr>
      </w:pPr>
      <w:r>
        <w:rPr>
          <w:noProof/>
        </w:rPr>
        <w:t>C</w:t>
      </w:r>
      <w:r w:rsidR="5729163E">
        <w:rPr>
          <w:noProof/>
        </w:rPr>
        <w:t>onsumer organisations</w:t>
      </w:r>
      <w:r>
        <w:rPr>
          <w:noProof/>
        </w:rPr>
        <w:t xml:space="preserve">, </w:t>
      </w:r>
      <w:r w:rsidR="5729163E">
        <w:rPr>
          <w:noProof/>
        </w:rPr>
        <w:t>NGOs</w:t>
      </w:r>
      <w:r>
        <w:rPr>
          <w:noProof/>
        </w:rPr>
        <w:t xml:space="preserve"> and public authorities</w:t>
      </w:r>
      <w:r w:rsidR="5729163E">
        <w:rPr>
          <w:noProof/>
        </w:rPr>
        <w:t xml:space="preserve"> </w:t>
      </w:r>
      <w:r w:rsidR="009D5D24">
        <w:rPr>
          <w:noProof/>
        </w:rPr>
        <w:t>who replied</w:t>
      </w:r>
      <w:r w:rsidR="00A70ED4">
        <w:rPr>
          <w:rStyle w:val="FootnoteReference"/>
          <w:noProof/>
        </w:rPr>
        <w:footnoteReference w:id="118"/>
      </w:r>
      <w:r w:rsidR="009D5D24">
        <w:rPr>
          <w:noProof/>
        </w:rPr>
        <w:t xml:space="preserve"> </w:t>
      </w:r>
      <w:r>
        <w:rPr>
          <w:noProof/>
        </w:rPr>
        <w:t xml:space="preserve">generally </w:t>
      </w:r>
      <w:r w:rsidR="5729163E">
        <w:rPr>
          <w:noProof/>
        </w:rPr>
        <w:t>backed the initiative</w:t>
      </w:r>
      <w:r w:rsidR="3A862969">
        <w:rPr>
          <w:noProof/>
        </w:rPr>
        <w:t xml:space="preserve">. </w:t>
      </w:r>
      <w:r w:rsidR="00150E33" w:rsidRPr="00150E33">
        <w:rPr>
          <w:noProof/>
        </w:rPr>
        <w:t xml:space="preserve">The 11 participating respondents identifying as consumer organisations and NGOs </w:t>
      </w:r>
      <w:r w:rsidR="003146AF">
        <w:rPr>
          <w:noProof/>
        </w:rPr>
        <w:t>were</w:t>
      </w:r>
      <w:r w:rsidR="00150E33" w:rsidRPr="00150E33">
        <w:rPr>
          <w:noProof/>
        </w:rPr>
        <w:t xml:space="preserve"> supportive of extending EU rail passenger rights to cover multi-operator and cross-border journeys more effectively</w:t>
      </w:r>
      <w:r w:rsidR="0095138D">
        <w:rPr>
          <w:noProof/>
        </w:rPr>
        <w:t xml:space="preserve">, even going beyond the approach of this targeted revision and suggesting </w:t>
      </w:r>
      <w:r w:rsidR="0095138D" w:rsidRPr="0095138D">
        <w:rPr>
          <w:noProof/>
        </w:rPr>
        <w:t>guaranteeing passenger rights beyond single tickets</w:t>
      </w:r>
      <w:r w:rsidR="0095138D">
        <w:rPr>
          <w:noProof/>
        </w:rPr>
        <w:t>.</w:t>
      </w:r>
    </w:p>
    <w:p w14:paraId="1616F22F" w14:textId="27C568A2" w:rsidR="009800FF" w:rsidRDefault="3A862969" w:rsidP="000E3086">
      <w:pPr>
        <w:rPr>
          <w:noProof/>
        </w:rPr>
      </w:pPr>
      <w:r>
        <w:rPr>
          <w:noProof/>
        </w:rPr>
        <w:t xml:space="preserve">A more detailed overview of the contributions to the </w:t>
      </w:r>
      <w:r w:rsidR="00456F80">
        <w:rPr>
          <w:noProof/>
        </w:rPr>
        <w:t>c</w:t>
      </w:r>
      <w:r w:rsidR="00C0406E">
        <w:rPr>
          <w:noProof/>
        </w:rPr>
        <w:t xml:space="preserve">all for </w:t>
      </w:r>
      <w:r w:rsidR="00456F80">
        <w:rPr>
          <w:noProof/>
        </w:rPr>
        <w:t>e</w:t>
      </w:r>
      <w:r w:rsidR="00C0406E">
        <w:rPr>
          <w:noProof/>
        </w:rPr>
        <w:t>vidence</w:t>
      </w:r>
      <w:r>
        <w:rPr>
          <w:noProof/>
        </w:rPr>
        <w:t xml:space="preserve"> can be found in </w:t>
      </w:r>
      <w:r w:rsidRPr="009F2D2A">
        <w:rPr>
          <w:noProof/>
        </w:rPr>
        <w:t>Annex 2.</w:t>
      </w:r>
    </w:p>
    <w:p w14:paraId="0C1760C4" w14:textId="3AA18E39" w:rsidR="004B4029" w:rsidRDefault="004B4029">
      <w:pPr>
        <w:spacing w:after="200" w:line="276" w:lineRule="auto"/>
        <w:jc w:val="left"/>
        <w:rPr>
          <w:noProof/>
        </w:rPr>
      </w:pPr>
      <w:bookmarkStart w:id="33" w:name="_Toc195519251"/>
      <w:bookmarkEnd w:id="33"/>
    </w:p>
    <w:p w14:paraId="3C414D72" w14:textId="22E963E4" w:rsidR="00CA04FF" w:rsidRPr="00CA04FF" w:rsidRDefault="00CA04FF" w:rsidP="00554CD2">
      <w:pPr>
        <w:tabs>
          <w:tab w:val="center" w:pos="4309"/>
        </w:tabs>
        <w:rPr>
          <w:noProof/>
        </w:rPr>
        <w:sectPr w:rsidR="00CA04FF" w:rsidRPr="00CA04FF" w:rsidSect="007B6C42">
          <w:headerReference w:type="default" r:id="rId27"/>
          <w:footerReference w:type="default" r:id="rId28"/>
          <w:pgSz w:w="11906" w:h="16838"/>
          <w:pgMar w:top="1020" w:right="1701" w:bottom="1020" w:left="1587" w:header="601" w:footer="1077" w:gutter="0"/>
          <w:pgNumType w:start="1"/>
          <w:cols w:space="720"/>
          <w:docGrid w:linePitch="326"/>
        </w:sectPr>
      </w:pPr>
    </w:p>
    <w:p w14:paraId="7CC807E4" w14:textId="27D8C807" w:rsidR="00E56693" w:rsidRDefault="7BAD7767" w:rsidP="6092E31D">
      <w:pPr>
        <w:pStyle w:val="AnnexTitle"/>
        <w:rPr>
          <w:noProof/>
        </w:rPr>
      </w:pPr>
      <w:bookmarkStart w:id="34" w:name="_Toc225706667"/>
      <w:r>
        <w:rPr>
          <w:noProof/>
        </w:rPr>
        <w:t xml:space="preserve">Annex 1: </w:t>
      </w:r>
      <w:r w:rsidR="6E13CBE7">
        <w:rPr>
          <w:noProof/>
        </w:rPr>
        <w:t xml:space="preserve">Selection of </w:t>
      </w:r>
      <w:r w:rsidR="30DDD8D9">
        <w:rPr>
          <w:noProof/>
        </w:rPr>
        <w:t>cross-border journeys</w:t>
      </w:r>
      <w:bookmarkEnd w:id="34"/>
    </w:p>
    <w:p w14:paraId="424B66EB" w14:textId="5A6FDE6B" w:rsidR="00815B49" w:rsidRDefault="00815B49" w:rsidP="00815B49">
      <w:pPr>
        <w:rPr>
          <w:noProof/>
        </w:rPr>
      </w:pPr>
      <w:r>
        <w:rPr>
          <w:noProof/>
        </w:rPr>
        <w:t>This annex presents</w:t>
      </w:r>
      <w:r w:rsidR="00AC460B">
        <w:rPr>
          <w:noProof/>
        </w:rPr>
        <w:t xml:space="preserve"> </w:t>
      </w:r>
      <w:r w:rsidR="002C16AD" w:rsidRPr="002C16AD">
        <w:rPr>
          <w:noProof/>
        </w:rPr>
        <w:t>an illustrative sample of multi</w:t>
      </w:r>
      <w:r w:rsidR="002C16AD" w:rsidRPr="002C16AD">
        <w:rPr>
          <w:noProof/>
        </w:rPr>
        <w:noBreakHyphen/>
        <w:t>operator train journeys and indicates, for each, whether a through</w:t>
      </w:r>
      <w:r w:rsidR="002C16AD" w:rsidRPr="002C16AD">
        <w:rPr>
          <w:noProof/>
        </w:rPr>
        <w:noBreakHyphen/>
        <w:t>ticket currently exists that would provide protection under Regulation (EU) 2021/782. The sample covers selected possible multi</w:t>
      </w:r>
      <w:r w:rsidR="002C16AD" w:rsidRPr="002C16AD">
        <w:rPr>
          <w:noProof/>
        </w:rPr>
        <w:noBreakHyphen/>
        <w:t xml:space="preserve">operator journeys across </w:t>
      </w:r>
      <w:r w:rsidR="00AA0500" w:rsidRPr="002C16AD">
        <w:rPr>
          <w:noProof/>
        </w:rPr>
        <w:t>several</w:t>
      </w:r>
      <w:r w:rsidR="002C16AD" w:rsidRPr="002C16AD">
        <w:rPr>
          <w:noProof/>
        </w:rPr>
        <w:t xml:space="preserve"> Member States and is intended to be indicative of current market practice, in particular the limited availability of through</w:t>
      </w:r>
      <w:r w:rsidR="002C16AD" w:rsidRPr="002C16AD">
        <w:rPr>
          <w:noProof/>
        </w:rPr>
        <w:noBreakHyphen/>
        <w:t>tickets for many cross</w:t>
      </w:r>
      <w:r w:rsidR="002C16AD" w:rsidRPr="002C16AD">
        <w:rPr>
          <w:noProof/>
        </w:rPr>
        <w:noBreakHyphen/>
        <w:t xml:space="preserve">border rail connections. Given the very large number of theoretically possible </w:t>
      </w:r>
      <w:r w:rsidR="00AA0500">
        <w:rPr>
          <w:noProof/>
        </w:rPr>
        <w:t xml:space="preserve">multi-operator journey </w:t>
      </w:r>
      <w:r w:rsidR="002C16AD" w:rsidRPr="002C16AD">
        <w:rPr>
          <w:noProof/>
        </w:rPr>
        <w:t>combinations and connections across the Union, and the absence of a centralised dataset covering all such offers, it is not feasible to construct a complete, exhaustive inventory of multi</w:t>
      </w:r>
      <w:r w:rsidR="002C16AD" w:rsidRPr="002C16AD">
        <w:rPr>
          <w:noProof/>
        </w:rPr>
        <w:noBreakHyphen/>
        <w:t>operator journeys. The examples included here should therefore be read as illustrative case studies rather than as a comprehensive mapping of all existing or potential through</w:t>
      </w:r>
      <w:r w:rsidR="002C16AD" w:rsidRPr="002C16AD">
        <w:rPr>
          <w:noProof/>
        </w:rPr>
        <w:noBreakHyphen/>
        <w:t>ticketing arrangements.</w:t>
      </w:r>
    </w:p>
    <w:p w14:paraId="6856F550" w14:textId="42AE00C0" w:rsidR="00554DBC" w:rsidRPr="007D7AB1" w:rsidRDefault="00515D16" w:rsidP="007D7AB1">
      <w:pPr>
        <w:pStyle w:val="Caption"/>
        <w:rPr>
          <w:noProof/>
          <w:color w:val="auto"/>
          <w:sz w:val="22"/>
          <w:szCs w:val="22"/>
        </w:rPr>
      </w:pPr>
      <w:r w:rsidRPr="00B50BE8">
        <w:rPr>
          <w:noProof/>
          <w:color w:val="auto"/>
          <w:sz w:val="22"/>
          <w:szCs w:val="22"/>
        </w:rPr>
        <w:t xml:space="preserve">Table </w:t>
      </w:r>
      <w:r w:rsidRPr="00B50BE8">
        <w:rPr>
          <w:noProof/>
          <w:color w:val="auto"/>
          <w:sz w:val="22"/>
          <w:szCs w:val="22"/>
        </w:rPr>
        <w:fldChar w:fldCharType="begin"/>
      </w:r>
      <w:r w:rsidRPr="00B50BE8">
        <w:rPr>
          <w:noProof/>
          <w:color w:val="auto"/>
          <w:sz w:val="22"/>
          <w:szCs w:val="22"/>
        </w:rPr>
        <w:instrText xml:space="preserve"> SEQ Table \* ARABIC </w:instrText>
      </w:r>
      <w:r w:rsidRPr="00B50BE8">
        <w:rPr>
          <w:noProof/>
          <w:color w:val="auto"/>
          <w:sz w:val="22"/>
          <w:szCs w:val="22"/>
        </w:rPr>
        <w:fldChar w:fldCharType="separate"/>
      </w:r>
      <w:r>
        <w:rPr>
          <w:noProof/>
          <w:color w:val="auto"/>
          <w:sz w:val="22"/>
          <w:szCs w:val="22"/>
        </w:rPr>
        <w:t>12</w:t>
      </w:r>
      <w:r w:rsidRPr="00B50BE8">
        <w:rPr>
          <w:noProof/>
          <w:color w:val="auto"/>
          <w:sz w:val="22"/>
          <w:szCs w:val="22"/>
        </w:rPr>
        <w:fldChar w:fldCharType="end"/>
      </w:r>
      <w:r w:rsidRPr="00B50BE8">
        <w:rPr>
          <w:noProof/>
          <w:color w:val="auto"/>
          <w:sz w:val="22"/>
          <w:szCs w:val="22"/>
        </w:rPr>
        <w:t xml:space="preserve">: </w:t>
      </w:r>
      <w:r w:rsidR="007D7AB1" w:rsidRPr="007D7AB1">
        <w:rPr>
          <w:noProof/>
          <w:color w:val="auto"/>
          <w:sz w:val="22"/>
          <w:szCs w:val="22"/>
        </w:rPr>
        <w:t>Selection of cross-border multi-operator rail journeys</w:t>
      </w:r>
    </w:p>
    <w:tbl>
      <w:tblPr>
        <w:tblStyle w:val="GridTable4-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6243"/>
        <w:gridCol w:w="3631"/>
      </w:tblGrid>
      <w:tr w:rsidR="005D112D" w14:paraId="59399A6B" w14:textId="77777777" w:rsidTr="00CE2666">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0" w:type="pct"/>
            <w:tcBorders>
              <w:top w:val="none" w:sz="0" w:space="0" w:color="auto"/>
              <w:left w:val="none" w:sz="0" w:space="0" w:color="auto"/>
              <w:bottom w:val="none" w:sz="0" w:space="0" w:color="auto"/>
              <w:right w:val="none" w:sz="0" w:space="0" w:color="auto"/>
            </w:tcBorders>
            <w:shd w:val="clear" w:color="auto" w:fill="0070C0"/>
          </w:tcPr>
          <w:p w14:paraId="74DD206D" w14:textId="024156A7" w:rsidR="00DF04B3" w:rsidRPr="00F02F56" w:rsidRDefault="00DF04B3" w:rsidP="00EC40E6">
            <w:pPr>
              <w:rPr>
                <w:b w:val="0"/>
                <w:noProof/>
              </w:rPr>
            </w:pPr>
            <w:r>
              <w:rPr>
                <w:noProof/>
              </w:rPr>
              <w:t xml:space="preserve">Journey </w:t>
            </w:r>
            <w:r w:rsidR="00051838">
              <w:rPr>
                <w:noProof/>
              </w:rPr>
              <w:t xml:space="preserve">- </w:t>
            </w:r>
            <w:r w:rsidR="00D56E3F" w:rsidRPr="006F25B8">
              <w:rPr>
                <w:noProof/>
              </w:rPr>
              <w:t xml:space="preserve">Leg </w:t>
            </w:r>
            <w:r w:rsidR="00EC40E6" w:rsidRPr="006F25B8">
              <w:rPr>
                <w:noProof/>
              </w:rPr>
              <w:t xml:space="preserve">- </w:t>
            </w:r>
            <w:r w:rsidRPr="00F02F56">
              <w:rPr>
                <w:i/>
                <w:noProof/>
              </w:rPr>
              <w:t>operating railway undertaking</w:t>
            </w:r>
          </w:p>
        </w:tc>
        <w:tc>
          <w:tcPr>
            <w:tcW w:w="0" w:type="pct"/>
            <w:tcBorders>
              <w:top w:val="none" w:sz="0" w:space="0" w:color="auto"/>
              <w:left w:val="none" w:sz="0" w:space="0" w:color="auto"/>
              <w:bottom w:val="none" w:sz="0" w:space="0" w:color="auto"/>
              <w:right w:val="none" w:sz="0" w:space="0" w:color="auto"/>
            </w:tcBorders>
            <w:shd w:val="clear" w:color="auto" w:fill="0070C0"/>
          </w:tcPr>
          <w:p w14:paraId="2E233416" w14:textId="3FFD94C1" w:rsidR="00DF04B3" w:rsidRDefault="00AD4B1D" w:rsidP="00A816DC">
            <w:pPr>
              <w:cnfStyle w:val="100000000000" w:firstRow="1" w:lastRow="0" w:firstColumn="0" w:lastColumn="0" w:oddVBand="0" w:evenVBand="0" w:oddHBand="0" w:evenHBand="0" w:firstRowFirstColumn="0" w:firstRowLastColumn="0" w:lastRowFirstColumn="0" w:lastRowLastColumn="0"/>
              <w:rPr>
                <w:noProof/>
              </w:rPr>
            </w:pPr>
            <w:r>
              <w:rPr>
                <w:noProof/>
              </w:rPr>
              <w:t>Single ticket bought on</w:t>
            </w:r>
            <w:r w:rsidR="008B5759">
              <w:rPr>
                <w:noProof/>
              </w:rPr>
              <w:t>…</w:t>
            </w:r>
          </w:p>
        </w:tc>
        <w:tc>
          <w:tcPr>
            <w:tcW w:w="0" w:type="pct"/>
            <w:tcBorders>
              <w:top w:val="none" w:sz="0" w:space="0" w:color="auto"/>
              <w:left w:val="none" w:sz="0" w:space="0" w:color="auto"/>
              <w:bottom w:val="none" w:sz="0" w:space="0" w:color="auto"/>
              <w:right w:val="none" w:sz="0" w:space="0" w:color="auto"/>
            </w:tcBorders>
            <w:shd w:val="clear" w:color="auto" w:fill="0070C0"/>
          </w:tcPr>
          <w:p w14:paraId="17920E41" w14:textId="64157C58" w:rsidR="001746E2" w:rsidRPr="00F02F56" w:rsidRDefault="00DF04B3" w:rsidP="00A816DC">
            <w:pPr>
              <w:cnfStyle w:val="100000000000" w:firstRow="1" w:lastRow="0" w:firstColumn="0" w:lastColumn="0" w:oddVBand="0" w:evenVBand="0" w:oddHBand="0" w:evenHBand="0" w:firstRowFirstColumn="0" w:firstRowLastColumn="0" w:lastRowFirstColumn="0" w:lastRowLastColumn="0"/>
              <w:rPr>
                <w:b w:val="0"/>
                <w:noProof/>
              </w:rPr>
            </w:pPr>
            <w:r>
              <w:rPr>
                <w:noProof/>
              </w:rPr>
              <w:t>Type of contract</w:t>
            </w:r>
          </w:p>
        </w:tc>
      </w:tr>
      <w:tr w:rsidR="004F27BE" w:rsidRPr="002E5A49" w14:paraId="45E35104" w14:textId="77777777" w:rsidTr="00CE266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0" w:type="pct"/>
          </w:tcPr>
          <w:p w14:paraId="1D23E1F9" w14:textId="77777777" w:rsidR="004F27BE" w:rsidRPr="006A40C3" w:rsidRDefault="004F27BE" w:rsidP="004F27BE">
            <w:pPr>
              <w:rPr>
                <w:b w:val="0"/>
                <w:noProof/>
                <w:lang w:val="pl-PL"/>
              </w:rPr>
            </w:pPr>
            <w:r w:rsidRPr="006A40C3">
              <w:rPr>
                <w:noProof/>
                <w:lang w:val="pl-PL"/>
              </w:rPr>
              <w:t>Bucharest (RO) to Sofia (BG)</w:t>
            </w:r>
          </w:p>
          <w:p w14:paraId="04A0D3BE" w14:textId="77777777" w:rsidR="004F27BE" w:rsidRPr="00A97B7D" w:rsidRDefault="004F27BE" w:rsidP="004F27BE">
            <w:pPr>
              <w:ind w:left="720"/>
              <w:rPr>
                <w:b w:val="0"/>
                <w:noProof/>
                <w:lang w:val="pl-PL"/>
              </w:rPr>
            </w:pPr>
            <w:r w:rsidRPr="00A97B7D">
              <w:rPr>
                <w:noProof/>
                <w:lang w:val="pl-PL"/>
              </w:rPr>
              <w:t xml:space="preserve">Bucuresti Nord (RO) – Ruse (BG) - </w:t>
            </w:r>
            <w:r w:rsidRPr="00A97B7D">
              <w:rPr>
                <w:i/>
                <w:noProof/>
                <w:lang w:val="pl-PL"/>
              </w:rPr>
              <w:t>CFR Călători &amp; BDŽ</w:t>
            </w:r>
          </w:p>
          <w:p w14:paraId="2F57DD9A" w14:textId="28E7E209" w:rsidR="004F27BE" w:rsidRPr="00F02F56" w:rsidRDefault="004F27BE" w:rsidP="00F02F56">
            <w:pPr>
              <w:ind w:left="720"/>
              <w:rPr>
                <w:noProof/>
                <w:lang w:val="de-DE"/>
              </w:rPr>
            </w:pPr>
            <w:r w:rsidRPr="00B067E0">
              <w:rPr>
                <w:b w:val="0"/>
                <w:bCs w:val="0"/>
                <w:noProof/>
                <w:lang w:val="de-DE"/>
              </w:rPr>
              <w:t xml:space="preserve">Ruse (BG) – Sofia (BG)  - </w:t>
            </w:r>
            <w:r w:rsidRPr="00B067E0">
              <w:rPr>
                <w:b w:val="0"/>
                <w:bCs w:val="0"/>
                <w:i/>
                <w:noProof/>
                <w:lang w:val="de-DE"/>
              </w:rPr>
              <w:t>BDŽ</w:t>
            </w:r>
          </w:p>
        </w:tc>
        <w:tc>
          <w:tcPr>
            <w:tcW w:w="0" w:type="pct"/>
          </w:tcPr>
          <w:p w14:paraId="62D74E15" w14:textId="77777777" w:rsidR="004F27BE" w:rsidRDefault="004F27BE" w:rsidP="004F27BE">
            <w:pPr>
              <w:cnfStyle w:val="000000100000" w:firstRow="0" w:lastRow="0" w:firstColumn="0" w:lastColumn="0" w:oddVBand="0" w:evenVBand="0" w:oddHBand="1" w:evenHBand="0" w:firstRowFirstColumn="0" w:firstRowLastColumn="0" w:lastRowFirstColumn="0" w:lastRowLastColumn="0"/>
              <w:rPr>
                <w:noProof/>
                <w:lang w:val="fr-BE"/>
              </w:rPr>
            </w:pPr>
            <w:r w:rsidRPr="006A40C3">
              <w:rPr>
                <w:noProof/>
                <w:lang w:val="fr-BE"/>
              </w:rPr>
              <w:t xml:space="preserve">CFR Călători </w:t>
            </w:r>
          </w:p>
          <w:p w14:paraId="58DD310D" w14:textId="55E73477" w:rsidR="004F27BE" w:rsidRPr="001E3881" w:rsidRDefault="00E9436B" w:rsidP="004F27BE">
            <w:pPr>
              <w:cnfStyle w:val="000000100000" w:firstRow="0" w:lastRow="0" w:firstColumn="0" w:lastColumn="0" w:oddVBand="0" w:evenVBand="0" w:oddHBand="1" w:evenHBand="0" w:firstRowFirstColumn="0" w:firstRowLastColumn="0" w:lastRowFirstColumn="0" w:lastRowLastColumn="0"/>
              <w:rPr>
                <w:noProof/>
                <w:lang w:val="fr-BE"/>
              </w:rPr>
            </w:pPr>
            <w:hyperlink r:id="rId29" w:history="1">
              <w:r w:rsidRPr="001E3881">
                <w:rPr>
                  <w:rStyle w:val="Hyperlink"/>
                  <w:noProof/>
                  <w:lang w:val="fr-BE"/>
                </w:rPr>
                <w:t>bileteinternationale.cfrcalatori.ro/en/</w:t>
              </w:r>
            </w:hyperlink>
            <w:r w:rsidRPr="001E3881">
              <w:rPr>
                <w:noProof/>
                <w:lang w:val="fr-BE"/>
              </w:rPr>
              <w:t xml:space="preserve"> </w:t>
            </w:r>
          </w:p>
        </w:tc>
        <w:tc>
          <w:tcPr>
            <w:tcW w:w="0" w:type="pct"/>
          </w:tcPr>
          <w:p w14:paraId="38AFA896" w14:textId="12452471" w:rsidR="004F27BE" w:rsidRPr="004F27BE" w:rsidRDefault="004F27BE" w:rsidP="004F27BE">
            <w:pPr>
              <w:cnfStyle w:val="000000100000" w:firstRow="0" w:lastRow="0" w:firstColumn="0" w:lastColumn="0" w:oddVBand="0" w:evenVBand="0" w:oddHBand="1" w:evenHBand="0" w:firstRowFirstColumn="0" w:firstRowLastColumn="0" w:lastRowFirstColumn="0" w:lastRowLastColumn="0"/>
              <w:rPr>
                <w:noProof/>
                <w:lang w:val="en-IE"/>
              </w:rPr>
            </w:pPr>
            <w:r>
              <w:rPr>
                <w:noProof/>
                <w:lang w:val="en-IE"/>
              </w:rPr>
              <w:t>Through-ticket</w:t>
            </w:r>
          </w:p>
        </w:tc>
      </w:tr>
      <w:tr w:rsidR="004F27BE" w:rsidRPr="002E5A49" w14:paraId="6BED2CCE" w14:textId="77777777" w:rsidTr="00CE2666">
        <w:trPr>
          <w:cantSplit/>
        </w:trPr>
        <w:tc>
          <w:tcPr>
            <w:cnfStyle w:val="001000000000" w:firstRow="0" w:lastRow="0" w:firstColumn="1" w:lastColumn="0" w:oddVBand="0" w:evenVBand="0" w:oddHBand="0" w:evenHBand="0" w:firstRowFirstColumn="0" w:firstRowLastColumn="0" w:lastRowFirstColumn="0" w:lastRowLastColumn="0"/>
            <w:tcW w:w="0" w:type="pct"/>
          </w:tcPr>
          <w:p w14:paraId="23F286FF" w14:textId="0F07103E" w:rsidR="004F27BE" w:rsidRPr="00F02F56" w:rsidRDefault="004F27BE" w:rsidP="004F27BE">
            <w:pPr>
              <w:rPr>
                <w:noProof/>
                <w:lang w:val="en-IE"/>
              </w:rPr>
            </w:pPr>
            <w:r w:rsidRPr="00F02F56">
              <w:rPr>
                <w:noProof/>
                <w:lang w:val="en-IE"/>
              </w:rPr>
              <w:t>Brussels (BE) to Berlin (</w:t>
            </w:r>
            <w:r w:rsidR="00BD4BB9">
              <w:rPr>
                <w:noProof/>
                <w:lang w:val="en-IE"/>
              </w:rPr>
              <w:t>D</w:t>
            </w:r>
            <w:r w:rsidR="00BD4BB9" w:rsidRPr="00F02F56">
              <w:rPr>
                <w:noProof/>
                <w:lang w:val="en-IE"/>
              </w:rPr>
              <w:t>E</w:t>
            </w:r>
            <w:r w:rsidRPr="00F02F56">
              <w:rPr>
                <w:noProof/>
                <w:lang w:val="en-IE"/>
              </w:rPr>
              <w:t>)</w:t>
            </w:r>
            <w:r w:rsidR="00F720E8">
              <w:rPr>
                <w:rStyle w:val="FootnoteReference"/>
                <w:noProof/>
                <w:lang w:val="en-IE"/>
              </w:rPr>
              <w:footnoteReference w:id="119"/>
            </w:r>
          </w:p>
          <w:p w14:paraId="4BD3B2E6" w14:textId="4168839F" w:rsidR="004F27BE" w:rsidRPr="00B067E0" w:rsidRDefault="004F27BE" w:rsidP="00F02F56">
            <w:pPr>
              <w:ind w:left="720"/>
              <w:rPr>
                <w:b w:val="0"/>
                <w:bCs w:val="0"/>
                <w:noProof/>
                <w:lang w:val="fr-BE"/>
              </w:rPr>
            </w:pPr>
            <w:r w:rsidRPr="00B067E0">
              <w:rPr>
                <w:b w:val="0"/>
                <w:bCs w:val="0"/>
                <w:noProof/>
                <w:lang w:val="fr-BE"/>
              </w:rPr>
              <w:t xml:space="preserve">Brussels-Midi/Zuid (BE) – Cologne Hbf (DE) - </w:t>
            </w:r>
            <w:r w:rsidRPr="00B067E0">
              <w:rPr>
                <w:b w:val="0"/>
                <w:bCs w:val="0"/>
                <w:i/>
                <w:noProof/>
                <w:lang w:val="fr-BE"/>
              </w:rPr>
              <w:t>Eurostar</w:t>
            </w:r>
          </w:p>
          <w:p w14:paraId="11E5EDAA" w14:textId="1DB675A6" w:rsidR="004F27BE" w:rsidRPr="00F02F56" w:rsidRDefault="004F27BE" w:rsidP="00F02F56">
            <w:pPr>
              <w:ind w:left="720"/>
              <w:rPr>
                <w:noProof/>
                <w:lang w:val="fr-BE"/>
              </w:rPr>
            </w:pPr>
            <w:r w:rsidRPr="00B067E0">
              <w:rPr>
                <w:b w:val="0"/>
                <w:bCs w:val="0"/>
                <w:noProof/>
                <w:lang w:val="fr-BE"/>
              </w:rPr>
              <w:t xml:space="preserve">Cologne Hbf (DE) – Berlin Hbf (DE) - </w:t>
            </w:r>
            <w:r w:rsidRPr="00B067E0">
              <w:rPr>
                <w:b w:val="0"/>
                <w:bCs w:val="0"/>
                <w:i/>
                <w:iCs/>
                <w:noProof/>
                <w:lang w:val="fr-BE"/>
              </w:rPr>
              <w:t>DB</w:t>
            </w:r>
          </w:p>
        </w:tc>
        <w:tc>
          <w:tcPr>
            <w:tcW w:w="0" w:type="pct"/>
          </w:tcPr>
          <w:p w14:paraId="2563B2B0" w14:textId="77777777" w:rsidR="004F27BE" w:rsidRDefault="004F27BE" w:rsidP="004F27BE">
            <w:pPr>
              <w:cnfStyle w:val="000000000000" w:firstRow="0" w:lastRow="0" w:firstColumn="0" w:lastColumn="0" w:oddVBand="0" w:evenVBand="0" w:oddHBand="0" w:evenHBand="0" w:firstRowFirstColumn="0" w:firstRowLastColumn="0" w:lastRowFirstColumn="0" w:lastRowLastColumn="0"/>
              <w:rPr>
                <w:noProof/>
                <w:lang w:val="fr-BE"/>
              </w:rPr>
            </w:pPr>
            <w:r>
              <w:rPr>
                <w:noProof/>
                <w:lang w:val="fr-BE"/>
              </w:rPr>
              <w:t xml:space="preserve">DB </w:t>
            </w:r>
          </w:p>
          <w:p w14:paraId="44B4AB5D" w14:textId="4809A233" w:rsidR="004F27BE" w:rsidRPr="00F02F56" w:rsidRDefault="00301372" w:rsidP="004F27BE">
            <w:pPr>
              <w:cnfStyle w:val="000000000000" w:firstRow="0" w:lastRow="0" w:firstColumn="0" w:lastColumn="0" w:oddVBand="0" w:evenVBand="0" w:oddHBand="0" w:evenHBand="0" w:firstRowFirstColumn="0" w:firstRowLastColumn="0" w:lastRowFirstColumn="0" w:lastRowLastColumn="0"/>
              <w:rPr>
                <w:noProof/>
                <w:lang w:val="fr-BE"/>
              </w:rPr>
            </w:pPr>
            <w:hyperlink r:id="rId30" w:history="1">
              <w:r w:rsidR="004F27BE" w:rsidRPr="004D7BDC">
                <w:rPr>
                  <w:rStyle w:val="Hyperlink"/>
                  <w:noProof/>
                  <w:lang w:val="fr-BE"/>
                </w:rPr>
                <w:t>www.bahn.de</w:t>
              </w:r>
            </w:hyperlink>
            <w:r w:rsidR="004F27BE">
              <w:rPr>
                <w:noProof/>
                <w:lang w:val="fr-BE"/>
              </w:rPr>
              <w:t xml:space="preserve"> </w:t>
            </w:r>
          </w:p>
        </w:tc>
        <w:tc>
          <w:tcPr>
            <w:tcW w:w="0" w:type="pct"/>
          </w:tcPr>
          <w:p w14:paraId="621EE6AD" w14:textId="4AB640F3" w:rsidR="004F27BE" w:rsidRPr="00F02F56" w:rsidRDefault="004F27BE" w:rsidP="004F27BE">
            <w:pPr>
              <w:cnfStyle w:val="000000000000" w:firstRow="0" w:lastRow="0" w:firstColumn="0" w:lastColumn="0" w:oddVBand="0" w:evenVBand="0" w:oddHBand="0" w:evenHBand="0" w:firstRowFirstColumn="0" w:firstRowLastColumn="0" w:lastRowFirstColumn="0" w:lastRowLastColumn="0"/>
              <w:rPr>
                <w:noProof/>
                <w:lang w:val="en-IE"/>
              </w:rPr>
            </w:pPr>
            <w:r w:rsidRPr="00F02F56">
              <w:rPr>
                <w:noProof/>
                <w:lang w:val="en-IE"/>
              </w:rPr>
              <w:t>Separate contracts</w:t>
            </w:r>
          </w:p>
        </w:tc>
      </w:tr>
      <w:tr w:rsidR="004F27BE" w:rsidRPr="00CC2E53" w14:paraId="228F7A8E" w14:textId="77777777" w:rsidTr="00CE266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0" w:type="pct"/>
          </w:tcPr>
          <w:p w14:paraId="5E8AF740" w14:textId="77777777" w:rsidR="004F27BE" w:rsidRPr="00554CD2" w:rsidRDefault="004F27BE" w:rsidP="004F27BE">
            <w:pPr>
              <w:rPr>
                <w:b w:val="0"/>
                <w:noProof/>
                <w:lang w:val="pl-PL"/>
              </w:rPr>
            </w:pPr>
            <w:r w:rsidRPr="00554CD2">
              <w:rPr>
                <w:noProof/>
                <w:lang w:val="pl-PL"/>
              </w:rPr>
              <w:t>Warszaw (PL) to Strasbourg (FR)</w:t>
            </w:r>
          </w:p>
          <w:p w14:paraId="143C293F" w14:textId="77777777" w:rsidR="004F27BE" w:rsidRPr="00B067E0" w:rsidRDefault="004F27BE" w:rsidP="004F27BE">
            <w:pPr>
              <w:ind w:left="720"/>
              <w:rPr>
                <w:b w:val="0"/>
                <w:bCs w:val="0"/>
                <w:noProof/>
                <w:lang w:val="nl-BE"/>
              </w:rPr>
            </w:pPr>
            <w:r w:rsidRPr="00B067E0">
              <w:rPr>
                <w:b w:val="0"/>
                <w:bCs w:val="0"/>
                <w:noProof/>
                <w:lang w:val="nl-BE"/>
              </w:rPr>
              <w:t xml:space="preserve">Warszawa Centralna (PL) -  Berlin Hbf (DE) - </w:t>
            </w:r>
            <w:r w:rsidRPr="00B067E0">
              <w:rPr>
                <w:b w:val="0"/>
                <w:bCs w:val="0"/>
                <w:i/>
                <w:noProof/>
                <w:lang w:val="nl-BE"/>
              </w:rPr>
              <w:t>PKP &amp; DB</w:t>
            </w:r>
          </w:p>
          <w:p w14:paraId="630704F1" w14:textId="77777777" w:rsidR="004F27BE" w:rsidRPr="00B067E0" w:rsidRDefault="004F27BE" w:rsidP="004F27BE">
            <w:pPr>
              <w:ind w:left="720"/>
              <w:rPr>
                <w:b w:val="0"/>
                <w:bCs w:val="0"/>
                <w:noProof/>
                <w:lang w:val="nl-BE"/>
              </w:rPr>
            </w:pPr>
            <w:r w:rsidRPr="00B067E0">
              <w:rPr>
                <w:b w:val="0"/>
                <w:bCs w:val="0"/>
                <w:noProof/>
                <w:lang w:val="nl-BE"/>
              </w:rPr>
              <w:t xml:space="preserve">Berlin Hbf (DE) – Offenburg (DE) - </w:t>
            </w:r>
            <w:r w:rsidRPr="00B067E0">
              <w:rPr>
                <w:b w:val="0"/>
                <w:bCs w:val="0"/>
                <w:i/>
                <w:noProof/>
                <w:lang w:val="nl-BE"/>
              </w:rPr>
              <w:t>DB</w:t>
            </w:r>
          </w:p>
          <w:p w14:paraId="2E109158" w14:textId="1F556E17" w:rsidR="004F27BE" w:rsidRPr="00F02F56" w:rsidRDefault="004F27BE" w:rsidP="00F02F56">
            <w:pPr>
              <w:ind w:left="720"/>
              <w:rPr>
                <w:b w:val="0"/>
                <w:noProof/>
                <w:lang w:val="nl-BE"/>
              </w:rPr>
            </w:pPr>
            <w:r w:rsidRPr="00B067E0">
              <w:rPr>
                <w:b w:val="0"/>
                <w:bCs w:val="0"/>
                <w:noProof/>
                <w:lang w:val="nl-BE"/>
              </w:rPr>
              <w:t xml:space="preserve">Offenburg (DE) – Strasbourg (FR)  - </w:t>
            </w:r>
            <w:r w:rsidRPr="00B067E0">
              <w:rPr>
                <w:b w:val="0"/>
                <w:bCs w:val="0"/>
                <w:i/>
                <w:noProof/>
                <w:lang w:val="nl-BE"/>
              </w:rPr>
              <w:t>DB</w:t>
            </w:r>
          </w:p>
        </w:tc>
        <w:tc>
          <w:tcPr>
            <w:tcW w:w="0" w:type="pct"/>
          </w:tcPr>
          <w:p w14:paraId="2B6D2859" w14:textId="77777777" w:rsidR="004F27BE" w:rsidRDefault="004F27BE" w:rsidP="004F27BE">
            <w:pPr>
              <w:cnfStyle w:val="000000100000" w:firstRow="0" w:lastRow="0" w:firstColumn="0" w:lastColumn="0" w:oddVBand="0" w:evenVBand="0" w:oddHBand="1" w:evenHBand="0" w:firstRowFirstColumn="0" w:firstRowLastColumn="0" w:lastRowFirstColumn="0" w:lastRowLastColumn="0"/>
              <w:rPr>
                <w:noProof/>
                <w:lang w:val="fr-BE"/>
              </w:rPr>
            </w:pPr>
            <w:r>
              <w:rPr>
                <w:noProof/>
                <w:lang w:val="fr-BE"/>
              </w:rPr>
              <w:t xml:space="preserve">DB </w:t>
            </w:r>
          </w:p>
          <w:p w14:paraId="62D2B9BA" w14:textId="15B19675" w:rsidR="004F27BE" w:rsidRPr="00F02F56" w:rsidRDefault="00301372" w:rsidP="004F27BE">
            <w:pPr>
              <w:cnfStyle w:val="000000100000" w:firstRow="0" w:lastRow="0" w:firstColumn="0" w:lastColumn="0" w:oddVBand="0" w:evenVBand="0" w:oddHBand="1" w:evenHBand="0" w:firstRowFirstColumn="0" w:firstRowLastColumn="0" w:lastRowFirstColumn="0" w:lastRowLastColumn="0"/>
              <w:rPr>
                <w:noProof/>
                <w:lang w:val="en-IE"/>
              </w:rPr>
            </w:pPr>
            <w:hyperlink r:id="rId31" w:history="1">
              <w:r w:rsidR="004F27BE" w:rsidRPr="004D7BDC">
                <w:rPr>
                  <w:rStyle w:val="Hyperlink"/>
                  <w:noProof/>
                  <w:lang w:val="fr-BE"/>
                </w:rPr>
                <w:t>www.bahn.de</w:t>
              </w:r>
            </w:hyperlink>
            <w:r w:rsidR="004F27BE">
              <w:rPr>
                <w:noProof/>
                <w:lang w:val="fr-BE"/>
              </w:rPr>
              <w:t xml:space="preserve"> </w:t>
            </w:r>
          </w:p>
        </w:tc>
        <w:tc>
          <w:tcPr>
            <w:tcW w:w="0" w:type="pct"/>
          </w:tcPr>
          <w:p w14:paraId="492C0590" w14:textId="58E5BBDA" w:rsidR="004F27BE" w:rsidRPr="00F02F56" w:rsidRDefault="004F27BE" w:rsidP="004F27BE">
            <w:pPr>
              <w:cnfStyle w:val="000000100000" w:firstRow="0" w:lastRow="0" w:firstColumn="0" w:lastColumn="0" w:oddVBand="0" w:evenVBand="0" w:oddHBand="1" w:evenHBand="0" w:firstRowFirstColumn="0" w:firstRowLastColumn="0" w:lastRowFirstColumn="0" w:lastRowLastColumn="0"/>
              <w:rPr>
                <w:noProof/>
                <w:lang w:val="en-IE"/>
              </w:rPr>
            </w:pPr>
            <w:r>
              <w:rPr>
                <w:noProof/>
                <w:lang w:val="en-IE"/>
              </w:rPr>
              <w:t>Through-ticket</w:t>
            </w:r>
          </w:p>
        </w:tc>
      </w:tr>
      <w:tr w:rsidR="004F27BE" w:rsidRPr="00CC2E53" w14:paraId="33724606" w14:textId="77777777" w:rsidTr="00CE2666">
        <w:trPr>
          <w:cantSplit/>
        </w:trPr>
        <w:tc>
          <w:tcPr>
            <w:cnfStyle w:val="001000000000" w:firstRow="0" w:lastRow="0" w:firstColumn="1" w:lastColumn="0" w:oddVBand="0" w:evenVBand="0" w:oddHBand="0" w:evenHBand="0" w:firstRowFirstColumn="0" w:firstRowLastColumn="0" w:lastRowFirstColumn="0" w:lastRowLastColumn="0"/>
            <w:tcW w:w="0" w:type="pct"/>
          </w:tcPr>
          <w:p w14:paraId="2D971AAB" w14:textId="77777777" w:rsidR="004F27BE" w:rsidRPr="00917647" w:rsidRDefault="004F27BE" w:rsidP="004F27BE">
            <w:pPr>
              <w:rPr>
                <w:noProof/>
                <w:lang w:val="en-IE"/>
              </w:rPr>
            </w:pPr>
            <w:r w:rsidRPr="00917647">
              <w:rPr>
                <w:noProof/>
                <w:lang w:val="en-IE"/>
              </w:rPr>
              <w:t>Vilnius (LT) to Tallinn (EE)</w:t>
            </w:r>
          </w:p>
          <w:p w14:paraId="18E6EC7D" w14:textId="77777777" w:rsidR="004F27BE" w:rsidRPr="00917647" w:rsidRDefault="004F27BE" w:rsidP="004F27BE">
            <w:pPr>
              <w:ind w:left="720"/>
              <w:rPr>
                <w:b w:val="0"/>
                <w:bCs w:val="0"/>
                <w:noProof/>
                <w:lang w:val="en-IE"/>
              </w:rPr>
            </w:pPr>
            <w:r w:rsidRPr="006F25B8">
              <w:rPr>
                <w:b w:val="0"/>
                <w:bCs w:val="0"/>
                <w:noProof/>
                <w:lang w:val="en-IE"/>
              </w:rPr>
              <w:t xml:space="preserve">Vilnius (LT) – Riga (LV) </w:t>
            </w:r>
            <w:r w:rsidRPr="00917647">
              <w:rPr>
                <w:b w:val="0"/>
                <w:bCs w:val="0"/>
                <w:i/>
                <w:noProof/>
                <w:lang w:val="en-IE"/>
              </w:rPr>
              <w:t>- LTG Link</w:t>
            </w:r>
          </w:p>
          <w:p w14:paraId="6E0B2D22" w14:textId="77777777" w:rsidR="004F27BE" w:rsidRPr="00917647" w:rsidRDefault="004F27BE" w:rsidP="004F27BE">
            <w:pPr>
              <w:ind w:left="720"/>
              <w:rPr>
                <w:b w:val="0"/>
                <w:bCs w:val="0"/>
                <w:noProof/>
                <w:lang w:val="nl-BE"/>
              </w:rPr>
            </w:pPr>
            <w:r w:rsidRPr="00917647">
              <w:rPr>
                <w:b w:val="0"/>
                <w:bCs w:val="0"/>
                <w:noProof/>
                <w:lang w:val="nl-BE"/>
              </w:rPr>
              <w:t xml:space="preserve">Riga (LV) – Valga (EE) </w:t>
            </w:r>
            <w:r w:rsidRPr="00917647">
              <w:rPr>
                <w:b w:val="0"/>
                <w:bCs w:val="0"/>
                <w:i/>
                <w:noProof/>
                <w:lang w:val="nl-BE"/>
              </w:rPr>
              <w:t>- Vivi</w:t>
            </w:r>
          </w:p>
          <w:p w14:paraId="7D5CFFDF" w14:textId="3DCF5442" w:rsidR="004F27BE" w:rsidRPr="00F02F56" w:rsidRDefault="004F27BE" w:rsidP="00F02F56">
            <w:pPr>
              <w:ind w:left="720"/>
              <w:rPr>
                <w:noProof/>
                <w:lang w:val="nl-BE"/>
              </w:rPr>
            </w:pPr>
            <w:r w:rsidRPr="00917647">
              <w:rPr>
                <w:b w:val="0"/>
                <w:bCs w:val="0"/>
                <w:noProof/>
                <w:lang w:val="nl-BE"/>
              </w:rPr>
              <w:t xml:space="preserve">Valga (EE) </w:t>
            </w:r>
            <w:r w:rsidRPr="006F25B8">
              <w:rPr>
                <w:b w:val="0"/>
                <w:bCs w:val="0"/>
                <w:noProof/>
                <w:lang w:val="nl-BE"/>
              </w:rPr>
              <w:t xml:space="preserve">– Tallinn (EE) </w:t>
            </w:r>
            <w:r w:rsidRPr="00917647">
              <w:rPr>
                <w:b w:val="0"/>
                <w:bCs w:val="0"/>
                <w:i/>
                <w:noProof/>
                <w:lang w:val="nl-BE"/>
              </w:rPr>
              <w:t>- Elron</w:t>
            </w:r>
          </w:p>
        </w:tc>
        <w:tc>
          <w:tcPr>
            <w:tcW w:w="0" w:type="pct"/>
          </w:tcPr>
          <w:p w14:paraId="55E038D3" w14:textId="77777777" w:rsidR="004F27BE" w:rsidRDefault="004F27BE" w:rsidP="004F27BE">
            <w:pPr>
              <w:cnfStyle w:val="000000000000" w:firstRow="0" w:lastRow="0" w:firstColumn="0" w:lastColumn="0" w:oddVBand="0" w:evenVBand="0" w:oddHBand="0" w:evenHBand="0" w:firstRowFirstColumn="0" w:firstRowLastColumn="0" w:lastRowFirstColumn="0" w:lastRowLastColumn="0"/>
              <w:rPr>
                <w:noProof/>
                <w:lang w:val="nl-BE"/>
              </w:rPr>
            </w:pPr>
            <w:r>
              <w:rPr>
                <w:noProof/>
                <w:lang w:val="nl-BE"/>
              </w:rPr>
              <w:t>Elron</w:t>
            </w:r>
          </w:p>
          <w:p w14:paraId="73D0F795" w14:textId="15F0D01F" w:rsidR="004F27BE" w:rsidRDefault="00301372" w:rsidP="004F27BE">
            <w:pPr>
              <w:cnfStyle w:val="000000000000" w:firstRow="0" w:lastRow="0" w:firstColumn="0" w:lastColumn="0" w:oddVBand="0" w:evenVBand="0" w:oddHBand="0" w:evenHBand="0" w:firstRowFirstColumn="0" w:firstRowLastColumn="0" w:lastRowFirstColumn="0" w:lastRowLastColumn="0"/>
              <w:rPr>
                <w:noProof/>
                <w:lang w:val="fr-BE"/>
              </w:rPr>
            </w:pPr>
            <w:hyperlink r:id="rId32" w:history="1">
              <w:r w:rsidR="004F27BE" w:rsidRPr="004D7BDC">
                <w:rPr>
                  <w:rStyle w:val="Hyperlink"/>
                  <w:noProof/>
                  <w:lang w:val="nl-BE"/>
                </w:rPr>
                <w:t>www.elron.ee</w:t>
              </w:r>
            </w:hyperlink>
            <w:r w:rsidR="004F27BE">
              <w:rPr>
                <w:noProof/>
                <w:lang w:val="nl-BE"/>
              </w:rPr>
              <w:t xml:space="preserve"> </w:t>
            </w:r>
          </w:p>
        </w:tc>
        <w:tc>
          <w:tcPr>
            <w:tcW w:w="0" w:type="pct"/>
          </w:tcPr>
          <w:p w14:paraId="32B70CC9" w14:textId="526CE417" w:rsidR="004F27BE" w:rsidRDefault="004F27BE" w:rsidP="004F27BE">
            <w:pPr>
              <w:cnfStyle w:val="000000000000" w:firstRow="0" w:lastRow="0" w:firstColumn="0" w:lastColumn="0" w:oddVBand="0" w:evenVBand="0" w:oddHBand="0" w:evenHBand="0" w:firstRowFirstColumn="0" w:firstRowLastColumn="0" w:lastRowFirstColumn="0" w:lastRowLastColumn="0"/>
              <w:rPr>
                <w:noProof/>
                <w:lang w:val="en-IE"/>
              </w:rPr>
            </w:pPr>
            <w:r>
              <w:rPr>
                <w:noProof/>
                <w:lang w:val="nl-BE"/>
              </w:rPr>
              <w:t>Through-ticket</w:t>
            </w:r>
          </w:p>
        </w:tc>
      </w:tr>
      <w:tr w:rsidR="004F27BE" w:rsidRPr="00CC2E53" w14:paraId="7A5CFD40" w14:textId="77777777" w:rsidTr="00CE266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0" w:type="pct"/>
          </w:tcPr>
          <w:p w14:paraId="597F7FEC" w14:textId="26CD2A3A" w:rsidR="004F27BE" w:rsidRPr="00362F99" w:rsidRDefault="004F27BE" w:rsidP="004F27BE">
            <w:pPr>
              <w:rPr>
                <w:noProof/>
                <w:lang w:val="en-IE"/>
              </w:rPr>
            </w:pPr>
            <w:r w:rsidRPr="00362F99">
              <w:rPr>
                <w:noProof/>
                <w:lang w:val="en-IE"/>
              </w:rPr>
              <w:t>Warsaw (PL) to Vilnius (LT)</w:t>
            </w:r>
          </w:p>
          <w:p w14:paraId="0B5B5422" w14:textId="77777777" w:rsidR="004F27BE" w:rsidRPr="00B067E0" w:rsidRDefault="004F27BE" w:rsidP="004F27BE">
            <w:pPr>
              <w:ind w:left="720"/>
              <w:rPr>
                <w:b w:val="0"/>
                <w:bCs w:val="0"/>
                <w:noProof/>
                <w:lang w:val="pl-PL"/>
              </w:rPr>
            </w:pPr>
            <w:r w:rsidRPr="00B067E0">
              <w:rPr>
                <w:b w:val="0"/>
                <w:bCs w:val="0"/>
                <w:noProof/>
                <w:lang w:val="pl-PL"/>
              </w:rPr>
              <w:t xml:space="preserve">Warszawa Centralna (PL) – Mockava (LT) </w:t>
            </w:r>
            <w:r w:rsidRPr="00B067E0">
              <w:rPr>
                <w:b w:val="0"/>
                <w:bCs w:val="0"/>
                <w:i/>
                <w:noProof/>
                <w:lang w:val="pl-PL"/>
              </w:rPr>
              <w:t>- PKP</w:t>
            </w:r>
          </w:p>
          <w:p w14:paraId="16651499" w14:textId="49B75632" w:rsidR="004F27BE" w:rsidRPr="00BE5C05" w:rsidRDefault="004F27BE" w:rsidP="00F02F56">
            <w:pPr>
              <w:ind w:left="720"/>
              <w:rPr>
                <w:noProof/>
                <w:lang w:val="en-IE"/>
              </w:rPr>
            </w:pPr>
            <w:r w:rsidRPr="00B067E0">
              <w:rPr>
                <w:b w:val="0"/>
                <w:bCs w:val="0"/>
                <w:noProof/>
                <w:lang w:val="en-IE"/>
              </w:rPr>
              <w:t xml:space="preserve">Mockava (PL) – Vilnius (LT) </w:t>
            </w:r>
            <w:r w:rsidRPr="00B067E0">
              <w:rPr>
                <w:b w:val="0"/>
                <w:bCs w:val="0"/>
                <w:i/>
                <w:noProof/>
                <w:lang w:val="en-IE"/>
              </w:rPr>
              <w:t>- LTG Link</w:t>
            </w:r>
          </w:p>
        </w:tc>
        <w:tc>
          <w:tcPr>
            <w:tcW w:w="0" w:type="pct"/>
          </w:tcPr>
          <w:p w14:paraId="19729EB3" w14:textId="77777777" w:rsidR="004F27BE" w:rsidRPr="00F02F56" w:rsidRDefault="004F27BE" w:rsidP="004F27BE">
            <w:pPr>
              <w:cnfStyle w:val="000000100000" w:firstRow="0" w:lastRow="0" w:firstColumn="0" w:lastColumn="0" w:oddVBand="0" w:evenVBand="0" w:oddHBand="1" w:evenHBand="0" w:firstRowFirstColumn="0" w:firstRowLastColumn="0" w:lastRowFirstColumn="0" w:lastRowLastColumn="0"/>
              <w:rPr>
                <w:noProof/>
                <w:lang w:val="nl-BE"/>
              </w:rPr>
            </w:pPr>
            <w:r w:rsidRPr="00F02F56">
              <w:rPr>
                <w:noProof/>
                <w:lang w:val="nl-BE"/>
              </w:rPr>
              <w:t>PKP Intercity</w:t>
            </w:r>
          </w:p>
          <w:p w14:paraId="3ED3F518" w14:textId="5D3EE708" w:rsidR="004F27BE" w:rsidRPr="00F02F56" w:rsidRDefault="00301372" w:rsidP="004F27BE">
            <w:pPr>
              <w:cnfStyle w:val="000000100000" w:firstRow="0" w:lastRow="0" w:firstColumn="0" w:lastColumn="0" w:oddVBand="0" w:evenVBand="0" w:oddHBand="1" w:evenHBand="0" w:firstRowFirstColumn="0" w:firstRowLastColumn="0" w:lastRowFirstColumn="0" w:lastRowLastColumn="0"/>
              <w:rPr>
                <w:noProof/>
                <w:lang w:val="nl-BE"/>
              </w:rPr>
            </w:pPr>
            <w:hyperlink r:id="rId33" w:history="1">
              <w:r w:rsidR="004F27BE" w:rsidRPr="00F02F56">
                <w:rPr>
                  <w:rStyle w:val="Hyperlink"/>
                  <w:noProof/>
                  <w:lang w:val="nl-BE"/>
                </w:rPr>
                <w:t>www.intercity.pl</w:t>
              </w:r>
            </w:hyperlink>
            <w:r w:rsidR="004F27BE" w:rsidRPr="00F02F56">
              <w:rPr>
                <w:noProof/>
                <w:lang w:val="nl-BE"/>
              </w:rPr>
              <w:t xml:space="preserve"> </w:t>
            </w:r>
          </w:p>
        </w:tc>
        <w:tc>
          <w:tcPr>
            <w:tcW w:w="0" w:type="pct"/>
          </w:tcPr>
          <w:p w14:paraId="646E6672" w14:textId="51320BFA" w:rsidR="004F27BE" w:rsidRPr="00490B83" w:rsidRDefault="004F27BE" w:rsidP="004F27BE">
            <w:pPr>
              <w:cnfStyle w:val="000000100000" w:firstRow="0" w:lastRow="0" w:firstColumn="0" w:lastColumn="0" w:oddVBand="0" w:evenVBand="0" w:oddHBand="1" w:evenHBand="0" w:firstRowFirstColumn="0" w:firstRowLastColumn="0" w:lastRowFirstColumn="0" w:lastRowLastColumn="0"/>
              <w:rPr>
                <w:noProof/>
                <w:lang w:val="en-IE"/>
              </w:rPr>
            </w:pPr>
            <w:r>
              <w:rPr>
                <w:noProof/>
                <w:lang w:val="en-IE"/>
              </w:rPr>
              <w:t>Through-ticket</w:t>
            </w:r>
          </w:p>
        </w:tc>
      </w:tr>
      <w:tr w:rsidR="00CE7A33" w:rsidRPr="00CC2E53" w14:paraId="3C710944" w14:textId="77777777" w:rsidTr="00CE2666">
        <w:trPr>
          <w:cantSplit/>
        </w:trPr>
        <w:tc>
          <w:tcPr>
            <w:cnfStyle w:val="001000000000" w:firstRow="0" w:lastRow="0" w:firstColumn="1" w:lastColumn="0" w:oddVBand="0" w:evenVBand="0" w:oddHBand="0" w:evenHBand="0" w:firstRowFirstColumn="0" w:firstRowLastColumn="0" w:lastRowFirstColumn="0" w:lastRowLastColumn="0"/>
            <w:tcW w:w="0" w:type="pct"/>
          </w:tcPr>
          <w:p w14:paraId="74E259BA" w14:textId="77777777" w:rsidR="00CE7A33" w:rsidRDefault="00CE7A33" w:rsidP="00CE7A33">
            <w:pPr>
              <w:rPr>
                <w:b w:val="0"/>
                <w:noProof/>
                <w:lang w:val="fr-BE"/>
              </w:rPr>
            </w:pPr>
            <w:r>
              <w:rPr>
                <w:noProof/>
                <w:lang w:val="fr-BE"/>
              </w:rPr>
              <w:t>Marseille</w:t>
            </w:r>
            <w:r w:rsidRPr="00922D85">
              <w:rPr>
                <w:noProof/>
                <w:lang w:val="fr-BE"/>
              </w:rPr>
              <w:t xml:space="preserve"> (FR) to </w:t>
            </w:r>
            <w:r>
              <w:rPr>
                <w:noProof/>
                <w:lang w:val="fr-BE"/>
              </w:rPr>
              <w:t>Stuttgart</w:t>
            </w:r>
            <w:r w:rsidRPr="00922D85">
              <w:rPr>
                <w:noProof/>
                <w:lang w:val="fr-BE"/>
              </w:rPr>
              <w:t xml:space="preserve"> (DE</w:t>
            </w:r>
            <w:r>
              <w:rPr>
                <w:noProof/>
                <w:lang w:val="fr-BE"/>
              </w:rPr>
              <w:t>)</w:t>
            </w:r>
          </w:p>
          <w:p w14:paraId="2A9920FE" w14:textId="77777777" w:rsidR="00CE7A33" w:rsidRDefault="00CE7A33" w:rsidP="00CE7A33">
            <w:pPr>
              <w:ind w:left="720"/>
              <w:rPr>
                <w:noProof/>
                <w:lang w:val="fr-BE"/>
              </w:rPr>
            </w:pPr>
            <w:r>
              <w:rPr>
                <w:b w:val="0"/>
                <w:bCs w:val="0"/>
                <w:noProof/>
                <w:lang w:val="fr-BE"/>
              </w:rPr>
              <w:t>Marseille Saint-Charles (FR) – Mannheim Hbf (DE) -</w:t>
            </w:r>
            <w:r w:rsidRPr="00922D85">
              <w:rPr>
                <w:b w:val="0"/>
                <w:bCs w:val="0"/>
                <w:i/>
                <w:iCs/>
                <w:noProof/>
                <w:lang w:val="fr-BE"/>
              </w:rPr>
              <w:t xml:space="preserve"> SNCF</w:t>
            </w:r>
          </w:p>
          <w:p w14:paraId="03AB96F8" w14:textId="4F9383D1" w:rsidR="00CE7A33" w:rsidRPr="00F02F56" w:rsidRDefault="00CE7A33" w:rsidP="00F02F56">
            <w:pPr>
              <w:ind w:left="720"/>
              <w:rPr>
                <w:noProof/>
                <w:lang w:val="nl-BE"/>
              </w:rPr>
            </w:pPr>
            <w:r w:rsidRPr="00922D85">
              <w:rPr>
                <w:b w:val="0"/>
                <w:bCs w:val="0"/>
                <w:noProof/>
                <w:lang w:val="nl-BE"/>
              </w:rPr>
              <w:t>Mannheim Hbf (DE) – Stuttgart (DE)</w:t>
            </w:r>
            <w:r>
              <w:rPr>
                <w:b w:val="0"/>
                <w:bCs w:val="0"/>
                <w:noProof/>
                <w:lang w:val="nl-BE"/>
              </w:rPr>
              <w:t xml:space="preserve"> </w:t>
            </w:r>
            <w:r w:rsidRPr="00922D85">
              <w:rPr>
                <w:b w:val="0"/>
                <w:bCs w:val="0"/>
                <w:i/>
                <w:iCs/>
                <w:noProof/>
                <w:lang w:val="nl-BE"/>
              </w:rPr>
              <w:t>- DB</w:t>
            </w:r>
          </w:p>
        </w:tc>
        <w:tc>
          <w:tcPr>
            <w:tcW w:w="0" w:type="pct"/>
          </w:tcPr>
          <w:p w14:paraId="6934D711" w14:textId="77777777" w:rsidR="00CE7A33" w:rsidRPr="00922D85" w:rsidRDefault="00CE7A33" w:rsidP="00CE7A33">
            <w:pPr>
              <w:cnfStyle w:val="000000000000" w:firstRow="0" w:lastRow="0" w:firstColumn="0" w:lastColumn="0" w:oddVBand="0" w:evenVBand="0" w:oddHBand="0" w:evenHBand="0" w:firstRowFirstColumn="0" w:firstRowLastColumn="0" w:lastRowFirstColumn="0" w:lastRowLastColumn="0"/>
              <w:rPr>
                <w:noProof/>
                <w:lang w:val="en-IE"/>
              </w:rPr>
            </w:pPr>
            <w:r w:rsidRPr="00922D85">
              <w:rPr>
                <w:noProof/>
                <w:lang w:val="en-IE"/>
              </w:rPr>
              <w:t>SNCF Connect</w:t>
            </w:r>
          </w:p>
          <w:p w14:paraId="68CB68C1" w14:textId="2B2BA7D4" w:rsidR="00CE7A33" w:rsidRDefault="00301372" w:rsidP="00CE7A33">
            <w:pPr>
              <w:cnfStyle w:val="000000000000" w:firstRow="0" w:lastRow="0" w:firstColumn="0" w:lastColumn="0" w:oddVBand="0" w:evenVBand="0" w:oddHBand="0" w:evenHBand="0" w:firstRowFirstColumn="0" w:firstRowLastColumn="0" w:lastRowFirstColumn="0" w:lastRowLastColumn="0"/>
              <w:rPr>
                <w:noProof/>
                <w:lang w:val="en-IE"/>
              </w:rPr>
            </w:pPr>
            <w:hyperlink r:id="rId34" w:history="1">
              <w:r w:rsidR="00CE7A33" w:rsidRPr="00922D85">
                <w:rPr>
                  <w:rStyle w:val="Hyperlink"/>
                  <w:noProof/>
                  <w:lang w:val="en-IE"/>
                </w:rPr>
                <w:t>www.sncf-connect</w:t>
              </w:r>
              <w:r w:rsidR="00CE7A33" w:rsidRPr="004D7BDC">
                <w:rPr>
                  <w:rStyle w:val="Hyperlink"/>
                  <w:noProof/>
                  <w:lang w:val="en-IE"/>
                </w:rPr>
                <w:t>.com</w:t>
              </w:r>
            </w:hyperlink>
            <w:r w:rsidR="00CE7A33">
              <w:rPr>
                <w:noProof/>
                <w:lang w:val="en-IE"/>
              </w:rPr>
              <w:t xml:space="preserve"> </w:t>
            </w:r>
          </w:p>
        </w:tc>
        <w:tc>
          <w:tcPr>
            <w:tcW w:w="0" w:type="pct"/>
          </w:tcPr>
          <w:p w14:paraId="5E7EAAF3" w14:textId="44D24522" w:rsidR="00CE7A33" w:rsidRDefault="00CE7A33" w:rsidP="00CE7A33">
            <w:pPr>
              <w:cnfStyle w:val="000000000000" w:firstRow="0" w:lastRow="0" w:firstColumn="0" w:lastColumn="0" w:oddVBand="0" w:evenVBand="0" w:oddHBand="0" w:evenHBand="0" w:firstRowFirstColumn="0" w:firstRowLastColumn="0" w:lastRowFirstColumn="0" w:lastRowLastColumn="0"/>
              <w:rPr>
                <w:noProof/>
                <w:lang w:val="en-IE"/>
              </w:rPr>
            </w:pPr>
            <w:r>
              <w:rPr>
                <w:noProof/>
                <w:lang w:val="fr-BE"/>
              </w:rPr>
              <w:t>Separate contracts</w:t>
            </w:r>
          </w:p>
        </w:tc>
      </w:tr>
      <w:tr w:rsidR="00CE7A33" w:rsidRPr="005D112D" w14:paraId="5D935516" w14:textId="77777777" w:rsidTr="00CE266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0" w:type="pct"/>
          </w:tcPr>
          <w:p w14:paraId="1AAED376" w14:textId="77777777" w:rsidR="00CE7A33" w:rsidRPr="00F02F56" w:rsidRDefault="00CE7A33" w:rsidP="00CE7A33">
            <w:pPr>
              <w:rPr>
                <w:b w:val="0"/>
                <w:noProof/>
                <w:lang w:val="es-ES"/>
              </w:rPr>
            </w:pPr>
            <w:r w:rsidRPr="00F02F56">
              <w:rPr>
                <w:noProof/>
                <w:lang w:val="es-ES"/>
              </w:rPr>
              <w:t>Madrid (ES) to Lisbon (PT)</w:t>
            </w:r>
          </w:p>
          <w:p w14:paraId="770078CA" w14:textId="25CF6D65" w:rsidR="00CE7A33" w:rsidRPr="00B067E0" w:rsidRDefault="00CE7A33" w:rsidP="00F02F56">
            <w:pPr>
              <w:ind w:left="720"/>
              <w:rPr>
                <w:b w:val="0"/>
                <w:bCs w:val="0"/>
                <w:noProof/>
                <w:lang w:val="es-ES"/>
              </w:rPr>
            </w:pPr>
            <w:r w:rsidRPr="00B067E0">
              <w:rPr>
                <w:b w:val="0"/>
                <w:bCs w:val="0"/>
                <w:noProof/>
                <w:lang w:val="es-ES"/>
              </w:rPr>
              <w:t xml:space="preserve">Madrid – Atocha (ES) – Badajoz (ES) - </w:t>
            </w:r>
            <w:r w:rsidRPr="00B067E0">
              <w:rPr>
                <w:b w:val="0"/>
                <w:bCs w:val="0"/>
                <w:i/>
                <w:noProof/>
                <w:lang w:val="es-ES"/>
              </w:rPr>
              <w:t>Renfe</w:t>
            </w:r>
          </w:p>
          <w:p w14:paraId="015BDD90" w14:textId="6A418F7D" w:rsidR="00CE7A33" w:rsidRPr="00B067E0" w:rsidRDefault="00CE7A33" w:rsidP="00F02F56">
            <w:pPr>
              <w:ind w:left="720"/>
              <w:rPr>
                <w:b w:val="0"/>
                <w:bCs w:val="0"/>
                <w:i/>
                <w:noProof/>
                <w:lang w:val="es-ES"/>
              </w:rPr>
            </w:pPr>
            <w:r w:rsidRPr="00B067E0">
              <w:rPr>
                <w:b w:val="0"/>
                <w:bCs w:val="0"/>
                <w:noProof/>
                <w:lang w:val="es-ES"/>
              </w:rPr>
              <w:t xml:space="preserve">Badajoz (ES) – Encontramento (PT) - </w:t>
            </w:r>
            <w:r w:rsidRPr="00B067E0">
              <w:rPr>
                <w:b w:val="0"/>
                <w:bCs w:val="0"/>
                <w:i/>
                <w:noProof/>
                <w:lang w:val="es-ES"/>
              </w:rPr>
              <w:t>CP</w:t>
            </w:r>
          </w:p>
          <w:p w14:paraId="40AB1288" w14:textId="3CB879DA" w:rsidR="00CE7A33" w:rsidRPr="00F02F56" w:rsidRDefault="00CE7A33" w:rsidP="00F02F56">
            <w:pPr>
              <w:ind w:left="720"/>
              <w:rPr>
                <w:b w:val="0"/>
                <w:noProof/>
                <w:lang w:val="es-ES"/>
              </w:rPr>
            </w:pPr>
            <w:r w:rsidRPr="00B067E0">
              <w:rPr>
                <w:b w:val="0"/>
                <w:bCs w:val="0"/>
                <w:noProof/>
                <w:lang w:val="es-ES"/>
              </w:rPr>
              <w:t xml:space="preserve">Encontramento (PT) – Lisboa-Oriente (PT)  - </w:t>
            </w:r>
            <w:r w:rsidRPr="00B067E0">
              <w:rPr>
                <w:b w:val="0"/>
                <w:bCs w:val="0"/>
                <w:i/>
                <w:noProof/>
                <w:lang w:val="es-ES"/>
              </w:rPr>
              <w:t>CP</w:t>
            </w:r>
            <w:r w:rsidRPr="00F02F56">
              <w:rPr>
                <w:i/>
                <w:noProof/>
                <w:lang w:val="es-ES"/>
              </w:rPr>
              <w:t xml:space="preserve"> </w:t>
            </w:r>
          </w:p>
        </w:tc>
        <w:tc>
          <w:tcPr>
            <w:tcW w:w="0" w:type="pct"/>
          </w:tcPr>
          <w:p w14:paraId="472B2FFA" w14:textId="70D3C261" w:rsidR="00CE7A33" w:rsidRDefault="00CE7A33" w:rsidP="00CE7A33">
            <w:pPr>
              <w:cnfStyle w:val="000000100000" w:firstRow="0" w:lastRow="0" w:firstColumn="0" w:lastColumn="0" w:oddVBand="0" w:evenVBand="0" w:oddHBand="1" w:evenHBand="0" w:firstRowFirstColumn="0" w:firstRowLastColumn="0" w:lastRowFirstColumn="0" w:lastRowLastColumn="0"/>
              <w:rPr>
                <w:noProof/>
                <w:lang w:val="fr-BE"/>
              </w:rPr>
            </w:pPr>
            <w:r>
              <w:rPr>
                <w:noProof/>
                <w:lang w:val="fr-BE"/>
              </w:rPr>
              <w:t>Omio</w:t>
            </w:r>
          </w:p>
          <w:p w14:paraId="63E22670" w14:textId="02D3ED77" w:rsidR="00CE7A33" w:rsidRPr="00F02F56" w:rsidRDefault="00301372" w:rsidP="00CE7A33">
            <w:pPr>
              <w:cnfStyle w:val="000000100000" w:firstRow="0" w:lastRow="0" w:firstColumn="0" w:lastColumn="0" w:oddVBand="0" w:evenVBand="0" w:oddHBand="1" w:evenHBand="0" w:firstRowFirstColumn="0" w:firstRowLastColumn="0" w:lastRowFirstColumn="0" w:lastRowLastColumn="0"/>
              <w:rPr>
                <w:noProof/>
                <w:lang w:val="fr-BE"/>
              </w:rPr>
            </w:pPr>
            <w:hyperlink r:id="rId35" w:history="1">
              <w:r w:rsidR="00CE7A33" w:rsidRPr="004D7BDC">
                <w:rPr>
                  <w:rStyle w:val="Hyperlink"/>
                  <w:noProof/>
                  <w:lang w:val="en-IE"/>
                </w:rPr>
                <w:t>www.omio.com</w:t>
              </w:r>
            </w:hyperlink>
            <w:r w:rsidR="00CE7A33">
              <w:rPr>
                <w:noProof/>
                <w:lang w:val="en-IE"/>
              </w:rPr>
              <w:t xml:space="preserve"> </w:t>
            </w:r>
          </w:p>
        </w:tc>
        <w:tc>
          <w:tcPr>
            <w:tcW w:w="0" w:type="pct"/>
          </w:tcPr>
          <w:p w14:paraId="75E98A4D" w14:textId="19CAE79F" w:rsidR="00CE7A33" w:rsidRPr="00F02F56" w:rsidRDefault="00CE7A33" w:rsidP="00CE7A33">
            <w:pPr>
              <w:cnfStyle w:val="000000100000" w:firstRow="0" w:lastRow="0" w:firstColumn="0" w:lastColumn="0" w:oddVBand="0" w:evenVBand="0" w:oddHBand="1" w:evenHBand="0" w:firstRowFirstColumn="0" w:firstRowLastColumn="0" w:lastRowFirstColumn="0" w:lastRowLastColumn="0"/>
              <w:rPr>
                <w:noProof/>
                <w:lang w:val="fr-BE"/>
              </w:rPr>
            </w:pPr>
            <w:r>
              <w:rPr>
                <w:noProof/>
                <w:lang w:val="fr-BE"/>
              </w:rPr>
              <w:t>Separate contracts</w:t>
            </w:r>
          </w:p>
        </w:tc>
      </w:tr>
      <w:tr w:rsidR="00CE7A33" w:rsidRPr="003107D9" w14:paraId="7146679D" w14:textId="77777777" w:rsidTr="00CE2666">
        <w:trPr>
          <w:cantSplit/>
        </w:trPr>
        <w:tc>
          <w:tcPr>
            <w:cnfStyle w:val="001000000000" w:firstRow="0" w:lastRow="0" w:firstColumn="1" w:lastColumn="0" w:oddVBand="0" w:evenVBand="0" w:oddHBand="0" w:evenHBand="0" w:firstRowFirstColumn="0" w:firstRowLastColumn="0" w:lastRowFirstColumn="0" w:lastRowLastColumn="0"/>
            <w:tcW w:w="0" w:type="pct"/>
          </w:tcPr>
          <w:p w14:paraId="0254CA13" w14:textId="77777777" w:rsidR="00CE7A33" w:rsidRDefault="00CE7A33" w:rsidP="00CE7A33">
            <w:pPr>
              <w:rPr>
                <w:b w:val="0"/>
                <w:bCs w:val="0"/>
                <w:noProof/>
                <w:lang w:val="en-IE"/>
              </w:rPr>
            </w:pPr>
            <w:r>
              <w:rPr>
                <w:noProof/>
                <w:lang w:val="en-IE"/>
              </w:rPr>
              <w:t>Nice (FR) to Milan (IT)</w:t>
            </w:r>
          </w:p>
          <w:p w14:paraId="09D8DF05" w14:textId="77777777" w:rsidR="00CE7A33" w:rsidRPr="00B067E0" w:rsidRDefault="00CE7A33" w:rsidP="00CE7A33">
            <w:pPr>
              <w:ind w:left="720"/>
              <w:rPr>
                <w:b w:val="0"/>
                <w:bCs w:val="0"/>
                <w:noProof/>
                <w:lang w:val="en-IE"/>
              </w:rPr>
            </w:pPr>
            <w:r w:rsidRPr="00B067E0">
              <w:rPr>
                <w:b w:val="0"/>
                <w:bCs w:val="0"/>
                <w:noProof/>
                <w:lang w:val="en-IE"/>
              </w:rPr>
              <w:t xml:space="preserve">Nice Ville (FR) – Ventimiglia (IT) – </w:t>
            </w:r>
            <w:r w:rsidRPr="00B067E0">
              <w:rPr>
                <w:b w:val="0"/>
                <w:bCs w:val="0"/>
                <w:i/>
                <w:noProof/>
                <w:lang w:val="en-IE"/>
              </w:rPr>
              <w:t>SNCF</w:t>
            </w:r>
          </w:p>
          <w:p w14:paraId="0888DC69" w14:textId="5FF08B6C" w:rsidR="00CE7A33" w:rsidRPr="00F02F56" w:rsidRDefault="00CE7A33" w:rsidP="00F02F56">
            <w:pPr>
              <w:ind w:left="720"/>
              <w:rPr>
                <w:b w:val="0"/>
                <w:noProof/>
                <w:lang w:val="en-IE"/>
              </w:rPr>
            </w:pPr>
            <w:r w:rsidRPr="00B067E0">
              <w:rPr>
                <w:b w:val="0"/>
                <w:bCs w:val="0"/>
                <w:noProof/>
                <w:lang w:val="en-IE"/>
              </w:rPr>
              <w:t xml:space="preserve">Ventimiglia (IT) – Milano Centrale (IT) - </w:t>
            </w:r>
            <w:r w:rsidRPr="00B067E0">
              <w:rPr>
                <w:b w:val="0"/>
                <w:bCs w:val="0"/>
                <w:i/>
                <w:noProof/>
                <w:lang w:val="en-IE"/>
              </w:rPr>
              <w:t>Trenitalia</w:t>
            </w:r>
          </w:p>
        </w:tc>
        <w:tc>
          <w:tcPr>
            <w:tcW w:w="0" w:type="pct"/>
          </w:tcPr>
          <w:p w14:paraId="2A219F71" w14:textId="77777777" w:rsidR="00CE7A33" w:rsidRDefault="00CE7A33" w:rsidP="00CE7A33">
            <w:pPr>
              <w:cnfStyle w:val="000000000000" w:firstRow="0" w:lastRow="0" w:firstColumn="0" w:lastColumn="0" w:oddVBand="0" w:evenVBand="0" w:oddHBand="0" w:evenHBand="0" w:firstRowFirstColumn="0" w:firstRowLastColumn="0" w:lastRowFirstColumn="0" w:lastRowLastColumn="0"/>
              <w:rPr>
                <w:noProof/>
                <w:lang w:val="en-IE"/>
              </w:rPr>
            </w:pPr>
            <w:r>
              <w:rPr>
                <w:noProof/>
                <w:lang w:val="en-IE"/>
              </w:rPr>
              <w:t>Omio</w:t>
            </w:r>
          </w:p>
          <w:p w14:paraId="113DB8A2" w14:textId="66EE8E36" w:rsidR="00CE7A33" w:rsidRPr="00F02F56" w:rsidRDefault="00301372" w:rsidP="00CE7A33">
            <w:pPr>
              <w:cnfStyle w:val="000000000000" w:firstRow="0" w:lastRow="0" w:firstColumn="0" w:lastColumn="0" w:oddVBand="0" w:evenVBand="0" w:oddHBand="0" w:evenHBand="0" w:firstRowFirstColumn="0" w:firstRowLastColumn="0" w:lastRowFirstColumn="0" w:lastRowLastColumn="0"/>
              <w:rPr>
                <w:noProof/>
                <w:lang w:val="en-IE"/>
              </w:rPr>
            </w:pPr>
            <w:hyperlink r:id="rId36" w:history="1">
              <w:r w:rsidR="00CE7A33" w:rsidRPr="004D7BDC">
                <w:rPr>
                  <w:rStyle w:val="Hyperlink"/>
                  <w:noProof/>
                  <w:lang w:val="en-IE"/>
                </w:rPr>
                <w:t>www.omio.com</w:t>
              </w:r>
            </w:hyperlink>
            <w:r w:rsidR="00CE7A33">
              <w:rPr>
                <w:noProof/>
                <w:lang w:val="en-IE"/>
              </w:rPr>
              <w:t xml:space="preserve"> </w:t>
            </w:r>
          </w:p>
        </w:tc>
        <w:tc>
          <w:tcPr>
            <w:tcW w:w="0" w:type="pct"/>
          </w:tcPr>
          <w:p w14:paraId="07E0CE36" w14:textId="68D2977D" w:rsidR="00CE7A33" w:rsidRPr="00F02F56" w:rsidRDefault="00CE7A33" w:rsidP="00CE7A33">
            <w:pPr>
              <w:cnfStyle w:val="000000000000" w:firstRow="0" w:lastRow="0" w:firstColumn="0" w:lastColumn="0" w:oddVBand="0" w:evenVBand="0" w:oddHBand="0" w:evenHBand="0" w:firstRowFirstColumn="0" w:firstRowLastColumn="0" w:lastRowFirstColumn="0" w:lastRowLastColumn="0"/>
              <w:rPr>
                <w:noProof/>
                <w:lang w:val="en-IE"/>
              </w:rPr>
            </w:pPr>
            <w:r w:rsidRPr="00490B83">
              <w:rPr>
                <w:noProof/>
                <w:lang w:val="en-IE"/>
              </w:rPr>
              <w:t>Separate contracts</w:t>
            </w:r>
          </w:p>
        </w:tc>
      </w:tr>
      <w:tr w:rsidR="00CE7A33" w:rsidRPr="005D112D" w14:paraId="37DBB4C4" w14:textId="77777777" w:rsidTr="00CE266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0" w:type="pct"/>
          </w:tcPr>
          <w:p w14:paraId="24A987FB" w14:textId="1A1FF6C2" w:rsidR="00CE7A33" w:rsidRDefault="00CE7A33" w:rsidP="00CE7A33">
            <w:pPr>
              <w:rPr>
                <w:b w:val="0"/>
                <w:bCs w:val="0"/>
                <w:noProof/>
                <w:lang w:val="en-IE"/>
              </w:rPr>
            </w:pPr>
            <w:r>
              <w:rPr>
                <w:noProof/>
                <w:lang w:val="en-IE"/>
              </w:rPr>
              <w:t>Hamburg (DE) to Stockholm (SE)</w:t>
            </w:r>
          </w:p>
          <w:p w14:paraId="0316EE3C" w14:textId="22DDB947" w:rsidR="00CE7A33" w:rsidRPr="00B067E0" w:rsidRDefault="00CE7A33" w:rsidP="00F02F56">
            <w:pPr>
              <w:ind w:left="720"/>
              <w:rPr>
                <w:b w:val="0"/>
                <w:bCs w:val="0"/>
                <w:noProof/>
                <w:lang w:val="nl-BE"/>
              </w:rPr>
            </w:pPr>
            <w:r w:rsidRPr="00B067E0">
              <w:rPr>
                <w:b w:val="0"/>
                <w:bCs w:val="0"/>
                <w:noProof/>
                <w:lang w:val="nl-BE"/>
              </w:rPr>
              <w:t xml:space="preserve">Hamburg Hbf (DE) – Copenhagen Central (DK)  - </w:t>
            </w:r>
            <w:r w:rsidRPr="00B067E0">
              <w:rPr>
                <w:b w:val="0"/>
                <w:bCs w:val="0"/>
                <w:i/>
                <w:noProof/>
                <w:lang w:val="nl-BE"/>
              </w:rPr>
              <w:t>DB &amp; DSB</w:t>
            </w:r>
          </w:p>
          <w:p w14:paraId="602CF4D7" w14:textId="13E44964" w:rsidR="00CE7A33" w:rsidRPr="00F02F56" w:rsidRDefault="00CE7A33" w:rsidP="00F02F56">
            <w:pPr>
              <w:ind w:left="720"/>
              <w:rPr>
                <w:b w:val="0"/>
                <w:noProof/>
                <w:lang w:val="nl-BE"/>
              </w:rPr>
            </w:pPr>
            <w:r w:rsidRPr="00B067E0">
              <w:rPr>
                <w:b w:val="0"/>
                <w:bCs w:val="0"/>
                <w:noProof/>
                <w:lang w:val="nl-BE"/>
              </w:rPr>
              <w:t xml:space="preserve">Copenhagen Central (DK) – Stockholm Central (SE) - </w:t>
            </w:r>
            <w:r w:rsidRPr="00B067E0">
              <w:rPr>
                <w:b w:val="0"/>
                <w:bCs w:val="0"/>
                <w:i/>
                <w:noProof/>
                <w:lang w:val="nl-BE"/>
              </w:rPr>
              <w:t>Snälltåget</w:t>
            </w:r>
          </w:p>
        </w:tc>
        <w:tc>
          <w:tcPr>
            <w:tcW w:w="0" w:type="pct"/>
          </w:tcPr>
          <w:p w14:paraId="0F173B3C" w14:textId="48D7947B" w:rsidR="00CE7A33" w:rsidRDefault="00CE7A33" w:rsidP="00CE7A33">
            <w:pPr>
              <w:cnfStyle w:val="000000100000" w:firstRow="0" w:lastRow="0" w:firstColumn="0" w:lastColumn="0" w:oddVBand="0" w:evenVBand="0" w:oddHBand="1" w:evenHBand="0" w:firstRowFirstColumn="0" w:firstRowLastColumn="0" w:lastRowFirstColumn="0" w:lastRowLastColumn="0"/>
              <w:rPr>
                <w:noProof/>
                <w:lang w:val="nl-BE"/>
              </w:rPr>
            </w:pPr>
            <w:r>
              <w:rPr>
                <w:noProof/>
                <w:lang w:val="nl-BE"/>
              </w:rPr>
              <w:t>Omio</w:t>
            </w:r>
          </w:p>
          <w:p w14:paraId="6B718BFB" w14:textId="193A3B24" w:rsidR="00CE7A33" w:rsidRPr="00F02F56" w:rsidRDefault="00301372" w:rsidP="00CE7A33">
            <w:pPr>
              <w:cnfStyle w:val="000000100000" w:firstRow="0" w:lastRow="0" w:firstColumn="0" w:lastColumn="0" w:oddVBand="0" w:evenVBand="0" w:oddHBand="1" w:evenHBand="0" w:firstRowFirstColumn="0" w:firstRowLastColumn="0" w:lastRowFirstColumn="0" w:lastRowLastColumn="0"/>
              <w:rPr>
                <w:noProof/>
                <w:lang w:val="nl-BE"/>
              </w:rPr>
            </w:pPr>
            <w:hyperlink r:id="rId37" w:history="1">
              <w:r w:rsidR="00CE7A33" w:rsidRPr="004D7BDC">
                <w:rPr>
                  <w:rStyle w:val="Hyperlink"/>
                  <w:noProof/>
                  <w:lang w:val="en-IE"/>
                </w:rPr>
                <w:t>www.omio.com</w:t>
              </w:r>
            </w:hyperlink>
            <w:r w:rsidR="00CE7A33">
              <w:rPr>
                <w:noProof/>
                <w:lang w:val="en-IE"/>
              </w:rPr>
              <w:t xml:space="preserve"> </w:t>
            </w:r>
          </w:p>
        </w:tc>
        <w:tc>
          <w:tcPr>
            <w:tcW w:w="0" w:type="pct"/>
          </w:tcPr>
          <w:p w14:paraId="7E13FCEA" w14:textId="659F1DCB" w:rsidR="00CE7A33" w:rsidRPr="00F02F56" w:rsidRDefault="00CE7A33" w:rsidP="00CE7A33">
            <w:pPr>
              <w:cnfStyle w:val="000000100000" w:firstRow="0" w:lastRow="0" w:firstColumn="0" w:lastColumn="0" w:oddVBand="0" w:evenVBand="0" w:oddHBand="1" w:evenHBand="0" w:firstRowFirstColumn="0" w:firstRowLastColumn="0" w:lastRowFirstColumn="0" w:lastRowLastColumn="0"/>
              <w:rPr>
                <w:noProof/>
                <w:lang w:val="nl-BE"/>
              </w:rPr>
            </w:pPr>
            <w:r>
              <w:rPr>
                <w:noProof/>
                <w:lang w:val="nl-BE"/>
              </w:rPr>
              <w:t>Separate contracts</w:t>
            </w:r>
          </w:p>
        </w:tc>
      </w:tr>
      <w:tr w:rsidR="00486372" w:rsidRPr="005D112D" w14:paraId="21C7CA96" w14:textId="77777777" w:rsidTr="00CE2666">
        <w:trPr>
          <w:cantSplit/>
        </w:trPr>
        <w:tc>
          <w:tcPr>
            <w:cnfStyle w:val="001000000000" w:firstRow="0" w:lastRow="0" w:firstColumn="1" w:lastColumn="0" w:oddVBand="0" w:evenVBand="0" w:oddHBand="0" w:evenHBand="0" w:firstRowFirstColumn="0" w:firstRowLastColumn="0" w:lastRowFirstColumn="0" w:lastRowLastColumn="0"/>
            <w:tcW w:w="0" w:type="pct"/>
          </w:tcPr>
          <w:p w14:paraId="07E27452" w14:textId="77777777" w:rsidR="00486372" w:rsidRDefault="00486372" w:rsidP="00486372">
            <w:pPr>
              <w:rPr>
                <w:b w:val="0"/>
                <w:bCs w:val="0"/>
                <w:noProof/>
                <w:lang w:val="en-IE"/>
              </w:rPr>
            </w:pPr>
            <w:r w:rsidRPr="00580D9A">
              <w:rPr>
                <w:noProof/>
                <w:lang w:val="en-IE"/>
              </w:rPr>
              <w:t>Linz (AT) to Budapest (HU</w:t>
            </w:r>
            <w:r>
              <w:rPr>
                <w:noProof/>
                <w:lang w:val="en-IE"/>
              </w:rPr>
              <w:t>)</w:t>
            </w:r>
          </w:p>
          <w:p w14:paraId="159521CB" w14:textId="77777777" w:rsidR="00486372" w:rsidRPr="00580D9A" w:rsidRDefault="00486372" w:rsidP="00486372">
            <w:pPr>
              <w:ind w:left="720"/>
              <w:rPr>
                <w:b w:val="0"/>
                <w:bCs w:val="0"/>
                <w:noProof/>
                <w:lang w:val="en-IE"/>
              </w:rPr>
            </w:pPr>
            <w:r w:rsidRPr="006F25B8">
              <w:rPr>
                <w:b w:val="0"/>
                <w:bCs w:val="0"/>
                <w:noProof/>
                <w:lang w:val="en-IE"/>
              </w:rPr>
              <w:t xml:space="preserve">Linz Hbf (AT) - Wien Meidling (AT) - </w:t>
            </w:r>
            <w:r w:rsidRPr="00580D9A">
              <w:rPr>
                <w:b w:val="0"/>
                <w:bCs w:val="0"/>
                <w:i/>
                <w:noProof/>
                <w:lang w:val="en-IE"/>
              </w:rPr>
              <w:t>ÖBB</w:t>
            </w:r>
          </w:p>
          <w:p w14:paraId="5DEE1378" w14:textId="153E1E79" w:rsidR="00486372" w:rsidRPr="00F02F56" w:rsidRDefault="00486372" w:rsidP="00F02F56">
            <w:pPr>
              <w:ind w:left="720"/>
              <w:rPr>
                <w:b w:val="0"/>
                <w:noProof/>
                <w:lang w:val="en-IE"/>
              </w:rPr>
            </w:pPr>
            <w:r w:rsidRPr="006F25B8">
              <w:rPr>
                <w:b w:val="0"/>
                <w:bCs w:val="0"/>
                <w:noProof/>
                <w:lang w:val="en-IE"/>
              </w:rPr>
              <w:t xml:space="preserve">Wien Meidling (AT) – Budapest-Kelenföld (HU) - </w:t>
            </w:r>
            <w:r w:rsidRPr="00580D9A">
              <w:rPr>
                <w:b w:val="0"/>
                <w:bCs w:val="0"/>
                <w:i/>
                <w:noProof/>
                <w:lang w:val="en-IE"/>
              </w:rPr>
              <w:t>Regiojet</w:t>
            </w:r>
          </w:p>
        </w:tc>
        <w:tc>
          <w:tcPr>
            <w:tcW w:w="0" w:type="pct"/>
          </w:tcPr>
          <w:p w14:paraId="0B23C481" w14:textId="77777777" w:rsidR="00486372" w:rsidRDefault="00486372" w:rsidP="00486372">
            <w:pPr>
              <w:cnfStyle w:val="000000000000" w:firstRow="0" w:lastRow="0" w:firstColumn="0" w:lastColumn="0" w:oddVBand="0" w:evenVBand="0" w:oddHBand="0" w:evenHBand="0" w:firstRowFirstColumn="0" w:firstRowLastColumn="0" w:lastRowFirstColumn="0" w:lastRowLastColumn="0"/>
              <w:rPr>
                <w:noProof/>
                <w:lang w:val="en-IE"/>
              </w:rPr>
            </w:pPr>
            <w:r>
              <w:rPr>
                <w:noProof/>
                <w:lang w:val="en-IE"/>
              </w:rPr>
              <w:t>Omio</w:t>
            </w:r>
          </w:p>
          <w:p w14:paraId="3DBCB3A3" w14:textId="76363358" w:rsidR="00486372" w:rsidRPr="00F02F56" w:rsidRDefault="00301372" w:rsidP="00486372">
            <w:pPr>
              <w:cnfStyle w:val="000000000000" w:firstRow="0" w:lastRow="0" w:firstColumn="0" w:lastColumn="0" w:oddVBand="0" w:evenVBand="0" w:oddHBand="0" w:evenHBand="0" w:firstRowFirstColumn="0" w:firstRowLastColumn="0" w:lastRowFirstColumn="0" w:lastRowLastColumn="0"/>
              <w:rPr>
                <w:noProof/>
                <w:lang w:val="fr-BE"/>
              </w:rPr>
            </w:pPr>
            <w:hyperlink r:id="rId38" w:history="1">
              <w:r w:rsidR="00486372" w:rsidRPr="004D7BDC">
                <w:rPr>
                  <w:rStyle w:val="Hyperlink"/>
                  <w:noProof/>
                  <w:lang w:val="en-IE"/>
                </w:rPr>
                <w:t>www.omio.com</w:t>
              </w:r>
            </w:hyperlink>
            <w:r w:rsidR="00486372">
              <w:rPr>
                <w:noProof/>
                <w:lang w:val="en-IE"/>
              </w:rPr>
              <w:t xml:space="preserve"> </w:t>
            </w:r>
          </w:p>
        </w:tc>
        <w:tc>
          <w:tcPr>
            <w:tcW w:w="0" w:type="pct"/>
          </w:tcPr>
          <w:p w14:paraId="0B445387" w14:textId="185CB6CD" w:rsidR="00486372" w:rsidRPr="00F02F56" w:rsidRDefault="00486372" w:rsidP="00486372">
            <w:pPr>
              <w:cnfStyle w:val="000000000000" w:firstRow="0" w:lastRow="0" w:firstColumn="0" w:lastColumn="0" w:oddVBand="0" w:evenVBand="0" w:oddHBand="0" w:evenHBand="0" w:firstRowFirstColumn="0" w:firstRowLastColumn="0" w:lastRowFirstColumn="0" w:lastRowLastColumn="0"/>
              <w:rPr>
                <w:noProof/>
                <w:lang w:val="fr-BE"/>
              </w:rPr>
            </w:pPr>
            <w:r>
              <w:rPr>
                <w:noProof/>
                <w:lang w:val="fr-BE"/>
              </w:rPr>
              <w:t>Separate contracts</w:t>
            </w:r>
          </w:p>
        </w:tc>
      </w:tr>
      <w:tr w:rsidR="00486372" w:rsidRPr="005D112D" w14:paraId="3899E8A9" w14:textId="77777777" w:rsidTr="00CE266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0" w:type="pct"/>
          </w:tcPr>
          <w:p w14:paraId="01EBC42C" w14:textId="3FD4C9E0" w:rsidR="00486372" w:rsidRPr="00F02F56" w:rsidRDefault="00486372" w:rsidP="00486372">
            <w:pPr>
              <w:rPr>
                <w:b w:val="0"/>
                <w:noProof/>
                <w:lang w:val="es-ES"/>
              </w:rPr>
            </w:pPr>
            <w:r w:rsidRPr="00F02F56">
              <w:rPr>
                <w:noProof/>
                <w:lang w:val="es-ES"/>
              </w:rPr>
              <w:t>Perpignan (FR) to Valencia (ES)</w:t>
            </w:r>
          </w:p>
          <w:p w14:paraId="6BFFA00B" w14:textId="2D50E45E" w:rsidR="00486372" w:rsidRPr="00B067E0" w:rsidRDefault="00486372" w:rsidP="00F02F56">
            <w:pPr>
              <w:ind w:left="720"/>
              <w:rPr>
                <w:b w:val="0"/>
                <w:bCs w:val="0"/>
                <w:noProof/>
                <w:lang w:val="es-ES"/>
              </w:rPr>
            </w:pPr>
            <w:r w:rsidRPr="00B067E0">
              <w:rPr>
                <w:b w:val="0"/>
                <w:bCs w:val="0"/>
                <w:noProof/>
                <w:lang w:val="es-ES"/>
              </w:rPr>
              <w:t xml:space="preserve">Perpignan (FR) – Barcelona Sants (ES) - </w:t>
            </w:r>
            <w:r w:rsidRPr="00B067E0">
              <w:rPr>
                <w:b w:val="0"/>
                <w:bCs w:val="0"/>
                <w:i/>
                <w:noProof/>
                <w:lang w:val="es-ES"/>
              </w:rPr>
              <w:t>SNCF</w:t>
            </w:r>
          </w:p>
          <w:p w14:paraId="109C5DE3" w14:textId="55EC71C9" w:rsidR="00486372" w:rsidRPr="00F02F56" w:rsidRDefault="00486372" w:rsidP="00F02F56">
            <w:pPr>
              <w:ind w:left="720"/>
              <w:rPr>
                <w:b w:val="0"/>
                <w:noProof/>
                <w:lang w:val="es-ES"/>
              </w:rPr>
            </w:pPr>
            <w:r w:rsidRPr="00B067E0">
              <w:rPr>
                <w:b w:val="0"/>
                <w:bCs w:val="0"/>
                <w:noProof/>
                <w:lang w:val="es-ES"/>
              </w:rPr>
              <w:t xml:space="preserve">Barcelona Sants (ES) – Valencia Nord (ES) - </w:t>
            </w:r>
            <w:r w:rsidRPr="00B067E0">
              <w:rPr>
                <w:b w:val="0"/>
                <w:bCs w:val="0"/>
                <w:i/>
                <w:noProof/>
                <w:lang w:val="es-ES"/>
              </w:rPr>
              <w:t>Renfe</w:t>
            </w:r>
          </w:p>
        </w:tc>
        <w:tc>
          <w:tcPr>
            <w:tcW w:w="0" w:type="pct"/>
          </w:tcPr>
          <w:p w14:paraId="2607F6A2" w14:textId="6E2D8A3A" w:rsidR="00486372" w:rsidRDefault="00486372" w:rsidP="00486372">
            <w:pPr>
              <w:cnfStyle w:val="000000100000" w:firstRow="0" w:lastRow="0" w:firstColumn="0" w:lastColumn="0" w:oddVBand="0" w:evenVBand="0" w:oddHBand="1" w:evenHBand="0" w:firstRowFirstColumn="0" w:firstRowLastColumn="0" w:lastRowFirstColumn="0" w:lastRowLastColumn="0"/>
              <w:rPr>
                <w:noProof/>
                <w:lang w:val="fr-BE"/>
              </w:rPr>
            </w:pPr>
            <w:r>
              <w:rPr>
                <w:noProof/>
                <w:lang w:val="fr-BE"/>
              </w:rPr>
              <w:t>Trainline</w:t>
            </w:r>
          </w:p>
          <w:p w14:paraId="4B1D1410" w14:textId="203D02D0" w:rsidR="00486372" w:rsidRPr="00F02F56" w:rsidRDefault="00301372" w:rsidP="00486372">
            <w:pPr>
              <w:cnfStyle w:val="000000100000" w:firstRow="0" w:lastRow="0" w:firstColumn="0" w:lastColumn="0" w:oddVBand="0" w:evenVBand="0" w:oddHBand="1" w:evenHBand="0" w:firstRowFirstColumn="0" w:firstRowLastColumn="0" w:lastRowFirstColumn="0" w:lastRowLastColumn="0"/>
              <w:rPr>
                <w:noProof/>
                <w:lang w:val="fr-BE"/>
              </w:rPr>
            </w:pPr>
            <w:hyperlink r:id="rId39" w:history="1">
              <w:r w:rsidR="00486372" w:rsidRPr="004D7BDC">
                <w:rPr>
                  <w:rStyle w:val="Hyperlink"/>
                  <w:noProof/>
                  <w:lang w:val="fr-BE"/>
                </w:rPr>
                <w:t>www.thetrainline.com</w:t>
              </w:r>
            </w:hyperlink>
            <w:r w:rsidR="00486372">
              <w:rPr>
                <w:noProof/>
                <w:lang w:val="fr-BE"/>
              </w:rPr>
              <w:t xml:space="preserve"> </w:t>
            </w:r>
          </w:p>
        </w:tc>
        <w:tc>
          <w:tcPr>
            <w:tcW w:w="0" w:type="pct"/>
          </w:tcPr>
          <w:p w14:paraId="35979423" w14:textId="4B4D2A76" w:rsidR="00486372" w:rsidRPr="00F02F56" w:rsidRDefault="00486372" w:rsidP="00486372">
            <w:pPr>
              <w:cnfStyle w:val="000000100000" w:firstRow="0" w:lastRow="0" w:firstColumn="0" w:lastColumn="0" w:oddVBand="0" w:evenVBand="0" w:oddHBand="1" w:evenHBand="0" w:firstRowFirstColumn="0" w:firstRowLastColumn="0" w:lastRowFirstColumn="0" w:lastRowLastColumn="0"/>
              <w:rPr>
                <w:noProof/>
                <w:lang w:val="fr-BE"/>
              </w:rPr>
            </w:pPr>
            <w:r>
              <w:rPr>
                <w:noProof/>
                <w:lang w:val="fr-BE"/>
              </w:rPr>
              <w:t>Separate contracts</w:t>
            </w:r>
          </w:p>
        </w:tc>
      </w:tr>
      <w:tr w:rsidR="00486372" w:rsidRPr="00AB46FE" w14:paraId="07D6D25E" w14:textId="77777777" w:rsidTr="00CE2666">
        <w:trPr>
          <w:cantSplit/>
        </w:trPr>
        <w:tc>
          <w:tcPr>
            <w:cnfStyle w:val="001000000000" w:firstRow="0" w:lastRow="0" w:firstColumn="1" w:lastColumn="0" w:oddVBand="0" w:evenVBand="0" w:oddHBand="0" w:evenHBand="0" w:firstRowFirstColumn="0" w:firstRowLastColumn="0" w:lastRowFirstColumn="0" w:lastRowLastColumn="0"/>
            <w:tcW w:w="0" w:type="pct"/>
          </w:tcPr>
          <w:p w14:paraId="5A961091" w14:textId="77777777" w:rsidR="00486372" w:rsidRDefault="00486372" w:rsidP="00486372">
            <w:pPr>
              <w:rPr>
                <w:b w:val="0"/>
                <w:bCs w:val="0"/>
                <w:noProof/>
                <w:lang w:val="en-IE"/>
              </w:rPr>
            </w:pPr>
            <w:r>
              <w:rPr>
                <w:noProof/>
                <w:lang w:val="en-IE"/>
              </w:rPr>
              <w:t>Munich (DE) to Rome (IT)</w:t>
            </w:r>
          </w:p>
          <w:p w14:paraId="4A067FCA" w14:textId="77777777" w:rsidR="00486372" w:rsidRPr="002167BB" w:rsidRDefault="00486372" w:rsidP="00486372">
            <w:pPr>
              <w:ind w:left="720"/>
              <w:rPr>
                <w:b w:val="0"/>
                <w:bCs w:val="0"/>
                <w:noProof/>
                <w:lang w:val="en-IE"/>
              </w:rPr>
            </w:pPr>
            <w:r w:rsidRPr="007E43A4">
              <w:rPr>
                <w:b w:val="0"/>
                <w:bCs w:val="0"/>
                <w:noProof/>
                <w:lang w:val="en-IE"/>
              </w:rPr>
              <w:t xml:space="preserve">München Hbf (DE) – Bologna Centrale (IT) </w:t>
            </w:r>
            <w:r w:rsidRPr="007E43A4">
              <w:rPr>
                <w:b w:val="0"/>
                <w:bCs w:val="0"/>
                <w:i/>
                <w:iCs/>
                <w:noProof/>
                <w:lang w:val="en-IE"/>
              </w:rPr>
              <w:t>- ÖBB</w:t>
            </w:r>
          </w:p>
          <w:p w14:paraId="071935F2" w14:textId="76613E8C" w:rsidR="00486372" w:rsidRPr="00F02F56" w:rsidRDefault="00486372" w:rsidP="00F02F56">
            <w:pPr>
              <w:ind w:left="720"/>
              <w:rPr>
                <w:b w:val="0"/>
                <w:noProof/>
                <w:lang w:val="en-IE"/>
              </w:rPr>
            </w:pPr>
            <w:r w:rsidRPr="007E43A4">
              <w:rPr>
                <w:b w:val="0"/>
                <w:bCs w:val="0"/>
                <w:noProof/>
                <w:lang w:val="en-IE"/>
              </w:rPr>
              <w:t xml:space="preserve">Bologna Centrale (IT) – Rome Termini (IT) </w:t>
            </w:r>
            <w:r w:rsidRPr="007E43A4">
              <w:rPr>
                <w:b w:val="0"/>
                <w:bCs w:val="0"/>
                <w:i/>
                <w:iCs/>
                <w:noProof/>
                <w:lang w:val="en-IE"/>
              </w:rPr>
              <w:t>- Trenitalia</w:t>
            </w:r>
          </w:p>
        </w:tc>
        <w:tc>
          <w:tcPr>
            <w:tcW w:w="0" w:type="pct"/>
          </w:tcPr>
          <w:p w14:paraId="0BA97CB8" w14:textId="77777777" w:rsidR="00486372" w:rsidRDefault="00486372" w:rsidP="00486372">
            <w:pPr>
              <w:cnfStyle w:val="000000000000" w:firstRow="0" w:lastRow="0" w:firstColumn="0" w:lastColumn="0" w:oddVBand="0" w:evenVBand="0" w:oddHBand="0" w:evenHBand="0" w:firstRowFirstColumn="0" w:firstRowLastColumn="0" w:lastRowFirstColumn="0" w:lastRowLastColumn="0"/>
              <w:rPr>
                <w:noProof/>
                <w:lang w:val="fr-BE"/>
              </w:rPr>
            </w:pPr>
            <w:r>
              <w:rPr>
                <w:noProof/>
                <w:lang w:val="fr-BE"/>
              </w:rPr>
              <w:t>Trainline</w:t>
            </w:r>
          </w:p>
          <w:p w14:paraId="79981037" w14:textId="00225C10" w:rsidR="00486372" w:rsidRPr="00F02F56" w:rsidRDefault="00301372" w:rsidP="00486372">
            <w:pPr>
              <w:cnfStyle w:val="000000000000" w:firstRow="0" w:lastRow="0" w:firstColumn="0" w:lastColumn="0" w:oddVBand="0" w:evenVBand="0" w:oddHBand="0" w:evenHBand="0" w:firstRowFirstColumn="0" w:firstRowLastColumn="0" w:lastRowFirstColumn="0" w:lastRowLastColumn="0"/>
              <w:rPr>
                <w:noProof/>
                <w:lang w:val="en-IE"/>
              </w:rPr>
            </w:pPr>
            <w:hyperlink r:id="rId40" w:history="1">
              <w:r w:rsidR="00486372" w:rsidRPr="004D7BDC">
                <w:rPr>
                  <w:rStyle w:val="Hyperlink"/>
                  <w:noProof/>
                  <w:lang w:val="fr-BE"/>
                </w:rPr>
                <w:t>www.thetrainline.com</w:t>
              </w:r>
            </w:hyperlink>
            <w:r w:rsidR="00486372">
              <w:rPr>
                <w:noProof/>
                <w:lang w:val="fr-BE"/>
              </w:rPr>
              <w:t xml:space="preserve"> </w:t>
            </w:r>
          </w:p>
        </w:tc>
        <w:tc>
          <w:tcPr>
            <w:tcW w:w="0" w:type="pct"/>
          </w:tcPr>
          <w:p w14:paraId="59B2FA1A" w14:textId="413294A6" w:rsidR="00486372" w:rsidRPr="00F02F56" w:rsidRDefault="00486372" w:rsidP="00486372">
            <w:pPr>
              <w:cnfStyle w:val="000000000000" w:firstRow="0" w:lastRow="0" w:firstColumn="0" w:lastColumn="0" w:oddVBand="0" w:evenVBand="0" w:oddHBand="0" w:evenHBand="0" w:firstRowFirstColumn="0" w:firstRowLastColumn="0" w:lastRowFirstColumn="0" w:lastRowLastColumn="0"/>
              <w:rPr>
                <w:noProof/>
                <w:lang w:val="en-IE"/>
              </w:rPr>
            </w:pPr>
            <w:r>
              <w:rPr>
                <w:noProof/>
                <w:lang w:val="fr-BE"/>
              </w:rPr>
              <w:t>Separate contracts</w:t>
            </w:r>
          </w:p>
        </w:tc>
      </w:tr>
    </w:tbl>
    <w:p w14:paraId="7EB5C30E" w14:textId="77777777" w:rsidR="006E2084" w:rsidRPr="00F02F56" w:rsidRDefault="006E2084" w:rsidP="00A816DC">
      <w:pPr>
        <w:rPr>
          <w:noProof/>
          <w:lang w:val="en-IE"/>
        </w:rPr>
      </w:pPr>
    </w:p>
    <w:p w14:paraId="74F0DBAF" w14:textId="77777777" w:rsidR="004B4029" w:rsidRPr="00F02F56" w:rsidRDefault="004B4029">
      <w:pPr>
        <w:spacing w:after="200" w:line="276" w:lineRule="auto"/>
        <w:jc w:val="left"/>
        <w:rPr>
          <w:noProof/>
          <w:lang w:val="en-IE"/>
        </w:rPr>
        <w:sectPr w:rsidR="004B4029" w:rsidRPr="00F02F56" w:rsidSect="00F02F56">
          <w:headerReference w:type="default" r:id="rId41"/>
          <w:footerReference w:type="default" r:id="rId42"/>
          <w:headerReference w:type="first" r:id="rId43"/>
          <w:footerReference w:type="first" r:id="rId44"/>
          <w:pgSz w:w="16838" w:h="11906" w:orient="landscape"/>
          <w:pgMar w:top="1588" w:right="1021" w:bottom="1701" w:left="1021" w:header="601" w:footer="1077" w:gutter="0"/>
          <w:cols w:space="720"/>
          <w:titlePg/>
        </w:sectPr>
      </w:pPr>
      <w:bookmarkStart w:id="35" w:name="_Toc876401858"/>
    </w:p>
    <w:p w14:paraId="21F39E57" w14:textId="285F9B18" w:rsidR="00A816DC" w:rsidRPr="00F92EAE" w:rsidRDefault="00A816DC" w:rsidP="00B13BC2">
      <w:pPr>
        <w:pStyle w:val="AnnexTitle"/>
        <w:rPr>
          <w:noProof/>
        </w:rPr>
      </w:pPr>
      <w:bookmarkStart w:id="36" w:name="_Hlk223971740"/>
      <w:bookmarkStart w:id="37" w:name="_Toc225706668"/>
      <w:r>
        <w:rPr>
          <w:noProof/>
        </w:rPr>
        <w:t xml:space="preserve">Annex 2: </w:t>
      </w:r>
      <w:bookmarkEnd w:id="36"/>
      <w:r>
        <w:rPr>
          <w:noProof/>
        </w:rPr>
        <w:t xml:space="preserve">Call for </w:t>
      </w:r>
      <w:r w:rsidR="00456F80">
        <w:rPr>
          <w:noProof/>
        </w:rPr>
        <w:t>e</w:t>
      </w:r>
      <w:r>
        <w:rPr>
          <w:noProof/>
        </w:rPr>
        <w:t>vidence</w:t>
      </w:r>
      <w:bookmarkEnd w:id="37"/>
    </w:p>
    <w:p w14:paraId="1A0E2675" w14:textId="4DE383FE" w:rsidR="00A816DC" w:rsidRDefault="00A816DC" w:rsidP="00A816DC">
      <w:pPr>
        <w:rPr>
          <w:noProof/>
          <w:lang w:val="en-US"/>
        </w:rPr>
      </w:pPr>
      <w:r w:rsidRPr="00FA5F91">
        <w:rPr>
          <w:noProof/>
          <w:lang w:val="en-US"/>
        </w:rPr>
        <w:t xml:space="preserve">The </w:t>
      </w:r>
      <w:hyperlink r:id="rId45" w:history="1">
        <w:r>
          <w:rPr>
            <w:rStyle w:val="Hyperlink"/>
            <w:noProof/>
            <w:lang w:val="en-US"/>
          </w:rPr>
          <w:t>C</w:t>
        </w:r>
        <w:r w:rsidRPr="005B2E3D">
          <w:rPr>
            <w:rStyle w:val="Hyperlink"/>
            <w:noProof/>
            <w:lang w:val="en-US"/>
          </w:rPr>
          <w:t xml:space="preserve">all for </w:t>
        </w:r>
        <w:r>
          <w:rPr>
            <w:rStyle w:val="Hyperlink"/>
            <w:noProof/>
            <w:lang w:val="en-US"/>
          </w:rPr>
          <w:t>E</w:t>
        </w:r>
        <w:r w:rsidRPr="005B2E3D">
          <w:rPr>
            <w:rStyle w:val="Hyperlink"/>
            <w:noProof/>
            <w:lang w:val="en-US"/>
          </w:rPr>
          <w:t>vidence</w:t>
        </w:r>
      </w:hyperlink>
      <w:r w:rsidR="001D6148">
        <w:rPr>
          <w:noProof/>
          <w:lang w:val="en-US"/>
        </w:rPr>
        <w:t xml:space="preserve"> </w:t>
      </w:r>
      <w:r>
        <w:rPr>
          <w:noProof/>
          <w:lang w:val="en-US"/>
        </w:rPr>
        <w:t xml:space="preserve">on the targeted revision of Regulation (EU) 2021/782 on rail passengers’ rights and obligations </w:t>
      </w:r>
      <w:r w:rsidRPr="00FA5F91">
        <w:rPr>
          <w:noProof/>
          <w:lang w:val="en-US"/>
        </w:rPr>
        <w:t xml:space="preserve">was published on 28 July 2025, with an eight-week feedback period, which closed on 22 September 2025. </w:t>
      </w:r>
    </w:p>
    <w:p w14:paraId="2BE6087C" w14:textId="22D9E7EB" w:rsidR="00A816DC" w:rsidRPr="00F1082C" w:rsidRDefault="00A816DC" w:rsidP="00F1082C">
      <w:pPr>
        <w:pStyle w:val="ListParagraph"/>
        <w:numPr>
          <w:ilvl w:val="6"/>
          <w:numId w:val="24"/>
        </w:numPr>
        <w:tabs>
          <w:tab w:val="clear" w:pos="2520"/>
          <w:tab w:val="num" w:pos="426"/>
        </w:tabs>
        <w:ind w:left="426" w:hanging="426"/>
        <w:rPr>
          <w:b/>
          <w:bCs/>
          <w:noProof/>
          <w:lang w:val="en-US"/>
        </w:rPr>
      </w:pPr>
      <w:r w:rsidRPr="00F1082C">
        <w:rPr>
          <w:b/>
          <w:bCs/>
          <w:noProof/>
          <w:lang w:val="en-US"/>
        </w:rPr>
        <w:t xml:space="preserve">Total number of contributions per stakeholder </w:t>
      </w:r>
      <w:r w:rsidR="00FF2E26" w:rsidRPr="00F1082C">
        <w:rPr>
          <w:b/>
          <w:bCs/>
          <w:noProof/>
          <w:lang w:val="en-US"/>
        </w:rPr>
        <w:t xml:space="preserve">group </w:t>
      </w:r>
      <w:r w:rsidRPr="00F1082C">
        <w:rPr>
          <w:b/>
          <w:bCs/>
          <w:noProof/>
          <w:lang w:val="en-US"/>
        </w:rPr>
        <w:t>and Member State</w:t>
      </w:r>
    </w:p>
    <w:p w14:paraId="32E03671" w14:textId="3D06534D" w:rsidR="00A816DC" w:rsidRDefault="00A816DC" w:rsidP="00A816DC">
      <w:pPr>
        <w:rPr>
          <w:noProof/>
        </w:rPr>
      </w:pPr>
      <w:r w:rsidRPr="00A64603">
        <w:rPr>
          <w:noProof/>
        </w:rPr>
        <w:t xml:space="preserve">The </w:t>
      </w:r>
      <w:r w:rsidR="00456F80">
        <w:rPr>
          <w:noProof/>
        </w:rPr>
        <w:t>c</w:t>
      </w:r>
      <w:r w:rsidR="000B43CB">
        <w:rPr>
          <w:noProof/>
        </w:rPr>
        <w:t xml:space="preserve">all </w:t>
      </w:r>
      <w:r w:rsidR="001D6148">
        <w:rPr>
          <w:noProof/>
        </w:rPr>
        <w:t>f</w:t>
      </w:r>
      <w:r w:rsidR="000B43CB">
        <w:rPr>
          <w:noProof/>
        </w:rPr>
        <w:t xml:space="preserve">or </w:t>
      </w:r>
      <w:r w:rsidR="00456F80">
        <w:rPr>
          <w:noProof/>
        </w:rPr>
        <w:t>e</w:t>
      </w:r>
      <w:r w:rsidR="000B43CB">
        <w:rPr>
          <w:noProof/>
        </w:rPr>
        <w:t>vidence</w:t>
      </w:r>
      <w:r w:rsidRPr="00A64603">
        <w:rPr>
          <w:noProof/>
        </w:rPr>
        <w:t xml:space="preserve"> received 215 contributions in total</w:t>
      </w:r>
      <w:r>
        <w:rPr>
          <w:noProof/>
        </w:rPr>
        <w:t xml:space="preserve"> (</w:t>
      </w:r>
      <w:r w:rsidR="008E2D6A">
        <w:rPr>
          <w:noProof/>
        </w:rPr>
        <w:t xml:space="preserve">Table </w:t>
      </w:r>
      <w:r w:rsidR="008D1FE2">
        <w:rPr>
          <w:noProof/>
        </w:rPr>
        <w:t>13</w:t>
      </w:r>
      <w:r>
        <w:rPr>
          <w:noProof/>
        </w:rPr>
        <w:t>)</w:t>
      </w:r>
      <w:r w:rsidRPr="00A64603">
        <w:rPr>
          <w:noProof/>
        </w:rPr>
        <w:t>. Out of these, 154 were submitted by EU citizens (71.</w:t>
      </w:r>
      <w:r w:rsidR="00803AAE">
        <w:rPr>
          <w:noProof/>
        </w:rPr>
        <w:t>6</w:t>
      </w:r>
      <w:r w:rsidRPr="00A64603">
        <w:rPr>
          <w:noProof/>
        </w:rPr>
        <w:t>%). The second largest group of contributions came from compan</w:t>
      </w:r>
      <w:r>
        <w:rPr>
          <w:noProof/>
        </w:rPr>
        <w:t>ies</w:t>
      </w:r>
      <w:r w:rsidRPr="00A64603">
        <w:rPr>
          <w:noProof/>
        </w:rPr>
        <w:t>/business</w:t>
      </w:r>
      <w:r>
        <w:rPr>
          <w:noProof/>
        </w:rPr>
        <w:t>es,</w:t>
      </w:r>
      <w:r w:rsidRPr="00A64603">
        <w:rPr>
          <w:noProof/>
        </w:rPr>
        <w:t xml:space="preserve"> with 17 responses (7.9%). Non-EU citizens accounted for 11 responses (5.1%). Business associations contributed </w:t>
      </w:r>
      <w:r w:rsidR="00120087" w:rsidRPr="00A64603">
        <w:rPr>
          <w:noProof/>
        </w:rPr>
        <w:t>1</w:t>
      </w:r>
      <w:r w:rsidR="00120087">
        <w:rPr>
          <w:noProof/>
        </w:rPr>
        <w:t>1</w:t>
      </w:r>
      <w:r w:rsidR="00120087" w:rsidRPr="00A64603">
        <w:rPr>
          <w:noProof/>
        </w:rPr>
        <w:t xml:space="preserve"> </w:t>
      </w:r>
      <w:r w:rsidRPr="00A64603">
        <w:rPr>
          <w:noProof/>
        </w:rPr>
        <w:t xml:space="preserve">responses (5.1%). Public authorities accounted for </w:t>
      </w:r>
      <w:r w:rsidR="00481D57">
        <w:rPr>
          <w:noProof/>
        </w:rPr>
        <w:t>8</w:t>
      </w:r>
      <w:r w:rsidR="0096779C" w:rsidRPr="00A64603">
        <w:rPr>
          <w:noProof/>
        </w:rPr>
        <w:t xml:space="preserve"> </w:t>
      </w:r>
      <w:r w:rsidRPr="00A64603">
        <w:rPr>
          <w:noProof/>
        </w:rPr>
        <w:t xml:space="preserve">responses, representing </w:t>
      </w:r>
      <w:r w:rsidR="00926E87">
        <w:rPr>
          <w:noProof/>
        </w:rPr>
        <w:t>3.7</w:t>
      </w:r>
      <w:r w:rsidRPr="00A64603">
        <w:rPr>
          <w:noProof/>
        </w:rPr>
        <w:t>% of all contributions</w:t>
      </w:r>
      <w:r w:rsidR="00243784">
        <w:rPr>
          <w:noProof/>
        </w:rPr>
        <w:t xml:space="preserve">. Out of these, </w:t>
      </w:r>
      <w:r w:rsidR="00226C6A">
        <w:rPr>
          <w:noProof/>
        </w:rPr>
        <w:t>3 came from National Enforcement Bodies (NEBs), representing 1.4% of the responses</w:t>
      </w:r>
      <w:r w:rsidRPr="00A64603">
        <w:rPr>
          <w:noProof/>
        </w:rPr>
        <w:t xml:space="preserve">. Consumer organisations and NGOs submitted </w:t>
      </w:r>
      <w:r w:rsidR="0096779C">
        <w:rPr>
          <w:noProof/>
        </w:rPr>
        <w:t>7</w:t>
      </w:r>
      <w:r w:rsidR="0096779C" w:rsidRPr="00A64603">
        <w:rPr>
          <w:noProof/>
        </w:rPr>
        <w:t xml:space="preserve"> </w:t>
      </w:r>
      <w:r w:rsidRPr="00A64603">
        <w:rPr>
          <w:noProof/>
        </w:rPr>
        <w:t xml:space="preserve">(3.3%) and </w:t>
      </w:r>
      <w:r w:rsidR="0096779C">
        <w:rPr>
          <w:noProof/>
        </w:rPr>
        <w:t>3</w:t>
      </w:r>
      <w:r w:rsidR="0096779C" w:rsidRPr="00A64603">
        <w:rPr>
          <w:noProof/>
        </w:rPr>
        <w:t xml:space="preserve"> </w:t>
      </w:r>
      <w:r w:rsidRPr="00A64603">
        <w:rPr>
          <w:noProof/>
        </w:rPr>
        <w:t>(1.4%) responses, respectively. Additional responses were received from other stakeholders (</w:t>
      </w:r>
      <w:r w:rsidR="0096779C">
        <w:rPr>
          <w:noProof/>
        </w:rPr>
        <w:t>3</w:t>
      </w:r>
      <w:r w:rsidR="0096779C" w:rsidRPr="00A64603">
        <w:rPr>
          <w:noProof/>
        </w:rPr>
        <w:t xml:space="preserve"> </w:t>
      </w:r>
      <w:r w:rsidRPr="00A64603">
        <w:rPr>
          <w:noProof/>
        </w:rPr>
        <w:t>responses, 1.4%)</w:t>
      </w:r>
      <w:r w:rsidR="00EC274F">
        <w:rPr>
          <w:rStyle w:val="FootnoteReference"/>
          <w:noProof/>
        </w:rPr>
        <w:footnoteReference w:id="120"/>
      </w:r>
      <w:r w:rsidRPr="00A64603">
        <w:rPr>
          <w:noProof/>
        </w:rPr>
        <w:t xml:space="preserve"> and an environmental organisation (</w:t>
      </w:r>
      <w:r w:rsidR="0096779C">
        <w:rPr>
          <w:noProof/>
        </w:rPr>
        <w:t>1</w:t>
      </w:r>
      <w:r w:rsidR="0096779C" w:rsidRPr="00A64603">
        <w:rPr>
          <w:noProof/>
        </w:rPr>
        <w:t xml:space="preserve"> </w:t>
      </w:r>
      <w:r w:rsidRPr="00A64603">
        <w:rPr>
          <w:noProof/>
        </w:rPr>
        <w:t>response, 0.5%).</w:t>
      </w:r>
    </w:p>
    <w:p w14:paraId="69A97FB4" w14:textId="36B694EE" w:rsidR="00A3474C" w:rsidRPr="00F1082C" w:rsidRDefault="000A5D9F" w:rsidP="00F1082C">
      <w:pPr>
        <w:pStyle w:val="Caption"/>
        <w:keepNext/>
        <w:spacing w:after="0"/>
        <w:rPr>
          <w:noProof/>
          <w:color w:val="auto"/>
          <w:sz w:val="22"/>
          <w:szCs w:val="22"/>
        </w:rPr>
      </w:pPr>
      <w:bookmarkStart w:id="38" w:name="_Ref225596435"/>
      <w:bookmarkStart w:id="39" w:name="_Ref225596428"/>
      <w:r w:rsidRPr="00F1082C">
        <w:rPr>
          <w:rFonts w:eastAsia="Times New Roman"/>
          <w:noProof/>
          <w:color w:val="auto"/>
          <w:spacing w:val="-6"/>
          <w:sz w:val="22"/>
          <w:szCs w:val="22"/>
          <w:lang w:eastAsia="nl-NL"/>
        </w:rPr>
        <w:t xml:space="preserve">Table </w:t>
      </w:r>
      <w:r w:rsidR="008D1FE2">
        <w:rPr>
          <w:rFonts w:eastAsia="Times New Roman"/>
          <w:noProof/>
          <w:color w:val="auto"/>
          <w:spacing w:val="-6"/>
          <w:sz w:val="22"/>
          <w:szCs w:val="22"/>
          <w:lang w:eastAsia="nl-NL"/>
        </w:rPr>
        <w:t>13</w:t>
      </w:r>
      <w:r w:rsidRPr="00F1082C">
        <w:rPr>
          <w:rFonts w:eastAsia="Times New Roman"/>
          <w:noProof/>
          <w:color w:val="auto"/>
          <w:spacing w:val="-6"/>
          <w:sz w:val="22"/>
          <w:szCs w:val="22"/>
          <w:lang w:eastAsia="nl-NL"/>
        </w:rPr>
        <w:fldChar w:fldCharType="begin"/>
      </w:r>
      <w:r w:rsidRPr="00F1082C">
        <w:rPr>
          <w:rFonts w:eastAsia="Times New Roman"/>
          <w:noProof/>
          <w:color w:val="auto"/>
          <w:spacing w:val="-6"/>
          <w:sz w:val="22"/>
          <w:szCs w:val="22"/>
          <w:lang w:eastAsia="nl-NL"/>
        </w:rPr>
        <w:instrText xml:space="preserve"> SEQ Table \* ARABIC </w:instrText>
      </w:r>
      <w:r w:rsidRPr="00F1082C">
        <w:rPr>
          <w:rFonts w:eastAsia="Times New Roman"/>
          <w:noProof/>
          <w:color w:val="auto"/>
          <w:spacing w:val="-6"/>
          <w:sz w:val="22"/>
          <w:szCs w:val="22"/>
          <w:lang w:eastAsia="nl-NL"/>
        </w:rPr>
        <w:fldChar w:fldCharType="end"/>
      </w:r>
      <w:r w:rsidRPr="00F1082C">
        <w:rPr>
          <w:rFonts w:eastAsia="Times New Roman"/>
          <w:noProof/>
          <w:color w:val="auto"/>
          <w:spacing w:val="-6"/>
          <w:sz w:val="22"/>
          <w:szCs w:val="22"/>
          <w:lang w:eastAsia="nl-NL"/>
        </w:rPr>
        <w:t xml:space="preserve">: </w:t>
      </w:r>
      <w:bookmarkEnd w:id="38"/>
      <w:r w:rsidR="00A3474C" w:rsidRPr="00F1082C">
        <w:rPr>
          <w:noProof/>
          <w:color w:val="auto"/>
          <w:sz w:val="22"/>
          <w:szCs w:val="22"/>
        </w:rPr>
        <w:t>Number of contributions by stakeholder group</w:t>
      </w:r>
      <w:bookmarkEnd w:id="39"/>
    </w:p>
    <w:tbl>
      <w:tblPr>
        <w:tblStyle w:val="CV13"/>
        <w:tblW w:w="5000" w:type="pct"/>
        <w:tblLook w:val="04A0" w:firstRow="1" w:lastRow="0" w:firstColumn="1" w:lastColumn="0" w:noHBand="0" w:noVBand="1"/>
      </w:tblPr>
      <w:tblGrid>
        <w:gridCol w:w="3628"/>
        <w:gridCol w:w="2490"/>
        <w:gridCol w:w="2490"/>
      </w:tblGrid>
      <w:tr w:rsidR="00C1459B" w:rsidRPr="00C1459B" w14:paraId="732DEEAA" w14:textId="77777777" w:rsidTr="00F1082C">
        <w:tc>
          <w:tcPr>
            <w:tcW w:w="2107" w:type="pct"/>
            <w:shd w:val="clear" w:color="auto" w:fill="0070C0"/>
          </w:tcPr>
          <w:p w14:paraId="25624173" w14:textId="77777777" w:rsidR="00A816DC" w:rsidRPr="00F1082C" w:rsidRDefault="00A816DC">
            <w:pPr>
              <w:rPr>
                <w:b/>
                <w:bCs/>
                <w:noProof/>
                <w:color w:val="FFFFFF" w:themeColor="background1"/>
                <w:sz w:val="20"/>
                <w:szCs w:val="20"/>
              </w:rPr>
            </w:pPr>
            <w:r w:rsidRPr="00F1082C">
              <w:rPr>
                <w:b/>
                <w:bCs/>
                <w:noProof/>
                <w:color w:val="FFFFFF" w:themeColor="background1"/>
                <w:sz w:val="20"/>
                <w:szCs w:val="20"/>
              </w:rPr>
              <w:t>Stakeholder group</w:t>
            </w:r>
          </w:p>
        </w:tc>
        <w:tc>
          <w:tcPr>
            <w:tcW w:w="1446" w:type="pct"/>
            <w:shd w:val="clear" w:color="auto" w:fill="0070C0"/>
          </w:tcPr>
          <w:p w14:paraId="45759E3C" w14:textId="77777777" w:rsidR="00A816DC" w:rsidRPr="00F1082C" w:rsidRDefault="00A816DC" w:rsidP="00F1082C">
            <w:pPr>
              <w:jc w:val="center"/>
              <w:rPr>
                <w:b/>
                <w:bCs/>
                <w:noProof/>
                <w:color w:val="FFFFFF" w:themeColor="background1"/>
                <w:sz w:val="20"/>
                <w:szCs w:val="20"/>
              </w:rPr>
            </w:pPr>
            <w:r w:rsidRPr="00F1082C">
              <w:rPr>
                <w:b/>
                <w:bCs/>
                <w:noProof/>
                <w:color w:val="FFFFFF" w:themeColor="background1"/>
                <w:sz w:val="20"/>
                <w:szCs w:val="20"/>
              </w:rPr>
              <w:t>Number of contributions received</w:t>
            </w:r>
          </w:p>
        </w:tc>
        <w:tc>
          <w:tcPr>
            <w:tcW w:w="1446" w:type="pct"/>
            <w:shd w:val="clear" w:color="auto" w:fill="0070C0"/>
          </w:tcPr>
          <w:p w14:paraId="4C444C3F" w14:textId="77777777" w:rsidR="00A816DC" w:rsidRPr="00F1082C" w:rsidRDefault="00A816DC" w:rsidP="00F1082C">
            <w:pPr>
              <w:jc w:val="center"/>
              <w:rPr>
                <w:b/>
                <w:bCs/>
                <w:noProof/>
                <w:color w:val="FFFFFF" w:themeColor="background1"/>
                <w:sz w:val="20"/>
                <w:szCs w:val="20"/>
              </w:rPr>
            </w:pPr>
            <w:r w:rsidRPr="00F1082C">
              <w:rPr>
                <w:b/>
                <w:bCs/>
                <w:noProof/>
                <w:color w:val="FFFFFF" w:themeColor="background1"/>
                <w:sz w:val="20"/>
                <w:szCs w:val="20"/>
              </w:rPr>
              <w:t>Share of total contributions</w:t>
            </w:r>
          </w:p>
        </w:tc>
      </w:tr>
      <w:tr w:rsidR="00A816DC" w:rsidRPr="00CE32B1" w14:paraId="037BAFAB" w14:textId="77777777" w:rsidTr="00F1082C">
        <w:tc>
          <w:tcPr>
            <w:tcW w:w="2107" w:type="pct"/>
          </w:tcPr>
          <w:p w14:paraId="4429F189" w14:textId="77777777" w:rsidR="00A816DC" w:rsidRPr="00F1082C" w:rsidRDefault="00A816DC">
            <w:pPr>
              <w:rPr>
                <w:b/>
                <w:bCs/>
                <w:noProof/>
                <w:sz w:val="20"/>
                <w:szCs w:val="20"/>
              </w:rPr>
            </w:pPr>
            <w:r w:rsidRPr="00F1082C">
              <w:rPr>
                <w:noProof/>
                <w:sz w:val="20"/>
                <w:szCs w:val="20"/>
              </w:rPr>
              <w:t>EU citizen</w:t>
            </w:r>
          </w:p>
        </w:tc>
        <w:tc>
          <w:tcPr>
            <w:tcW w:w="1446" w:type="pct"/>
          </w:tcPr>
          <w:p w14:paraId="1823DF53" w14:textId="3772BCEC" w:rsidR="00A816DC" w:rsidRPr="00F1082C" w:rsidRDefault="00A816DC" w:rsidP="00F1082C">
            <w:pPr>
              <w:jc w:val="center"/>
              <w:rPr>
                <w:noProof/>
                <w:sz w:val="20"/>
                <w:szCs w:val="20"/>
              </w:rPr>
            </w:pPr>
            <w:r w:rsidRPr="00F1082C">
              <w:rPr>
                <w:noProof/>
                <w:sz w:val="20"/>
                <w:szCs w:val="20"/>
              </w:rPr>
              <w:t>154</w:t>
            </w:r>
          </w:p>
        </w:tc>
        <w:tc>
          <w:tcPr>
            <w:tcW w:w="1446" w:type="pct"/>
          </w:tcPr>
          <w:p w14:paraId="333B42BA" w14:textId="307D17A9" w:rsidR="00A816DC" w:rsidRPr="00F1082C" w:rsidRDefault="00A816DC" w:rsidP="00F1082C">
            <w:pPr>
              <w:jc w:val="center"/>
              <w:rPr>
                <w:noProof/>
                <w:sz w:val="20"/>
                <w:szCs w:val="20"/>
              </w:rPr>
            </w:pPr>
            <w:r w:rsidRPr="00F1082C">
              <w:rPr>
                <w:noProof/>
                <w:sz w:val="20"/>
                <w:szCs w:val="20"/>
              </w:rPr>
              <w:t>71.</w:t>
            </w:r>
            <w:r w:rsidR="008E7E0D" w:rsidRPr="00F1082C">
              <w:rPr>
                <w:noProof/>
                <w:sz w:val="20"/>
                <w:szCs w:val="20"/>
              </w:rPr>
              <w:t>6</w:t>
            </w:r>
            <w:r w:rsidRPr="00F1082C">
              <w:rPr>
                <w:noProof/>
                <w:sz w:val="20"/>
                <w:szCs w:val="20"/>
              </w:rPr>
              <w:t>%</w:t>
            </w:r>
          </w:p>
        </w:tc>
      </w:tr>
      <w:tr w:rsidR="00A816DC" w:rsidRPr="00CE32B1" w14:paraId="6BB6F5F8" w14:textId="77777777" w:rsidTr="00F1082C">
        <w:tc>
          <w:tcPr>
            <w:tcW w:w="2107" w:type="pct"/>
          </w:tcPr>
          <w:p w14:paraId="3B0EDB49" w14:textId="77777777" w:rsidR="00A816DC" w:rsidRPr="00F1082C" w:rsidRDefault="00A816DC">
            <w:pPr>
              <w:rPr>
                <w:b/>
                <w:bCs/>
                <w:noProof/>
                <w:sz w:val="20"/>
                <w:szCs w:val="20"/>
              </w:rPr>
            </w:pPr>
            <w:r w:rsidRPr="00F1082C">
              <w:rPr>
                <w:rFonts w:eastAsia="Calibri"/>
                <w:noProof/>
                <w:sz w:val="20"/>
                <w:szCs w:val="20"/>
              </w:rPr>
              <w:t>Company/business</w:t>
            </w:r>
          </w:p>
        </w:tc>
        <w:tc>
          <w:tcPr>
            <w:tcW w:w="1446" w:type="pct"/>
          </w:tcPr>
          <w:p w14:paraId="43FF40C8" w14:textId="77777777" w:rsidR="00A816DC" w:rsidRPr="00F1082C" w:rsidRDefault="00A816DC" w:rsidP="00F1082C">
            <w:pPr>
              <w:jc w:val="center"/>
              <w:rPr>
                <w:noProof/>
                <w:sz w:val="20"/>
                <w:szCs w:val="20"/>
              </w:rPr>
            </w:pPr>
            <w:r w:rsidRPr="00F1082C">
              <w:rPr>
                <w:noProof/>
                <w:sz w:val="20"/>
                <w:szCs w:val="20"/>
              </w:rPr>
              <w:t>17</w:t>
            </w:r>
          </w:p>
        </w:tc>
        <w:tc>
          <w:tcPr>
            <w:tcW w:w="1446" w:type="pct"/>
          </w:tcPr>
          <w:p w14:paraId="32651A84" w14:textId="77777777" w:rsidR="00A816DC" w:rsidRPr="00F1082C" w:rsidRDefault="00A816DC" w:rsidP="00F1082C">
            <w:pPr>
              <w:jc w:val="center"/>
              <w:rPr>
                <w:noProof/>
                <w:sz w:val="20"/>
                <w:szCs w:val="20"/>
              </w:rPr>
            </w:pPr>
            <w:r w:rsidRPr="00F1082C">
              <w:rPr>
                <w:noProof/>
                <w:sz w:val="20"/>
                <w:szCs w:val="20"/>
              </w:rPr>
              <w:t>7.9%</w:t>
            </w:r>
          </w:p>
        </w:tc>
      </w:tr>
      <w:tr w:rsidR="00A816DC" w:rsidRPr="00CE32B1" w14:paraId="52934F91" w14:textId="77777777" w:rsidTr="00F1082C">
        <w:tc>
          <w:tcPr>
            <w:tcW w:w="2107" w:type="pct"/>
          </w:tcPr>
          <w:p w14:paraId="650717E3" w14:textId="77777777" w:rsidR="00A816DC" w:rsidRPr="00F1082C" w:rsidRDefault="00A816DC">
            <w:pPr>
              <w:rPr>
                <w:b/>
                <w:bCs/>
                <w:noProof/>
                <w:sz w:val="20"/>
                <w:szCs w:val="20"/>
              </w:rPr>
            </w:pPr>
            <w:r w:rsidRPr="00F1082C">
              <w:rPr>
                <w:rFonts w:eastAsia="Calibri"/>
                <w:noProof/>
                <w:sz w:val="20"/>
                <w:szCs w:val="20"/>
              </w:rPr>
              <w:t>Business association</w:t>
            </w:r>
          </w:p>
        </w:tc>
        <w:tc>
          <w:tcPr>
            <w:tcW w:w="1446" w:type="pct"/>
          </w:tcPr>
          <w:p w14:paraId="5C2C55C6" w14:textId="33A9D533" w:rsidR="00A816DC" w:rsidRPr="00F1082C" w:rsidRDefault="00A816DC" w:rsidP="00F1082C">
            <w:pPr>
              <w:jc w:val="center"/>
              <w:rPr>
                <w:noProof/>
                <w:sz w:val="20"/>
                <w:szCs w:val="20"/>
              </w:rPr>
            </w:pPr>
            <w:r w:rsidRPr="00F1082C">
              <w:rPr>
                <w:noProof/>
                <w:sz w:val="20"/>
                <w:szCs w:val="20"/>
              </w:rPr>
              <w:t>1</w:t>
            </w:r>
            <w:r w:rsidR="00524E24" w:rsidRPr="00F1082C">
              <w:rPr>
                <w:noProof/>
                <w:sz w:val="20"/>
                <w:szCs w:val="20"/>
              </w:rPr>
              <w:t>1</w:t>
            </w:r>
          </w:p>
        </w:tc>
        <w:tc>
          <w:tcPr>
            <w:tcW w:w="1446" w:type="pct"/>
          </w:tcPr>
          <w:p w14:paraId="2BE385DE" w14:textId="79609A45" w:rsidR="00A816DC" w:rsidRPr="00F1082C" w:rsidRDefault="00340C89" w:rsidP="00F1082C">
            <w:pPr>
              <w:jc w:val="center"/>
              <w:rPr>
                <w:noProof/>
                <w:sz w:val="20"/>
                <w:szCs w:val="20"/>
              </w:rPr>
            </w:pPr>
            <w:r w:rsidRPr="00F1082C">
              <w:rPr>
                <w:noProof/>
                <w:sz w:val="20"/>
                <w:szCs w:val="20"/>
              </w:rPr>
              <w:t>5</w:t>
            </w:r>
            <w:r w:rsidR="00A816DC" w:rsidRPr="00F1082C">
              <w:rPr>
                <w:noProof/>
                <w:sz w:val="20"/>
                <w:szCs w:val="20"/>
              </w:rPr>
              <w:t>.</w:t>
            </w:r>
            <w:r w:rsidRPr="00F1082C">
              <w:rPr>
                <w:noProof/>
                <w:sz w:val="20"/>
                <w:szCs w:val="20"/>
              </w:rPr>
              <w:t>1</w:t>
            </w:r>
            <w:r w:rsidR="00A816DC" w:rsidRPr="00F1082C">
              <w:rPr>
                <w:noProof/>
                <w:sz w:val="20"/>
                <w:szCs w:val="20"/>
              </w:rPr>
              <w:t>%</w:t>
            </w:r>
          </w:p>
        </w:tc>
      </w:tr>
      <w:tr w:rsidR="00A816DC" w:rsidRPr="00CE32B1" w14:paraId="3B0A1B6E" w14:textId="77777777" w:rsidTr="00F1082C">
        <w:tc>
          <w:tcPr>
            <w:tcW w:w="2107" w:type="pct"/>
          </w:tcPr>
          <w:p w14:paraId="7860572C" w14:textId="77777777" w:rsidR="00A816DC" w:rsidRPr="00F1082C" w:rsidRDefault="00A816DC">
            <w:pPr>
              <w:rPr>
                <w:b/>
                <w:bCs/>
                <w:noProof/>
                <w:sz w:val="20"/>
                <w:szCs w:val="20"/>
              </w:rPr>
            </w:pPr>
            <w:r w:rsidRPr="00F1082C">
              <w:rPr>
                <w:rFonts w:eastAsia="Calibri"/>
                <w:noProof/>
                <w:sz w:val="20"/>
                <w:szCs w:val="20"/>
              </w:rPr>
              <w:t>Non-EU citizen</w:t>
            </w:r>
          </w:p>
        </w:tc>
        <w:tc>
          <w:tcPr>
            <w:tcW w:w="1446" w:type="pct"/>
          </w:tcPr>
          <w:p w14:paraId="22FD2999" w14:textId="77777777" w:rsidR="00A816DC" w:rsidRPr="00F1082C" w:rsidRDefault="00A816DC" w:rsidP="00F1082C">
            <w:pPr>
              <w:jc w:val="center"/>
              <w:rPr>
                <w:noProof/>
                <w:sz w:val="20"/>
                <w:szCs w:val="20"/>
              </w:rPr>
            </w:pPr>
            <w:r w:rsidRPr="00F1082C">
              <w:rPr>
                <w:noProof/>
                <w:sz w:val="20"/>
                <w:szCs w:val="20"/>
              </w:rPr>
              <w:t>11</w:t>
            </w:r>
          </w:p>
        </w:tc>
        <w:tc>
          <w:tcPr>
            <w:tcW w:w="1446" w:type="pct"/>
          </w:tcPr>
          <w:p w14:paraId="65319ABC" w14:textId="77777777" w:rsidR="00A816DC" w:rsidRPr="00F1082C" w:rsidRDefault="00A816DC" w:rsidP="00F1082C">
            <w:pPr>
              <w:jc w:val="center"/>
              <w:rPr>
                <w:noProof/>
                <w:sz w:val="20"/>
                <w:szCs w:val="20"/>
              </w:rPr>
            </w:pPr>
            <w:r w:rsidRPr="00F1082C">
              <w:rPr>
                <w:noProof/>
                <w:sz w:val="20"/>
                <w:szCs w:val="20"/>
              </w:rPr>
              <w:t>5.1%</w:t>
            </w:r>
          </w:p>
        </w:tc>
      </w:tr>
      <w:tr w:rsidR="00A816DC" w:rsidRPr="00CE32B1" w14:paraId="661A3711" w14:textId="77777777" w:rsidTr="00F1082C">
        <w:tc>
          <w:tcPr>
            <w:tcW w:w="2107" w:type="pct"/>
          </w:tcPr>
          <w:p w14:paraId="0DCB0B7A" w14:textId="771C1C01" w:rsidR="00A816DC" w:rsidRPr="00F1082C" w:rsidRDefault="00A816DC">
            <w:pPr>
              <w:rPr>
                <w:b/>
                <w:bCs/>
                <w:noProof/>
                <w:sz w:val="20"/>
                <w:szCs w:val="20"/>
              </w:rPr>
            </w:pPr>
            <w:r w:rsidRPr="00F1082C">
              <w:rPr>
                <w:rFonts w:eastAsia="Calibri"/>
                <w:noProof/>
                <w:sz w:val="20"/>
                <w:szCs w:val="20"/>
              </w:rPr>
              <w:t>Public authorit</w:t>
            </w:r>
            <w:r w:rsidR="00226C6A" w:rsidRPr="00F1082C">
              <w:rPr>
                <w:rFonts w:eastAsia="Calibri"/>
                <w:noProof/>
                <w:sz w:val="20"/>
                <w:szCs w:val="20"/>
              </w:rPr>
              <w:t>ies (excluding NEBs)</w:t>
            </w:r>
          </w:p>
        </w:tc>
        <w:tc>
          <w:tcPr>
            <w:tcW w:w="1446" w:type="pct"/>
          </w:tcPr>
          <w:p w14:paraId="418409DB" w14:textId="7B043095" w:rsidR="00A816DC" w:rsidRPr="00F1082C" w:rsidRDefault="00226C6A" w:rsidP="00F1082C">
            <w:pPr>
              <w:jc w:val="center"/>
              <w:rPr>
                <w:noProof/>
                <w:sz w:val="20"/>
                <w:szCs w:val="20"/>
              </w:rPr>
            </w:pPr>
            <w:r w:rsidRPr="00F1082C">
              <w:rPr>
                <w:noProof/>
                <w:sz w:val="20"/>
                <w:szCs w:val="20"/>
              </w:rPr>
              <w:t>5</w:t>
            </w:r>
          </w:p>
        </w:tc>
        <w:tc>
          <w:tcPr>
            <w:tcW w:w="1446" w:type="pct"/>
          </w:tcPr>
          <w:p w14:paraId="017AFBCA" w14:textId="35671873" w:rsidR="00A816DC" w:rsidRPr="00F1082C" w:rsidRDefault="00226C6A" w:rsidP="00F1082C">
            <w:pPr>
              <w:jc w:val="center"/>
              <w:rPr>
                <w:noProof/>
                <w:sz w:val="20"/>
                <w:szCs w:val="20"/>
              </w:rPr>
            </w:pPr>
            <w:r w:rsidRPr="00F1082C">
              <w:rPr>
                <w:noProof/>
                <w:sz w:val="20"/>
                <w:szCs w:val="20"/>
              </w:rPr>
              <w:t>2</w:t>
            </w:r>
            <w:r w:rsidR="009B27AA" w:rsidRPr="00F1082C">
              <w:rPr>
                <w:noProof/>
                <w:sz w:val="20"/>
                <w:szCs w:val="20"/>
              </w:rPr>
              <w:t>.</w:t>
            </w:r>
            <w:r w:rsidRPr="00F1082C">
              <w:rPr>
                <w:noProof/>
                <w:sz w:val="20"/>
                <w:szCs w:val="20"/>
              </w:rPr>
              <w:t>3</w:t>
            </w:r>
            <w:r w:rsidR="00A816DC" w:rsidRPr="00F1082C">
              <w:rPr>
                <w:noProof/>
                <w:sz w:val="20"/>
                <w:szCs w:val="20"/>
              </w:rPr>
              <w:t>%</w:t>
            </w:r>
          </w:p>
        </w:tc>
      </w:tr>
      <w:tr w:rsidR="00226C6A" w:rsidRPr="00CE32B1" w14:paraId="0C663466" w14:textId="77777777" w:rsidTr="00F1082C">
        <w:tc>
          <w:tcPr>
            <w:tcW w:w="2107" w:type="pct"/>
          </w:tcPr>
          <w:p w14:paraId="3DC9F37B" w14:textId="6A2BFF3F" w:rsidR="00226C6A" w:rsidRPr="00F1082C" w:rsidRDefault="00226C6A">
            <w:pPr>
              <w:rPr>
                <w:rFonts w:eastAsia="Calibri"/>
                <w:noProof/>
                <w:sz w:val="20"/>
                <w:szCs w:val="20"/>
              </w:rPr>
            </w:pPr>
            <w:r w:rsidRPr="00F1082C">
              <w:rPr>
                <w:rFonts w:eastAsia="Calibri"/>
                <w:noProof/>
                <w:sz w:val="20"/>
                <w:szCs w:val="20"/>
              </w:rPr>
              <w:t>NEBs</w:t>
            </w:r>
          </w:p>
        </w:tc>
        <w:tc>
          <w:tcPr>
            <w:tcW w:w="1446" w:type="pct"/>
          </w:tcPr>
          <w:p w14:paraId="078E8EA1" w14:textId="682AA8EA" w:rsidR="00226C6A" w:rsidRPr="00F1082C" w:rsidRDefault="00226C6A" w:rsidP="00F1082C">
            <w:pPr>
              <w:jc w:val="center"/>
              <w:rPr>
                <w:noProof/>
                <w:sz w:val="20"/>
                <w:szCs w:val="20"/>
              </w:rPr>
            </w:pPr>
            <w:r w:rsidRPr="00F1082C">
              <w:rPr>
                <w:noProof/>
                <w:sz w:val="20"/>
                <w:szCs w:val="20"/>
              </w:rPr>
              <w:t>3</w:t>
            </w:r>
          </w:p>
        </w:tc>
        <w:tc>
          <w:tcPr>
            <w:tcW w:w="1446" w:type="pct"/>
          </w:tcPr>
          <w:p w14:paraId="03025AE8" w14:textId="159214E0" w:rsidR="00226C6A" w:rsidRPr="00F1082C" w:rsidRDefault="00226C6A" w:rsidP="00F1082C">
            <w:pPr>
              <w:jc w:val="center"/>
              <w:rPr>
                <w:noProof/>
                <w:sz w:val="20"/>
                <w:szCs w:val="20"/>
              </w:rPr>
            </w:pPr>
            <w:r w:rsidRPr="00F1082C">
              <w:rPr>
                <w:noProof/>
                <w:sz w:val="20"/>
                <w:szCs w:val="20"/>
              </w:rPr>
              <w:t>1.4%</w:t>
            </w:r>
          </w:p>
        </w:tc>
      </w:tr>
      <w:tr w:rsidR="00A816DC" w:rsidRPr="00CE32B1" w14:paraId="34D86E7C" w14:textId="77777777" w:rsidTr="00F1082C">
        <w:tc>
          <w:tcPr>
            <w:tcW w:w="2107" w:type="pct"/>
          </w:tcPr>
          <w:p w14:paraId="16BF7A58" w14:textId="77777777" w:rsidR="00A816DC" w:rsidRPr="00F1082C" w:rsidRDefault="00A816DC">
            <w:pPr>
              <w:rPr>
                <w:b/>
                <w:bCs/>
                <w:noProof/>
                <w:sz w:val="20"/>
                <w:szCs w:val="20"/>
              </w:rPr>
            </w:pPr>
            <w:r w:rsidRPr="00F1082C">
              <w:rPr>
                <w:rFonts w:eastAsia="Calibri"/>
                <w:noProof/>
                <w:sz w:val="20"/>
                <w:szCs w:val="20"/>
              </w:rPr>
              <w:t>Consumer organisation</w:t>
            </w:r>
          </w:p>
        </w:tc>
        <w:tc>
          <w:tcPr>
            <w:tcW w:w="1446" w:type="pct"/>
          </w:tcPr>
          <w:p w14:paraId="4AC547E0" w14:textId="77777777" w:rsidR="00A816DC" w:rsidRPr="00F1082C" w:rsidRDefault="00A816DC" w:rsidP="00F1082C">
            <w:pPr>
              <w:jc w:val="center"/>
              <w:rPr>
                <w:noProof/>
                <w:sz w:val="20"/>
                <w:szCs w:val="20"/>
              </w:rPr>
            </w:pPr>
            <w:r w:rsidRPr="00F1082C">
              <w:rPr>
                <w:noProof/>
                <w:sz w:val="20"/>
                <w:szCs w:val="20"/>
              </w:rPr>
              <w:t>7</w:t>
            </w:r>
          </w:p>
        </w:tc>
        <w:tc>
          <w:tcPr>
            <w:tcW w:w="1446" w:type="pct"/>
          </w:tcPr>
          <w:p w14:paraId="0D634846" w14:textId="77777777" w:rsidR="00A816DC" w:rsidRPr="00F1082C" w:rsidRDefault="00A816DC" w:rsidP="00F1082C">
            <w:pPr>
              <w:jc w:val="center"/>
              <w:rPr>
                <w:noProof/>
                <w:sz w:val="20"/>
                <w:szCs w:val="20"/>
              </w:rPr>
            </w:pPr>
            <w:r w:rsidRPr="00F1082C">
              <w:rPr>
                <w:noProof/>
                <w:sz w:val="20"/>
                <w:szCs w:val="20"/>
              </w:rPr>
              <w:t>3.3%</w:t>
            </w:r>
          </w:p>
        </w:tc>
      </w:tr>
      <w:tr w:rsidR="00A816DC" w:rsidRPr="00CE32B1" w14:paraId="16AF6653" w14:textId="77777777" w:rsidTr="00F1082C">
        <w:tc>
          <w:tcPr>
            <w:tcW w:w="2107" w:type="pct"/>
          </w:tcPr>
          <w:p w14:paraId="6E1368B4" w14:textId="77777777" w:rsidR="00A816DC" w:rsidRPr="00F1082C" w:rsidRDefault="00A816DC">
            <w:pPr>
              <w:rPr>
                <w:rFonts w:eastAsia="Calibri"/>
                <w:noProof/>
                <w:sz w:val="20"/>
                <w:szCs w:val="20"/>
              </w:rPr>
            </w:pPr>
            <w:r w:rsidRPr="00F1082C">
              <w:rPr>
                <w:rFonts w:eastAsia="Calibri"/>
                <w:noProof/>
                <w:sz w:val="20"/>
                <w:szCs w:val="20"/>
              </w:rPr>
              <w:t xml:space="preserve">Non-governmental </w:t>
            </w:r>
            <w:r w:rsidRPr="00F1082C">
              <w:rPr>
                <w:rFonts w:eastAsia="Calibri"/>
                <w:noProof/>
                <w:sz w:val="20"/>
                <w:szCs w:val="20"/>
              </w:rPr>
              <w:br/>
              <w:t>organisation (NGO)</w:t>
            </w:r>
          </w:p>
        </w:tc>
        <w:tc>
          <w:tcPr>
            <w:tcW w:w="1446" w:type="pct"/>
          </w:tcPr>
          <w:p w14:paraId="79A4C38A" w14:textId="77777777" w:rsidR="00A816DC" w:rsidRPr="00F1082C" w:rsidRDefault="00A816DC" w:rsidP="00F1082C">
            <w:pPr>
              <w:jc w:val="center"/>
              <w:rPr>
                <w:noProof/>
                <w:sz w:val="20"/>
                <w:szCs w:val="20"/>
              </w:rPr>
            </w:pPr>
            <w:r w:rsidRPr="00F1082C">
              <w:rPr>
                <w:noProof/>
                <w:sz w:val="20"/>
                <w:szCs w:val="20"/>
              </w:rPr>
              <w:t>3</w:t>
            </w:r>
          </w:p>
        </w:tc>
        <w:tc>
          <w:tcPr>
            <w:tcW w:w="1446" w:type="pct"/>
          </w:tcPr>
          <w:p w14:paraId="40EE729A" w14:textId="77777777" w:rsidR="00A816DC" w:rsidRPr="00F1082C" w:rsidRDefault="00A816DC" w:rsidP="00F1082C">
            <w:pPr>
              <w:jc w:val="center"/>
              <w:rPr>
                <w:noProof/>
                <w:sz w:val="20"/>
                <w:szCs w:val="20"/>
              </w:rPr>
            </w:pPr>
            <w:r w:rsidRPr="00F1082C">
              <w:rPr>
                <w:noProof/>
                <w:sz w:val="20"/>
                <w:szCs w:val="20"/>
              </w:rPr>
              <w:t>1.4%</w:t>
            </w:r>
          </w:p>
        </w:tc>
      </w:tr>
      <w:tr w:rsidR="00A816DC" w:rsidRPr="00CE32B1" w14:paraId="6D500E61" w14:textId="77777777" w:rsidTr="00F1082C">
        <w:tc>
          <w:tcPr>
            <w:tcW w:w="2107" w:type="pct"/>
          </w:tcPr>
          <w:p w14:paraId="61F5329A" w14:textId="77777777" w:rsidR="00A816DC" w:rsidRPr="00F1082C" w:rsidRDefault="00A816DC">
            <w:pPr>
              <w:rPr>
                <w:rFonts w:eastAsia="Calibri"/>
                <w:b/>
                <w:bCs/>
                <w:noProof/>
                <w:sz w:val="20"/>
                <w:szCs w:val="20"/>
              </w:rPr>
            </w:pPr>
            <w:r w:rsidRPr="00F1082C">
              <w:rPr>
                <w:rFonts w:eastAsia="Calibri"/>
                <w:noProof/>
                <w:sz w:val="20"/>
                <w:szCs w:val="20"/>
              </w:rPr>
              <w:t>Other</w:t>
            </w:r>
          </w:p>
        </w:tc>
        <w:tc>
          <w:tcPr>
            <w:tcW w:w="1446" w:type="pct"/>
          </w:tcPr>
          <w:p w14:paraId="16A31D7B" w14:textId="77777777" w:rsidR="00A816DC" w:rsidRPr="00F1082C" w:rsidRDefault="00A816DC" w:rsidP="00F1082C">
            <w:pPr>
              <w:jc w:val="center"/>
              <w:rPr>
                <w:noProof/>
                <w:sz w:val="20"/>
                <w:szCs w:val="20"/>
              </w:rPr>
            </w:pPr>
            <w:r w:rsidRPr="00F1082C">
              <w:rPr>
                <w:noProof/>
                <w:sz w:val="20"/>
                <w:szCs w:val="20"/>
              </w:rPr>
              <w:t>3</w:t>
            </w:r>
          </w:p>
        </w:tc>
        <w:tc>
          <w:tcPr>
            <w:tcW w:w="1446" w:type="pct"/>
          </w:tcPr>
          <w:p w14:paraId="0AAEC1DE" w14:textId="77777777" w:rsidR="00A816DC" w:rsidRPr="00F1082C" w:rsidRDefault="00A816DC" w:rsidP="00F1082C">
            <w:pPr>
              <w:jc w:val="center"/>
              <w:rPr>
                <w:noProof/>
                <w:sz w:val="20"/>
                <w:szCs w:val="20"/>
              </w:rPr>
            </w:pPr>
            <w:r w:rsidRPr="00F1082C">
              <w:rPr>
                <w:noProof/>
                <w:sz w:val="20"/>
                <w:szCs w:val="20"/>
              </w:rPr>
              <w:t>1.4%</w:t>
            </w:r>
          </w:p>
        </w:tc>
      </w:tr>
      <w:tr w:rsidR="00A816DC" w:rsidRPr="00CE32B1" w14:paraId="76A9B69C" w14:textId="77777777" w:rsidTr="00F1082C">
        <w:tc>
          <w:tcPr>
            <w:tcW w:w="2107" w:type="pct"/>
          </w:tcPr>
          <w:p w14:paraId="334489F0" w14:textId="77777777" w:rsidR="00A816DC" w:rsidRPr="00F1082C" w:rsidRDefault="00A816DC">
            <w:pPr>
              <w:rPr>
                <w:b/>
                <w:bCs/>
                <w:noProof/>
                <w:sz w:val="20"/>
                <w:szCs w:val="20"/>
              </w:rPr>
            </w:pPr>
            <w:r w:rsidRPr="00F1082C">
              <w:rPr>
                <w:rFonts w:eastAsia="Calibri"/>
                <w:noProof/>
                <w:sz w:val="20"/>
                <w:szCs w:val="20"/>
              </w:rPr>
              <w:t>Environmental organisation</w:t>
            </w:r>
          </w:p>
        </w:tc>
        <w:tc>
          <w:tcPr>
            <w:tcW w:w="1446" w:type="pct"/>
          </w:tcPr>
          <w:p w14:paraId="676C88D6" w14:textId="77777777" w:rsidR="00A816DC" w:rsidRPr="00F1082C" w:rsidRDefault="00A816DC" w:rsidP="00F1082C">
            <w:pPr>
              <w:jc w:val="center"/>
              <w:rPr>
                <w:noProof/>
                <w:sz w:val="20"/>
                <w:szCs w:val="20"/>
              </w:rPr>
            </w:pPr>
            <w:r w:rsidRPr="00F1082C">
              <w:rPr>
                <w:noProof/>
                <w:sz w:val="20"/>
                <w:szCs w:val="20"/>
              </w:rPr>
              <w:t>1</w:t>
            </w:r>
          </w:p>
        </w:tc>
        <w:tc>
          <w:tcPr>
            <w:tcW w:w="1446" w:type="pct"/>
          </w:tcPr>
          <w:p w14:paraId="49CA72FA" w14:textId="77777777" w:rsidR="00A816DC" w:rsidRPr="00F1082C" w:rsidRDefault="00A816DC" w:rsidP="00F1082C">
            <w:pPr>
              <w:jc w:val="center"/>
              <w:rPr>
                <w:noProof/>
                <w:sz w:val="20"/>
                <w:szCs w:val="20"/>
              </w:rPr>
            </w:pPr>
            <w:r w:rsidRPr="00F1082C">
              <w:rPr>
                <w:noProof/>
                <w:sz w:val="20"/>
                <w:szCs w:val="20"/>
              </w:rPr>
              <w:t>0.5%</w:t>
            </w:r>
          </w:p>
        </w:tc>
      </w:tr>
      <w:tr w:rsidR="00A816DC" w:rsidRPr="00CE32B1" w14:paraId="66B243BE" w14:textId="77777777" w:rsidTr="00F1082C">
        <w:tc>
          <w:tcPr>
            <w:tcW w:w="2107" w:type="pct"/>
          </w:tcPr>
          <w:p w14:paraId="67CF7E0C" w14:textId="285692E8" w:rsidR="00A816DC" w:rsidRPr="00F1082C" w:rsidRDefault="00A816DC">
            <w:pPr>
              <w:rPr>
                <w:rFonts w:eastAsia="Calibri"/>
                <w:b/>
                <w:bCs/>
                <w:noProof/>
                <w:sz w:val="20"/>
                <w:szCs w:val="20"/>
              </w:rPr>
            </w:pPr>
            <w:r w:rsidRPr="00F1082C">
              <w:rPr>
                <w:rFonts w:eastAsia="Calibri"/>
                <w:b/>
                <w:bCs/>
                <w:noProof/>
                <w:sz w:val="20"/>
                <w:szCs w:val="20"/>
              </w:rPr>
              <w:t>Total</w:t>
            </w:r>
          </w:p>
        </w:tc>
        <w:tc>
          <w:tcPr>
            <w:tcW w:w="1446" w:type="pct"/>
          </w:tcPr>
          <w:p w14:paraId="1E238A79" w14:textId="77777777" w:rsidR="00A816DC" w:rsidRPr="00F1082C" w:rsidRDefault="00A816DC" w:rsidP="00F1082C">
            <w:pPr>
              <w:jc w:val="center"/>
              <w:rPr>
                <w:b/>
                <w:bCs/>
                <w:noProof/>
                <w:sz w:val="20"/>
                <w:szCs w:val="20"/>
              </w:rPr>
            </w:pPr>
            <w:r w:rsidRPr="00F1082C">
              <w:rPr>
                <w:b/>
                <w:bCs/>
                <w:noProof/>
                <w:sz w:val="20"/>
                <w:szCs w:val="20"/>
              </w:rPr>
              <w:t>215</w:t>
            </w:r>
          </w:p>
        </w:tc>
        <w:tc>
          <w:tcPr>
            <w:tcW w:w="1446" w:type="pct"/>
          </w:tcPr>
          <w:p w14:paraId="5483FDF3" w14:textId="77777777" w:rsidR="00A816DC" w:rsidRPr="00F1082C" w:rsidRDefault="00A816DC" w:rsidP="00F1082C">
            <w:pPr>
              <w:jc w:val="center"/>
              <w:rPr>
                <w:b/>
                <w:bCs/>
                <w:noProof/>
                <w:sz w:val="20"/>
                <w:szCs w:val="20"/>
              </w:rPr>
            </w:pPr>
            <w:r w:rsidRPr="00F1082C">
              <w:rPr>
                <w:b/>
                <w:bCs/>
                <w:noProof/>
                <w:sz w:val="20"/>
                <w:szCs w:val="20"/>
              </w:rPr>
              <w:t>100%</w:t>
            </w:r>
          </w:p>
        </w:tc>
      </w:tr>
    </w:tbl>
    <w:p w14:paraId="6061D9A0" w14:textId="77777777" w:rsidR="00A87C8A" w:rsidRDefault="00A87C8A" w:rsidP="00A816DC">
      <w:pPr>
        <w:rPr>
          <w:noProof/>
        </w:rPr>
      </w:pPr>
    </w:p>
    <w:p w14:paraId="5FDDC283" w14:textId="5B838A6A" w:rsidR="00A816DC" w:rsidRPr="00A64603" w:rsidRDefault="00A816DC" w:rsidP="00A816DC">
      <w:pPr>
        <w:rPr>
          <w:noProof/>
        </w:rPr>
      </w:pPr>
      <w:r w:rsidRPr="00291133">
        <w:rPr>
          <w:noProof/>
        </w:rPr>
        <w:t xml:space="preserve">A total of 203 responses were from stakeholders in the EU Member States. Participation varied across Member States, with German respondents providing 45 responses (22.2%), followed by France with 27 responses (13.3%). Belgium and the Netherlands each contributed with 22 responses (10.8%), Italy with 19 responses (9.4%), and Austria with 13 responses (6.4%). Respondents from Poland and Denmark submitted 10 responses (4.9%) each, followed by </w:t>
      </w:r>
      <w:r w:rsidR="001F12FC">
        <w:rPr>
          <w:noProof/>
        </w:rPr>
        <w:t>9</w:t>
      </w:r>
      <w:r w:rsidR="001F12FC" w:rsidRPr="00291133">
        <w:rPr>
          <w:noProof/>
        </w:rPr>
        <w:t xml:space="preserve"> </w:t>
      </w:r>
      <w:r w:rsidRPr="00291133">
        <w:rPr>
          <w:noProof/>
        </w:rPr>
        <w:t xml:space="preserve">responses from Spain (4.4%), and </w:t>
      </w:r>
      <w:r w:rsidR="001F12FC">
        <w:rPr>
          <w:noProof/>
        </w:rPr>
        <w:t>7</w:t>
      </w:r>
      <w:r w:rsidR="001F12FC" w:rsidRPr="00291133">
        <w:rPr>
          <w:noProof/>
        </w:rPr>
        <w:t xml:space="preserve"> </w:t>
      </w:r>
      <w:r w:rsidRPr="00291133">
        <w:rPr>
          <w:noProof/>
        </w:rPr>
        <w:t xml:space="preserve">responses from Sweden (3.4%). Participation was lower in Czechia with </w:t>
      </w:r>
      <w:r w:rsidR="001F12FC">
        <w:rPr>
          <w:noProof/>
        </w:rPr>
        <w:t>5</w:t>
      </w:r>
      <w:r w:rsidR="001F12FC" w:rsidRPr="00291133">
        <w:rPr>
          <w:noProof/>
        </w:rPr>
        <w:t xml:space="preserve"> </w:t>
      </w:r>
      <w:r w:rsidRPr="00291133">
        <w:rPr>
          <w:noProof/>
        </w:rPr>
        <w:t xml:space="preserve">responses (2.5%), Hungary with </w:t>
      </w:r>
      <w:r w:rsidR="001F12FC">
        <w:rPr>
          <w:noProof/>
        </w:rPr>
        <w:t>4</w:t>
      </w:r>
      <w:r w:rsidR="001F12FC" w:rsidRPr="00291133">
        <w:rPr>
          <w:noProof/>
        </w:rPr>
        <w:t xml:space="preserve"> </w:t>
      </w:r>
      <w:r w:rsidRPr="00291133">
        <w:rPr>
          <w:noProof/>
        </w:rPr>
        <w:t xml:space="preserve">(2.0%), Ireland and Finland with </w:t>
      </w:r>
      <w:r w:rsidR="001F12FC">
        <w:rPr>
          <w:noProof/>
        </w:rPr>
        <w:t>3</w:t>
      </w:r>
      <w:r w:rsidR="001F12FC" w:rsidRPr="00291133">
        <w:rPr>
          <w:noProof/>
        </w:rPr>
        <w:t xml:space="preserve"> </w:t>
      </w:r>
      <w:r w:rsidRPr="00291133">
        <w:rPr>
          <w:noProof/>
        </w:rPr>
        <w:t xml:space="preserve">each (1.5%), Romania with </w:t>
      </w:r>
      <w:r w:rsidR="001F12FC">
        <w:rPr>
          <w:noProof/>
        </w:rPr>
        <w:t>2</w:t>
      </w:r>
      <w:r w:rsidR="001F12FC" w:rsidRPr="00291133">
        <w:rPr>
          <w:noProof/>
        </w:rPr>
        <w:t xml:space="preserve"> </w:t>
      </w:r>
      <w:r w:rsidRPr="00291133">
        <w:rPr>
          <w:noProof/>
        </w:rPr>
        <w:t xml:space="preserve">(1.0%), and Croatia and Lithuania with </w:t>
      </w:r>
      <w:r w:rsidR="001F12FC">
        <w:rPr>
          <w:noProof/>
        </w:rPr>
        <w:t>1</w:t>
      </w:r>
      <w:r w:rsidR="001F12FC" w:rsidRPr="00291133">
        <w:rPr>
          <w:noProof/>
        </w:rPr>
        <w:t xml:space="preserve"> </w:t>
      </w:r>
      <w:r w:rsidRPr="00291133">
        <w:rPr>
          <w:noProof/>
        </w:rPr>
        <w:t>each (0.5%).</w:t>
      </w:r>
      <w:r w:rsidRPr="002D32F3">
        <w:rPr>
          <w:noProof/>
        </w:rPr>
        <w:t xml:space="preserve"> </w:t>
      </w:r>
    </w:p>
    <w:p w14:paraId="597C0A68" w14:textId="77777777" w:rsidR="00A816DC" w:rsidRDefault="00A816DC" w:rsidP="00F1082C">
      <w:pPr>
        <w:pStyle w:val="ListParagraph"/>
        <w:numPr>
          <w:ilvl w:val="6"/>
          <w:numId w:val="24"/>
        </w:numPr>
        <w:tabs>
          <w:tab w:val="clear" w:pos="2520"/>
          <w:tab w:val="num" w:pos="426"/>
        </w:tabs>
        <w:ind w:left="425" w:hanging="425"/>
        <w:contextualSpacing w:val="0"/>
        <w:rPr>
          <w:b/>
          <w:bCs/>
          <w:noProof/>
          <w:lang w:val="en-US"/>
        </w:rPr>
      </w:pPr>
      <w:r>
        <w:rPr>
          <w:b/>
          <w:bCs/>
          <w:noProof/>
          <w:lang w:val="en-US"/>
        </w:rPr>
        <w:t>Stakeholder views on the initiative</w:t>
      </w:r>
    </w:p>
    <w:p w14:paraId="7BEEBEDB" w14:textId="78987D68" w:rsidR="00EB34AC" w:rsidRPr="00F1082C" w:rsidRDefault="00A816DC" w:rsidP="00F1082C">
      <w:pPr>
        <w:pStyle w:val="ListParagraph"/>
        <w:numPr>
          <w:ilvl w:val="0"/>
          <w:numId w:val="5"/>
        </w:numPr>
        <w:ind w:left="851" w:hanging="425"/>
        <w:rPr>
          <w:b/>
          <w:bCs/>
          <w:noProof/>
          <w:lang w:val="en-US"/>
        </w:rPr>
      </w:pPr>
      <w:r w:rsidRPr="00F1082C">
        <w:rPr>
          <w:b/>
          <w:bCs/>
          <w:noProof/>
          <w:lang w:val="en-US"/>
        </w:rPr>
        <w:t>Citizens</w:t>
      </w:r>
      <w:r w:rsidR="005B3919" w:rsidRPr="00F1082C">
        <w:rPr>
          <w:b/>
          <w:bCs/>
          <w:noProof/>
          <w:lang w:val="en-US"/>
        </w:rPr>
        <w:t xml:space="preserve"> </w:t>
      </w:r>
    </w:p>
    <w:p w14:paraId="6C8C3B2B" w14:textId="7C858182" w:rsidR="000D3844" w:rsidRDefault="00A816DC" w:rsidP="00A816DC">
      <w:pPr>
        <w:rPr>
          <w:noProof/>
        </w:rPr>
      </w:pPr>
      <w:r>
        <w:rPr>
          <w:noProof/>
        </w:rPr>
        <w:t xml:space="preserve">Across 165 replies from 21 countries, </w:t>
      </w:r>
      <w:r w:rsidR="004A041A">
        <w:rPr>
          <w:noProof/>
        </w:rPr>
        <w:t>respondents identifying as citizens</w:t>
      </w:r>
      <w:r>
        <w:rPr>
          <w:noProof/>
        </w:rPr>
        <w:t xml:space="preserve"> were very supportive of extending EU rail passenger rights in general. </w:t>
      </w:r>
    </w:p>
    <w:p w14:paraId="7C7047A0" w14:textId="7C61666C" w:rsidR="00A816DC" w:rsidRDefault="002C79BB" w:rsidP="00A816DC">
      <w:pPr>
        <w:rPr>
          <w:noProof/>
        </w:rPr>
      </w:pPr>
      <w:r>
        <w:rPr>
          <w:noProof/>
        </w:rPr>
        <w:t>45 citizens</w:t>
      </w:r>
      <w:r w:rsidR="002E7C9A">
        <w:rPr>
          <w:rStyle w:val="FootnoteReference"/>
          <w:noProof/>
        </w:rPr>
        <w:footnoteReference w:id="121"/>
      </w:r>
      <w:r>
        <w:rPr>
          <w:noProof/>
        </w:rPr>
        <w:t xml:space="preserve"> </w:t>
      </w:r>
      <w:r w:rsidR="00C66258">
        <w:rPr>
          <w:noProof/>
        </w:rPr>
        <w:t>complain</w:t>
      </w:r>
      <w:r w:rsidR="002E7C9A">
        <w:rPr>
          <w:noProof/>
        </w:rPr>
        <w:t>ed</w:t>
      </w:r>
      <w:r w:rsidR="00C66258">
        <w:rPr>
          <w:noProof/>
        </w:rPr>
        <w:t xml:space="preserve"> about the low availability of through-tickets and single tickets, especially for international trips. </w:t>
      </w:r>
      <w:r w:rsidR="00A816DC">
        <w:rPr>
          <w:noProof/>
        </w:rPr>
        <w:t>A recurring frustration</w:t>
      </w:r>
      <w:r w:rsidR="00BB4074">
        <w:rPr>
          <w:noProof/>
        </w:rPr>
        <w:t xml:space="preserve">, shared by 36 </w:t>
      </w:r>
      <w:r w:rsidR="00AB4384">
        <w:rPr>
          <w:noProof/>
        </w:rPr>
        <w:t>citizens</w:t>
      </w:r>
      <w:r w:rsidR="00BB4074">
        <w:rPr>
          <w:noProof/>
        </w:rPr>
        <w:t xml:space="preserve">, is that passengers currently bear </w:t>
      </w:r>
      <w:r w:rsidR="00A816DC">
        <w:rPr>
          <w:noProof/>
        </w:rPr>
        <w:t>almost all the risk of delays and missed connections in multi-operator journeys, with no clear responsible party, inconsistent compensation practices and frequent situations of being stranded without help.</w:t>
      </w:r>
      <w:r w:rsidR="00C70A52">
        <w:rPr>
          <w:noProof/>
        </w:rPr>
        <w:t xml:space="preserve"> </w:t>
      </w:r>
      <w:r w:rsidR="004762B6">
        <w:rPr>
          <w:noProof/>
        </w:rPr>
        <w:t>Of those</w:t>
      </w:r>
      <w:r w:rsidR="00EC11C2">
        <w:rPr>
          <w:noProof/>
        </w:rPr>
        <w:t xml:space="preserve">, </w:t>
      </w:r>
      <w:r w:rsidR="00C70A52">
        <w:rPr>
          <w:noProof/>
        </w:rPr>
        <w:t>9 citizens reported buying what ‘felt’ like a single trip, only to find out after disruption that their journey was actually treated as multiple separate contracts.</w:t>
      </w:r>
    </w:p>
    <w:p w14:paraId="7A78AF85" w14:textId="79BB8CC5" w:rsidR="00A816DC" w:rsidRDefault="00A816DC" w:rsidP="00A816DC">
      <w:pPr>
        <w:rPr>
          <w:noProof/>
        </w:rPr>
      </w:pPr>
      <w:r>
        <w:rPr>
          <w:noProof/>
        </w:rPr>
        <w:t>This has consequences for the rail industry as a whole</w:t>
      </w:r>
      <w:r w:rsidR="00C643CE">
        <w:rPr>
          <w:noProof/>
        </w:rPr>
        <w:t>:</w:t>
      </w:r>
      <w:r>
        <w:rPr>
          <w:noProof/>
        </w:rPr>
        <w:t xml:space="preserve"> </w:t>
      </w:r>
      <w:r w:rsidR="00C643CE">
        <w:rPr>
          <w:noProof/>
        </w:rPr>
        <w:t>27</w:t>
      </w:r>
      <w:r>
        <w:rPr>
          <w:noProof/>
        </w:rPr>
        <w:t xml:space="preserve"> citizens mentioned that </w:t>
      </w:r>
      <w:r w:rsidR="00C643CE">
        <w:rPr>
          <w:noProof/>
        </w:rPr>
        <w:t xml:space="preserve">the lack of rights and the lower affordability of rail compared to air travel – particularly on multi-operator trips – make it difficult for people to choose rail as a form of transport. Of these respondents, 8 explicitly mention that they choose </w:t>
      </w:r>
      <w:r w:rsidR="002C6CA8">
        <w:rPr>
          <w:noProof/>
        </w:rPr>
        <w:t xml:space="preserve">road or air transport over rail, as it is too complicated or expensive for international trips – </w:t>
      </w:r>
      <w:r>
        <w:rPr>
          <w:noProof/>
        </w:rPr>
        <w:t>potentially undermining the EU’s own climate and transport goals.</w:t>
      </w:r>
    </w:p>
    <w:p w14:paraId="793B4F76" w14:textId="5AA2DE5C" w:rsidR="001B779F" w:rsidRDefault="00A816DC" w:rsidP="00A816DC">
      <w:pPr>
        <w:rPr>
          <w:noProof/>
        </w:rPr>
      </w:pPr>
      <w:r>
        <w:rPr>
          <w:noProof/>
        </w:rPr>
        <w:t xml:space="preserve">With regard to the proposal to extend the passenger rights to all single tickets, defined as multi-leg journeys bought </w:t>
      </w:r>
      <w:r w:rsidR="00400751">
        <w:rPr>
          <w:noProof/>
        </w:rPr>
        <w:t xml:space="preserve">on a single platform </w:t>
      </w:r>
      <w:r>
        <w:rPr>
          <w:noProof/>
        </w:rPr>
        <w:t xml:space="preserve">in a single transaction irrespective of the number of operators involved, the analysis found that </w:t>
      </w:r>
      <w:r w:rsidR="00FB606E">
        <w:rPr>
          <w:noProof/>
        </w:rPr>
        <w:t>90</w:t>
      </w:r>
      <w:r>
        <w:rPr>
          <w:noProof/>
        </w:rPr>
        <w:t xml:space="preserve"> citizens</w:t>
      </w:r>
      <w:r w:rsidR="00FB606E">
        <w:rPr>
          <w:noProof/>
        </w:rPr>
        <w:t xml:space="preserve"> out of 165</w:t>
      </w:r>
      <w:r w:rsidDel="00C622F0">
        <w:rPr>
          <w:noProof/>
        </w:rPr>
        <w:t xml:space="preserve"> </w:t>
      </w:r>
      <w:r>
        <w:rPr>
          <w:noProof/>
        </w:rPr>
        <w:t>support th</w:t>
      </w:r>
      <w:r w:rsidR="00C622F0">
        <w:rPr>
          <w:noProof/>
        </w:rPr>
        <w:t>e</w:t>
      </w:r>
      <w:r>
        <w:rPr>
          <w:noProof/>
        </w:rPr>
        <w:t xml:space="preserve"> </w:t>
      </w:r>
      <w:r w:rsidR="00D035D9">
        <w:rPr>
          <w:noProof/>
        </w:rPr>
        <w:t xml:space="preserve">initiative </w:t>
      </w:r>
      <w:r w:rsidR="00C622F0">
        <w:rPr>
          <w:noProof/>
        </w:rPr>
        <w:t>presented</w:t>
      </w:r>
      <w:r>
        <w:rPr>
          <w:noProof/>
        </w:rPr>
        <w:t xml:space="preserve">.  </w:t>
      </w:r>
      <w:r w:rsidR="00C47EA9" w:rsidRPr="00C47EA9">
        <w:rPr>
          <w:noProof/>
        </w:rPr>
        <w:t>Several other citizens (26) further argue that rights should also apply when separate tickets bought in different transactions (self-combined tickets) clearly form one journey.</w:t>
      </w:r>
      <w:r w:rsidR="005E4E53">
        <w:rPr>
          <w:noProof/>
        </w:rPr>
        <w:t xml:space="preserve"> </w:t>
      </w:r>
      <w:r w:rsidDel="00C47EA9">
        <w:rPr>
          <w:noProof/>
        </w:rPr>
        <w:t xml:space="preserve">Several </w:t>
      </w:r>
      <w:r w:rsidR="001B779F" w:rsidRPr="001B779F">
        <w:rPr>
          <w:noProof/>
        </w:rPr>
        <w:t>citizens not only support the targeted revision but also associate it with positive impacts on train travel</w:t>
      </w:r>
      <w:r w:rsidR="00F55D03">
        <w:rPr>
          <w:noProof/>
        </w:rPr>
        <w:t>: a</w:t>
      </w:r>
      <w:r w:rsidR="001B779F" w:rsidRPr="001B779F">
        <w:rPr>
          <w:noProof/>
        </w:rPr>
        <w:t xml:space="preserve"> total of 37 respondents out of 165 believe that improving passenger rights can increase the attractiveness and competitiveness of the rail sector vis-à-vis other modes of transports, contributing to the EU’s climate goals. In their perspective, a stronger framework characterised by clearer liability, sounder protection mechanisms and simpler booking procedures can improve consumer confidence in rail travel reducing reliance on air and road transport. In addition, a few respondents (</w:t>
      </w:r>
      <w:r w:rsidR="009F5632">
        <w:rPr>
          <w:noProof/>
        </w:rPr>
        <w:t>5</w:t>
      </w:r>
      <w:r w:rsidR="009F5632" w:rsidRPr="001B779F">
        <w:rPr>
          <w:noProof/>
        </w:rPr>
        <w:t xml:space="preserve"> </w:t>
      </w:r>
      <w:r w:rsidR="001B779F" w:rsidRPr="001B779F">
        <w:rPr>
          <w:noProof/>
        </w:rPr>
        <w:t>contributions) believe that the revision could contribute to reducing travel time for rail passengers. In their view, a more stringent framework could foster better coordination among operators, improve punctuality and eliminate the need for excessive buffer times currently required by passengers.</w:t>
      </w:r>
    </w:p>
    <w:p w14:paraId="2BF821B8" w14:textId="77777777" w:rsidR="00A816DC" w:rsidRPr="00F1082C" w:rsidRDefault="00A816DC" w:rsidP="00F1082C">
      <w:pPr>
        <w:pStyle w:val="ListParagraph"/>
        <w:numPr>
          <w:ilvl w:val="0"/>
          <w:numId w:val="5"/>
        </w:numPr>
        <w:ind w:left="851" w:hanging="425"/>
        <w:rPr>
          <w:b/>
          <w:bCs/>
          <w:noProof/>
          <w:lang w:val="en-US"/>
        </w:rPr>
      </w:pPr>
      <w:r w:rsidRPr="00F1082C">
        <w:rPr>
          <w:b/>
          <w:bCs/>
          <w:noProof/>
          <w:lang w:val="en-US"/>
        </w:rPr>
        <w:t>Companies/business associations</w:t>
      </w:r>
    </w:p>
    <w:p w14:paraId="602712B9" w14:textId="7E06E552" w:rsidR="007739C2" w:rsidRDefault="00A816DC" w:rsidP="00A816DC">
      <w:pPr>
        <w:rPr>
          <w:noProof/>
        </w:rPr>
      </w:pPr>
      <w:r w:rsidRPr="003F46DF">
        <w:rPr>
          <w:noProof/>
          <w:lang w:eastAsia="fr-FR"/>
        </w:rPr>
        <w:t xml:space="preserve">Support for the initiative is mixed across businesses and varies by segment. </w:t>
      </w:r>
      <w:r w:rsidR="00855B74">
        <w:rPr>
          <w:noProof/>
        </w:rPr>
        <w:t>More than half of business stakeholders (16 out of 2</w:t>
      </w:r>
      <w:r w:rsidR="00D74CA3">
        <w:rPr>
          <w:noProof/>
        </w:rPr>
        <w:t>8</w:t>
      </w:r>
      <w:r w:rsidR="00855B74">
        <w:rPr>
          <w:noProof/>
        </w:rPr>
        <w:t xml:space="preserve">) </w:t>
      </w:r>
      <w:r w:rsidR="009F5632">
        <w:rPr>
          <w:noProof/>
        </w:rPr>
        <w:t xml:space="preserve">that responded to the </w:t>
      </w:r>
      <w:r w:rsidR="00456F80">
        <w:rPr>
          <w:noProof/>
        </w:rPr>
        <w:t>c</w:t>
      </w:r>
      <w:r w:rsidR="00F0590E">
        <w:rPr>
          <w:noProof/>
        </w:rPr>
        <w:t xml:space="preserve">all </w:t>
      </w:r>
      <w:r w:rsidR="005A3A6A">
        <w:rPr>
          <w:noProof/>
        </w:rPr>
        <w:t>f</w:t>
      </w:r>
      <w:r w:rsidR="00F0590E">
        <w:rPr>
          <w:noProof/>
        </w:rPr>
        <w:t xml:space="preserve">or </w:t>
      </w:r>
      <w:r w:rsidR="00456F80">
        <w:rPr>
          <w:noProof/>
        </w:rPr>
        <w:t>e</w:t>
      </w:r>
      <w:r w:rsidR="00F0590E">
        <w:rPr>
          <w:noProof/>
        </w:rPr>
        <w:t>vidence</w:t>
      </w:r>
      <w:r w:rsidR="009F5632">
        <w:rPr>
          <w:noProof/>
        </w:rPr>
        <w:t xml:space="preserve"> </w:t>
      </w:r>
      <w:r w:rsidR="00855B74">
        <w:rPr>
          <w:noProof/>
        </w:rPr>
        <w:t>broadly agreed with extending passenger rights to single tickets, while nine opposed the Commission’s proposed extension of rights.</w:t>
      </w:r>
    </w:p>
    <w:p w14:paraId="2B8C38BA" w14:textId="69988016" w:rsidR="00850725" w:rsidRPr="00E06ED0" w:rsidRDefault="00850725" w:rsidP="00850725">
      <w:pPr>
        <w:pStyle w:val="Caption"/>
        <w:keepNext/>
        <w:spacing w:after="0"/>
        <w:rPr>
          <w:noProof/>
          <w:color w:val="auto"/>
          <w:sz w:val="22"/>
          <w:szCs w:val="22"/>
        </w:rPr>
      </w:pPr>
      <w:r w:rsidRPr="00E06ED0">
        <w:rPr>
          <w:rFonts w:eastAsia="Times New Roman"/>
          <w:noProof/>
          <w:color w:val="auto"/>
          <w:spacing w:val="-6"/>
          <w:sz w:val="22"/>
          <w:szCs w:val="22"/>
          <w:lang w:eastAsia="nl-NL"/>
        </w:rPr>
        <w:t xml:space="preserve">Table </w:t>
      </w:r>
      <w:r w:rsidR="008D1FE2">
        <w:rPr>
          <w:rFonts w:eastAsia="Times New Roman"/>
          <w:noProof/>
          <w:color w:val="auto"/>
          <w:spacing w:val="-6"/>
          <w:sz w:val="22"/>
          <w:szCs w:val="22"/>
          <w:lang w:eastAsia="nl-NL"/>
        </w:rPr>
        <w:t>14</w:t>
      </w:r>
      <w:r w:rsidRPr="00E06ED0">
        <w:rPr>
          <w:rFonts w:eastAsia="Times New Roman"/>
          <w:noProof/>
          <w:color w:val="auto"/>
          <w:spacing w:val="-6"/>
          <w:sz w:val="22"/>
          <w:szCs w:val="22"/>
          <w:lang w:eastAsia="nl-NL"/>
        </w:rPr>
        <w:fldChar w:fldCharType="begin"/>
      </w:r>
      <w:r w:rsidRPr="00E06ED0">
        <w:rPr>
          <w:rFonts w:eastAsia="Times New Roman"/>
          <w:noProof/>
          <w:color w:val="auto"/>
          <w:spacing w:val="-6"/>
          <w:sz w:val="22"/>
          <w:szCs w:val="22"/>
          <w:lang w:eastAsia="nl-NL"/>
        </w:rPr>
        <w:instrText xml:space="preserve"> SEQ Table \* ARABIC </w:instrText>
      </w:r>
      <w:r w:rsidRPr="00E06ED0">
        <w:rPr>
          <w:rFonts w:eastAsia="Times New Roman"/>
          <w:noProof/>
          <w:color w:val="auto"/>
          <w:spacing w:val="-6"/>
          <w:sz w:val="22"/>
          <w:szCs w:val="22"/>
          <w:lang w:eastAsia="nl-NL"/>
        </w:rPr>
        <w:fldChar w:fldCharType="end"/>
      </w:r>
      <w:r w:rsidRPr="00E06ED0">
        <w:rPr>
          <w:rFonts w:eastAsia="Times New Roman"/>
          <w:noProof/>
          <w:color w:val="auto"/>
          <w:spacing w:val="-6"/>
          <w:sz w:val="22"/>
          <w:szCs w:val="22"/>
          <w:lang w:eastAsia="nl-NL"/>
        </w:rPr>
        <w:t xml:space="preserve">: </w:t>
      </w:r>
      <w:r>
        <w:rPr>
          <w:noProof/>
          <w:color w:val="auto"/>
          <w:sz w:val="22"/>
          <w:szCs w:val="22"/>
        </w:rPr>
        <w:t xml:space="preserve">Companies/business associations views on the </w:t>
      </w:r>
      <w:r w:rsidR="00E57423">
        <w:rPr>
          <w:noProof/>
          <w:color w:val="auto"/>
          <w:sz w:val="22"/>
          <w:szCs w:val="22"/>
        </w:rPr>
        <w:t>initiative</w:t>
      </w:r>
    </w:p>
    <w:tbl>
      <w:tblPr>
        <w:tblStyle w:val="CV12"/>
        <w:tblW w:w="5000" w:type="pct"/>
        <w:jc w:val="center"/>
        <w:tblLook w:val="04A0" w:firstRow="1" w:lastRow="0" w:firstColumn="1" w:lastColumn="0" w:noHBand="0" w:noVBand="1"/>
      </w:tblPr>
      <w:tblGrid>
        <w:gridCol w:w="3289"/>
        <w:gridCol w:w="1218"/>
        <w:gridCol w:w="2855"/>
        <w:gridCol w:w="1246"/>
      </w:tblGrid>
      <w:tr w:rsidR="003F4A85" w:rsidRPr="00E57423" w14:paraId="1554937B" w14:textId="77777777" w:rsidTr="00F1082C">
        <w:trPr>
          <w:trHeight w:val="246"/>
          <w:tblHeader/>
          <w:jc w:val="center"/>
        </w:trPr>
        <w:tc>
          <w:tcPr>
            <w:tcW w:w="1910" w:type="pct"/>
            <w:shd w:val="clear" w:color="auto" w:fill="0070C0"/>
            <w:hideMark/>
          </w:tcPr>
          <w:p w14:paraId="50B4186D" w14:textId="3591D38D" w:rsidR="00C024F4" w:rsidRPr="00F1082C" w:rsidRDefault="003F4A85">
            <w:pPr>
              <w:spacing w:after="0"/>
              <w:rPr>
                <w:rFonts w:cs="Arial"/>
                <w:b/>
                <w:noProof/>
                <w:color w:val="FFFFFF" w:themeColor="background1"/>
                <w:sz w:val="20"/>
                <w:szCs w:val="20"/>
                <w:lang w:eastAsia="fr-FR"/>
              </w:rPr>
            </w:pPr>
            <w:r w:rsidRPr="00F1082C">
              <w:rPr>
                <w:rFonts w:cs="Arial"/>
                <w:b/>
                <w:noProof/>
                <w:color w:val="FFFFFF" w:themeColor="background1"/>
                <w:sz w:val="20"/>
                <w:szCs w:val="20"/>
                <w:lang w:eastAsia="fr-FR"/>
              </w:rPr>
              <w:t>Stakeholder group</w:t>
            </w:r>
          </w:p>
        </w:tc>
        <w:tc>
          <w:tcPr>
            <w:tcW w:w="707" w:type="pct"/>
            <w:shd w:val="clear" w:color="auto" w:fill="0070C0"/>
            <w:hideMark/>
          </w:tcPr>
          <w:p w14:paraId="2819FA2C" w14:textId="77777777" w:rsidR="00C024F4" w:rsidRPr="00F1082C" w:rsidRDefault="00C024F4">
            <w:pPr>
              <w:spacing w:after="0"/>
              <w:rPr>
                <w:rFonts w:cs="Arial"/>
                <w:b/>
                <w:noProof/>
                <w:color w:val="FFFFFF" w:themeColor="background1"/>
                <w:sz w:val="20"/>
                <w:szCs w:val="20"/>
                <w:lang w:eastAsia="fr-FR"/>
              </w:rPr>
            </w:pPr>
            <w:r w:rsidRPr="00F1082C">
              <w:rPr>
                <w:rFonts w:cs="Arial"/>
                <w:b/>
                <w:noProof/>
                <w:color w:val="FFFFFF" w:themeColor="background1"/>
                <w:sz w:val="20"/>
                <w:szCs w:val="20"/>
                <w:lang w:eastAsia="fr-FR"/>
              </w:rPr>
              <w:t>Oppose</w:t>
            </w:r>
          </w:p>
        </w:tc>
        <w:tc>
          <w:tcPr>
            <w:tcW w:w="1658" w:type="pct"/>
            <w:shd w:val="clear" w:color="auto" w:fill="0070C0"/>
            <w:hideMark/>
          </w:tcPr>
          <w:p w14:paraId="079F2508" w14:textId="77777777" w:rsidR="00C024F4" w:rsidRPr="00F1082C" w:rsidRDefault="00C024F4">
            <w:pPr>
              <w:spacing w:after="0"/>
              <w:rPr>
                <w:rFonts w:cs="Arial"/>
                <w:b/>
                <w:noProof/>
                <w:color w:val="FFFFFF" w:themeColor="background1"/>
                <w:sz w:val="20"/>
                <w:szCs w:val="20"/>
                <w:lang w:eastAsia="fr-FR"/>
              </w:rPr>
            </w:pPr>
            <w:r w:rsidRPr="00F1082C">
              <w:rPr>
                <w:rFonts w:cs="Arial"/>
                <w:b/>
                <w:noProof/>
                <w:color w:val="FFFFFF" w:themeColor="background1"/>
                <w:sz w:val="20"/>
                <w:szCs w:val="20"/>
                <w:lang w:eastAsia="fr-FR"/>
              </w:rPr>
              <w:t>Support (with caveats)</w:t>
            </w:r>
          </w:p>
        </w:tc>
        <w:tc>
          <w:tcPr>
            <w:tcW w:w="724" w:type="pct"/>
            <w:shd w:val="clear" w:color="auto" w:fill="0070C0"/>
            <w:hideMark/>
          </w:tcPr>
          <w:p w14:paraId="7F5C5C79" w14:textId="77777777" w:rsidR="00C024F4" w:rsidRPr="00F1082C" w:rsidRDefault="00C024F4">
            <w:pPr>
              <w:spacing w:after="0"/>
              <w:rPr>
                <w:rFonts w:cs="Arial"/>
                <w:b/>
                <w:noProof/>
                <w:color w:val="FFFFFF" w:themeColor="background1"/>
                <w:sz w:val="20"/>
                <w:szCs w:val="20"/>
                <w:lang w:eastAsia="fr-FR"/>
              </w:rPr>
            </w:pPr>
            <w:r w:rsidRPr="00F1082C">
              <w:rPr>
                <w:rFonts w:cs="Arial"/>
                <w:b/>
                <w:noProof/>
                <w:color w:val="FFFFFF" w:themeColor="background1"/>
                <w:sz w:val="20"/>
                <w:szCs w:val="20"/>
                <w:lang w:eastAsia="fr-FR"/>
              </w:rPr>
              <w:t>Unclear</w:t>
            </w:r>
          </w:p>
        </w:tc>
      </w:tr>
      <w:tr w:rsidR="00C024F4" w:rsidRPr="00E57423" w14:paraId="5F88C9ED" w14:textId="77777777" w:rsidTr="00F1082C">
        <w:trPr>
          <w:trHeight w:val="261"/>
          <w:jc w:val="center"/>
        </w:trPr>
        <w:tc>
          <w:tcPr>
            <w:tcW w:w="1910" w:type="pct"/>
            <w:hideMark/>
          </w:tcPr>
          <w:p w14:paraId="68AAA388" w14:textId="77777777" w:rsidR="00C024F4" w:rsidRPr="00F1082C" w:rsidRDefault="00C024F4">
            <w:pPr>
              <w:spacing w:after="0"/>
              <w:rPr>
                <w:rFonts w:cs="Arial"/>
                <w:noProof/>
                <w:sz w:val="20"/>
                <w:szCs w:val="20"/>
                <w:lang w:eastAsia="fr-FR"/>
              </w:rPr>
            </w:pPr>
            <w:r w:rsidRPr="00F1082C">
              <w:rPr>
                <w:rFonts w:cs="Arial"/>
                <w:noProof/>
                <w:sz w:val="20"/>
                <w:szCs w:val="20"/>
                <w:lang w:eastAsia="fr-FR"/>
              </w:rPr>
              <w:t>Intermediary</w:t>
            </w:r>
          </w:p>
        </w:tc>
        <w:tc>
          <w:tcPr>
            <w:tcW w:w="707" w:type="pct"/>
            <w:hideMark/>
          </w:tcPr>
          <w:p w14:paraId="75508E0A" w14:textId="77777777" w:rsidR="00C024F4" w:rsidRPr="00F1082C" w:rsidRDefault="00C024F4">
            <w:pPr>
              <w:spacing w:after="0"/>
              <w:jc w:val="center"/>
              <w:rPr>
                <w:rFonts w:cs="Arial"/>
                <w:noProof/>
                <w:sz w:val="20"/>
                <w:szCs w:val="20"/>
                <w:lang w:eastAsia="fr-FR"/>
              </w:rPr>
            </w:pPr>
            <w:r w:rsidRPr="00F1082C">
              <w:rPr>
                <w:rFonts w:cs="Arial"/>
                <w:noProof/>
                <w:sz w:val="20"/>
                <w:szCs w:val="20"/>
                <w:lang w:eastAsia="fr-FR"/>
              </w:rPr>
              <w:t>0</w:t>
            </w:r>
          </w:p>
        </w:tc>
        <w:tc>
          <w:tcPr>
            <w:tcW w:w="1658" w:type="pct"/>
            <w:hideMark/>
          </w:tcPr>
          <w:p w14:paraId="2E661C94" w14:textId="77777777" w:rsidR="00C024F4" w:rsidRPr="00F1082C" w:rsidRDefault="00C024F4">
            <w:pPr>
              <w:spacing w:after="0"/>
              <w:jc w:val="center"/>
              <w:rPr>
                <w:rFonts w:cs="Arial"/>
                <w:noProof/>
                <w:sz w:val="20"/>
                <w:szCs w:val="20"/>
                <w:lang w:eastAsia="fr-FR"/>
              </w:rPr>
            </w:pPr>
            <w:r w:rsidRPr="00F1082C">
              <w:rPr>
                <w:rFonts w:cs="Arial"/>
                <w:noProof/>
                <w:sz w:val="20"/>
                <w:szCs w:val="20"/>
                <w:lang w:eastAsia="fr-FR"/>
              </w:rPr>
              <w:t>5</w:t>
            </w:r>
          </w:p>
        </w:tc>
        <w:tc>
          <w:tcPr>
            <w:tcW w:w="724" w:type="pct"/>
            <w:hideMark/>
          </w:tcPr>
          <w:p w14:paraId="1E6338DA" w14:textId="77777777" w:rsidR="00C024F4" w:rsidRPr="00F1082C" w:rsidRDefault="00C024F4">
            <w:pPr>
              <w:spacing w:after="0"/>
              <w:jc w:val="center"/>
              <w:rPr>
                <w:rFonts w:cs="Arial"/>
                <w:noProof/>
                <w:sz w:val="20"/>
                <w:szCs w:val="20"/>
                <w:lang w:eastAsia="fr-FR"/>
              </w:rPr>
            </w:pPr>
            <w:r w:rsidRPr="00F1082C">
              <w:rPr>
                <w:rFonts w:cs="Arial"/>
                <w:noProof/>
                <w:sz w:val="20"/>
                <w:szCs w:val="20"/>
                <w:lang w:eastAsia="fr-FR"/>
              </w:rPr>
              <w:t>0</w:t>
            </w:r>
          </w:p>
        </w:tc>
      </w:tr>
      <w:tr w:rsidR="00C024F4" w:rsidRPr="00E57423" w14:paraId="38A48D32" w14:textId="77777777" w:rsidTr="00F1082C">
        <w:trPr>
          <w:trHeight w:val="246"/>
          <w:jc w:val="center"/>
        </w:trPr>
        <w:tc>
          <w:tcPr>
            <w:tcW w:w="1910" w:type="pct"/>
            <w:hideMark/>
          </w:tcPr>
          <w:p w14:paraId="1DB774EC" w14:textId="77777777" w:rsidR="00C024F4" w:rsidRPr="00F1082C" w:rsidRDefault="00C024F4">
            <w:pPr>
              <w:spacing w:after="0"/>
              <w:rPr>
                <w:rFonts w:cs="Arial"/>
                <w:noProof/>
                <w:sz w:val="20"/>
                <w:szCs w:val="20"/>
                <w:lang w:eastAsia="fr-FR"/>
              </w:rPr>
            </w:pPr>
            <w:r w:rsidRPr="00F1082C">
              <w:rPr>
                <w:rFonts w:cs="Arial"/>
                <w:noProof/>
                <w:sz w:val="20"/>
                <w:szCs w:val="20"/>
                <w:lang w:eastAsia="fr-FR"/>
              </w:rPr>
              <w:t>Intermediary association</w:t>
            </w:r>
          </w:p>
        </w:tc>
        <w:tc>
          <w:tcPr>
            <w:tcW w:w="707" w:type="pct"/>
            <w:hideMark/>
          </w:tcPr>
          <w:p w14:paraId="220D43D3" w14:textId="77777777" w:rsidR="00C024F4" w:rsidRPr="00F1082C" w:rsidRDefault="00C024F4">
            <w:pPr>
              <w:spacing w:after="0"/>
              <w:jc w:val="center"/>
              <w:rPr>
                <w:rFonts w:cs="Arial"/>
                <w:noProof/>
                <w:sz w:val="20"/>
                <w:szCs w:val="20"/>
                <w:lang w:eastAsia="fr-FR"/>
              </w:rPr>
            </w:pPr>
            <w:r w:rsidRPr="00F1082C">
              <w:rPr>
                <w:rFonts w:cs="Arial"/>
                <w:noProof/>
                <w:sz w:val="20"/>
                <w:szCs w:val="20"/>
                <w:lang w:eastAsia="fr-FR"/>
              </w:rPr>
              <w:t>0</w:t>
            </w:r>
          </w:p>
        </w:tc>
        <w:tc>
          <w:tcPr>
            <w:tcW w:w="1658" w:type="pct"/>
            <w:hideMark/>
          </w:tcPr>
          <w:p w14:paraId="71EFB111" w14:textId="77777777" w:rsidR="00C024F4" w:rsidRPr="00F1082C" w:rsidRDefault="00C024F4">
            <w:pPr>
              <w:spacing w:after="0"/>
              <w:jc w:val="center"/>
              <w:rPr>
                <w:rFonts w:cs="Arial"/>
                <w:noProof/>
                <w:sz w:val="20"/>
                <w:szCs w:val="20"/>
                <w:lang w:eastAsia="fr-FR"/>
              </w:rPr>
            </w:pPr>
            <w:r w:rsidRPr="00F1082C">
              <w:rPr>
                <w:rFonts w:cs="Arial"/>
                <w:noProof/>
                <w:sz w:val="20"/>
                <w:szCs w:val="20"/>
                <w:lang w:eastAsia="fr-FR"/>
              </w:rPr>
              <w:t>4</w:t>
            </w:r>
          </w:p>
        </w:tc>
        <w:tc>
          <w:tcPr>
            <w:tcW w:w="724" w:type="pct"/>
            <w:hideMark/>
          </w:tcPr>
          <w:p w14:paraId="1368DAF4" w14:textId="77777777" w:rsidR="00C024F4" w:rsidRPr="00F1082C" w:rsidRDefault="00C024F4">
            <w:pPr>
              <w:spacing w:after="0"/>
              <w:jc w:val="center"/>
              <w:rPr>
                <w:rFonts w:cs="Arial"/>
                <w:noProof/>
                <w:sz w:val="20"/>
                <w:szCs w:val="20"/>
                <w:lang w:eastAsia="fr-FR"/>
              </w:rPr>
            </w:pPr>
            <w:r w:rsidRPr="00F1082C">
              <w:rPr>
                <w:rFonts w:cs="Arial"/>
                <w:noProof/>
                <w:sz w:val="20"/>
                <w:szCs w:val="20"/>
                <w:lang w:eastAsia="fr-FR"/>
              </w:rPr>
              <w:t>0</w:t>
            </w:r>
          </w:p>
        </w:tc>
      </w:tr>
      <w:tr w:rsidR="00C024F4" w:rsidRPr="00E57423" w14:paraId="15C7D5F7" w14:textId="77777777" w:rsidTr="00F1082C">
        <w:trPr>
          <w:trHeight w:val="261"/>
          <w:jc w:val="center"/>
        </w:trPr>
        <w:tc>
          <w:tcPr>
            <w:tcW w:w="1910" w:type="pct"/>
            <w:hideMark/>
          </w:tcPr>
          <w:p w14:paraId="1BC986BE" w14:textId="40F8434A" w:rsidR="00C024F4" w:rsidRPr="00F1082C" w:rsidRDefault="00C024F4">
            <w:pPr>
              <w:spacing w:after="0"/>
              <w:rPr>
                <w:rFonts w:cs="Arial"/>
                <w:noProof/>
                <w:sz w:val="20"/>
                <w:szCs w:val="20"/>
                <w:lang w:eastAsia="fr-FR"/>
              </w:rPr>
            </w:pPr>
            <w:r w:rsidRPr="00F1082C">
              <w:rPr>
                <w:rFonts w:cs="Arial"/>
                <w:noProof/>
                <w:sz w:val="20"/>
                <w:szCs w:val="20"/>
                <w:lang w:eastAsia="fr-FR"/>
              </w:rPr>
              <w:t>Railway undertakings (RUs)</w:t>
            </w:r>
          </w:p>
        </w:tc>
        <w:tc>
          <w:tcPr>
            <w:tcW w:w="707" w:type="pct"/>
            <w:hideMark/>
          </w:tcPr>
          <w:p w14:paraId="1D42D6C1" w14:textId="2DF66809" w:rsidR="00C024F4" w:rsidRPr="00F1082C" w:rsidRDefault="00E879D8">
            <w:pPr>
              <w:spacing w:after="0"/>
              <w:jc w:val="center"/>
              <w:rPr>
                <w:rFonts w:cs="Arial"/>
                <w:noProof/>
                <w:sz w:val="20"/>
                <w:szCs w:val="20"/>
                <w:lang w:eastAsia="fr-FR"/>
              </w:rPr>
            </w:pPr>
            <w:r w:rsidRPr="00F1082C">
              <w:rPr>
                <w:rFonts w:cs="Arial"/>
                <w:noProof/>
                <w:sz w:val="20"/>
                <w:szCs w:val="20"/>
                <w:lang w:eastAsia="fr-FR"/>
              </w:rPr>
              <w:t>5</w:t>
            </w:r>
          </w:p>
        </w:tc>
        <w:tc>
          <w:tcPr>
            <w:tcW w:w="1658" w:type="pct"/>
            <w:hideMark/>
          </w:tcPr>
          <w:p w14:paraId="283578A4" w14:textId="201C4FAC" w:rsidR="00C024F4" w:rsidRPr="00F1082C" w:rsidRDefault="00C024F4">
            <w:pPr>
              <w:spacing w:after="0"/>
              <w:jc w:val="center"/>
              <w:rPr>
                <w:rFonts w:cs="Arial"/>
                <w:noProof/>
                <w:sz w:val="20"/>
                <w:szCs w:val="20"/>
                <w:lang w:eastAsia="fr-FR"/>
              </w:rPr>
            </w:pPr>
            <w:r w:rsidRPr="00F1082C">
              <w:rPr>
                <w:rFonts w:cs="Arial"/>
                <w:noProof/>
                <w:sz w:val="20"/>
                <w:szCs w:val="20"/>
                <w:lang w:eastAsia="fr-FR"/>
              </w:rPr>
              <w:t>3</w:t>
            </w:r>
          </w:p>
        </w:tc>
        <w:tc>
          <w:tcPr>
            <w:tcW w:w="724" w:type="pct"/>
            <w:hideMark/>
          </w:tcPr>
          <w:p w14:paraId="2661ECD8" w14:textId="77777777" w:rsidR="00C024F4" w:rsidRPr="00F1082C" w:rsidRDefault="00C024F4">
            <w:pPr>
              <w:spacing w:after="0"/>
              <w:jc w:val="center"/>
              <w:rPr>
                <w:rFonts w:cs="Arial"/>
                <w:noProof/>
                <w:sz w:val="20"/>
                <w:szCs w:val="20"/>
                <w:lang w:eastAsia="fr-FR"/>
              </w:rPr>
            </w:pPr>
            <w:r w:rsidRPr="00F1082C">
              <w:rPr>
                <w:rFonts w:cs="Arial"/>
                <w:noProof/>
                <w:sz w:val="20"/>
                <w:szCs w:val="20"/>
                <w:lang w:eastAsia="fr-FR"/>
              </w:rPr>
              <w:t>0</w:t>
            </w:r>
          </w:p>
        </w:tc>
      </w:tr>
      <w:tr w:rsidR="00C024F4" w:rsidRPr="00E57423" w14:paraId="71D02CE7" w14:textId="77777777" w:rsidTr="00F1082C">
        <w:trPr>
          <w:trHeight w:val="246"/>
          <w:jc w:val="center"/>
        </w:trPr>
        <w:tc>
          <w:tcPr>
            <w:tcW w:w="1910" w:type="pct"/>
            <w:hideMark/>
          </w:tcPr>
          <w:p w14:paraId="2E6820C0" w14:textId="77777777" w:rsidR="00C024F4" w:rsidRPr="00F1082C" w:rsidRDefault="00C024F4">
            <w:pPr>
              <w:spacing w:after="0"/>
              <w:rPr>
                <w:rFonts w:cs="Arial"/>
                <w:noProof/>
                <w:sz w:val="20"/>
                <w:szCs w:val="20"/>
                <w:lang w:eastAsia="fr-FR"/>
              </w:rPr>
            </w:pPr>
            <w:r w:rsidRPr="00F1082C">
              <w:rPr>
                <w:rFonts w:cs="Arial"/>
                <w:noProof/>
                <w:sz w:val="20"/>
                <w:szCs w:val="20"/>
                <w:lang w:eastAsia="fr-FR"/>
              </w:rPr>
              <w:t>RU association</w:t>
            </w:r>
          </w:p>
        </w:tc>
        <w:tc>
          <w:tcPr>
            <w:tcW w:w="707" w:type="pct"/>
            <w:hideMark/>
          </w:tcPr>
          <w:p w14:paraId="6BBD2C2E" w14:textId="42F27ADD" w:rsidR="00C024F4" w:rsidRPr="00F1082C" w:rsidRDefault="00220F9D">
            <w:pPr>
              <w:spacing w:after="0"/>
              <w:jc w:val="center"/>
              <w:rPr>
                <w:rFonts w:cs="Arial"/>
                <w:noProof/>
                <w:sz w:val="20"/>
                <w:szCs w:val="20"/>
                <w:lang w:eastAsia="fr-FR"/>
              </w:rPr>
            </w:pPr>
            <w:r w:rsidRPr="00F1082C">
              <w:rPr>
                <w:rFonts w:cs="Arial"/>
                <w:noProof/>
                <w:sz w:val="20"/>
                <w:szCs w:val="20"/>
                <w:lang w:eastAsia="fr-FR"/>
              </w:rPr>
              <w:t>3</w:t>
            </w:r>
          </w:p>
        </w:tc>
        <w:tc>
          <w:tcPr>
            <w:tcW w:w="1658" w:type="pct"/>
            <w:hideMark/>
          </w:tcPr>
          <w:p w14:paraId="5354D706" w14:textId="3B4A0F91" w:rsidR="00C024F4" w:rsidRPr="00F1082C" w:rsidRDefault="00C024F4">
            <w:pPr>
              <w:spacing w:after="0"/>
              <w:jc w:val="center"/>
              <w:rPr>
                <w:rFonts w:cs="Arial"/>
                <w:noProof/>
                <w:sz w:val="20"/>
                <w:szCs w:val="20"/>
                <w:lang w:eastAsia="fr-FR"/>
              </w:rPr>
            </w:pPr>
            <w:r w:rsidRPr="00F1082C">
              <w:rPr>
                <w:rFonts w:cs="Arial"/>
                <w:noProof/>
                <w:sz w:val="20"/>
                <w:szCs w:val="20"/>
                <w:lang w:eastAsia="fr-FR"/>
              </w:rPr>
              <w:t>1</w:t>
            </w:r>
          </w:p>
        </w:tc>
        <w:tc>
          <w:tcPr>
            <w:tcW w:w="724" w:type="pct"/>
            <w:hideMark/>
          </w:tcPr>
          <w:p w14:paraId="78C9D3D3" w14:textId="77777777" w:rsidR="00C024F4" w:rsidRPr="00F1082C" w:rsidRDefault="00C024F4">
            <w:pPr>
              <w:spacing w:after="0"/>
              <w:jc w:val="center"/>
              <w:rPr>
                <w:rFonts w:cs="Arial"/>
                <w:noProof/>
                <w:sz w:val="20"/>
                <w:szCs w:val="20"/>
                <w:lang w:eastAsia="fr-FR"/>
              </w:rPr>
            </w:pPr>
            <w:r w:rsidRPr="00F1082C">
              <w:rPr>
                <w:rFonts w:cs="Arial"/>
                <w:noProof/>
                <w:sz w:val="20"/>
                <w:szCs w:val="20"/>
                <w:lang w:eastAsia="fr-FR"/>
              </w:rPr>
              <w:t>0</w:t>
            </w:r>
          </w:p>
        </w:tc>
      </w:tr>
      <w:tr w:rsidR="00C024F4" w:rsidRPr="00E57423" w14:paraId="27DC6BD9" w14:textId="77777777" w:rsidTr="00F1082C">
        <w:trPr>
          <w:trHeight w:val="246"/>
          <w:jc w:val="center"/>
        </w:trPr>
        <w:tc>
          <w:tcPr>
            <w:tcW w:w="1910" w:type="pct"/>
            <w:hideMark/>
          </w:tcPr>
          <w:p w14:paraId="5A577F72" w14:textId="45753C8C" w:rsidR="00C024F4" w:rsidRPr="00F1082C" w:rsidRDefault="00C024F4">
            <w:pPr>
              <w:spacing w:after="0"/>
              <w:rPr>
                <w:rFonts w:cs="Arial"/>
                <w:noProof/>
                <w:sz w:val="20"/>
                <w:szCs w:val="20"/>
                <w:lang w:eastAsia="fr-FR"/>
              </w:rPr>
            </w:pPr>
            <w:r w:rsidRPr="00F1082C">
              <w:rPr>
                <w:rFonts w:cs="Arial"/>
                <w:noProof/>
                <w:sz w:val="20"/>
                <w:szCs w:val="20"/>
                <w:lang w:eastAsia="fr-FR"/>
              </w:rPr>
              <w:t>Local / Urban transport</w:t>
            </w:r>
          </w:p>
        </w:tc>
        <w:tc>
          <w:tcPr>
            <w:tcW w:w="707" w:type="pct"/>
            <w:hideMark/>
          </w:tcPr>
          <w:p w14:paraId="69C1170C" w14:textId="77777777" w:rsidR="00C024F4" w:rsidRPr="00F1082C" w:rsidRDefault="00C024F4">
            <w:pPr>
              <w:spacing w:after="0"/>
              <w:jc w:val="center"/>
              <w:rPr>
                <w:rFonts w:cs="Arial"/>
                <w:noProof/>
                <w:sz w:val="20"/>
                <w:szCs w:val="20"/>
                <w:lang w:eastAsia="fr-FR"/>
              </w:rPr>
            </w:pPr>
            <w:r w:rsidRPr="00F1082C">
              <w:rPr>
                <w:rFonts w:cs="Arial"/>
                <w:noProof/>
                <w:sz w:val="20"/>
                <w:szCs w:val="20"/>
                <w:lang w:eastAsia="fr-FR"/>
              </w:rPr>
              <w:t>0</w:t>
            </w:r>
          </w:p>
        </w:tc>
        <w:tc>
          <w:tcPr>
            <w:tcW w:w="1658" w:type="pct"/>
            <w:hideMark/>
          </w:tcPr>
          <w:p w14:paraId="2F9E1102" w14:textId="77777777" w:rsidR="00C024F4" w:rsidRPr="00F1082C" w:rsidRDefault="00C024F4">
            <w:pPr>
              <w:spacing w:after="0"/>
              <w:jc w:val="center"/>
              <w:rPr>
                <w:rFonts w:cs="Arial"/>
                <w:noProof/>
                <w:sz w:val="20"/>
                <w:szCs w:val="20"/>
                <w:lang w:eastAsia="fr-FR"/>
              </w:rPr>
            </w:pPr>
            <w:r w:rsidRPr="00F1082C">
              <w:rPr>
                <w:rFonts w:cs="Arial"/>
                <w:noProof/>
                <w:sz w:val="20"/>
                <w:szCs w:val="20"/>
                <w:lang w:eastAsia="fr-FR"/>
              </w:rPr>
              <w:t>0</w:t>
            </w:r>
          </w:p>
        </w:tc>
        <w:tc>
          <w:tcPr>
            <w:tcW w:w="724" w:type="pct"/>
            <w:hideMark/>
          </w:tcPr>
          <w:p w14:paraId="5DFF57E9" w14:textId="77777777" w:rsidR="00C024F4" w:rsidRPr="00F1082C" w:rsidRDefault="00C024F4">
            <w:pPr>
              <w:spacing w:after="0"/>
              <w:jc w:val="center"/>
              <w:rPr>
                <w:rFonts w:cs="Arial"/>
                <w:noProof/>
                <w:sz w:val="20"/>
                <w:szCs w:val="20"/>
                <w:lang w:eastAsia="fr-FR"/>
              </w:rPr>
            </w:pPr>
            <w:r w:rsidRPr="00F1082C">
              <w:rPr>
                <w:rFonts w:cs="Arial"/>
                <w:noProof/>
                <w:sz w:val="20"/>
                <w:szCs w:val="20"/>
                <w:lang w:eastAsia="fr-FR"/>
              </w:rPr>
              <w:t>2</w:t>
            </w:r>
          </w:p>
        </w:tc>
      </w:tr>
      <w:tr w:rsidR="00C024F4" w:rsidRPr="00E57423" w14:paraId="26B08A5E" w14:textId="77777777" w:rsidTr="00F1082C">
        <w:trPr>
          <w:trHeight w:val="261"/>
          <w:jc w:val="center"/>
        </w:trPr>
        <w:tc>
          <w:tcPr>
            <w:tcW w:w="1910" w:type="pct"/>
            <w:hideMark/>
          </w:tcPr>
          <w:p w14:paraId="4E223461" w14:textId="77777777" w:rsidR="00C024F4" w:rsidRPr="00F1082C" w:rsidRDefault="00C024F4">
            <w:pPr>
              <w:spacing w:after="0"/>
              <w:rPr>
                <w:rFonts w:cs="Arial"/>
                <w:noProof/>
                <w:sz w:val="20"/>
                <w:szCs w:val="20"/>
                <w:lang w:eastAsia="fr-FR"/>
              </w:rPr>
            </w:pPr>
            <w:r w:rsidRPr="00F1082C">
              <w:rPr>
                <w:rFonts w:cs="Arial"/>
                <w:noProof/>
                <w:sz w:val="20"/>
                <w:szCs w:val="20"/>
                <w:lang w:eastAsia="fr-FR"/>
              </w:rPr>
              <w:t>Other</w:t>
            </w:r>
          </w:p>
        </w:tc>
        <w:tc>
          <w:tcPr>
            <w:tcW w:w="707" w:type="pct"/>
            <w:hideMark/>
          </w:tcPr>
          <w:p w14:paraId="11405132" w14:textId="77777777" w:rsidR="00C024F4" w:rsidRPr="00F1082C" w:rsidRDefault="00C024F4">
            <w:pPr>
              <w:spacing w:after="0"/>
              <w:jc w:val="center"/>
              <w:rPr>
                <w:rFonts w:cs="Arial"/>
                <w:noProof/>
                <w:sz w:val="20"/>
                <w:szCs w:val="20"/>
                <w:lang w:eastAsia="fr-FR"/>
              </w:rPr>
            </w:pPr>
            <w:r w:rsidRPr="00F1082C">
              <w:rPr>
                <w:rFonts w:cs="Arial"/>
                <w:noProof/>
                <w:sz w:val="20"/>
                <w:szCs w:val="20"/>
                <w:lang w:eastAsia="fr-FR"/>
              </w:rPr>
              <w:t>0</w:t>
            </w:r>
          </w:p>
        </w:tc>
        <w:tc>
          <w:tcPr>
            <w:tcW w:w="1658" w:type="pct"/>
            <w:hideMark/>
          </w:tcPr>
          <w:p w14:paraId="6B77AA7A" w14:textId="77777777" w:rsidR="00C024F4" w:rsidRPr="00F1082C" w:rsidRDefault="00C024F4">
            <w:pPr>
              <w:spacing w:after="0"/>
              <w:jc w:val="center"/>
              <w:rPr>
                <w:rFonts w:cs="Arial"/>
                <w:noProof/>
                <w:sz w:val="20"/>
                <w:szCs w:val="20"/>
                <w:lang w:eastAsia="fr-FR"/>
              </w:rPr>
            </w:pPr>
            <w:r w:rsidRPr="00F1082C">
              <w:rPr>
                <w:rFonts w:cs="Arial"/>
                <w:noProof/>
                <w:sz w:val="20"/>
                <w:szCs w:val="20"/>
                <w:lang w:eastAsia="fr-FR"/>
              </w:rPr>
              <w:t>2</w:t>
            </w:r>
          </w:p>
        </w:tc>
        <w:tc>
          <w:tcPr>
            <w:tcW w:w="724" w:type="pct"/>
            <w:hideMark/>
          </w:tcPr>
          <w:p w14:paraId="68D3F6D0" w14:textId="77777777" w:rsidR="00C024F4" w:rsidRPr="00F1082C" w:rsidRDefault="00C024F4">
            <w:pPr>
              <w:spacing w:after="0"/>
              <w:jc w:val="center"/>
              <w:rPr>
                <w:rFonts w:cs="Arial"/>
                <w:noProof/>
                <w:sz w:val="20"/>
                <w:szCs w:val="20"/>
                <w:lang w:eastAsia="fr-FR"/>
              </w:rPr>
            </w:pPr>
            <w:r w:rsidRPr="00F1082C">
              <w:rPr>
                <w:rFonts w:cs="Arial"/>
                <w:noProof/>
                <w:sz w:val="20"/>
                <w:szCs w:val="20"/>
                <w:lang w:eastAsia="fr-FR"/>
              </w:rPr>
              <w:t>0</w:t>
            </w:r>
          </w:p>
        </w:tc>
      </w:tr>
      <w:tr w:rsidR="00B12076" w:rsidRPr="00E57423" w14:paraId="4A1E874F" w14:textId="77777777" w:rsidTr="00F1082C">
        <w:trPr>
          <w:trHeight w:val="261"/>
          <w:jc w:val="center"/>
        </w:trPr>
        <w:tc>
          <w:tcPr>
            <w:tcW w:w="1910" w:type="pct"/>
          </w:tcPr>
          <w:p w14:paraId="4F7D79F7" w14:textId="5A137605" w:rsidR="00B12076" w:rsidRPr="00F1082C" w:rsidRDefault="00B12076">
            <w:pPr>
              <w:spacing w:after="0"/>
              <w:rPr>
                <w:rFonts w:cs="Arial"/>
                <w:noProof/>
                <w:sz w:val="20"/>
                <w:szCs w:val="20"/>
                <w:lang w:eastAsia="fr-FR"/>
              </w:rPr>
            </w:pPr>
            <w:r w:rsidRPr="00F1082C">
              <w:rPr>
                <w:rFonts w:cs="Arial"/>
                <w:noProof/>
                <w:sz w:val="20"/>
                <w:szCs w:val="20"/>
                <w:lang w:eastAsia="fr-FR"/>
              </w:rPr>
              <w:t>Transport association</w:t>
            </w:r>
          </w:p>
        </w:tc>
        <w:tc>
          <w:tcPr>
            <w:tcW w:w="707" w:type="pct"/>
          </w:tcPr>
          <w:p w14:paraId="1BBCE9CD" w14:textId="7AF379D0" w:rsidR="00B12076" w:rsidRPr="00F1082C" w:rsidRDefault="00B12076">
            <w:pPr>
              <w:spacing w:after="0"/>
              <w:jc w:val="center"/>
              <w:rPr>
                <w:rFonts w:cs="Arial"/>
                <w:noProof/>
                <w:sz w:val="20"/>
                <w:szCs w:val="20"/>
                <w:lang w:eastAsia="fr-FR"/>
              </w:rPr>
            </w:pPr>
            <w:r w:rsidRPr="00F1082C">
              <w:rPr>
                <w:rFonts w:cs="Arial"/>
                <w:noProof/>
                <w:sz w:val="20"/>
                <w:szCs w:val="20"/>
                <w:lang w:eastAsia="fr-FR"/>
              </w:rPr>
              <w:t>1</w:t>
            </w:r>
          </w:p>
        </w:tc>
        <w:tc>
          <w:tcPr>
            <w:tcW w:w="1658" w:type="pct"/>
          </w:tcPr>
          <w:p w14:paraId="3962149F" w14:textId="187611DC" w:rsidR="00B12076" w:rsidRPr="00F1082C" w:rsidRDefault="00B12076">
            <w:pPr>
              <w:spacing w:after="0"/>
              <w:jc w:val="center"/>
              <w:rPr>
                <w:rFonts w:cs="Arial"/>
                <w:noProof/>
                <w:sz w:val="20"/>
                <w:szCs w:val="20"/>
                <w:lang w:eastAsia="fr-FR"/>
              </w:rPr>
            </w:pPr>
            <w:r w:rsidRPr="00F1082C">
              <w:rPr>
                <w:rFonts w:cs="Arial"/>
                <w:noProof/>
                <w:sz w:val="20"/>
                <w:szCs w:val="20"/>
                <w:lang w:eastAsia="fr-FR"/>
              </w:rPr>
              <w:t>0</w:t>
            </w:r>
          </w:p>
        </w:tc>
        <w:tc>
          <w:tcPr>
            <w:tcW w:w="724" w:type="pct"/>
          </w:tcPr>
          <w:p w14:paraId="02BDE59E" w14:textId="3367F30D" w:rsidR="00B12076" w:rsidRPr="00F1082C" w:rsidRDefault="00B12076">
            <w:pPr>
              <w:spacing w:after="0"/>
              <w:jc w:val="center"/>
              <w:rPr>
                <w:rFonts w:cs="Arial"/>
                <w:noProof/>
                <w:sz w:val="20"/>
                <w:szCs w:val="20"/>
                <w:lang w:eastAsia="fr-FR"/>
              </w:rPr>
            </w:pPr>
            <w:r w:rsidRPr="00F1082C">
              <w:rPr>
                <w:rFonts w:cs="Arial"/>
                <w:noProof/>
                <w:sz w:val="20"/>
                <w:szCs w:val="20"/>
                <w:lang w:eastAsia="fr-FR"/>
              </w:rPr>
              <w:t>0</w:t>
            </w:r>
          </w:p>
        </w:tc>
      </w:tr>
      <w:tr w:rsidR="00B12076" w:rsidRPr="00E57423" w14:paraId="05C0595B" w14:textId="77777777" w:rsidTr="00F1082C">
        <w:trPr>
          <w:trHeight w:val="261"/>
          <w:jc w:val="center"/>
        </w:trPr>
        <w:tc>
          <w:tcPr>
            <w:tcW w:w="1910" w:type="pct"/>
          </w:tcPr>
          <w:p w14:paraId="27D675F3" w14:textId="29C9407E" w:rsidR="00B12076" w:rsidRPr="00F1082C" w:rsidRDefault="00B12076">
            <w:pPr>
              <w:spacing w:after="0"/>
              <w:rPr>
                <w:rFonts w:cs="Arial"/>
                <w:noProof/>
                <w:sz w:val="20"/>
                <w:szCs w:val="20"/>
                <w:lang w:eastAsia="fr-FR"/>
              </w:rPr>
            </w:pPr>
            <w:r w:rsidRPr="00F1082C">
              <w:rPr>
                <w:rFonts w:cs="Arial"/>
                <w:noProof/>
                <w:sz w:val="20"/>
                <w:szCs w:val="20"/>
                <w:lang w:eastAsia="fr-FR"/>
              </w:rPr>
              <w:t>Chamber of commerce</w:t>
            </w:r>
          </w:p>
        </w:tc>
        <w:tc>
          <w:tcPr>
            <w:tcW w:w="707" w:type="pct"/>
          </w:tcPr>
          <w:p w14:paraId="6977A917" w14:textId="6AC84BBA" w:rsidR="00B12076" w:rsidRPr="00F1082C" w:rsidRDefault="00B12076">
            <w:pPr>
              <w:spacing w:after="0"/>
              <w:jc w:val="center"/>
              <w:rPr>
                <w:rFonts w:cs="Arial"/>
                <w:noProof/>
                <w:sz w:val="20"/>
                <w:szCs w:val="20"/>
                <w:lang w:eastAsia="fr-FR"/>
              </w:rPr>
            </w:pPr>
            <w:r w:rsidRPr="00F1082C">
              <w:rPr>
                <w:rFonts w:cs="Arial"/>
                <w:noProof/>
                <w:sz w:val="20"/>
                <w:szCs w:val="20"/>
                <w:lang w:eastAsia="fr-FR"/>
              </w:rPr>
              <w:t>1</w:t>
            </w:r>
          </w:p>
        </w:tc>
        <w:tc>
          <w:tcPr>
            <w:tcW w:w="1658" w:type="pct"/>
          </w:tcPr>
          <w:p w14:paraId="2E9ED1F1" w14:textId="151AB986" w:rsidR="00B12076" w:rsidRPr="00F1082C" w:rsidRDefault="00B12076">
            <w:pPr>
              <w:spacing w:after="0"/>
              <w:jc w:val="center"/>
              <w:rPr>
                <w:rFonts w:cs="Arial"/>
                <w:noProof/>
                <w:sz w:val="20"/>
                <w:szCs w:val="20"/>
                <w:lang w:eastAsia="fr-FR"/>
              </w:rPr>
            </w:pPr>
            <w:r w:rsidRPr="00F1082C">
              <w:rPr>
                <w:rFonts w:cs="Arial"/>
                <w:noProof/>
                <w:sz w:val="20"/>
                <w:szCs w:val="20"/>
                <w:lang w:eastAsia="fr-FR"/>
              </w:rPr>
              <w:t>0</w:t>
            </w:r>
          </w:p>
        </w:tc>
        <w:tc>
          <w:tcPr>
            <w:tcW w:w="724" w:type="pct"/>
          </w:tcPr>
          <w:p w14:paraId="1DE8C453" w14:textId="6CC91B16" w:rsidR="00B12076" w:rsidRPr="00F1082C" w:rsidRDefault="00B12076">
            <w:pPr>
              <w:spacing w:after="0"/>
              <w:jc w:val="center"/>
              <w:rPr>
                <w:rFonts w:cs="Arial"/>
                <w:noProof/>
                <w:sz w:val="20"/>
                <w:szCs w:val="20"/>
                <w:lang w:eastAsia="fr-FR"/>
              </w:rPr>
            </w:pPr>
            <w:r w:rsidRPr="00F1082C">
              <w:rPr>
                <w:rFonts w:cs="Arial"/>
                <w:noProof/>
                <w:sz w:val="20"/>
                <w:szCs w:val="20"/>
                <w:lang w:eastAsia="fr-FR"/>
              </w:rPr>
              <w:t>0</w:t>
            </w:r>
          </w:p>
        </w:tc>
      </w:tr>
      <w:tr w:rsidR="00C024F4" w:rsidRPr="00E57423" w14:paraId="7E6186B5" w14:textId="77777777" w:rsidTr="00F1082C">
        <w:trPr>
          <w:trHeight w:val="246"/>
          <w:jc w:val="center"/>
        </w:trPr>
        <w:tc>
          <w:tcPr>
            <w:tcW w:w="1910" w:type="pct"/>
            <w:hideMark/>
          </w:tcPr>
          <w:p w14:paraId="5DB8F4D7" w14:textId="77777777" w:rsidR="00C024F4" w:rsidRPr="00F1082C" w:rsidRDefault="00C024F4">
            <w:pPr>
              <w:spacing w:after="0"/>
              <w:rPr>
                <w:rFonts w:cs="Arial"/>
                <w:noProof/>
                <w:sz w:val="20"/>
                <w:szCs w:val="20"/>
                <w:lang w:eastAsia="fr-FR"/>
              </w:rPr>
            </w:pPr>
            <w:r w:rsidRPr="00F1082C">
              <w:rPr>
                <w:rFonts w:cs="Arial"/>
                <w:noProof/>
                <w:sz w:val="20"/>
                <w:szCs w:val="20"/>
                <w:lang w:eastAsia="fr-FR"/>
              </w:rPr>
              <w:t>Other association</w:t>
            </w:r>
          </w:p>
        </w:tc>
        <w:tc>
          <w:tcPr>
            <w:tcW w:w="707" w:type="pct"/>
            <w:hideMark/>
          </w:tcPr>
          <w:p w14:paraId="1B95BAE4" w14:textId="77777777" w:rsidR="00C024F4" w:rsidRPr="00F1082C" w:rsidRDefault="00C024F4">
            <w:pPr>
              <w:spacing w:after="0"/>
              <w:jc w:val="center"/>
              <w:rPr>
                <w:rFonts w:cs="Arial"/>
                <w:noProof/>
                <w:sz w:val="20"/>
                <w:szCs w:val="20"/>
                <w:lang w:eastAsia="fr-FR"/>
              </w:rPr>
            </w:pPr>
            <w:r w:rsidRPr="00F1082C">
              <w:rPr>
                <w:rFonts w:cs="Arial"/>
                <w:noProof/>
                <w:sz w:val="20"/>
                <w:szCs w:val="20"/>
                <w:lang w:eastAsia="fr-FR"/>
              </w:rPr>
              <w:t>0</w:t>
            </w:r>
          </w:p>
        </w:tc>
        <w:tc>
          <w:tcPr>
            <w:tcW w:w="1658" w:type="pct"/>
            <w:hideMark/>
          </w:tcPr>
          <w:p w14:paraId="5A2F8E0D" w14:textId="77777777" w:rsidR="00C024F4" w:rsidRPr="00F1082C" w:rsidRDefault="00C024F4">
            <w:pPr>
              <w:spacing w:after="0"/>
              <w:jc w:val="center"/>
              <w:rPr>
                <w:rFonts w:cs="Arial"/>
                <w:noProof/>
                <w:sz w:val="20"/>
                <w:szCs w:val="20"/>
                <w:lang w:eastAsia="fr-FR"/>
              </w:rPr>
            </w:pPr>
            <w:r w:rsidRPr="00F1082C">
              <w:rPr>
                <w:rFonts w:cs="Arial"/>
                <w:noProof/>
                <w:sz w:val="20"/>
                <w:szCs w:val="20"/>
                <w:lang w:eastAsia="fr-FR"/>
              </w:rPr>
              <w:t>1</w:t>
            </w:r>
          </w:p>
        </w:tc>
        <w:tc>
          <w:tcPr>
            <w:tcW w:w="724" w:type="pct"/>
            <w:hideMark/>
          </w:tcPr>
          <w:p w14:paraId="6D695EAA" w14:textId="77777777" w:rsidR="00C024F4" w:rsidRPr="00F1082C" w:rsidRDefault="00C024F4">
            <w:pPr>
              <w:spacing w:after="0"/>
              <w:jc w:val="center"/>
              <w:rPr>
                <w:rFonts w:cs="Arial"/>
                <w:noProof/>
                <w:sz w:val="20"/>
                <w:szCs w:val="20"/>
                <w:lang w:eastAsia="fr-FR"/>
              </w:rPr>
            </w:pPr>
            <w:r w:rsidRPr="00F1082C">
              <w:rPr>
                <w:rFonts w:cs="Arial"/>
                <w:noProof/>
                <w:sz w:val="20"/>
                <w:szCs w:val="20"/>
                <w:lang w:eastAsia="fr-FR"/>
              </w:rPr>
              <w:t>0</w:t>
            </w:r>
          </w:p>
        </w:tc>
      </w:tr>
      <w:tr w:rsidR="00C024F4" w:rsidRPr="00E57423" w14:paraId="6EA00941" w14:textId="77777777" w:rsidTr="00460FAC">
        <w:trPr>
          <w:trHeight w:val="244"/>
          <w:jc w:val="center"/>
        </w:trPr>
        <w:tc>
          <w:tcPr>
            <w:tcW w:w="1910" w:type="pct"/>
          </w:tcPr>
          <w:p w14:paraId="7E79BDC5" w14:textId="77777777" w:rsidR="00C024F4" w:rsidRPr="00F1082C" w:rsidRDefault="00C024F4" w:rsidP="00460FAC">
            <w:pPr>
              <w:spacing w:after="0"/>
              <w:rPr>
                <w:rFonts w:cs="Arial"/>
                <w:b/>
                <w:bCs/>
                <w:noProof/>
                <w:sz w:val="20"/>
                <w:szCs w:val="20"/>
                <w:lang w:eastAsia="fr-FR"/>
              </w:rPr>
            </w:pPr>
            <w:r w:rsidRPr="00F1082C">
              <w:rPr>
                <w:rFonts w:cs="Arial"/>
                <w:b/>
                <w:bCs/>
                <w:noProof/>
                <w:sz w:val="20"/>
                <w:szCs w:val="20"/>
                <w:lang w:eastAsia="fr-FR"/>
              </w:rPr>
              <w:t>Total</w:t>
            </w:r>
          </w:p>
        </w:tc>
        <w:tc>
          <w:tcPr>
            <w:tcW w:w="707" w:type="pct"/>
          </w:tcPr>
          <w:p w14:paraId="1F721DB0" w14:textId="6B603EF5" w:rsidR="00C024F4" w:rsidRPr="00F1082C" w:rsidRDefault="00C2172D" w:rsidP="00460FAC">
            <w:pPr>
              <w:spacing w:after="0"/>
              <w:jc w:val="center"/>
              <w:rPr>
                <w:rFonts w:cs="Arial"/>
                <w:b/>
                <w:bCs/>
                <w:noProof/>
                <w:sz w:val="20"/>
                <w:szCs w:val="20"/>
                <w:lang w:eastAsia="fr-FR"/>
              </w:rPr>
            </w:pPr>
            <w:r w:rsidRPr="00F1082C">
              <w:rPr>
                <w:rFonts w:cs="Arial"/>
                <w:b/>
                <w:bCs/>
                <w:noProof/>
                <w:sz w:val="20"/>
                <w:szCs w:val="20"/>
                <w:lang w:eastAsia="fr-FR"/>
              </w:rPr>
              <w:t>10</w:t>
            </w:r>
          </w:p>
        </w:tc>
        <w:tc>
          <w:tcPr>
            <w:tcW w:w="1658" w:type="pct"/>
          </w:tcPr>
          <w:p w14:paraId="77E9AACC" w14:textId="77777777" w:rsidR="00C024F4" w:rsidRPr="00F1082C" w:rsidRDefault="00C024F4" w:rsidP="00460FAC">
            <w:pPr>
              <w:spacing w:after="0"/>
              <w:jc w:val="center"/>
              <w:rPr>
                <w:rFonts w:cs="Arial"/>
                <w:b/>
                <w:bCs/>
                <w:noProof/>
                <w:sz w:val="20"/>
                <w:szCs w:val="20"/>
                <w:lang w:eastAsia="fr-FR"/>
              </w:rPr>
            </w:pPr>
            <w:r w:rsidRPr="00F1082C">
              <w:rPr>
                <w:rFonts w:cs="Arial"/>
                <w:b/>
                <w:bCs/>
                <w:noProof/>
                <w:sz w:val="20"/>
                <w:szCs w:val="20"/>
                <w:lang w:eastAsia="fr-FR"/>
              </w:rPr>
              <w:t>16</w:t>
            </w:r>
          </w:p>
        </w:tc>
        <w:tc>
          <w:tcPr>
            <w:tcW w:w="724" w:type="pct"/>
          </w:tcPr>
          <w:p w14:paraId="5A4A4759" w14:textId="77777777" w:rsidR="00C024F4" w:rsidRPr="00F1082C" w:rsidRDefault="00C024F4" w:rsidP="00460FAC">
            <w:pPr>
              <w:spacing w:after="0"/>
              <w:jc w:val="center"/>
              <w:rPr>
                <w:rFonts w:cs="Arial"/>
                <w:b/>
                <w:bCs/>
                <w:noProof/>
                <w:sz w:val="20"/>
                <w:szCs w:val="20"/>
                <w:lang w:eastAsia="fr-FR"/>
              </w:rPr>
            </w:pPr>
            <w:r w:rsidRPr="00F1082C">
              <w:rPr>
                <w:rFonts w:cs="Arial"/>
                <w:b/>
                <w:bCs/>
                <w:noProof/>
                <w:sz w:val="20"/>
                <w:szCs w:val="20"/>
                <w:lang w:eastAsia="fr-FR"/>
              </w:rPr>
              <w:t>2</w:t>
            </w:r>
          </w:p>
        </w:tc>
      </w:tr>
    </w:tbl>
    <w:p w14:paraId="62F7C822" w14:textId="77777777" w:rsidR="00C024F4" w:rsidRDefault="00C024F4" w:rsidP="00100DAE">
      <w:pPr>
        <w:spacing w:after="0"/>
        <w:rPr>
          <w:noProof/>
          <w:lang w:eastAsia="fr-FR"/>
        </w:rPr>
      </w:pPr>
    </w:p>
    <w:p w14:paraId="32CB21BA" w14:textId="5593A4BD" w:rsidR="009E55AA" w:rsidRDefault="00243844" w:rsidP="00A816DC">
      <w:pPr>
        <w:rPr>
          <w:noProof/>
        </w:rPr>
      </w:pPr>
      <w:r>
        <w:rPr>
          <w:noProof/>
          <w:lang w:eastAsia="fr-FR"/>
        </w:rPr>
        <w:t xml:space="preserve">8 </w:t>
      </w:r>
      <w:r w:rsidR="00ED4E02">
        <w:rPr>
          <w:noProof/>
          <w:lang w:eastAsia="fr-FR"/>
        </w:rPr>
        <w:t>i</w:t>
      </w:r>
      <w:r w:rsidR="00ED4E02" w:rsidRPr="003F46DF">
        <w:rPr>
          <w:noProof/>
          <w:lang w:eastAsia="fr-FR"/>
        </w:rPr>
        <w:t xml:space="preserve">ncumbent </w:t>
      </w:r>
      <w:r w:rsidR="00C024F4">
        <w:rPr>
          <w:noProof/>
          <w:lang w:eastAsia="fr-FR"/>
        </w:rPr>
        <w:t>railway undertakings</w:t>
      </w:r>
      <w:r w:rsidR="00C024F4" w:rsidRPr="003F46DF">
        <w:rPr>
          <w:noProof/>
          <w:lang w:eastAsia="fr-FR"/>
        </w:rPr>
        <w:t xml:space="preserve"> </w:t>
      </w:r>
      <w:r w:rsidR="00946956">
        <w:rPr>
          <w:noProof/>
          <w:lang w:eastAsia="fr-FR"/>
        </w:rPr>
        <w:t xml:space="preserve">and their associations </w:t>
      </w:r>
      <w:r w:rsidR="00ED314B">
        <w:rPr>
          <w:noProof/>
          <w:lang w:eastAsia="fr-FR"/>
        </w:rPr>
        <w:t xml:space="preserve">replied to the </w:t>
      </w:r>
      <w:r w:rsidR="00456F80">
        <w:rPr>
          <w:noProof/>
          <w:lang w:eastAsia="fr-FR"/>
        </w:rPr>
        <w:t>c</w:t>
      </w:r>
      <w:r w:rsidR="00D124BE">
        <w:rPr>
          <w:noProof/>
          <w:lang w:eastAsia="fr-FR"/>
        </w:rPr>
        <w:t xml:space="preserve">all </w:t>
      </w:r>
      <w:r w:rsidR="007240A3">
        <w:rPr>
          <w:noProof/>
          <w:lang w:eastAsia="fr-FR"/>
        </w:rPr>
        <w:t>f</w:t>
      </w:r>
      <w:r w:rsidR="00D124BE">
        <w:rPr>
          <w:noProof/>
          <w:lang w:eastAsia="fr-FR"/>
        </w:rPr>
        <w:t xml:space="preserve">or </w:t>
      </w:r>
      <w:r w:rsidR="00456F80">
        <w:rPr>
          <w:noProof/>
          <w:lang w:eastAsia="fr-FR"/>
        </w:rPr>
        <w:t>e</w:t>
      </w:r>
      <w:r w:rsidR="00D124BE">
        <w:rPr>
          <w:noProof/>
          <w:lang w:eastAsia="fr-FR"/>
        </w:rPr>
        <w:t>vidence</w:t>
      </w:r>
      <w:r w:rsidR="00ED4E02">
        <w:rPr>
          <w:rStyle w:val="FootnoteReference"/>
          <w:noProof/>
          <w:lang w:eastAsia="fr-FR"/>
        </w:rPr>
        <w:footnoteReference w:id="122"/>
      </w:r>
      <w:r w:rsidR="007240A3">
        <w:rPr>
          <w:noProof/>
          <w:lang w:eastAsia="fr-FR"/>
        </w:rPr>
        <w:t>.</w:t>
      </w:r>
      <w:r w:rsidR="00ED4E02">
        <w:rPr>
          <w:noProof/>
          <w:lang w:eastAsia="fr-FR"/>
        </w:rPr>
        <w:t xml:space="preserve"> Overall, they </w:t>
      </w:r>
      <w:r w:rsidR="00A816DC" w:rsidRPr="003F46DF">
        <w:rPr>
          <w:noProof/>
          <w:lang w:eastAsia="fr-FR"/>
        </w:rPr>
        <w:t xml:space="preserve">tend to </w:t>
      </w:r>
      <w:r w:rsidR="00043063">
        <w:rPr>
          <w:noProof/>
          <w:lang w:eastAsia="fr-FR"/>
        </w:rPr>
        <w:t>support stronger protection in principle, but oppose</w:t>
      </w:r>
      <w:r w:rsidR="00043063" w:rsidRPr="003F46DF">
        <w:rPr>
          <w:noProof/>
          <w:lang w:eastAsia="fr-FR"/>
        </w:rPr>
        <w:t xml:space="preserve"> </w:t>
      </w:r>
      <w:r w:rsidR="00A816DC" w:rsidRPr="003F46DF">
        <w:rPr>
          <w:noProof/>
          <w:lang w:eastAsia="fr-FR"/>
        </w:rPr>
        <w:t xml:space="preserve">extending </w:t>
      </w:r>
      <w:r w:rsidR="00BD7EED">
        <w:rPr>
          <w:noProof/>
          <w:lang w:eastAsia="fr-FR"/>
        </w:rPr>
        <w:t xml:space="preserve">full </w:t>
      </w:r>
      <w:r w:rsidR="00A816DC" w:rsidRPr="003F46DF">
        <w:rPr>
          <w:noProof/>
          <w:lang w:eastAsia="fr-FR"/>
        </w:rPr>
        <w:t xml:space="preserve">passenger rights to </w:t>
      </w:r>
      <w:r w:rsidR="00BD7EED">
        <w:rPr>
          <w:noProof/>
          <w:lang w:eastAsia="fr-FR"/>
        </w:rPr>
        <w:t xml:space="preserve">all </w:t>
      </w:r>
      <w:r w:rsidR="00A816DC" w:rsidRPr="003F46DF">
        <w:rPr>
          <w:noProof/>
          <w:lang w:eastAsia="fr-FR"/>
        </w:rPr>
        <w:t>single tickets</w:t>
      </w:r>
      <w:r w:rsidR="007739C2">
        <w:rPr>
          <w:noProof/>
          <w:lang w:eastAsia="fr-FR"/>
        </w:rPr>
        <w:t>.</w:t>
      </w:r>
      <w:r w:rsidR="00A816DC" w:rsidRPr="003F46DF">
        <w:rPr>
          <w:noProof/>
          <w:lang w:eastAsia="fr-FR"/>
        </w:rPr>
        <w:t xml:space="preserve"> </w:t>
      </w:r>
      <w:r w:rsidR="009E55AA" w:rsidRPr="003F46DF">
        <w:rPr>
          <w:noProof/>
        </w:rPr>
        <w:t>In their view, the Regulation should not undermine commercial initiatives such as the AJC.</w:t>
      </w:r>
      <w:r w:rsidR="003952E5">
        <w:rPr>
          <w:noProof/>
        </w:rPr>
        <w:t xml:space="preserve"> </w:t>
      </w:r>
      <w:r w:rsidR="0017636C" w:rsidRPr="0017636C">
        <w:rPr>
          <w:noProof/>
        </w:rPr>
        <w:t>Five of the major rail actors (ÖBB, DB, CER, SNCB, ČD) explicitly promote extending the AJC to more routes and operators, codifying this approach for certain ticket type</w:t>
      </w:r>
      <w:r w:rsidR="00BB1CFF">
        <w:rPr>
          <w:noProof/>
        </w:rPr>
        <w:t>s</w:t>
      </w:r>
      <w:r w:rsidR="0017636C">
        <w:rPr>
          <w:noProof/>
        </w:rPr>
        <w:t xml:space="preserve">. </w:t>
      </w:r>
      <w:r w:rsidR="009126EE">
        <w:rPr>
          <w:noProof/>
        </w:rPr>
        <w:t xml:space="preserve">CER and incumbent railway undertakings also state that </w:t>
      </w:r>
      <w:r w:rsidR="00CB2C21">
        <w:rPr>
          <w:noProof/>
        </w:rPr>
        <w:t xml:space="preserve">liability </w:t>
      </w:r>
      <w:r w:rsidR="00CB6C29">
        <w:rPr>
          <w:noProof/>
        </w:rPr>
        <w:t>for missed connections should be put on the intermediary who has put together a multi-operator journey under a single ticket.</w:t>
      </w:r>
    </w:p>
    <w:p w14:paraId="3BCD3417" w14:textId="24126F5D" w:rsidR="002425D2" w:rsidRDefault="009D6865" w:rsidP="00A60404">
      <w:pPr>
        <w:rPr>
          <w:noProof/>
          <w:lang w:eastAsia="fr-FR"/>
        </w:rPr>
      </w:pPr>
      <w:r>
        <w:rPr>
          <w:noProof/>
          <w:lang w:eastAsia="fr-FR"/>
        </w:rPr>
        <w:t>4 n</w:t>
      </w:r>
      <w:r w:rsidR="009A7065" w:rsidRPr="009A7065">
        <w:rPr>
          <w:noProof/>
          <w:lang w:eastAsia="fr-FR"/>
        </w:rPr>
        <w:t>ew rail entrants and their associations</w:t>
      </w:r>
      <w:r w:rsidR="00ED314B">
        <w:rPr>
          <w:noProof/>
          <w:lang w:eastAsia="fr-FR"/>
        </w:rPr>
        <w:t xml:space="preserve"> responded to the </w:t>
      </w:r>
      <w:r w:rsidR="00456F80">
        <w:rPr>
          <w:noProof/>
          <w:lang w:eastAsia="fr-FR"/>
        </w:rPr>
        <w:t>c</w:t>
      </w:r>
      <w:r w:rsidR="00F21375">
        <w:rPr>
          <w:noProof/>
          <w:lang w:eastAsia="fr-FR"/>
        </w:rPr>
        <w:t xml:space="preserve">all </w:t>
      </w:r>
      <w:r w:rsidR="00ED314B">
        <w:rPr>
          <w:noProof/>
          <w:lang w:eastAsia="fr-FR"/>
        </w:rPr>
        <w:t>f</w:t>
      </w:r>
      <w:r w:rsidR="00F21375">
        <w:rPr>
          <w:noProof/>
          <w:lang w:eastAsia="fr-FR"/>
        </w:rPr>
        <w:t xml:space="preserve">or </w:t>
      </w:r>
      <w:r w:rsidR="00456F80">
        <w:rPr>
          <w:noProof/>
          <w:lang w:eastAsia="fr-FR"/>
        </w:rPr>
        <w:t>e</w:t>
      </w:r>
      <w:r w:rsidR="00F21375">
        <w:rPr>
          <w:noProof/>
          <w:lang w:eastAsia="fr-FR"/>
        </w:rPr>
        <w:t>vidence</w:t>
      </w:r>
      <w:r w:rsidR="009A7065" w:rsidRPr="009A7065">
        <w:rPr>
          <w:noProof/>
          <w:lang w:eastAsia="fr-FR"/>
        </w:rPr>
        <w:t xml:space="preserve"> </w:t>
      </w:r>
      <w:r w:rsidR="00616FAF" w:rsidRPr="00616FAF">
        <w:rPr>
          <w:noProof/>
          <w:lang w:eastAsia="fr-FR"/>
        </w:rPr>
        <w:t>(Transdev</w:t>
      </w:r>
      <w:r w:rsidR="00983122">
        <w:rPr>
          <w:noProof/>
          <w:lang w:eastAsia="fr-FR"/>
        </w:rPr>
        <w:t xml:space="preserve">, Intermodalidad de Levante, ALLRAIL, and </w:t>
      </w:r>
      <w:r w:rsidR="00BF5B5A">
        <w:rPr>
          <w:noProof/>
          <w:lang w:eastAsia="fr-FR"/>
        </w:rPr>
        <w:t>ITALO NTV</w:t>
      </w:r>
      <w:r w:rsidR="00616FAF" w:rsidRPr="00616FAF">
        <w:rPr>
          <w:noProof/>
          <w:lang w:eastAsia="fr-FR"/>
        </w:rPr>
        <w:t>)</w:t>
      </w:r>
      <w:r w:rsidR="00C17CDF">
        <w:rPr>
          <w:noProof/>
          <w:lang w:eastAsia="fr-FR"/>
        </w:rPr>
        <w:t>. 2 o</w:t>
      </w:r>
      <w:r w:rsidR="000B64A1">
        <w:rPr>
          <w:noProof/>
          <w:lang w:eastAsia="fr-FR"/>
        </w:rPr>
        <w:t xml:space="preserve">f them </w:t>
      </w:r>
      <w:r w:rsidR="00C17CDF">
        <w:rPr>
          <w:noProof/>
          <w:lang w:eastAsia="fr-FR"/>
        </w:rPr>
        <w:t>were</w:t>
      </w:r>
      <w:r w:rsidR="000B64A1">
        <w:rPr>
          <w:noProof/>
          <w:lang w:eastAsia="fr-FR"/>
        </w:rPr>
        <w:t xml:space="preserve"> </w:t>
      </w:r>
      <w:r w:rsidR="00181C5A">
        <w:rPr>
          <w:noProof/>
          <w:lang w:eastAsia="fr-FR"/>
        </w:rPr>
        <w:t xml:space="preserve">fully </w:t>
      </w:r>
      <w:r w:rsidR="000B64A1">
        <w:rPr>
          <w:noProof/>
          <w:lang w:eastAsia="fr-FR"/>
        </w:rPr>
        <w:t xml:space="preserve">supportive of </w:t>
      </w:r>
      <w:r w:rsidR="009A7065" w:rsidRPr="009A7065">
        <w:rPr>
          <w:noProof/>
          <w:lang w:eastAsia="fr-FR"/>
        </w:rPr>
        <w:t xml:space="preserve">the </w:t>
      </w:r>
      <w:r w:rsidR="00C17CDF">
        <w:rPr>
          <w:noProof/>
          <w:lang w:eastAsia="fr-FR"/>
        </w:rPr>
        <w:t xml:space="preserve">initiative, </w:t>
      </w:r>
      <w:r w:rsidR="002172A2">
        <w:rPr>
          <w:noProof/>
          <w:lang w:eastAsia="fr-FR"/>
        </w:rPr>
        <w:t xml:space="preserve">1 </w:t>
      </w:r>
      <w:r w:rsidR="00210688">
        <w:rPr>
          <w:noProof/>
          <w:lang w:eastAsia="fr-FR"/>
        </w:rPr>
        <w:t xml:space="preserve">opposed the chosen approach, and </w:t>
      </w:r>
      <w:r w:rsidR="00C17CDF">
        <w:rPr>
          <w:noProof/>
          <w:lang w:eastAsia="fr-FR"/>
        </w:rPr>
        <w:t>1</w:t>
      </w:r>
      <w:r w:rsidR="005F305A">
        <w:rPr>
          <w:noProof/>
          <w:lang w:eastAsia="fr-FR"/>
        </w:rPr>
        <w:t xml:space="preserve"> did not explicitly stated its support</w:t>
      </w:r>
      <w:r w:rsidR="002172A2">
        <w:rPr>
          <w:noProof/>
          <w:lang w:eastAsia="fr-FR"/>
        </w:rPr>
        <w:t xml:space="preserve"> but gave some recommendations</w:t>
      </w:r>
      <w:r w:rsidR="009A7065" w:rsidRPr="009A7065">
        <w:rPr>
          <w:noProof/>
          <w:lang w:eastAsia="fr-FR"/>
        </w:rPr>
        <w:t>.</w:t>
      </w:r>
      <w:r w:rsidR="00BB67CB">
        <w:rPr>
          <w:noProof/>
          <w:lang w:eastAsia="fr-FR"/>
        </w:rPr>
        <w:t xml:space="preserve"> </w:t>
      </w:r>
      <w:r w:rsidR="00BB67CB" w:rsidRPr="00BB67CB">
        <w:rPr>
          <w:noProof/>
          <w:lang w:eastAsia="fr-FR"/>
        </w:rPr>
        <w:t>ALLRAIL considers voluntary schemes such as AJC and HOTNAT</w:t>
      </w:r>
      <w:r w:rsidR="002425D2">
        <w:rPr>
          <w:noProof/>
          <w:lang w:eastAsia="fr-FR"/>
        </w:rPr>
        <w:t xml:space="preserve"> </w:t>
      </w:r>
      <w:r w:rsidR="00BB67CB" w:rsidRPr="00BB67CB">
        <w:rPr>
          <w:noProof/>
          <w:lang w:eastAsia="fr-FR"/>
        </w:rPr>
        <w:t>insufficient and recommends that passengers purchasing tickets with reasonable connection times in a single transaction should always be protected</w:t>
      </w:r>
      <w:r w:rsidR="00BB67CB">
        <w:rPr>
          <w:noProof/>
          <w:lang w:eastAsia="fr-FR"/>
        </w:rPr>
        <w:t>.</w:t>
      </w:r>
      <w:r w:rsidR="00D53C10">
        <w:rPr>
          <w:noProof/>
          <w:lang w:eastAsia="fr-FR"/>
        </w:rPr>
        <w:t xml:space="preserve"> </w:t>
      </w:r>
      <w:r w:rsidR="00D53C10">
        <w:rPr>
          <w:noProof/>
          <w:lang w:eastAsia="en-GB"/>
        </w:rPr>
        <w:t>In their view, the regulatory framework should shift from a ‘buyer beware’ to a ‘network assurance’ logic, whereby journeys with realistic minimum connection times purchased in a single transaction should be always protected.</w:t>
      </w:r>
      <w:r w:rsidR="00412925">
        <w:rPr>
          <w:noProof/>
          <w:lang w:eastAsia="en-GB"/>
        </w:rPr>
        <w:t xml:space="preserve"> ALLRAIL further supports the liability staying with the railway undertaking whose </w:t>
      </w:r>
      <w:r w:rsidR="00C97040">
        <w:rPr>
          <w:noProof/>
          <w:lang w:eastAsia="en-GB"/>
        </w:rPr>
        <w:t>delayed or cancelled service led to a missed connection</w:t>
      </w:r>
      <w:r w:rsidR="001E0B3A">
        <w:rPr>
          <w:noProof/>
          <w:lang w:eastAsia="en-GB"/>
        </w:rPr>
        <w:t xml:space="preserve"> (causer pays)</w:t>
      </w:r>
      <w:r w:rsidR="00C97040">
        <w:rPr>
          <w:noProof/>
          <w:lang w:eastAsia="en-GB"/>
        </w:rPr>
        <w:t>.</w:t>
      </w:r>
      <w:r w:rsidR="00CB6C29">
        <w:rPr>
          <w:noProof/>
          <w:lang w:eastAsia="en-GB"/>
        </w:rPr>
        <w:t xml:space="preserve"> At the same time, ALLRAIL proposes a solution whereby railway undertakings with significant market power would be obliged to enter into through-ticketing agreements with willing other railway undertakings</w:t>
      </w:r>
      <w:r w:rsidR="00AE3141">
        <w:rPr>
          <w:rStyle w:val="FootnoteReference"/>
          <w:noProof/>
          <w:lang w:eastAsia="en-GB"/>
        </w:rPr>
        <w:footnoteReference w:id="123"/>
      </w:r>
      <w:r w:rsidR="00A230B9">
        <w:rPr>
          <w:noProof/>
          <w:lang w:eastAsia="en-GB"/>
        </w:rPr>
        <w:t>.</w:t>
      </w:r>
    </w:p>
    <w:p w14:paraId="6633E3A2" w14:textId="28F4C800" w:rsidR="008414A3" w:rsidRDefault="008414A3" w:rsidP="00A60404">
      <w:pPr>
        <w:rPr>
          <w:noProof/>
        </w:rPr>
      </w:pPr>
      <w:r>
        <w:rPr>
          <w:noProof/>
          <w:lang w:eastAsia="en-GB"/>
        </w:rPr>
        <w:t>10 out of 13</w:t>
      </w:r>
      <w:r w:rsidRPr="003F46DF">
        <w:rPr>
          <w:noProof/>
          <w:lang w:eastAsia="en-GB"/>
        </w:rPr>
        <w:t xml:space="preserve"> RUs and associations</w:t>
      </w:r>
      <w:r w:rsidR="00BD291C">
        <w:rPr>
          <w:noProof/>
          <w:lang w:eastAsia="en-GB"/>
        </w:rPr>
        <w:t xml:space="preserve"> that replied</w:t>
      </w:r>
      <w:r w:rsidRPr="003F46DF">
        <w:rPr>
          <w:noProof/>
          <w:lang w:eastAsia="en-GB"/>
        </w:rPr>
        <w:t xml:space="preserve"> caution that imposing full passenger right obligations on single tickets could bring about a reduction in the supply of complex multi-leg journeys, including cross-border ones. </w:t>
      </w:r>
      <w:r>
        <w:rPr>
          <w:noProof/>
          <w:lang w:eastAsia="en-GB"/>
        </w:rPr>
        <w:t xml:space="preserve">Additionally, six of these organisations note that </w:t>
      </w:r>
      <w:r>
        <w:rPr>
          <w:noProof/>
        </w:rPr>
        <w:t xml:space="preserve">RUs could face prohibitive costs due to compensation. Therefore, </w:t>
      </w:r>
      <w:r>
        <w:rPr>
          <w:noProof/>
          <w:lang w:eastAsia="en-GB"/>
        </w:rPr>
        <w:t xml:space="preserve">these RUs and associations favour a </w:t>
      </w:r>
      <w:r w:rsidRPr="002F78CE">
        <w:rPr>
          <w:noProof/>
          <w:lang w:eastAsia="en-GB"/>
        </w:rPr>
        <w:t>protection framework based on the AJC</w:t>
      </w:r>
      <w:r>
        <w:rPr>
          <w:noProof/>
          <w:lang w:eastAsia="en-GB"/>
        </w:rPr>
        <w:t xml:space="preserve"> or HOTNAT,</w:t>
      </w:r>
      <w:r w:rsidRPr="002F78CE">
        <w:rPr>
          <w:noProof/>
          <w:lang w:eastAsia="en-GB"/>
        </w:rPr>
        <w:t xml:space="preserve"> </w:t>
      </w:r>
      <w:r>
        <w:rPr>
          <w:noProof/>
          <w:lang w:eastAsia="en-GB"/>
        </w:rPr>
        <w:t xml:space="preserve">which </w:t>
      </w:r>
      <w:r w:rsidRPr="002F78CE">
        <w:rPr>
          <w:noProof/>
          <w:lang w:eastAsia="en-GB"/>
        </w:rPr>
        <w:t>would allow operators to guarantee journey continuation, keeping liability costs at a minimum.</w:t>
      </w:r>
      <w:r>
        <w:rPr>
          <w:noProof/>
          <w:lang w:eastAsia="en-GB"/>
        </w:rPr>
        <w:t xml:space="preserve"> </w:t>
      </w:r>
    </w:p>
    <w:p w14:paraId="4FADC2BB" w14:textId="2784B876" w:rsidR="00E92101" w:rsidRDefault="00E92101" w:rsidP="00A816DC">
      <w:pPr>
        <w:rPr>
          <w:noProof/>
          <w:lang w:eastAsia="fr-FR"/>
        </w:rPr>
      </w:pPr>
      <w:r w:rsidRPr="00E92101">
        <w:rPr>
          <w:noProof/>
          <w:lang w:eastAsia="fr-FR"/>
        </w:rPr>
        <w:t xml:space="preserve">Intermediaries and their associations </w:t>
      </w:r>
      <w:r w:rsidR="00BD291C">
        <w:rPr>
          <w:noProof/>
          <w:lang w:eastAsia="fr-FR"/>
        </w:rPr>
        <w:t xml:space="preserve">who responded to the </w:t>
      </w:r>
      <w:r w:rsidR="00456F80">
        <w:rPr>
          <w:noProof/>
          <w:lang w:eastAsia="fr-FR"/>
        </w:rPr>
        <w:t>c</w:t>
      </w:r>
      <w:r w:rsidR="00941A50">
        <w:rPr>
          <w:noProof/>
          <w:lang w:eastAsia="fr-FR"/>
        </w:rPr>
        <w:t xml:space="preserve">all </w:t>
      </w:r>
      <w:r w:rsidR="00AE362E">
        <w:rPr>
          <w:noProof/>
          <w:lang w:eastAsia="fr-FR"/>
        </w:rPr>
        <w:t>f</w:t>
      </w:r>
      <w:r w:rsidR="00941A50">
        <w:rPr>
          <w:noProof/>
          <w:lang w:eastAsia="fr-FR"/>
        </w:rPr>
        <w:t xml:space="preserve">or </w:t>
      </w:r>
      <w:r w:rsidR="00456F80">
        <w:rPr>
          <w:noProof/>
          <w:lang w:eastAsia="fr-FR"/>
        </w:rPr>
        <w:t>e</w:t>
      </w:r>
      <w:r w:rsidR="00941A50">
        <w:rPr>
          <w:noProof/>
          <w:lang w:eastAsia="fr-FR"/>
        </w:rPr>
        <w:t>vidence</w:t>
      </w:r>
      <w:r w:rsidR="00BD291C">
        <w:rPr>
          <w:noProof/>
          <w:lang w:eastAsia="fr-FR"/>
        </w:rPr>
        <w:t xml:space="preserve"> </w:t>
      </w:r>
      <w:r w:rsidRPr="00E92101">
        <w:rPr>
          <w:noProof/>
          <w:lang w:eastAsia="fr-FR"/>
        </w:rPr>
        <w:t>are generally supportive of the idea of extending passenger rights to single tickets, with caveats</w:t>
      </w:r>
      <w:r w:rsidR="00B62B9C">
        <w:rPr>
          <w:rStyle w:val="FootnoteReference"/>
          <w:noProof/>
          <w:lang w:eastAsia="fr-FR"/>
        </w:rPr>
        <w:footnoteReference w:id="124"/>
      </w:r>
      <w:r w:rsidR="00C036EC">
        <w:rPr>
          <w:noProof/>
          <w:lang w:eastAsia="fr-FR"/>
        </w:rPr>
        <w:t>.</w:t>
      </w:r>
      <w:r w:rsidRPr="00E92101">
        <w:rPr>
          <w:noProof/>
          <w:lang w:eastAsia="fr-FR"/>
        </w:rPr>
        <w:t xml:space="preserve"> For instance, they stress that legal liability should fall on RUs and warn that an overly prescriptive </w:t>
      </w:r>
      <w:r w:rsidR="00507A61">
        <w:rPr>
          <w:noProof/>
          <w:lang w:eastAsia="fr-FR"/>
        </w:rPr>
        <w:t xml:space="preserve">or costly </w:t>
      </w:r>
      <w:r w:rsidRPr="00E92101">
        <w:rPr>
          <w:noProof/>
          <w:lang w:eastAsia="fr-FR"/>
        </w:rPr>
        <w:t>regime will decrease the availability of single tickets.</w:t>
      </w:r>
      <w:r w:rsidR="000D0974" w:rsidRPr="003F46DF">
        <w:rPr>
          <w:noProof/>
          <w:lang w:eastAsia="fr-FR"/>
        </w:rPr>
        <w:t xml:space="preserve"> Intermediaries contend that they cannot be primarily liable for disruptions as they </w:t>
      </w:r>
      <w:r w:rsidR="000D0974" w:rsidRPr="003F46DF">
        <w:rPr>
          <w:noProof/>
        </w:rPr>
        <w:t>do not operate services, set timetables, or control real-time information</w:t>
      </w:r>
      <w:r w:rsidR="000D0974" w:rsidRPr="003F46DF">
        <w:rPr>
          <w:b/>
          <w:noProof/>
        </w:rPr>
        <w:t>.</w:t>
      </w:r>
      <w:r w:rsidR="009B06FA">
        <w:rPr>
          <w:b/>
          <w:noProof/>
        </w:rPr>
        <w:t xml:space="preserve"> </w:t>
      </w:r>
      <w:r w:rsidR="009B06FA">
        <w:rPr>
          <w:noProof/>
        </w:rPr>
        <w:t>4</w:t>
      </w:r>
      <w:r w:rsidR="009B06FA" w:rsidRPr="00E60DFC">
        <w:rPr>
          <w:noProof/>
        </w:rPr>
        <w:t xml:space="preserve"> out of </w:t>
      </w:r>
      <w:r w:rsidR="009B06FA">
        <w:rPr>
          <w:noProof/>
        </w:rPr>
        <w:t>9</w:t>
      </w:r>
      <w:r w:rsidR="009B06FA" w:rsidRPr="00E60DFC">
        <w:rPr>
          <w:noProof/>
        </w:rPr>
        <w:t xml:space="preserve"> intermediaries and their associations worry that placing full liability on ticket vendors would be disproportionate, as vendors would not be able to cover costs related to refunds, compensation and accommodation. This might expose intermediaries to severe financial risks, distort the level playing field with incumbent RUs and lead to a reduction or withdrawal of multi-leg offers. At the same time, they argue that well-designed rules could boost competitiveness; these include clear, standardised criteria for ‘protected connections’, reasonable minimum connection times, and mandatory fair, reasonable and non-discriminatory (FRAND) access to timetable, reservation and after-sales interfaces. </w:t>
      </w:r>
    </w:p>
    <w:p w14:paraId="5CB8A11D" w14:textId="67AD3183" w:rsidR="00571FFB" w:rsidRDefault="002E32A5">
      <w:pPr>
        <w:rPr>
          <w:noProof/>
        </w:rPr>
      </w:pPr>
      <w:r>
        <w:rPr>
          <w:noProof/>
        </w:rPr>
        <w:t>3</w:t>
      </w:r>
      <w:r w:rsidRPr="00261C6A">
        <w:rPr>
          <w:noProof/>
        </w:rPr>
        <w:t xml:space="preserve"> business stakeholders </w:t>
      </w:r>
      <w:r>
        <w:rPr>
          <w:noProof/>
        </w:rPr>
        <w:t>noted</w:t>
      </w:r>
      <w:r w:rsidRPr="00261C6A">
        <w:rPr>
          <w:noProof/>
        </w:rPr>
        <w:t xml:space="preserve"> that minimum connection times need to be realistic for any multi-operator ticket to which passenger rights are made obligatory.</w:t>
      </w:r>
      <w:r>
        <w:rPr>
          <w:noProof/>
        </w:rPr>
        <w:t xml:space="preserve"> </w:t>
      </w:r>
      <w:r w:rsidR="00375216">
        <w:rPr>
          <w:noProof/>
        </w:rPr>
        <w:t>O</w:t>
      </w:r>
      <w:r w:rsidR="001A0AF3" w:rsidRPr="001A0AF3">
        <w:rPr>
          <w:noProof/>
        </w:rPr>
        <w:t>ther</w:t>
      </w:r>
      <w:r w:rsidR="001A0AF3" w:rsidRPr="00FC2A0A">
        <w:rPr>
          <w:noProof/>
        </w:rPr>
        <w:t xml:space="preserve"> business stakeholders</w:t>
      </w:r>
      <w:r w:rsidR="001A0AF3" w:rsidRPr="003F46DF">
        <w:rPr>
          <w:noProof/>
        </w:rPr>
        <w:t xml:space="preserve"> (Trans-Mission, AirHelp, Pearle) welcome extending passenger rights to single tickets as this in line with their </w:t>
      </w:r>
      <w:r w:rsidR="001A0AF3" w:rsidRPr="001A0AF3">
        <w:rPr>
          <w:noProof/>
        </w:rPr>
        <w:t xml:space="preserve">mission to improve the rail sector and support passengers. Meanwhile, </w:t>
      </w:r>
      <w:r w:rsidR="001A0AF3" w:rsidRPr="00FC2A0A">
        <w:rPr>
          <w:noProof/>
        </w:rPr>
        <w:t>local transport organisations</w:t>
      </w:r>
      <w:r w:rsidR="001A0AF3" w:rsidRPr="001A0AF3">
        <w:rPr>
          <w:noProof/>
        </w:rPr>
        <w:t xml:space="preserve"> (Wiener Stadtwerke, RATP Group) do not take a strong stance on the Commission’s proposal</w:t>
      </w:r>
      <w:r w:rsidR="001A0AF3" w:rsidRPr="003F46DF">
        <w:rPr>
          <w:noProof/>
        </w:rPr>
        <w:t>, but underline the need for an explicit exclusion of urban and suburban railway services from the scope of the review</w:t>
      </w:r>
      <w:r w:rsidR="008414A3">
        <w:rPr>
          <w:noProof/>
        </w:rPr>
        <w:t>.</w:t>
      </w:r>
    </w:p>
    <w:p w14:paraId="137E83BE" w14:textId="46C6E515" w:rsidR="001A0AF3" w:rsidRPr="00FC2A0A" w:rsidRDefault="00E04213" w:rsidP="001A0AF3">
      <w:pPr>
        <w:rPr>
          <w:noProof/>
          <w:lang w:val="en-IE"/>
        </w:rPr>
      </w:pPr>
      <w:r w:rsidRPr="00FC2A0A">
        <w:rPr>
          <w:noProof/>
          <w:lang w:val="en-IE"/>
        </w:rPr>
        <w:t>Regarding SMEs, a</w:t>
      </w:r>
      <w:r w:rsidR="00855A50" w:rsidRPr="00FC2A0A">
        <w:rPr>
          <w:noProof/>
          <w:lang w:val="en-IE"/>
        </w:rPr>
        <w:t xml:space="preserve"> total of </w:t>
      </w:r>
      <w:r w:rsidR="6D89704B" w:rsidRPr="06069D57">
        <w:rPr>
          <w:noProof/>
          <w:lang w:val="en-IE"/>
        </w:rPr>
        <w:t>7</w:t>
      </w:r>
      <w:r w:rsidR="00855A50" w:rsidRPr="00FC2A0A">
        <w:rPr>
          <w:noProof/>
          <w:lang w:val="en-IE"/>
        </w:rPr>
        <w:t xml:space="preserve"> </w:t>
      </w:r>
      <w:r w:rsidR="000B3952">
        <w:rPr>
          <w:noProof/>
          <w:lang w:val="en-IE"/>
        </w:rPr>
        <w:t xml:space="preserve">stakeholders that replied to the </w:t>
      </w:r>
      <w:r w:rsidR="00456F80">
        <w:rPr>
          <w:noProof/>
          <w:lang w:val="en-IE"/>
        </w:rPr>
        <w:t>c</w:t>
      </w:r>
      <w:r w:rsidR="000B3952">
        <w:rPr>
          <w:noProof/>
          <w:lang w:val="en-IE"/>
        </w:rPr>
        <w:t xml:space="preserve">all for </w:t>
      </w:r>
      <w:r w:rsidR="00456F80">
        <w:rPr>
          <w:noProof/>
          <w:lang w:val="en-IE"/>
        </w:rPr>
        <w:t>e</w:t>
      </w:r>
      <w:r w:rsidR="000B3952">
        <w:rPr>
          <w:noProof/>
          <w:lang w:val="en-IE"/>
        </w:rPr>
        <w:t xml:space="preserve">vidence had less than </w:t>
      </w:r>
      <w:r w:rsidR="002D0CDC">
        <w:rPr>
          <w:noProof/>
          <w:lang w:val="en-IE"/>
        </w:rPr>
        <w:t xml:space="preserve">10 employees, </w:t>
      </w:r>
      <w:r w:rsidR="00047100">
        <w:rPr>
          <w:noProof/>
          <w:lang w:val="en-IE"/>
        </w:rPr>
        <w:t>2</w:t>
      </w:r>
      <w:r w:rsidR="00855A50" w:rsidRPr="00FC2A0A">
        <w:rPr>
          <w:noProof/>
          <w:lang w:val="en-IE"/>
        </w:rPr>
        <w:t xml:space="preserve"> </w:t>
      </w:r>
      <w:r w:rsidR="000B3952">
        <w:rPr>
          <w:noProof/>
          <w:lang w:val="en-IE"/>
        </w:rPr>
        <w:t>had less than</w:t>
      </w:r>
      <w:r w:rsidR="002D0CDC">
        <w:rPr>
          <w:noProof/>
          <w:lang w:val="en-IE"/>
        </w:rPr>
        <w:t xml:space="preserve"> </w:t>
      </w:r>
      <w:r w:rsidR="00FE3B4B">
        <w:rPr>
          <w:noProof/>
          <w:lang w:val="en-IE"/>
        </w:rPr>
        <w:t>50 employees</w:t>
      </w:r>
      <w:r w:rsidR="000B3952">
        <w:rPr>
          <w:noProof/>
          <w:lang w:val="en-IE"/>
        </w:rPr>
        <w:t xml:space="preserve">, </w:t>
      </w:r>
      <w:r w:rsidR="002D0CDC">
        <w:rPr>
          <w:noProof/>
          <w:lang w:val="en-IE"/>
        </w:rPr>
        <w:t xml:space="preserve">and </w:t>
      </w:r>
      <w:r w:rsidR="00B04B57">
        <w:rPr>
          <w:noProof/>
          <w:lang w:val="en-IE"/>
        </w:rPr>
        <w:t>5</w:t>
      </w:r>
      <w:r w:rsidR="002D0CDC">
        <w:rPr>
          <w:noProof/>
          <w:lang w:val="en-IE"/>
        </w:rPr>
        <w:t xml:space="preserve"> </w:t>
      </w:r>
      <w:r w:rsidR="000B3952">
        <w:rPr>
          <w:noProof/>
          <w:lang w:val="en-IE"/>
        </w:rPr>
        <w:t>had less than</w:t>
      </w:r>
      <w:r w:rsidR="002D0CDC">
        <w:rPr>
          <w:noProof/>
          <w:lang w:val="en-IE"/>
        </w:rPr>
        <w:t xml:space="preserve"> 250 employee</w:t>
      </w:r>
      <w:r w:rsidR="000B3952">
        <w:rPr>
          <w:noProof/>
          <w:lang w:val="en-IE"/>
        </w:rPr>
        <w:t>s</w:t>
      </w:r>
      <w:r>
        <w:rPr>
          <w:noProof/>
          <w:lang w:val="en-IE"/>
        </w:rPr>
        <w:t>.</w:t>
      </w:r>
      <w:r w:rsidR="009C61E9">
        <w:rPr>
          <w:noProof/>
          <w:lang w:val="en-IE"/>
        </w:rPr>
        <w:t xml:space="preserve"> </w:t>
      </w:r>
      <w:r w:rsidR="000B3952">
        <w:rPr>
          <w:noProof/>
          <w:lang w:val="en-IE"/>
        </w:rPr>
        <w:t>Of</w:t>
      </w:r>
      <w:r w:rsidR="00315CB7">
        <w:rPr>
          <w:noProof/>
          <w:lang w:val="en-IE"/>
        </w:rPr>
        <w:t xml:space="preserve"> these</w:t>
      </w:r>
      <w:r w:rsidR="000B3952">
        <w:rPr>
          <w:noProof/>
          <w:lang w:val="en-IE"/>
        </w:rPr>
        <w:t xml:space="preserve">, </w:t>
      </w:r>
      <w:r w:rsidR="00047100">
        <w:rPr>
          <w:noProof/>
          <w:lang w:val="en-IE"/>
        </w:rPr>
        <w:t xml:space="preserve">9 </w:t>
      </w:r>
      <w:r w:rsidR="00315CB7">
        <w:rPr>
          <w:noProof/>
          <w:lang w:val="en-IE"/>
        </w:rPr>
        <w:t>were associations of intermediaries or railway undertakings</w:t>
      </w:r>
      <w:r w:rsidR="00047100">
        <w:rPr>
          <w:noProof/>
          <w:lang w:val="en-IE"/>
        </w:rPr>
        <w:t>.</w:t>
      </w:r>
      <w:r w:rsidR="002215A5">
        <w:rPr>
          <w:noProof/>
          <w:lang w:val="en-IE"/>
        </w:rPr>
        <w:t xml:space="preserve"> 3 were labelled as intermediaries</w:t>
      </w:r>
      <w:r w:rsidR="008C60F6">
        <w:rPr>
          <w:noProof/>
          <w:lang w:val="en-IE"/>
        </w:rPr>
        <w:t>/travel agencies</w:t>
      </w:r>
      <w:r w:rsidR="002215A5">
        <w:rPr>
          <w:noProof/>
          <w:lang w:val="en-IE"/>
        </w:rPr>
        <w:t xml:space="preserve"> (GSM Viaggi, The Kilroy Group, and Rail Europe)</w:t>
      </w:r>
      <w:r w:rsidR="0084288B">
        <w:rPr>
          <w:noProof/>
          <w:lang w:val="en-IE"/>
        </w:rPr>
        <w:t>, one was a consultancy (Trans-Missions)</w:t>
      </w:r>
      <w:r w:rsidR="007F5CD7">
        <w:rPr>
          <w:noProof/>
          <w:lang w:val="en-IE"/>
        </w:rPr>
        <w:t>, and another one was a federation representing employers in the live performance sector (Pearle Live Performance Europe).</w:t>
      </w:r>
      <w:r w:rsidR="00443435">
        <w:rPr>
          <w:noProof/>
          <w:lang w:val="en-IE"/>
        </w:rPr>
        <w:t xml:space="preserve"> </w:t>
      </w:r>
      <w:r w:rsidR="005863E9" w:rsidRPr="005863E9">
        <w:rPr>
          <w:noProof/>
          <w:lang w:val="en-IE"/>
        </w:rPr>
        <w:t xml:space="preserve">The intermediaries/travel agencies argued that liability for disruptions should rest with the operators, citing their limited ability to intervene in real time during such </w:t>
      </w:r>
      <w:r w:rsidR="005863E9">
        <w:rPr>
          <w:noProof/>
          <w:lang w:val="en-IE"/>
        </w:rPr>
        <w:t>disruptions.</w:t>
      </w:r>
    </w:p>
    <w:p w14:paraId="06C9D9B9" w14:textId="32D10E3A" w:rsidR="007E78B0" w:rsidRPr="0028112A" w:rsidRDefault="007E78B0" w:rsidP="0028112A">
      <w:pPr>
        <w:pStyle w:val="ListParagraph"/>
        <w:numPr>
          <w:ilvl w:val="0"/>
          <w:numId w:val="5"/>
        </w:numPr>
        <w:ind w:left="851" w:hanging="425"/>
        <w:rPr>
          <w:b/>
          <w:bCs/>
          <w:noProof/>
          <w:lang w:val="en-US"/>
        </w:rPr>
      </w:pPr>
      <w:r w:rsidRPr="0028112A">
        <w:rPr>
          <w:b/>
          <w:bCs/>
          <w:noProof/>
          <w:lang w:val="en-US"/>
        </w:rPr>
        <w:t>Con</w:t>
      </w:r>
      <w:r w:rsidR="00842938" w:rsidRPr="0028112A">
        <w:rPr>
          <w:b/>
          <w:bCs/>
          <w:noProof/>
          <w:lang w:val="en-US"/>
        </w:rPr>
        <w:t>sumer organisations and NGOs</w:t>
      </w:r>
    </w:p>
    <w:p w14:paraId="11B3B8D6" w14:textId="21D48EBA" w:rsidR="00A06AB6" w:rsidRDefault="00C73E4C" w:rsidP="00A06AB6">
      <w:pPr>
        <w:rPr>
          <w:noProof/>
        </w:rPr>
      </w:pPr>
      <w:r>
        <w:rPr>
          <w:noProof/>
        </w:rPr>
        <w:t>The 11 p</w:t>
      </w:r>
      <w:r w:rsidR="00A816DC">
        <w:rPr>
          <w:noProof/>
        </w:rPr>
        <w:t>articipating re</w:t>
      </w:r>
      <w:r w:rsidR="00A816DC" w:rsidRPr="00D14026">
        <w:rPr>
          <w:noProof/>
        </w:rPr>
        <w:t>spondents identifying as consumer</w:t>
      </w:r>
      <w:r w:rsidR="00A816DC">
        <w:rPr>
          <w:noProof/>
        </w:rPr>
        <w:t xml:space="preserve"> organisation</w:t>
      </w:r>
      <w:r w:rsidR="00A816DC" w:rsidRPr="00D14026">
        <w:rPr>
          <w:noProof/>
        </w:rPr>
        <w:t>s and NGOs are supportive of extending EU rail passenger rights to cover multi-operator and cross-border journeys more effectively</w:t>
      </w:r>
      <w:r w:rsidR="00A816DC">
        <w:rPr>
          <w:noProof/>
        </w:rPr>
        <w:t xml:space="preserve">. </w:t>
      </w:r>
      <w:r w:rsidR="00A816DC" w:rsidRPr="00D14026">
        <w:rPr>
          <w:noProof/>
        </w:rPr>
        <w:t xml:space="preserve">They see the current </w:t>
      </w:r>
      <w:r w:rsidR="00811FA1">
        <w:rPr>
          <w:noProof/>
        </w:rPr>
        <w:t xml:space="preserve">legal </w:t>
      </w:r>
      <w:r w:rsidR="00A816DC" w:rsidRPr="00D14026">
        <w:rPr>
          <w:noProof/>
        </w:rPr>
        <w:t xml:space="preserve">regime as too narrow, too complex, and </w:t>
      </w:r>
      <w:r w:rsidR="00A816DC">
        <w:rPr>
          <w:noProof/>
        </w:rPr>
        <w:t xml:space="preserve">not </w:t>
      </w:r>
      <w:r w:rsidR="00A816DC" w:rsidRPr="00D14026">
        <w:rPr>
          <w:noProof/>
        </w:rPr>
        <w:t>suited to how people actually buy and combine tickets today (often via digital platforms and involving several operators)</w:t>
      </w:r>
      <w:r w:rsidR="00CF0756">
        <w:rPr>
          <w:rStyle w:val="FootnoteReference"/>
          <w:noProof/>
        </w:rPr>
        <w:footnoteReference w:id="125"/>
      </w:r>
      <w:r w:rsidR="00407E5F">
        <w:rPr>
          <w:noProof/>
        </w:rPr>
        <w:t>.</w:t>
      </w:r>
      <w:r w:rsidR="00451D9F">
        <w:rPr>
          <w:noProof/>
        </w:rPr>
        <w:t xml:space="preserve"> 5</w:t>
      </w:r>
      <w:r w:rsidR="00451D9F" w:rsidRPr="00451D9F">
        <w:rPr>
          <w:noProof/>
        </w:rPr>
        <w:t xml:space="preserve"> organisations out of 11 argue that stronger passenger protection can increase consumer confidence in rail travel and favour a multimodal shift from other means of transport, such as the aviation sector. </w:t>
      </w:r>
      <w:r w:rsidR="00A06AB6">
        <w:rPr>
          <w:noProof/>
        </w:rPr>
        <w:t>Several consumers organisations and NGOs warn that the current legal situation where only passenger rights are granted to through-tickets leaves major gaps and can lead to situations where passengers are misled into believing they are protected when they are not.</w:t>
      </w:r>
    </w:p>
    <w:p w14:paraId="3E3BF1D3" w14:textId="193B1AFD" w:rsidR="000B2613" w:rsidRDefault="5914D88B" w:rsidP="000B2613">
      <w:pPr>
        <w:rPr>
          <w:noProof/>
        </w:rPr>
      </w:pPr>
      <w:r>
        <w:rPr>
          <w:noProof/>
        </w:rPr>
        <w:t xml:space="preserve">4 </w:t>
      </w:r>
      <w:r w:rsidR="00825BF8">
        <w:rPr>
          <w:noProof/>
        </w:rPr>
        <w:t xml:space="preserve">responses received </w:t>
      </w:r>
      <w:r w:rsidR="5B08C1BB">
        <w:rPr>
          <w:noProof/>
        </w:rPr>
        <w:t xml:space="preserve">from </w:t>
      </w:r>
      <w:r w:rsidR="00825BF8">
        <w:rPr>
          <w:noProof/>
        </w:rPr>
        <w:t xml:space="preserve">consumer organisations </w:t>
      </w:r>
      <w:r w:rsidR="000B2613">
        <w:rPr>
          <w:noProof/>
        </w:rPr>
        <w:t>out of 11 describe cross-border ticketing as fragmented and complex, underlining ‘uneven national practice’ and confusing booking and pricing procedures. Platforms often fail to offer the most suitable international combinations, and even when innovative multi-model products are available, liability and protections are unclear, leaving consumers unsure whether to trust these offers.</w:t>
      </w:r>
    </w:p>
    <w:p w14:paraId="578211BB" w14:textId="11C9AECC" w:rsidR="00103884" w:rsidRDefault="000B2613" w:rsidP="00103884">
      <w:pPr>
        <w:rPr>
          <w:noProof/>
        </w:rPr>
      </w:pPr>
      <w:r>
        <w:rPr>
          <w:noProof/>
        </w:rPr>
        <w:t xml:space="preserve">This group also tends to emphasise the lack of clear information available to passengers at the time of booking international or multi-operator tickets, especially via digital platforms and third-party sellers. This essentially confirms the problem noted in the </w:t>
      </w:r>
      <w:r w:rsidR="00456F80">
        <w:rPr>
          <w:noProof/>
        </w:rPr>
        <w:t>c</w:t>
      </w:r>
      <w:r w:rsidR="00965990">
        <w:rPr>
          <w:noProof/>
        </w:rPr>
        <w:t xml:space="preserve">all </w:t>
      </w:r>
      <w:r>
        <w:rPr>
          <w:noProof/>
        </w:rPr>
        <w:t>f</w:t>
      </w:r>
      <w:r w:rsidR="00965990">
        <w:rPr>
          <w:noProof/>
        </w:rPr>
        <w:t xml:space="preserve">or </w:t>
      </w:r>
      <w:r w:rsidR="00456F80">
        <w:rPr>
          <w:noProof/>
        </w:rPr>
        <w:t>e</w:t>
      </w:r>
      <w:r w:rsidR="00965990">
        <w:rPr>
          <w:noProof/>
        </w:rPr>
        <w:t>vidence</w:t>
      </w:r>
      <w:r>
        <w:rPr>
          <w:noProof/>
        </w:rPr>
        <w:t xml:space="preserve">, namely that tickets purchased in a single transaction appear to be single journeys, but in effect do not come with guaranteed passenger rights, even the right to journey continuation. </w:t>
      </w:r>
      <w:r w:rsidR="0020156F">
        <w:rPr>
          <w:noProof/>
        </w:rPr>
        <w:t>4 of them</w:t>
      </w:r>
      <w:r w:rsidR="00423A42">
        <w:rPr>
          <w:noProof/>
        </w:rPr>
        <w:t xml:space="preserve"> </w:t>
      </w:r>
      <w:r>
        <w:rPr>
          <w:noProof/>
        </w:rPr>
        <w:t>note that existing voluntary schemes (e.g., AJC) are insufficient</w:t>
      </w:r>
      <w:r w:rsidR="00423A42">
        <w:rPr>
          <w:rStyle w:val="FootnoteReference"/>
          <w:noProof/>
        </w:rPr>
        <w:footnoteReference w:id="126"/>
      </w:r>
      <w:r w:rsidR="00F04751">
        <w:rPr>
          <w:noProof/>
        </w:rPr>
        <w:t>.</w:t>
      </w:r>
      <w:r w:rsidR="007446B6">
        <w:rPr>
          <w:noProof/>
        </w:rPr>
        <w:t xml:space="preserve"> </w:t>
      </w:r>
      <w:r w:rsidR="004661E0">
        <w:rPr>
          <w:noProof/>
        </w:rPr>
        <w:t>A</w:t>
      </w:r>
      <w:r w:rsidR="004661E0" w:rsidRPr="00D14026">
        <w:rPr>
          <w:noProof/>
        </w:rPr>
        <w:t>s such</w:t>
      </w:r>
      <w:r w:rsidR="004661E0">
        <w:rPr>
          <w:noProof/>
        </w:rPr>
        <w:t>,</w:t>
      </w:r>
      <w:r w:rsidR="004661E0" w:rsidRPr="00D14026">
        <w:rPr>
          <w:noProof/>
        </w:rPr>
        <w:t xml:space="preserve"> </w:t>
      </w:r>
      <w:r w:rsidR="00471630">
        <w:rPr>
          <w:noProof/>
        </w:rPr>
        <w:t>for 10 out of 11 consumer organisations</w:t>
      </w:r>
      <w:r w:rsidR="004661E0">
        <w:rPr>
          <w:noProof/>
        </w:rPr>
        <w:t xml:space="preserve"> </w:t>
      </w:r>
      <w:r w:rsidR="00471630">
        <w:rPr>
          <w:noProof/>
        </w:rPr>
        <w:t xml:space="preserve">who responded to the </w:t>
      </w:r>
      <w:r w:rsidR="00456F80">
        <w:rPr>
          <w:noProof/>
        </w:rPr>
        <w:t>c</w:t>
      </w:r>
      <w:r w:rsidR="00471630">
        <w:rPr>
          <w:noProof/>
        </w:rPr>
        <w:t xml:space="preserve">all for </w:t>
      </w:r>
      <w:r w:rsidR="00456F80">
        <w:rPr>
          <w:noProof/>
        </w:rPr>
        <w:t>e</w:t>
      </w:r>
      <w:r w:rsidR="00471630">
        <w:rPr>
          <w:noProof/>
        </w:rPr>
        <w:t xml:space="preserve">vidence </w:t>
      </w:r>
      <w:r w:rsidR="009369EC">
        <w:rPr>
          <w:noProof/>
        </w:rPr>
        <w:t xml:space="preserve">suggest </w:t>
      </w:r>
      <w:r w:rsidR="004661E0" w:rsidRPr="00D14026">
        <w:rPr>
          <w:noProof/>
        </w:rPr>
        <w:t>guarantee</w:t>
      </w:r>
      <w:r w:rsidR="009369EC">
        <w:rPr>
          <w:noProof/>
        </w:rPr>
        <w:t>ing</w:t>
      </w:r>
      <w:r w:rsidR="004661E0" w:rsidRPr="00D14026">
        <w:rPr>
          <w:noProof/>
        </w:rPr>
        <w:t xml:space="preserve"> passenger rights beyond single tickets.</w:t>
      </w:r>
      <w:r w:rsidR="005B06DE">
        <w:rPr>
          <w:noProof/>
        </w:rPr>
        <w:t xml:space="preserve"> Thus, there is clear support in this group for clarifying – but also broadening – the existing definition of ‘through</w:t>
      </w:r>
      <w:r w:rsidR="000E50CA">
        <w:rPr>
          <w:noProof/>
        </w:rPr>
        <w:t>-</w:t>
      </w:r>
      <w:r w:rsidR="005B06DE">
        <w:rPr>
          <w:noProof/>
        </w:rPr>
        <w:t>tickets’ so that more combined journeys would fall under full protection.</w:t>
      </w:r>
      <w:r w:rsidR="006D2596">
        <w:rPr>
          <w:noProof/>
        </w:rPr>
        <w:t xml:space="preserve"> </w:t>
      </w:r>
      <w:r w:rsidR="00103884">
        <w:rPr>
          <w:noProof/>
        </w:rPr>
        <w:t>F</w:t>
      </w:r>
      <w:r w:rsidR="00103884" w:rsidRPr="005659B6">
        <w:rPr>
          <w:noProof/>
        </w:rPr>
        <w:t xml:space="preserve">ive organisations out of 11 argue that stronger passenger protection can increase consumer confidence in rail travel and favour a multimodal shift from other means of transport, such as the aviation sector. </w:t>
      </w:r>
    </w:p>
    <w:p w14:paraId="7B399F4A" w14:textId="11B03F47" w:rsidR="00103884" w:rsidRPr="0028112A" w:rsidRDefault="00842938" w:rsidP="0028112A">
      <w:pPr>
        <w:pStyle w:val="ListParagraph"/>
        <w:numPr>
          <w:ilvl w:val="0"/>
          <w:numId w:val="5"/>
        </w:numPr>
        <w:ind w:left="851" w:hanging="425"/>
        <w:rPr>
          <w:b/>
          <w:bCs/>
          <w:noProof/>
          <w:lang w:val="en-US"/>
        </w:rPr>
      </w:pPr>
      <w:r w:rsidRPr="0028112A">
        <w:rPr>
          <w:b/>
          <w:bCs/>
          <w:noProof/>
          <w:lang w:val="en-US"/>
        </w:rPr>
        <w:t>Public authorities</w:t>
      </w:r>
    </w:p>
    <w:p w14:paraId="5D1FE675" w14:textId="79C2623C" w:rsidR="00286EA6" w:rsidRDefault="00A816DC" w:rsidP="00A816DC">
      <w:pPr>
        <w:rPr>
          <w:noProof/>
        </w:rPr>
        <w:sectPr w:rsidR="00286EA6" w:rsidSect="00F1082C">
          <w:headerReference w:type="default" r:id="rId46"/>
          <w:footerReference w:type="default" r:id="rId47"/>
          <w:pgSz w:w="11906" w:h="16838"/>
          <w:pgMar w:top="1020" w:right="1701" w:bottom="1020" w:left="1587" w:header="601" w:footer="1077" w:gutter="0"/>
          <w:cols w:space="720"/>
          <w:docGrid w:linePitch="326"/>
        </w:sectPr>
      </w:pPr>
      <w:r w:rsidRPr="00D74D60">
        <w:rPr>
          <w:noProof/>
        </w:rPr>
        <w:t xml:space="preserve">Across the </w:t>
      </w:r>
      <w:r w:rsidR="00286EA6">
        <w:rPr>
          <w:noProof/>
        </w:rPr>
        <w:t>8</w:t>
      </w:r>
      <w:r w:rsidR="00286EA6" w:rsidRPr="00D74D60">
        <w:rPr>
          <w:noProof/>
        </w:rPr>
        <w:t xml:space="preserve"> </w:t>
      </w:r>
      <w:r w:rsidRPr="00D74D60">
        <w:rPr>
          <w:noProof/>
        </w:rPr>
        <w:t>public-authority submissions</w:t>
      </w:r>
      <w:r w:rsidR="002B0DBC">
        <w:rPr>
          <w:noProof/>
        </w:rPr>
        <w:t xml:space="preserve"> (3 of which are NEBs)</w:t>
      </w:r>
      <w:r w:rsidRPr="00FC2A0A">
        <w:rPr>
          <w:noProof/>
          <w:vertAlign w:val="superscript"/>
        </w:rPr>
        <w:footnoteReference w:id="127"/>
      </w:r>
      <w:r w:rsidR="00946F6E">
        <w:rPr>
          <w:noProof/>
        </w:rPr>
        <w:t>,</w:t>
      </w:r>
      <w:r w:rsidRPr="00FC2A0A">
        <w:rPr>
          <w:noProof/>
          <w:vertAlign w:val="superscript"/>
        </w:rPr>
        <w:t xml:space="preserve"> </w:t>
      </w:r>
      <w:r w:rsidR="00420498">
        <w:rPr>
          <w:noProof/>
        </w:rPr>
        <w:t>they</w:t>
      </w:r>
      <w:r w:rsidR="00420498" w:rsidRPr="00D74D60">
        <w:rPr>
          <w:noProof/>
        </w:rPr>
        <w:t xml:space="preserve"> </w:t>
      </w:r>
      <w:r w:rsidRPr="00D74D60">
        <w:rPr>
          <w:noProof/>
        </w:rPr>
        <w:t>are broadly supportive of strengthening rail passenger rights for multi-operator journeys, especially by clarifying and reinforcing Article 12 on through-tickets in Regulation (EU) 2021/782. Authorities generally agree that passengers should not be left unprotected when they buy combined tickets for a single journey, but they differ on how far obligations should extend</w:t>
      </w:r>
      <w:r>
        <w:rPr>
          <w:noProof/>
        </w:rPr>
        <w:t xml:space="preserve"> – </w:t>
      </w:r>
      <w:r w:rsidRPr="00D74D60">
        <w:rPr>
          <w:noProof/>
        </w:rPr>
        <w:t>particularly for separately purchased tickets, regional services, and the liability of platforms</w:t>
      </w:r>
      <w:r w:rsidR="00F807AF">
        <w:rPr>
          <w:noProof/>
        </w:rPr>
        <w:t>.</w:t>
      </w:r>
    </w:p>
    <w:p w14:paraId="61735108" w14:textId="07F1560B" w:rsidR="00A816DC" w:rsidRPr="00BB1FDE" w:rsidRDefault="00A816DC" w:rsidP="00A816DC">
      <w:pPr>
        <w:rPr>
          <w:noProof/>
        </w:rPr>
      </w:pPr>
    </w:p>
    <w:p w14:paraId="2CF90791" w14:textId="17E39BFC" w:rsidR="00CD6467" w:rsidRDefault="00DA2CF6" w:rsidP="00B13BC2">
      <w:pPr>
        <w:pStyle w:val="AnnexTitle"/>
        <w:rPr>
          <w:noProof/>
        </w:rPr>
      </w:pPr>
      <w:bookmarkStart w:id="40" w:name="_Toc225706669"/>
      <w:bookmarkEnd w:id="35"/>
      <w:r>
        <w:rPr>
          <w:noProof/>
        </w:rPr>
        <w:t>A</w:t>
      </w:r>
      <w:r w:rsidR="000650E7">
        <w:rPr>
          <w:noProof/>
        </w:rPr>
        <w:t>nnex</w:t>
      </w:r>
      <w:r w:rsidR="00CD6467" w:rsidRPr="001C46E3">
        <w:rPr>
          <w:noProof/>
        </w:rPr>
        <w:t xml:space="preserve"> 3: </w:t>
      </w:r>
      <w:r w:rsidR="001C46E3" w:rsidRPr="001C46E3">
        <w:rPr>
          <w:noProof/>
        </w:rPr>
        <w:t>A</w:t>
      </w:r>
      <w:r w:rsidR="000650E7">
        <w:rPr>
          <w:noProof/>
        </w:rPr>
        <w:t>nalytical</w:t>
      </w:r>
      <w:r w:rsidR="001C46E3" w:rsidRPr="001C46E3">
        <w:rPr>
          <w:noProof/>
        </w:rPr>
        <w:t xml:space="preserve"> </w:t>
      </w:r>
      <w:r w:rsidR="000650E7">
        <w:rPr>
          <w:noProof/>
        </w:rPr>
        <w:t>methods</w:t>
      </w:r>
      <w:bookmarkEnd w:id="40"/>
    </w:p>
    <w:p w14:paraId="2DA1D6C9" w14:textId="77777777" w:rsidR="005113D2" w:rsidRPr="00D71008" w:rsidRDefault="005113D2" w:rsidP="005113D2">
      <w:pPr>
        <w:pStyle w:val="Heading2"/>
        <w:numPr>
          <w:ilvl w:val="0"/>
          <w:numId w:val="23"/>
        </w:numPr>
        <w:tabs>
          <w:tab w:val="left" w:pos="426"/>
          <w:tab w:val="num" w:pos="643"/>
        </w:tabs>
        <w:spacing w:before="240"/>
        <w:ind w:left="425" w:hanging="425"/>
        <w:rPr>
          <w:noProof/>
        </w:rPr>
      </w:pPr>
      <w:bookmarkStart w:id="41" w:name="_Toc220667530"/>
      <w:bookmarkStart w:id="42" w:name="_Toc222313517"/>
      <w:bookmarkStart w:id="43" w:name="_Toc222749038"/>
      <w:bookmarkStart w:id="44" w:name="_Toc223980011"/>
      <w:bookmarkStart w:id="45" w:name="_Toc225706670"/>
      <w:r w:rsidRPr="00D71008">
        <w:rPr>
          <w:smallCaps/>
          <w:noProof/>
        </w:rPr>
        <w:t>Description</w:t>
      </w:r>
      <w:r w:rsidRPr="00D71008">
        <w:rPr>
          <w:smallCaps/>
          <w:noProof/>
          <w:spacing w:val="-11"/>
        </w:rPr>
        <w:t xml:space="preserve"> </w:t>
      </w:r>
      <w:r w:rsidRPr="00D71008">
        <w:rPr>
          <w:smallCaps/>
          <w:noProof/>
        </w:rPr>
        <w:t>of</w:t>
      </w:r>
      <w:r w:rsidRPr="00D71008">
        <w:rPr>
          <w:smallCaps/>
          <w:noProof/>
          <w:spacing w:val="-10"/>
        </w:rPr>
        <w:t xml:space="preserve"> </w:t>
      </w:r>
      <w:r w:rsidRPr="00D71008">
        <w:rPr>
          <w:smallCaps/>
          <w:noProof/>
        </w:rPr>
        <w:t>the</w:t>
      </w:r>
      <w:r w:rsidRPr="00D71008">
        <w:rPr>
          <w:smallCaps/>
          <w:noProof/>
          <w:spacing w:val="-9"/>
        </w:rPr>
        <w:t xml:space="preserve"> </w:t>
      </w:r>
      <w:r w:rsidRPr="00D71008">
        <w:rPr>
          <w:smallCaps/>
          <w:noProof/>
        </w:rPr>
        <w:t>analytical</w:t>
      </w:r>
      <w:r w:rsidRPr="00D71008">
        <w:rPr>
          <w:smallCaps/>
          <w:noProof/>
          <w:spacing w:val="-9"/>
        </w:rPr>
        <w:t xml:space="preserve"> </w:t>
      </w:r>
      <w:r w:rsidRPr="00D71008">
        <w:rPr>
          <w:smallCaps/>
          <w:noProof/>
        </w:rPr>
        <w:t>methods</w:t>
      </w:r>
      <w:r w:rsidRPr="00D71008">
        <w:rPr>
          <w:smallCaps/>
          <w:noProof/>
          <w:spacing w:val="-9"/>
        </w:rPr>
        <w:t xml:space="preserve"> </w:t>
      </w:r>
      <w:r w:rsidRPr="00D71008">
        <w:rPr>
          <w:smallCaps/>
          <w:noProof/>
          <w:spacing w:val="-4"/>
        </w:rPr>
        <w:t>used</w:t>
      </w:r>
      <w:bookmarkEnd w:id="41"/>
      <w:bookmarkEnd w:id="42"/>
      <w:bookmarkEnd w:id="43"/>
      <w:bookmarkEnd w:id="44"/>
      <w:bookmarkEnd w:id="45"/>
    </w:p>
    <w:p w14:paraId="74095391" w14:textId="50A0A04E" w:rsidR="000756A6" w:rsidRPr="0095726D" w:rsidRDefault="000756A6" w:rsidP="000756A6">
      <w:pPr>
        <w:pStyle w:val="Normaldense"/>
        <w:spacing w:after="240"/>
        <w:rPr>
          <w:rFonts w:ascii="Times New Roman" w:hAnsi="Times New Roman" w:cs="Times New Roman"/>
          <w:noProof/>
          <w:sz w:val="24"/>
          <w:szCs w:val="24"/>
        </w:rPr>
      </w:pPr>
      <w:r w:rsidRPr="4ACD4541">
        <w:rPr>
          <w:rFonts w:ascii="Times New Roman" w:hAnsi="Times New Roman" w:cs="Times New Roman"/>
          <w:noProof/>
          <w:sz w:val="24"/>
          <w:szCs w:val="24"/>
        </w:rPr>
        <w:t xml:space="preserve">The analytical framework used for the purpose of this Staff Working Document builds on the </w:t>
      </w:r>
      <w:r w:rsidRPr="4ACD4541">
        <w:rPr>
          <w:rFonts w:ascii="Times New Roman" w:hAnsi="Times New Roman" w:cs="Times New Roman"/>
          <w:i/>
          <w:noProof/>
          <w:sz w:val="24"/>
          <w:szCs w:val="24"/>
        </w:rPr>
        <w:t>PRIMES-TREMOVE and ASTRA models</w:t>
      </w:r>
      <w:r w:rsidRPr="4ACD4541">
        <w:rPr>
          <w:rFonts w:ascii="Times New Roman" w:hAnsi="Times New Roman" w:cs="Times New Roman"/>
          <w:noProof/>
          <w:sz w:val="24"/>
          <w:szCs w:val="24"/>
        </w:rPr>
        <w:t xml:space="preserve">, as well as </w:t>
      </w:r>
      <w:r w:rsidR="00890FDF" w:rsidRPr="4ACD4541">
        <w:rPr>
          <w:rFonts w:ascii="Times New Roman" w:hAnsi="Times New Roman" w:cs="Times New Roman"/>
          <w:noProof/>
          <w:sz w:val="24"/>
          <w:szCs w:val="24"/>
        </w:rPr>
        <w:t xml:space="preserve">an </w:t>
      </w:r>
      <w:r w:rsidR="00397E6D" w:rsidRPr="4ACD4541">
        <w:rPr>
          <w:rFonts w:ascii="Times New Roman" w:hAnsi="Times New Roman" w:cs="Times New Roman"/>
          <w:noProof/>
          <w:sz w:val="24"/>
          <w:szCs w:val="24"/>
        </w:rPr>
        <w:t>excel-based tool developed</w:t>
      </w:r>
      <w:r w:rsidRPr="4ACD4541">
        <w:rPr>
          <w:rFonts w:ascii="Times New Roman" w:hAnsi="Times New Roman" w:cs="Times New Roman"/>
          <w:noProof/>
          <w:sz w:val="24"/>
          <w:szCs w:val="24"/>
        </w:rPr>
        <w:t xml:space="preserve"> in the context of the support study</w:t>
      </w:r>
      <w:r w:rsidRPr="0095726D">
        <w:rPr>
          <w:rFonts w:ascii="Times New Roman" w:hAnsi="Times New Roman" w:cs="Times New Roman"/>
          <w:noProof/>
          <w:sz w:val="24"/>
          <w:szCs w:val="24"/>
          <w:vertAlign w:val="superscript"/>
        </w:rPr>
        <w:footnoteReference w:id="128"/>
      </w:r>
      <w:r w:rsidRPr="4ACD4541">
        <w:rPr>
          <w:rFonts w:ascii="Times New Roman" w:hAnsi="Times New Roman" w:cs="Times New Roman"/>
          <w:noProof/>
          <w:sz w:val="24"/>
          <w:szCs w:val="24"/>
        </w:rPr>
        <w:t>.</w:t>
      </w:r>
    </w:p>
    <w:p w14:paraId="24D7C5DB" w14:textId="28FBB62F" w:rsidR="000756A6" w:rsidRPr="0095726D" w:rsidRDefault="000756A6" w:rsidP="000756A6">
      <w:pPr>
        <w:rPr>
          <w:noProof/>
        </w:rPr>
      </w:pPr>
      <w:r>
        <w:rPr>
          <w:noProof/>
        </w:rPr>
        <w:t>The main model used for developing the baseline scenario for this initiative is the PRIMES-TREMOVE transport model by E3</w:t>
      </w:r>
      <w:r w:rsidR="00AB78FC">
        <w:rPr>
          <w:noProof/>
        </w:rPr>
        <w:t>-</w:t>
      </w:r>
      <w:r>
        <w:rPr>
          <w:noProof/>
        </w:rPr>
        <w:t>Modelling, a specific module of the PRIMES models. The model has a successful record of use in the Commission's energy, transport and climate policy assessments. In particular, it has been used for the impact assessments underpinning the Communication on a 2040 climate target</w:t>
      </w:r>
      <w:r w:rsidRPr="0095726D">
        <w:rPr>
          <w:rStyle w:val="FootnoteReference"/>
          <w:noProof/>
        </w:rPr>
        <w:footnoteReference w:id="129"/>
      </w:r>
      <w:r>
        <w:rPr>
          <w:noProof/>
        </w:rPr>
        <w:t>, the “Fit for 55” package</w:t>
      </w:r>
      <w:r w:rsidRPr="0095726D">
        <w:rPr>
          <w:rStyle w:val="FootnoteReference"/>
          <w:noProof/>
        </w:rPr>
        <w:footnoteReference w:id="130"/>
      </w:r>
      <w:r>
        <w:rPr>
          <w:noProof/>
        </w:rPr>
        <w:t>, the impact assessments accompanying the 2030 Climate Target Plan</w:t>
      </w:r>
      <w:r w:rsidRPr="0095726D">
        <w:rPr>
          <w:noProof/>
          <w:vertAlign w:val="superscript"/>
        </w:rPr>
        <w:footnoteReference w:id="131"/>
      </w:r>
      <w:r>
        <w:rPr>
          <w:noProof/>
        </w:rPr>
        <w:t xml:space="preserve"> and the Staff Working Document accompanying the Sustainable and Smart Mobility Strategy</w:t>
      </w:r>
      <w:r w:rsidRPr="0095726D">
        <w:rPr>
          <w:rStyle w:val="FootnoteReference"/>
          <w:noProof/>
        </w:rPr>
        <w:footnoteReference w:id="132"/>
      </w:r>
      <w:r>
        <w:rPr>
          <w:noProof/>
        </w:rPr>
        <w:t>, the Commission’s proposal for a Long Term Strategy</w:t>
      </w:r>
      <w:r w:rsidRPr="0095726D">
        <w:rPr>
          <w:noProof/>
          <w:vertAlign w:val="superscript"/>
        </w:rPr>
        <w:footnoteReference w:id="133"/>
      </w:r>
      <w:r w:rsidRPr="4ACD4541">
        <w:rPr>
          <w:noProof/>
          <w:vertAlign w:val="superscript"/>
        </w:rPr>
        <w:t xml:space="preserve"> </w:t>
      </w:r>
      <w:r>
        <w:rPr>
          <w:noProof/>
        </w:rPr>
        <w:t xml:space="preserve">as well as for the 2020 and 2030 EU’s climate and energy policy framework. </w:t>
      </w:r>
    </w:p>
    <w:p w14:paraId="04CE36DB" w14:textId="0D057CD5" w:rsidR="000756A6" w:rsidRDefault="007E6AEA" w:rsidP="00D542BA">
      <w:pPr>
        <w:rPr>
          <w:noProof/>
        </w:rPr>
      </w:pPr>
      <w:r>
        <w:rPr>
          <w:noProof/>
        </w:rPr>
        <w:t xml:space="preserve">The baseline scenario of the ASTRA model has been calibrated on the PRIMES-TREMOVE results. </w:t>
      </w:r>
      <w:r w:rsidR="00D85047">
        <w:rPr>
          <w:noProof/>
        </w:rPr>
        <w:t>The ASTRA model</w:t>
      </w:r>
      <w:r w:rsidR="003418EF">
        <w:rPr>
          <w:noProof/>
        </w:rPr>
        <w:t xml:space="preserve"> has been further used for deriving the projected number of passengers</w:t>
      </w:r>
      <w:r>
        <w:rPr>
          <w:noProof/>
        </w:rPr>
        <w:t xml:space="preserve"> in the baseline</w:t>
      </w:r>
      <w:r w:rsidR="00AE792C">
        <w:rPr>
          <w:noProof/>
        </w:rPr>
        <w:t xml:space="preserve">, consistent with the PRIMES-TREMOVE transport activity projections. </w:t>
      </w:r>
      <w:r w:rsidR="00D74EB9">
        <w:rPr>
          <w:noProof/>
        </w:rPr>
        <w:t xml:space="preserve">The </w:t>
      </w:r>
      <w:r w:rsidR="00B15601">
        <w:rPr>
          <w:noProof/>
        </w:rPr>
        <w:t>model</w:t>
      </w:r>
      <w:r w:rsidR="000756A6">
        <w:rPr>
          <w:noProof/>
        </w:rPr>
        <w:t xml:space="preserve"> provides results at Member State and EU level on economic, social and environmental indicators, including external costs. The ASTRA model is a well-established model that has been used for numerous impact assessments in the energy, transport and climate action fields for the past 15 years</w:t>
      </w:r>
      <w:r w:rsidR="000756A6" w:rsidRPr="0095726D">
        <w:rPr>
          <w:rStyle w:val="FootnoteReference"/>
          <w:noProof/>
        </w:rPr>
        <w:footnoteReference w:id="134"/>
      </w:r>
      <w:r w:rsidR="000756A6">
        <w:rPr>
          <w:noProof/>
        </w:rPr>
        <w:t xml:space="preserve">. </w:t>
      </w:r>
    </w:p>
    <w:p w14:paraId="1AD66E09" w14:textId="4C1CBBDC" w:rsidR="00D85047" w:rsidRPr="0095726D" w:rsidRDefault="00D85047" w:rsidP="00D542BA">
      <w:pPr>
        <w:rPr>
          <w:noProof/>
        </w:rPr>
      </w:pPr>
      <w:r>
        <w:rPr>
          <w:noProof/>
          <w:lang w:val="en-IE"/>
        </w:rPr>
        <w:t xml:space="preserve">For the assessment of </w:t>
      </w:r>
      <w:r w:rsidRPr="001A181D">
        <w:rPr>
          <w:noProof/>
          <w:lang w:val="en-IE"/>
        </w:rPr>
        <w:t xml:space="preserve">the impacts of the policy </w:t>
      </w:r>
      <w:r w:rsidR="00C67147">
        <w:rPr>
          <w:noProof/>
          <w:lang w:val="en-IE"/>
        </w:rPr>
        <w:t>intervention</w:t>
      </w:r>
      <w:r w:rsidRPr="001A181D">
        <w:rPr>
          <w:noProof/>
          <w:lang w:val="en-IE"/>
        </w:rPr>
        <w:t xml:space="preserve">, an Excel-based tool was </w:t>
      </w:r>
      <w:r>
        <w:rPr>
          <w:noProof/>
          <w:lang w:val="en-IE"/>
        </w:rPr>
        <w:t>developed</w:t>
      </w:r>
      <w:r w:rsidRPr="001A181D">
        <w:rPr>
          <w:noProof/>
          <w:lang w:val="en-IE"/>
        </w:rPr>
        <w:t xml:space="preserve"> to quantify the effects on </w:t>
      </w:r>
      <w:r w:rsidRPr="0038382B">
        <w:rPr>
          <w:noProof/>
          <w:lang w:val="en-IE"/>
        </w:rPr>
        <w:t>costs</w:t>
      </w:r>
      <w:r w:rsidR="00C67147">
        <w:rPr>
          <w:noProof/>
          <w:lang w:val="en-IE"/>
        </w:rPr>
        <w:t xml:space="preserve"> and benefits</w:t>
      </w:r>
      <w:r w:rsidR="005473C2">
        <w:rPr>
          <w:noProof/>
          <w:lang w:val="en-IE"/>
        </w:rPr>
        <w:t xml:space="preserve"> </w:t>
      </w:r>
      <w:r w:rsidR="005473C2" w:rsidRPr="00EE02B9">
        <w:rPr>
          <w:noProof/>
        </w:rPr>
        <w:t>in the context of the support study</w:t>
      </w:r>
      <w:r w:rsidR="005473C2" w:rsidRPr="00EE02B9">
        <w:rPr>
          <w:noProof/>
          <w:vertAlign w:val="superscript"/>
        </w:rPr>
        <w:footnoteReference w:id="135"/>
      </w:r>
      <w:r w:rsidRPr="0038382B">
        <w:rPr>
          <w:noProof/>
          <w:lang w:val="en-IE"/>
        </w:rPr>
        <w:t>.</w:t>
      </w:r>
      <w:r w:rsidRPr="004015D6">
        <w:rPr>
          <w:noProof/>
          <w:lang w:val="en-IE"/>
        </w:rPr>
        <w:t xml:space="preserve"> This tool relies on the Standard Cost Model.</w:t>
      </w:r>
    </w:p>
    <w:p w14:paraId="17641727" w14:textId="46FE57BB" w:rsidR="0033048E" w:rsidRPr="0095726D" w:rsidRDefault="0033048E" w:rsidP="0033048E">
      <w:pPr>
        <w:tabs>
          <w:tab w:val="left" w:pos="2302"/>
        </w:tabs>
        <w:rPr>
          <w:noProof/>
        </w:rPr>
      </w:pPr>
      <w:r w:rsidRPr="0095726D">
        <w:rPr>
          <w:noProof/>
        </w:rPr>
        <w:t xml:space="preserve">The proposed </w:t>
      </w:r>
      <w:r>
        <w:rPr>
          <w:noProof/>
        </w:rPr>
        <w:t>intervention is</w:t>
      </w:r>
      <w:r w:rsidRPr="0095726D">
        <w:rPr>
          <w:noProof/>
        </w:rPr>
        <w:t xml:space="preserve"> assumed to be implemented from 2028 onwards. The assessment has been undertaken for the 2028-2050 period and refers to EU27. Costs and benefits are expressed as present value over the 2028-2050 period, using a 3% discount rate. All costs and benefits are expressed in 2024 prices. </w:t>
      </w:r>
    </w:p>
    <w:p w14:paraId="75D8E392" w14:textId="77777777" w:rsidR="0033048E" w:rsidRPr="00D71008" w:rsidRDefault="0033048E" w:rsidP="0033048E">
      <w:pPr>
        <w:pStyle w:val="Heading2"/>
        <w:numPr>
          <w:ilvl w:val="1"/>
          <w:numId w:val="23"/>
        </w:numPr>
        <w:tabs>
          <w:tab w:val="left" w:pos="426"/>
          <w:tab w:val="left" w:pos="1705"/>
        </w:tabs>
        <w:ind w:left="1134" w:hanging="708"/>
        <w:rPr>
          <w:noProof/>
        </w:rPr>
      </w:pPr>
      <w:bookmarkStart w:id="46" w:name="_Toc220667531"/>
      <w:bookmarkStart w:id="47" w:name="_Toc222313518"/>
      <w:bookmarkStart w:id="48" w:name="_Toc222749039"/>
      <w:bookmarkStart w:id="49" w:name="_Toc223980012"/>
      <w:bookmarkStart w:id="50" w:name="_Toc225706671"/>
      <w:r w:rsidRPr="00D71008">
        <w:rPr>
          <w:noProof/>
        </w:rPr>
        <w:t>PRIMES-TREMOVE</w:t>
      </w:r>
      <w:r w:rsidRPr="00D71008">
        <w:rPr>
          <w:noProof/>
          <w:spacing w:val="-4"/>
        </w:rPr>
        <w:t xml:space="preserve"> </w:t>
      </w:r>
      <w:r w:rsidRPr="00D71008">
        <w:rPr>
          <w:noProof/>
          <w:spacing w:val="-2"/>
        </w:rPr>
        <w:t>model</w:t>
      </w:r>
      <w:bookmarkEnd w:id="46"/>
      <w:bookmarkEnd w:id="47"/>
      <w:bookmarkEnd w:id="48"/>
      <w:bookmarkEnd w:id="49"/>
      <w:bookmarkEnd w:id="50"/>
    </w:p>
    <w:p w14:paraId="1C9F3EEB" w14:textId="77777777" w:rsidR="0033048E" w:rsidRPr="0095726D" w:rsidRDefault="0033048E" w:rsidP="0033048E">
      <w:pPr>
        <w:rPr>
          <w:noProof/>
        </w:rPr>
      </w:pPr>
      <w:r>
        <w:rPr>
          <w:noProof/>
        </w:rPr>
        <w:t>The PRIMES-TREMOVE transport model projects the evolution of demand for passengers and freight transport, by transport mode, and transport vehicle/technology, following a formulation based on microeconomic foundation of decisions of multiple actors</w:t>
      </w:r>
      <w:r w:rsidRPr="0095726D">
        <w:rPr>
          <w:rStyle w:val="FootnoteReference"/>
          <w:noProof/>
        </w:rPr>
        <w:footnoteReference w:id="136"/>
      </w:r>
      <w:r>
        <w:rPr>
          <w:noProof/>
        </w:rPr>
        <w:t xml:space="preserve">. Operation, investment and emission costs, various policy measures, utility factors and congestion are among the drivers that influence the projections of the model. The projections of activity, equipment (fleet), usage of equipment, energy consumption and emissions (and other externalities) constitute the set of model outputs. </w:t>
      </w:r>
    </w:p>
    <w:p w14:paraId="0A9A16F2" w14:textId="77777777" w:rsidR="00543846" w:rsidRDefault="0033048E" w:rsidP="0033048E">
      <w:pPr>
        <w:rPr>
          <w:noProof/>
        </w:rPr>
      </w:pPr>
      <w:r w:rsidRPr="0095726D">
        <w:rPr>
          <w:noProof/>
        </w:rPr>
        <w:t>The PRIMES-TREMOVE transport model can therefore provide the quantitative analysis for the transport sector in the EU, candidate and neighbouring countries covering activity, equipment, energy and emissions. The model accounts for each country separately which means that the detailed long-term outlooks are available both for each country and in aggregate forms (e.g. EU level).</w:t>
      </w:r>
      <w:r w:rsidR="00543846">
        <w:rPr>
          <w:noProof/>
        </w:rPr>
        <w:t xml:space="preserve"> </w:t>
      </w:r>
    </w:p>
    <w:p w14:paraId="4B3CDB69" w14:textId="77777777" w:rsidR="00543846" w:rsidRDefault="0033048E" w:rsidP="0033048E">
      <w:pPr>
        <w:rPr>
          <w:noProof/>
        </w:rPr>
      </w:pPr>
      <w:r w:rsidRPr="0095726D">
        <w:rPr>
          <w:noProof/>
        </w:rPr>
        <w:t xml:space="preserve">In the transport field, PRIMES-TREMOVE is suitable for modelling </w:t>
      </w:r>
      <w:r w:rsidRPr="0095726D">
        <w:rPr>
          <w:i/>
          <w:noProof/>
        </w:rPr>
        <w:t>soft measures</w:t>
      </w:r>
      <w:r w:rsidRPr="0095726D">
        <w:rPr>
          <w:noProof/>
        </w:rPr>
        <w:t xml:space="preserve"> (e.g. eco-driving, labelling); </w:t>
      </w:r>
      <w:r w:rsidRPr="0095726D">
        <w:rPr>
          <w:i/>
          <w:noProof/>
        </w:rPr>
        <w:t>economic measures</w:t>
      </w:r>
      <w:r w:rsidRPr="0095726D">
        <w:rPr>
          <w:noProof/>
        </w:rPr>
        <w:t xml:space="preserve"> (e.g. subsidies and taxes on fuels, vehicles, emissions; ETS for transport when linked with PRIMES; pricing of congestion and other externalities such as air pollution, accidents and noise; measures supporting R&amp;D); </w:t>
      </w:r>
      <w:r w:rsidRPr="0095726D">
        <w:rPr>
          <w:i/>
          <w:noProof/>
        </w:rPr>
        <w:t>regulatory measures</w:t>
      </w:r>
      <w:r w:rsidRPr="0095726D">
        <w:rPr>
          <w:noProof/>
        </w:rPr>
        <w:t xml:space="preserve"> (e.g. CO</w:t>
      </w:r>
      <w:r w:rsidRPr="0095726D">
        <w:rPr>
          <w:noProof/>
          <w:vertAlign w:val="subscript"/>
        </w:rPr>
        <w:t>2</w:t>
      </w:r>
      <w:r w:rsidRPr="0095726D">
        <w:rPr>
          <w:noProof/>
        </w:rPr>
        <w:t xml:space="preserve"> emission performance standards for new light-duty vehicles and heavy-duty vehicles; EURO standards on road transport vehicles; technology standards for non-road transport technologies, deployment of Intelligent Transport Systems) and </w:t>
      </w:r>
      <w:r w:rsidRPr="0095726D">
        <w:rPr>
          <w:i/>
          <w:noProof/>
        </w:rPr>
        <w:t>infrastructure policies for alternative fuels</w:t>
      </w:r>
      <w:r w:rsidRPr="0095726D">
        <w:rPr>
          <w:noProof/>
        </w:rPr>
        <w:t xml:space="preserve"> (e.g. deployment of refuelling/recharging infrastructure for electricity, hydrogen, LNG, CNG). Used as a module that contributes to the PRIMES energy system model, PRIMES-TREMOVE can show how policies and trends in the field of transport contribute to economy-wide trends in energy use and emissions. Using data disaggregated per Member State, the model can show differentiated trends across Member States. </w:t>
      </w:r>
    </w:p>
    <w:p w14:paraId="313A142A" w14:textId="33ADACE4" w:rsidR="00852642" w:rsidRDefault="0033048E" w:rsidP="0033048E">
      <w:pPr>
        <w:rPr>
          <w:noProof/>
          <w:color w:val="000000" w:themeColor="text1"/>
        </w:rPr>
      </w:pPr>
      <w:r>
        <w:rPr>
          <w:noProof/>
        </w:rPr>
        <w:t>The PRIMES-TREMOVE has been developed and is maintained by E3</w:t>
      </w:r>
      <w:r w:rsidR="00AB78FC">
        <w:rPr>
          <w:noProof/>
        </w:rPr>
        <w:t>-</w:t>
      </w:r>
      <w:r>
        <w:rPr>
          <w:noProof/>
        </w:rPr>
        <w:t>Modelling, based on, but extending features of, the open source TREMOVE model developed by the TREMOVE</w:t>
      </w:r>
      <w:r w:rsidRPr="0095726D">
        <w:rPr>
          <w:rStyle w:val="FootnoteReference"/>
          <w:noProof/>
        </w:rPr>
        <w:footnoteReference w:id="137"/>
      </w:r>
      <w:r>
        <w:rPr>
          <w:noProof/>
        </w:rPr>
        <w:t xml:space="preserve"> modelling community. </w:t>
      </w:r>
      <w:r w:rsidRPr="4ACD4541">
        <w:rPr>
          <w:noProof/>
          <w:color w:val="000000" w:themeColor="text1"/>
        </w:rPr>
        <w:t>Part of the model (e.g. the utility nested tree) was built following the TREMOVE model</w:t>
      </w:r>
      <w:r w:rsidRPr="0095726D">
        <w:rPr>
          <w:rStyle w:val="FootnoteReference"/>
          <w:noProof/>
          <w:color w:val="000000"/>
        </w:rPr>
        <w:footnoteReference w:id="138"/>
      </w:r>
      <w:r w:rsidRPr="4ACD4541">
        <w:rPr>
          <w:noProof/>
          <w:color w:val="000000" w:themeColor="text1"/>
        </w:rPr>
        <w:t>. Other parts, like the component on fuel consumption and emissions, follow the COPERT model</w:t>
      </w:r>
      <w:r w:rsidRPr="0095726D">
        <w:rPr>
          <w:rStyle w:val="FootnoteReference"/>
          <w:noProof/>
          <w:color w:val="000000" w:themeColor="text1"/>
        </w:rPr>
        <w:footnoteReference w:id="139"/>
      </w:r>
      <w:r w:rsidRPr="4ACD4541">
        <w:rPr>
          <w:noProof/>
          <w:color w:val="000000" w:themeColor="text1"/>
        </w:rPr>
        <w:t>.</w:t>
      </w:r>
    </w:p>
    <w:p w14:paraId="49D44F20" w14:textId="506797DF" w:rsidR="0033048E" w:rsidRPr="0095726D" w:rsidRDefault="0033048E" w:rsidP="0033048E">
      <w:pPr>
        <w:rPr>
          <w:noProof/>
        </w:rPr>
      </w:pPr>
      <w:r w:rsidRPr="00D71008">
        <w:rPr>
          <w:i/>
          <w:noProof/>
          <w:u w:val="single"/>
        </w:rPr>
        <w:t>Data inputs</w:t>
      </w:r>
    </w:p>
    <w:p w14:paraId="096EAF66" w14:textId="77777777" w:rsidR="0033048E" w:rsidRPr="0095726D" w:rsidRDefault="0033048E" w:rsidP="0033048E">
      <w:pPr>
        <w:rPr>
          <w:noProof/>
        </w:rPr>
      </w:pPr>
      <w:r>
        <w:rPr>
          <w:noProof/>
        </w:rPr>
        <w:t>The main data sources for inputs to the PRIMES-TREMOVE model, such as for activity and energy consumption, come from EUROSTAT databases and from the Statistical Pocketbook EU transport in figures</w:t>
      </w:r>
      <w:r w:rsidRPr="0095726D">
        <w:rPr>
          <w:rStyle w:val="FootnoteReference"/>
          <w:noProof/>
        </w:rPr>
        <w:footnoteReference w:id="140"/>
      </w:r>
      <w:r>
        <w:rPr>
          <w:noProof/>
        </w:rPr>
        <w:t>. Excise taxes are derived from DG TAXUD excise duty tables. Other data comes from different sources such as research projects (e.g. TRACCS and New Mobility Pattern projects) and reports. In the context of this exercise, the PRIMES-TREMOVE transport model is calibrated to 2005, 2010, 2015 and 2020-2023 historical data, as well as the most recent data on the structure of the road transport vehicle fleet for the first half of 2025 from the European Alternative Fuels Observatory (EAFO)</w:t>
      </w:r>
      <w:r w:rsidRPr="0095726D">
        <w:rPr>
          <w:rStyle w:val="FootnoteReference"/>
          <w:noProof/>
        </w:rPr>
        <w:footnoteReference w:id="141"/>
      </w:r>
      <w:r>
        <w:rPr>
          <w:noProof/>
        </w:rPr>
        <w:t xml:space="preserve">. </w:t>
      </w:r>
    </w:p>
    <w:p w14:paraId="764B94FF" w14:textId="77777777" w:rsidR="0033048E" w:rsidRPr="00D71008" w:rsidRDefault="0033048E" w:rsidP="0033048E">
      <w:pPr>
        <w:pStyle w:val="Heading2"/>
        <w:numPr>
          <w:ilvl w:val="1"/>
          <w:numId w:val="23"/>
        </w:numPr>
        <w:tabs>
          <w:tab w:val="left" w:pos="426"/>
          <w:tab w:val="left" w:pos="1705"/>
        </w:tabs>
        <w:ind w:left="1134" w:hanging="708"/>
        <w:rPr>
          <w:noProof/>
        </w:rPr>
      </w:pPr>
      <w:bookmarkStart w:id="51" w:name="_Toc220667532"/>
      <w:bookmarkStart w:id="52" w:name="_Toc222313519"/>
      <w:bookmarkStart w:id="53" w:name="_Toc222749040"/>
      <w:bookmarkStart w:id="54" w:name="_Toc223980013"/>
      <w:bookmarkStart w:id="55" w:name="_Toc225706672"/>
      <w:r w:rsidRPr="00D71008">
        <w:rPr>
          <w:noProof/>
        </w:rPr>
        <w:t>ASTRA - ASsessment of TRAnsport Strategies</w:t>
      </w:r>
      <w:bookmarkEnd w:id="51"/>
      <w:bookmarkEnd w:id="52"/>
      <w:bookmarkEnd w:id="53"/>
      <w:bookmarkEnd w:id="54"/>
      <w:bookmarkEnd w:id="55"/>
    </w:p>
    <w:p w14:paraId="4C9FFCA3" w14:textId="77777777" w:rsidR="0033048E" w:rsidRPr="0095726D" w:rsidRDefault="0033048E" w:rsidP="0033048E">
      <w:pPr>
        <w:shd w:val="clear" w:color="auto" w:fill="FFFFFF"/>
        <w:rPr>
          <w:rFonts w:eastAsia="Calibri"/>
          <w:noProof/>
        </w:rPr>
      </w:pPr>
      <w:r w:rsidRPr="4ACD4541">
        <w:rPr>
          <w:rFonts w:eastAsia="Calibri"/>
          <w:noProof/>
        </w:rPr>
        <w:t>ASTRA is a strategic model based on the Systems Dynamics Modelling approach simulating the transport system development in combination with the economy and the environment until the year 2050</w:t>
      </w:r>
      <w:r w:rsidRPr="0095726D">
        <w:rPr>
          <w:rStyle w:val="FootnoteReference"/>
          <w:rFonts w:eastAsia="Calibri"/>
          <w:noProof/>
        </w:rPr>
        <w:footnoteReference w:id="142"/>
      </w:r>
      <w:r w:rsidRPr="4ACD4541">
        <w:rPr>
          <w:rFonts w:eastAsia="Calibri"/>
          <w:noProof/>
        </w:rPr>
        <w:t xml:space="preserve">. </w:t>
      </w:r>
    </w:p>
    <w:p w14:paraId="30ABD8C0" w14:textId="77777777" w:rsidR="0033048E" w:rsidRPr="0095726D" w:rsidRDefault="0033048E" w:rsidP="0033048E">
      <w:pPr>
        <w:rPr>
          <w:rFonts w:eastAsia="Calibri"/>
          <w:noProof/>
        </w:rPr>
      </w:pPr>
      <w:r w:rsidRPr="0095726D">
        <w:rPr>
          <w:rFonts w:eastAsia="Calibri"/>
          <w:noProof/>
        </w:rPr>
        <w:t>ASTRA consists of different modules, each related to one specific aspect such as the economy, transport demand or the vehicle fleet. The main modules cover the following aspects:</w:t>
      </w:r>
    </w:p>
    <w:p w14:paraId="4BA707EE" w14:textId="77777777" w:rsidR="0033048E" w:rsidRPr="0095726D" w:rsidRDefault="0033048E" w:rsidP="0033048E">
      <w:pPr>
        <w:numPr>
          <w:ilvl w:val="0"/>
          <w:numId w:val="22"/>
        </w:numPr>
        <w:tabs>
          <w:tab w:val="num" w:pos="360"/>
        </w:tabs>
        <w:spacing w:after="120"/>
        <w:ind w:left="284" w:hanging="284"/>
        <w:rPr>
          <w:rFonts w:eastAsia="Calibri"/>
          <w:noProof/>
        </w:rPr>
      </w:pPr>
      <w:r w:rsidRPr="0095726D">
        <w:rPr>
          <w:rFonts w:eastAsia="Calibri"/>
          <w:noProof/>
        </w:rPr>
        <w:t>Population and social structure (age cohorts and income groups)</w:t>
      </w:r>
    </w:p>
    <w:p w14:paraId="61E8088E" w14:textId="77777777" w:rsidR="0033048E" w:rsidRPr="0095726D" w:rsidRDefault="0033048E" w:rsidP="0033048E">
      <w:pPr>
        <w:numPr>
          <w:ilvl w:val="0"/>
          <w:numId w:val="22"/>
        </w:numPr>
        <w:tabs>
          <w:tab w:val="num" w:pos="360"/>
        </w:tabs>
        <w:spacing w:after="120"/>
        <w:ind w:left="284" w:hanging="284"/>
        <w:rPr>
          <w:rFonts w:eastAsia="Calibri"/>
          <w:noProof/>
        </w:rPr>
      </w:pPr>
      <w:r w:rsidRPr="0095726D">
        <w:rPr>
          <w:rFonts w:eastAsia="Calibri"/>
          <w:noProof/>
        </w:rPr>
        <w:t>Economy (e.g. GDP, input-output tables, employment, consumption and investment both at aggregate and at sectoral level)</w:t>
      </w:r>
    </w:p>
    <w:p w14:paraId="1D9D1A49" w14:textId="77777777" w:rsidR="0033048E" w:rsidRPr="0095726D" w:rsidRDefault="0033048E" w:rsidP="0033048E">
      <w:pPr>
        <w:numPr>
          <w:ilvl w:val="0"/>
          <w:numId w:val="22"/>
        </w:numPr>
        <w:tabs>
          <w:tab w:val="num" w:pos="360"/>
        </w:tabs>
        <w:spacing w:after="120"/>
        <w:ind w:left="284" w:hanging="284"/>
        <w:rPr>
          <w:rFonts w:eastAsia="Calibri"/>
          <w:noProof/>
        </w:rPr>
      </w:pPr>
      <w:r w:rsidRPr="0095726D">
        <w:rPr>
          <w:rFonts w:eastAsia="Calibri"/>
          <w:noProof/>
        </w:rPr>
        <w:t>Foreign trade (inside EU and to partners from outside EU)</w:t>
      </w:r>
    </w:p>
    <w:p w14:paraId="2F062F2C" w14:textId="77777777" w:rsidR="0033048E" w:rsidRPr="0095726D" w:rsidRDefault="0033048E" w:rsidP="0033048E">
      <w:pPr>
        <w:numPr>
          <w:ilvl w:val="0"/>
          <w:numId w:val="22"/>
        </w:numPr>
        <w:tabs>
          <w:tab w:val="num" w:pos="360"/>
        </w:tabs>
        <w:spacing w:after="120"/>
        <w:ind w:left="284" w:hanging="284"/>
        <w:rPr>
          <w:rFonts w:eastAsia="Calibri"/>
          <w:noProof/>
        </w:rPr>
      </w:pPr>
      <w:r w:rsidRPr="0095726D">
        <w:rPr>
          <w:rFonts w:eastAsia="Calibri"/>
          <w:noProof/>
        </w:rPr>
        <w:t>Transport (including demand estimation, modal split, transport cost and infrastructure networks)</w:t>
      </w:r>
    </w:p>
    <w:p w14:paraId="1B4C7DDC" w14:textId="77777777" w:rsidR="0033048E" w:rsidRPr="0095726D" w:rsidRDefault="0033048E" w:rsidP="0033048E">
      <w:pPr>
        <w:numPr>
          <w:ilvl w:val="0"/>
          <w:numId w:val="22"/>
        </w:numPr>
        <w:tabs>
          <w:tab w:val="num" w:pos="360"/>
        </w:tabs>
        <w:spacing w:after="120"/>
        <w:ind w:left="284" w:hanging="284"/>
        <w:rPr>
          <w:rFonts w:eastAsia="Calibri"/>
          <w:noProof/>
        </w:rPr>
      </w:pPr>
      <w:r w:rsidRPr="0095726D">
        <w:rPr>
          <w:rFonts w:eastAsia="Calibri"/>
          <w:noProof/>
        </w:rPr>
        <w:t>Vehicle fleet (passenger and freight road vehicles by segment and drivetrain)</w:t>
      </w:r>
    </w:p>
    <w:p w14:paraId="6085105A" w14:textId="77777777" w:rsidR="0033048E" w:rsidRPr="0095726D" w:rsidRDefault="0033048E" w:rsidP="0033048E">
      <w:pPr>
        <w:numPr>
          <w:ilvl w:val="0"/>
          <w:numId w:val="22"/>
        </w:numPr>
        <w:tabs>
          <w:tab w:val="num" w:pos="360"/>
        </w:tabs>
        <w:ind w:left="284" w:hanging="284"/>
        <w:rPr>
          <w:rFonts w:eastAsia="Calibri"/>
          <w:noProof/>
        </w:rPr>
      </w:pPr>
      <w:r w:rsidRPr="0095726D">
        <w:rPr>
          <w:rFonts w:eastAsia="Calibri"/>
          <w:noProof/>
        </w:rPr>
        <w:t>Environment (including air pollutant emissions, CO</w:t>
      </w:r>
      <w:r w:rsidRPr="0095726D">
        <w:rPr>
          <w:rFonts w:eastAsia="Calibri"/>
          <w:noProof/>
          <w:vertAlign w:val="subscript"/>
        </w:rPr>
        <w:t>2</w:t>
      </w:r>
      <w:r w:rsidRPr="0095726D">
        <w:rPr>
          <w:rFonts w:eastAsia="Calibri"/>
          <w:noProof/>
        </w:rPr>
        <w:t xml:space="preserve"> emissions, energy consumption).</w:t>
      </w:r>
    </w:p>
    <w:p w14:paraId="6BD125B5" w14:textId="3FE55034" w:rsidR="0033048E" w:rsidRPr="0095726D" w:rsidRDefault="0033048E" w:rsidP="0033048E">
      <w:pPr>
        <w:rPr>
          <w:rFonts w:eastAsia="Calibri"/>
          <w:noProof/>
        </w:rPr>
      </w:pPr>
      <w:r w:rsidRPr="66D53ACE">
        <w:rPr>
          <w:rFonts w:eastAsia="Calibri"/>
          <w:noProof/>
        </w:rPr>
        <w:t xml:space="preserve">The economy module simulates the main economic variables. Some of these variables (e.g. GDP) are transferred to the transport generation module, which uses the input to generate a distributed transport demand. </w:t>
      </w:r>
    </w:p>
    <w:p w14:paraId="01F6558D" w14:textId="7547F2A8" w:rsidR="0033048E" w:rsidRPr="0095726D" w:rsidRDefault="0033048E" w:rsidP="0033048E">
      <w:pPr>
        <w:rPr>
          <w:rFonts w:eastAsia="Calibri"/>
          <w:noProof/>
        </w:rPr>
      </w:pPr>
      <w:r w:rsidRPr="66D53ACE">
        <w:rPr>
          <w:rFonts w:eastAsia="Calibri"/>
          <w:noProof/>
        </w:rPr>
        <w:t>The transport component is represented by means of two classical 4-stage transport models, one for passenger and one for freight transport, including endogenous feedback on all stages. Even if a full origin-destination matrix is not modelled, demand is segmented according to trip purpose and in different distance bands to better consider the competition between alternative modes. The transport network is not explicitly represented but information on network capacity is considered in a simplified way for the different transport modes drawing on the TRUST network transport model. In the transport module, demand is split by mode of transport. The traffic performance by mode is associated with the composition of the fleet (computed in the vehicle fleet module) and the emissions factors (defined in the environmental module), in order to estimate total emissions.</w:t>
      </w:r>
    </w:p>
    <w:p w14:paraId="01A943BF" w14:textId="4B76BE21" w:rsidR="0033048E" w:rsidRPr="0095726D" w:rsidRDefault="0033048E" w:rsidP="0033048E">
      <w:pPr>
        <w:rPr>
          <w:rFonts w:eastAsia="Calibri"/>
          <w:noProof/>
        </w:rPr>
      </w:pPr>
      <w:r w:rsidRPr="0095726D">
        <w:rPr>
          <w:rFonts w:eastAsia="Calibri"/>
          <w:noProof/>
        </w:rPr>
        <w:t>Several feedback effects take place in the ASTRA model. For instance, the economy module provides the level of income to the fleet module, in order to estimate vehicle purchase. The economy module then receives information on the total number of purchased vehicles from the fleet module to account for this item of transport consumption and investment. Furthermore, changes in the economic system feed into changes of the transport behaviour and alter origins, destinations and volumes of European transport flo</w:t>
      </w:r>
      <w:r w:rsidR="00543846">
        <w:rPr>
          <w:rFonts w:eastAsia="Calibri"/>
          <w:noProof/>
        </w:rPr>
        <w:t>w</w:t>
      </w:r>
      <w:r w:rsidRPr="0095726D">
        <w:rPr>
          <w:rFonts w:eastAsia="Calibri"/>
          <w:noProof/>
        </w:rPr>
        <w:t>s.</w:t>
      </w:r>
    </w:p>
    <w:p w14:paraId="620471EA" w14:textId="77777777" w:rsidR="0033048E" w:rsidRPr="0095726D" w:rsidRDefault="0033048E" w:rsidP="0033048E">
      <w:pPr>
        <w:rPr>
          <w:rFonts w:eastAsia="Calibri"/>
          <w:noProof/>
        </w:rPr>
      </w:pPr>
      <w:r w:rsidRPr="0095726D">
        <w:rPr>
          <w:rFonts w:eastAsia="Calibri"/>
          <w:noProof/>
        </w:rPr>
        <w:t xml:space="preserve">The indicators that ASTRA can produce cover a wide range of impacts, in particular transport system operation, economic, environmental and social indicators. The environment module uses input from the transport module (in terms of vehicle-kilometres travelled per mode and geographical context) and from the vehicle fleet module (in terms of composition of vehicle fleets by type of powertrain), in order to compute fuel consumption, greenhouse gas emissions and air pollutant emissions from transport. </w:t>
      </w:r>
    </w:p>
    <w:p w14:paraId="4908786F" w14:textId="77777777" w:rsidR="007C0767" w:rsidRDefault="0033048E" w:rsidP="2362D2B1">
      <w:pPr>
        <w:shd w:val="clear" w:color="auto" w:fill="FFFFFF" w:themeFill="background1"/>
        <w:rPr>
          <w:noProof/>
        </w:rPr>
      </w:pPr>
      <w:r w:rsidRPr="2362D2B1">
        <w:rPr>
          <w:rFonts w:eastAsia="Calibri"/>
          <w:noProof/>
        </w:rPr>
        <w:t xml:space="preserve">Strategic assessment capabilities in ASTRA cover a wide range of transport measures and investments with flexible timing and levels of implementation. </w:t>
      </w:r>
      <w:r>
        <w:rPr>
          <w:noProof/>
        </w:rPr>
        <w:t xml:space="preserve">Geographically, ASTRA covers all EU Member States plus the United Kingdom, Norway and Switzerland. </w:t>
      </w:r>
    </w:p>
    <w:p w14:paraId="68F763B7" w14:textId="77777777" w:rsidR="007C0767" w:rsidRDefault="0033048E" w:rsidP="2362D2B1">
      <w:pPr>
        <w:shd w:val="clear" w:color="auto" w:fill="FFFFFF" w:themeFill="background1"/>
        <w:rPr>
          <w:noProof/>
        </w:rPr>
      </w:pPr>
      <w:r>
        <w:rPr>
          <w:noProof/>
        </w:rPr>
        <w:t>The model is built in the Vensim software and is developed and maintained by TRT, M-Five and ISI Fraunhofer.</w:t>
      </w:r>
      <w:r w:rsidR="007C0767">
        <w:rPr>
          <w:noProof/>
        </w:rPr>
        <w:t xml:space="preserve"> </w:t>
      </w:r>
      <w:r w:rsidRPr="2362D2B1">
        <w:rPr>
          <w:noProof/>
        </w:rPr>
        <w:t xml:space="preserve">The ASTRA model is a well-established model that has been used for numerous impact assessments in the energy, transport and climate action fields for the past 15 years. A dedicated version of the ASTRA model was developed by TRT and M-Five on behalf of JRC and is being used since 2013, when the first version was developed as part of the ASSIST project. The baseline scenario of the ASTRA model has been calibrated on the PRIMES-TREMOVE results. </w:t>
      </w:r>
    </w:p>
    <w:p w14:paraId="2A6F824F" w14:textId="77777777" w:rsidR="007C0767" w:rsidRDefault="0033048E" w:rsidP="2362D2B1">
      <w:pPr>
        <w:shd w:val="clear" w:color="auto" w:fill="FFFFFF" w:themeFill="background1"/>
        <w:rPr>
          <w:i/>
          <w:noProof/>
          <w:u w:val="single"/>
        </w:rPr>
      </w:pPr>
      <w:r w:rsidRPr="00D71008">
        <w:rPr>
          <w:i/>
          <w:noProof/>
          <w:u w:val="single"/>
        </w:rPr>
        <w:t>Data inputs</w:t>
      </w:r>
    </w:p>
    <w:p w14:paraId="76591E71" w14:textId="5FB824D9" w:rsidR="009C0311" w:rsidRDefault="0033048E" w:rsidP="2362D2B1">
      <w:pPr>
        <w:shd w:val="clear" w:color="auto" w:fill="FFFFFF" w:themeFill="background1"/>
        <w:rPr>
          <w:noProof/>
        </w:rPr>
      </w:pPr>
      <w:r>
        <w:rPr>
          <w:noProof/>
        </w:rPr>
        <w:t>The main data sources for inputs to the ASTRA model, such as for activity and energy consumption, come from EUROSTAT databases and from the Statistical Pocketbook EU transport in figures</w:t>
      </w:r>
      <w:r w:rsidRPr="0095726D">
        <w:rPr>
          <w:rStyle w:val="FootnoteReference"/>
          <w:noProof/>
        </w:rPr>
        <w:footnoteReference w:id="143"/>
      </w:r>
      <w:r>
        <w:rPr>
          <w:noProof/>
        </w:rPr>
        <w:t>. Excise taxes are derived from DG TAXUD excise duty tables. Other data comes from different sources such as research projects (e.g. New Mobility Pattern projects) and reports. In the context of this exercise, the ASTRA transport model is calibrated to 2005, 2010, 2015 and 2020-2023 historical data. As explained above, the baseline scenario of the ASTRA model has been calibrated on the PRIMES-TREMOVE results.</w:t>
      </w:r>
    </w:p>
    <w:p w14:paraId="0619E149" w14:textId="11DA0C5C" w:rsidR="0033048E" w:rsidRPr="0095726D" w:rsidRDefault="00F93BF7" w:rsidP="0095726D">
      <w:pPr>
        <w:pStyle w:val="Heading2"/>
        <w:numPr>
          <w:ilvl w:val="0"/>
          <w:numId w:val="23"/>
        </w:numPr>
        <w:tabs>
          <w:tab w:val="left" w:pos="426"/>
          <w:tab w:val="num" w:pos="643"/>
        </w:tabs>
        <w:spacing w:before="240"/>
        <w:ind w:left="425" w:hanging="425"/>
        <w:rPr>
          <w:rFonts w:eastAsia="Calibri"/>
          <w:smallCaps/>
          <w:noProof/>
        </w:rPr>
      </w:pPr>
      <w:bookmarkStart w:id="56" w:name="_Toc220667534"/>
      <w:bookmarkStart w:id="57" w:name="_Toc222313523"/>
      <w:bookmarkStart w:id="58" w:name="_Toc222749047"/>
      <w:bookmarkStart w:id="59" w:name="_Toc223980020"/>
      <w:bookmarkStart w:id="60" w:name="_Toc225706673"/>
      <w:r w:rsidRPr="00082731">
        <w:rPr>
          <w:smallCaps/>
          <w:noProof/>
        </w:rPr>
        <w:t>Baseline</w:t>
      </w:r>
      <w:bookmarkEnd w:id="56"/>
      <w:bookmarkEnd w:id="57"/>
      <w:bookmarkEnd w:id="58"/>
      <w:bookmarkEnd w:id="59"/>
      <w:bookmarkEnd w:id="60"/>
    </w:p>
    <w:p w14:paraId="278C4DFE" w14:textId="77777777" w:rsidR="00F93BF7" w:rsidRPr="00D71008" w:rsidRDefault="00F93BF7" w:rsidP="00F93BF7">
      <w:pPr>
        <w:pStyle w:val="Heading2"/>
        <w:numPr>
          <w:ilvl w:val="1"/>
          <w:numId w:val="23"/>
        </w:numPr>
        <w:tabs>
          <w:tab w:val="left" w:pos="426"/>
          <w:tab w:val="left" w:pos="1705"/>
        </w:tabs>
        <w:ind w:left="1134" w:hanging="708"/>
        <w:rPr>
          <w:noProof/>
        </w:rPr>
      </w:pPr>
      <w:bookmarkStart w:id="61" w:name="_Toc220667535"/>
      <w:bookmarkStart w:id="62" w:name="_Toc222313524"/>
      <w:bookmarkStart w:id="63" w:name="_Toc222749048"/>
      <w:bookmarkStart w:id="64" w:name="_Toc223980021"/>
      <w:bookmarkStart w:id="65" w:name="_Toc225706674"/>
      <w:r w:rsidRPr="00D71008">
        <w:rPr>
          <w:noProof/>
        </w:rPr>
        <w:t>Main</w:t>
      </w:r>
      <w:r w:rsidRPr="002176D7">
        <w:rPr>
          <w:noProof/>
        </w:rPr>
        <w:t xml:space="preserve"> </w:t>
      </w:r>
      <w:r w:rsidRPr="00D71008">
        <w:rPr>
          <w:noProof/>
        </w:rPr>
        <w:t>assumptions</w:t>
      </w:r>
      <w:r w:rsidRPr="002176D7">
        <w:rPr>
          <w:noProof/>
        </w:rPr>
        <w:t xml:space="preserve"> </w:t>
      </w:r>
      <w:r w:rsidRPr="00D71008">
        <w:rPr>
          <w:noProof/>
        </w:rPr>
        <w:t>of the</w:t>
      </w:r>
      <w:r w:rsidRPr="002176D7">
        <w:rPr>
          <w:noProof/>
        </w:rPr>
        <w:t xml:space="preserve"> </w:t>
      </w:r>
      <w:r w:rsidRPr="00D71008">
        <w:rPr>
          <w:noProof/>
        </w:rPr>
        <w:t>baseline</w:t>
      </w:r>
      <w:r w:rsidRPr="002176D7">
        <w:rPr>
          <w:noProof/>
        </w:rPr>
        <w:t xml:space="preserve"> scenario</w:t>
      </w:r>
      <w:bookmarkEnd w:id="61"/>
      <w:bookmarkEnd w:id="62"/>
      <w:bookmarkEnd w:id="63"/>
      <w:bookmarkEnd w:id="64"/>
      <w:bookmarkEnd w:id="65"/>
    </w:p>
    <w:p w14:paraId="4C98D46D" w14:textId="6EF7916E" w:rsidR="00F93BF7" w:rsidRPr="0095726D" w:rsidRDefault="00F93BF7" w:rsidP="00F93BF7">
      <w:pPr>
        <w:rPr>
          <w:noProof/>
        </w:rPr>
      </w:pPr>
      <w:r>
        <w:rPr>
          <w:noProof/>
        </w:rPr>
        <w:t xml:space="preserve">As explained in section 1 of </w:t>
      </w:r>
      <w:r w:rsidR="00605310">
        <w:rPr>
          <w:noProof/>
        </w:rPr>
        <w:t xml:space="preserve">this </w:t>
      </w:r>
      <w:r>
        <w:rPr>
          <w:noProof/>
        </w:rPr>
        <w:t xml:space="preserve">Annex, the baseline scenario for this impact assessment has been developed with the PRIMES-TREMOVE model. The baseline scenario of the ASTRA model has been calibrated on the PRIMES-TREMOVE results.  </w:t>
      </w:r>
    </w:p>
    <w:p w14:paraId="623CB7B8" w14:textId="3A7D2A28" w:rsidR="00F93BF7" w:rsidRPr="0095726D" w:rsidRDefault="00F93BF7" w:rsidP="00F93BF7">
      <w:pPr>
        <w:rPr>
          <w:noProof/>
        </w:rPr>
      </w:pPr>
      <w:r>
        <w:rPr>
          <w:noProof/>
        </w:rPr>
        <w:t xml:space="preserve">The assumptions used for developing baseline scenarios that underpin impact assessments in the energy, transport and climate policy areas, are consulted regularly with Member States and other stakeholders in the context of the so-called Reference scenario process. The baseline scenario underpinning this initiative builds on the work on the EU Reference scenario process 2025, that is currently ongoing. In this context, the PRIMES-TREMOVE model (and subsequently the ASTRA model) has been calibrated on the latest available statistics. The macro-economic projections, the energy price projections and the technology assumptions have been consulted with Member States during a meeting of the Reference scenario expert group on 5 June 2024. In addition, bilateral meetings with Member States took place between September 2024 and April 2025 to discuss the national policies to be reflected, based on the updated National Energy and Climate Plans prepared by the Member States under the Regulation 2018/1999 on the Governance of the Energy Union and Climate Action and submitted to the Commission during 2024-2025. </w:t>
      </w:r>
    </w:p>
    <w:p w14:paraId="6F453512" w14:textId="77777777" w:rsidR="00F93BF7" w:rsidRPr="0095726D" w:rsidRDefault="00F93BF7" w:rsidP="00F93BF7">
      <w:pPr>
        <w:rPr>
          <w:noProof/>
        </w:rPr>
      </w:pPr>
      <w:r w:rsidRPr="00F93BF7">
        <w:rPr>
          <w:noProof/>
        </w:rPr>
        <w:t>The technology assumptions, that drive the magnitude of the impacts on costs and benefits, are based on a rigorous literature review carried out by E3-Modelling in collaboration with the JRC and building on studies conducted for the Commission and used in previous impact assessments on related topics</w:t>
      </w:r>
      <w:r w:rsidRPr="0095726D">
        <w:rPr>
          <w:rStyle w:val="FootnoteReference"/>
          <w:noProof/>
        </w:rPr>
        <w:footnoteReference w:id="144"/>
      </w:r>
      <w:r w:rsidRPr="00F93BF7">
        <w:rPr>
          <w:noProof/>
        </w:rPr>
        <w:t>. Continuing the approach adopted in the long-term strategy in 2018 and for the Reference Scenario 2020, the Commission consulted on the technology assumptions with Member States and stakeholders in 2024, as further explained in the following sections.</w:t>
      </w:r>
    </w:p>
    <w:p w14:paraId="4E610236" w14:textId="6EE23B6E" w:rsidR="00F93BF7" w:rsidRPr="0095726D" w:rsidRDefault="00F93BF7" w:rsidP="00F93BF7">
      <w:pPr>
        <w:rPr>
          <w:noProof/>
          <w:lang w:eastAsia="fr-BE"/>
        </w:rPr>
      </w:pPr>
      <w:r w:rsidRPr="66D53ACE">
        <w:rPr>
          <w:noProof/>
          <w:lang w:eastAsia="fr-BE"/>
        </w:rPr>
        <w:t>The baseline scenario reflects the projected higher energy prices driven by the Russian invasion of Ukraine. Beyond this aspect, it was however not possible to quantify the impact of the Russian invasion of Ukraine, as there is large uncertainty with respect to its impacts, in particular for the medium to long-term. While its impact is felt in terms of trade (e.g., grain, bulk fertilizers and hydrocarbons) and in certain geographical areas, the impact on the baseline of this initiative is expected to be limited.</w:t>
      </w:r>
    </w:p>
    <w:p w14:paraId="4381800D" w14:textId="77777777" w:rsidR="00F93BF7" w:rsidRPr="0095726D" w:rsidRDefault="00F93BF7" w:rsidP="00F93BF7">
      <w:pPr>
        <w:rPr>
          <w:noProof/>
        </w:rPr>
      </w:pPr>
      <w:r w:rsidRPr="0095726D">
        <w:rPr>
          <w:noProof/>
        </w:rPr>
        <w:t>The main assumptions related to economic development, international energy prices and technologies are described below.</w:t>
      </w:r>
    </w:p>
    <w:p w14:paraId="5A1A4930" w14:textId="77777777" w:rsidR="00F93BF7" w:rsidRPr="00E23226" w:rsidRDefault="00F93BF7" w:rsidP="00F93BF7">
      <w:pPr>
        <w:pStyle w:val="ListParagraph"/>
        <w:keepNext/>
        <w:numPr>
          <w:ilvl w:val="2"/>
          <w:numId w:val="23"/>
        </w:numPr>
        <w:spacing w:before="240"/>
        <w:contextualSpacing w:val="0"/>
        <w:outlineLvl w:val="2"/>
        <w:rPr>
          <w:i/>
          <w:iCs/>
          <w:noProof/>
        </w:rPr>
      </w:pPr>
      <w:bookmarkStart w:id="66" w:name="_Toc194586692"/>
      <w:bookmarkStart w:id="67" w:name="_Toc199705689"/>
      <w:bookmarkStart w:id="68" w:name="_Toc199934224"/>
      <w:bookmarkStart w:id="69" w:name="_Toc222313525"/>
      <w:bookmarkStart w:id="70" w:name="_Toc222749049"/>
      <w:bookmarkStart w:id="71" w:name="_Toc223980022"/>
      <w:r w:rsidRPr="00E23226">
        <w:rPr>
          <w:i/>
          <w:iCs/>
          <w:noProof/>
        </w:rPr>
        <w:t>Economic assumptions</w:t>
      </w:r>
      <w:bookmarkEnd w:id="66"/>
      <w:bookmarkEnd w:id="67"/>
      <w:bookmarkEnd w:id="68"/>
      <w:bookmarkEnd w:id="69"/>
      <w:bookmarkEnd w:id="70"/>
      <w:bookmarkEnd w:id="71"/>
    </w:p>
    <w:p w14:paraId="3D76A7CE" w14:textId="77777777" w:rsidR="00F93BF7" w:rsidRPr="0095726D" w:rsidRDefault="00F93BF7" w:rsidP="00F93BF7">
      <w:pPr>
        <w:rPr>
          <w:noProof/>
        </w:rPr>
      </w:pPr>
      <w:r w:rsidRPr="0095726D">
        <w:rPr>
          <w:noProof/>
        </w:rPr>
        <w:t xml:space="preserve">The modelling work is based on socio-economic assumptions describing the expected evolution of the European society. Long-term projections on population dynamics and economic activity form part of the input to the model and are used to estimate transport activity, particularly relevant for this impact assessment. </w:t>
      </w:r>
    </w:p>
    <w:p w14:paraId="0C105CDC" w14:textId="36535EE2" w:rsidR="00F93BF7" w:rsidRPr="0095726D" w:rsidRDefault="00F93BF7" w:rsidP="00F93BF7">
      <w:pPr>
        <w:rPr>
          <w:noProof/>
        </w:rPr>
      </w:pPr>
      <w:r>
        <w:rPr>
          <w:noProof/>
        </w:rPr>
        <w:t>Population projections rely on Eurostat’s long-term projections (EUROPOP2023)</w:t>
      </w:r>
      <w:r w:rsidRPr="0095726D">
        <w:rPr>
          <w:rStyle w:val="FootnoteReference"/>
          <w:noProof/>
        </w:rPr>
        <w:footnoteReference w:id="145"/>
      </w:r>
      <w:r>
        <w:rPr>
          <w:noProof/>
        </w:rPr>
        <w:t>. The EU population is projected to remain broadly stable over the projection period to 2050. However, there is a noticeable trend towards the ageing of the population, with a 10% decline in the working-age population aged 20 to 64 between 2025 and 2050 and an increase in the old-age dependency ratio from 38% to 55.2% (</w:t>
      </w:r>
      <w:r>
        <w:rPr>
          <w:noProof/>
        </w:rPr>
        <w:fldChar w:fldCharType="begin"/>
      </w:r>
      <w:r>
        <w:rPr>
          <w:noProof/>
        </w:rPr>
        <w:instrText xml:space="preserve"> REF _Ref139286974 \h  \* MERGEFORMAT </w:instrText>
      </w:r>
      <w:r>
        <w:rPr>
          <w:noProof/>
        </w:rPr>
      </w:r>
      <w:r>
        <w:rPr>
          <w:noProof/>
        </w:rPr>
        <w:fldChar w:fldCharType="separate"/>
      </w:r>
      <w:r w:rsidR="003E2C89" w:rsidRPr="003E2C89">
        <w:rPr>
          <w:noProof/>
        </w:rPr>
        <w:t>Figure 2</w:t>
      </w:r>
      <w:r>
        <w:rPr>
          <w:noProof/>
        </w:rPr>
        <w:fldChar w:fldCharType="end"/>
      </w:r>
      <w:r>
        <w:rPr>
          <w:noProof/>
        </w:rPr>
        <w:t>).</w:t>
      </w:r>
    </w:p>
    <w:p w14:paraId="6AC72149" w14:textId="54CC0957" w:rsidR="00F93BF7" w:rsidRPr="002F7BE3" w:rsidRDefault="00F93BF7" w:rsidP="0095726D">
      <w:pPr>
        <w:tabs>
          <w:tab w:val="left" w:pos="1134"/>
        </w:tabs>
        <w:spacing w:after="0"/>
        <w:rPr>
          <w:i/>
          <w:noProof/>
          <w:sz w:val="22"/>
          <w:szCs w:val="22"/>
        </w:rPr>
      </w:pPr>
      <w:bookmarkStart w:id="72" w:name="_Ref139286974"/>
      <w:bookmarkStart w:id="73" w:name="_Toc152663188"/>
      <w:bookmarkStart w:id="74" w:name="_Toc157676705"/>
      <w:r w:rsidRPr="002F7BE3">
        <w:rPr>
          <w:i/>
          <w:noProof/>
          <w:sz w:val="22"/>
          <w:szCs w:val="22"/>
        </w:rPr>
        <w:t xml:space="preserve">Figure </w:t>
      </w:r>
      <w:r>
        <w:rPr>
          <w:i/>
          <w:noProof/>
          <w:sz w:val="22"/>
          <w:szCs w:val="22"/>
        </w:rPr>
        <w:fldChar w:fldCharType="begin"/>
      </w:r>
      <w:r>
        <w:rPr>
          <w:i/>
          <w:noProof/>
          <w:sz w:val="22"/>
          <w:szCs w:val="22"/>
        </w:rPr>
        <w:instrText xml:space="preserve"> SEQ Figure \* ARABIC </w:instrText>
      </w:r>
      <w:r>
        <w:rPr>
          <w:i/>
          <w:noProof/>
          <w:sz w:val="22"/>
          <w:szCs w:val="22"/>
        </w:rPr>
        <w:fldChar w:fldCharType="separate"/>
      </w:r>
      <w:r w:rsidR="003E2C89">
        <w:rPr>
          <w:i/>
          <w:noProof/>
          <w:sz w:val="22"/>
          <w:szCs w:val="22"/>
        </w:rPr>
        <w:t>2</w:t>
      </w:r>
      <w:r>
        <w:rPr>
          <w:i/>
          <w:noProof/>
          <w:sz w:val="22"/>
          <w:szCs w:val="22"/>
        </w:rPr>
        <w:fldChar w:fldCharType="end"/>
      </w:r>
      <w:bookmarkEnd w:id="72"/>
      <w:r w:rsidRPr="002F7BE3">
        <w:rPr>
          <w:i/>
          <w:noProof/>
          <w:sz w:val="22"/>
          <w:szCs w:val="22"/>
        </w:rPr>
        <w:t>: Population assumptions</w:t>
      </w:r>
      <w:bookmarkEnd w:id="73"/>
      <w:bookmarkEnd w:id="74"/>
    </w:p>
    <w:p w14:paraId="7454E4A7" w14:textId="77777777" w:rsidR="00F93BF7" w:rsidRPr="00D71008" w:rsidRDefault="00F93BF7" w:rsidP="0095726D">
      <w:pPr>
        <w:keepNext/>
        <w:keepLines/>
        <w:spacing w:after="0"/>
        <w:jc w:val="center"/>
        <w:rPr>
          <w:rFonts w:ascii="Roboto" w:hAnsi="Roboto"/>
          <w:i/>
          <w:noProof/>
        </w:rPr>
      </w:pPr>
      <w:r w:rsidRPr="00D71008">
        <w:rPr>
          <w:noProof/>
          <w:lang w:eastAsia="en-GB"/>
        </w:rPr>
        <w:drawing>
          <wp:inline distT="0" distB="0" distL="0" distR="0" wp14:anchorId="6F25830C" wp14:editId="0D2162F7">
            <wp:extent cx="5400675" cy="2876550"/>
            <wp:effectExtent l="0" t="0" r="9525" b="0"/>
            <wp:docPr id="111358543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400675" cy="2876550"/>
                    </a:xfrm>
                    <a:prstGeom prst="rect">
                      <a:avLst/>
                    </a:prstGeom>
                    <a:noFill/>
                    <a:ln>
                      <a:noFill/>
                    </a:ln>
                  </pic:spPr>
                </pic:pic>
              </a:graphicData>
            </a:graphic>
          </wp:inline>
        </w:drawing>
      </w:r>
    </w:p>
    <w:p w14:paraId="77D4D3AD" w14:textId="77777777" w:rsidR="00F93BF7" w:rsidRPr="00D71008" w:rsidRDefault="00F93BF7" w:rsidP="00F93BF7">
      <w:pPr>
        <w:pStyle w:val="CT-SOURCE"/>
        <w:jc w:val="left"/>
        <w:rPr>
          <w:rFonts w:ascii="Times New Roman" w:hAnsi="Times New Roman" w:cs="Times New Roman"/>
          <w:i w:val="0"/>
          <w:noProof/>
          <w:sz w:val="20"/>
          <w:szCs w:val="20"/>
        </w:rPr>
      </w:pPr>
      <w:r w:rsidRPr="00D71008">
        <w:rPr>
          <w:rFonts w:ascii="Times New Roman" w:hAnsi="Times New Roman" w:cs="Times New Roman"/>
          <w:noProof/>
          <w:sz w:val="20"/>
          <w:szCs w:val="20"/>
        </w:rPr>
        <w:t>Source: Eurostat</w:t>
      </w:r>
    </w:p>
    <w:p w14:paraId="3AC97B2D" w14:textId="77777777" w:rsidR="00F93BF7" w:rsidRPr="0095726D" w:rsidRDefault="00F93BF7" w:rsidP="00F93BF7">
      <w:pPr>
        <w:rPr>
          <w:noProof/>
        </w:rPr>
      </w:pPr>
      <w:r>
        <w:rPr>
          <w:noProof/>
        </w:rPr>
        <w:t>Economic projections have taken place in an unusually unstable context in the past few years, as the EU and world economies were hit first by the COVID pandemic and second by Russia’s war of aggression against Ukraine, with the ensuing sharp increase in international energy prices. The GDP projections for 2025 rely on the Spring Forecast</w:t>
      </w:r>
      <w:r w:rsidRPr="0095726D">
        <w:rPr>
          <w:rStyle w:val="FootnoteReference"/>
          <w:noProof/>
        </w:rPr>
        <w:footnoteReference w:id="146"/>
      </w:r>
      <w:r>
        <w:rPr>
          <w:noProof/>
        </w:rPr>
        <w:t xml:space="preserve"> of the Directorate General for Economic and Financial Affairs (DG ECFIN). From 2025 onwards, the GDP growth projections converge to those prepared by DG ECFIN for the 2024 Ageing Report</w:t>
      </w:r>
      <w:r w:rsidRPr="0095726D">
        <w:rPr>
          <w:rStyle w:val="FootnoteReference"/>
          <w:noProof/>
        </w:rPr>
        <w:footnoteReference w:id="147"/>
      </w:r>
      <w:r>
        <w:rPr>
          <w:noProof/>
        </w:rPr>
        <w:t>. At EU level, real GDP is projected to be 23% higher in 2030 than in 2015, 39% higher in 2040, and 60% higher in 2050 compared to 2015.</w:t>
      </w:r>
    </w:p>
    <w:p w14:paraId="7A9E9F77" w14:textId="6D1D57D5" w:rsidR="00F93BF7" w:rsidRPr="0095726D" w:rsidRDefault="00F93BF7" w:rsidP="00F93BF7">
      <w:pPr>
        <w:rPr>
          <w:noProof/>
        </w:rPr>
      </w:pPr>
      <w:r>
        <w:rPr>
          <w:noProof/>
        </w:rPr>
        <w:t>Projections on the sectoral composition of GDP were prepared using the GEM-E3 computable general economic model. It is projected that the EU economy will continue to become increasingly services-oriented, with the sector’s share rising from close to 74% of total gross value added (GVA) in 2016-2020 to around 75% in 2040 and 76% in 2050. While the share of the transport sector in total GVA declined during the COVID pandemic, the projections assume that this was only a temporary phenomenon, and that the sector’s share remains broadly constant at close to 5% of the total. This is consistent with recent economic developments.</w:t>
      </w:r>
    </w:p>
    <w:p w14:paraId="03CBF041" w14:textId="42F09647" w:rsidR="00F93BF7" w:rsidRPr="00B74B84" w:rsidRDefault="00F93BF7" w:rsidP="0095726D">
      <w:pPr>
        <w:keepNext/>
        <w:tabs>
          <w:tab w:val="left" w:pos="1134"/>
        </w:tabs>
        <w:spacing w:after="0"/>
        <w:rPr>
          <w:i/>
          <w:noProof/>
          <w:sz w:val="22"/>
          <w:szCs w:val="22"/>
        </w:rPr>
      </w:pPr>
      <w:bookmarkStart w:id="75" w:name="_Ref139288915"/>
      <w:bookmarkStart w:id="76" w:name="_Toc152663189"/>
      <w:bookmarkStart w:id="77" w:name="_Toc157676706"/>
      <w:r w:rsidRPr="00B74B84">
        <w:rPr>
          <w:i/>
          <w:noProof/>
          <w:sz w:val="22"/>
          <w:szCs w:val="22"/>
        </w:rPr>
        <w:t xml:space="preserve">Figure </w:t>
      </w:r>
      <w:r>
        <w:rPr>
          <w:i/>
          <w:noProof/>
          <w:sz w:val="22"/>
          <w:szCs w:val="22"/>
        </w:rPr>
        <w:fldChar w:fldCharType="begin"/>
      </w:r>
      <w:r>
        <w:rPr>
          <w:i/>
          <w:noProof/>
          <w:sz w:val="22"/>
          <w:szCs w:val="22"/>
        </w:rPr>
        <w:instrText xml:space="preserve"> SEQ Figure \* ARABIC </w:instrText>
      </w:r>
      <w:r>
        <w:rPr>
          <w:i/>
          <w:noProof/>
          <w:sz w:val="22"/>
          <w:szCs w:val="22"/>
        </w:rPr>
        <w:fldChar w:fldCharType="separate"/>
      </w:r>
      <w:r w:rsidR="00B65238">
        <w:rPr>
          <w:i/>
          <w:noProof/>
          <w:sz w:val="22"/>
          <w:szCs w:val="22"/>
        </w:rPr>
        <w:t>3</w:t>
      </w:r>
      <w:r>
        <w:rPr>
          <w:i/>
          <w:noProof/>
          <w:sz w:val="22"/>
          <w:szCs w:val="22"/>
        </w:rPr>
        <w:fldChar w:fldCharType="end"/>
      </w:r>
      <w:bookmarkEnd w:id="75"/>
      <w:r w:rsidRPr="00B74B84">
        <w:rPr>
          <w:i/>
          <w:noProof/>
          <w:sz w:val="22"/>
          <w:szCs w:val="22"/>
        </w:rPr>
        <w:t>: EU GDP (2015 = 100) and GDP growth (%)</w:t>
      </w:r>
      <w:bookmarkEnd w:id="76"/>
      <w:bookmarkEnd w:id="77"/>
    </w:p>
    <w:p w14:paraId="41CCAE6D" w14:textId="77777777" w:rsidR="00F93BF7" w:rsidRPr="00D71008" w:rsidRDefault="00F93BF7" w:rsidP="00F93BF7">
      <w:pPr>
        <w:pStyle w:val="CT-SOURCE"/>
        <w:spacing w:after="0"/>
        <w:jc w:val="center"/>
        <w:rPr>
          <w:rFonts w:ascii="Times New Roman" w:hAnsi="Times New Roman" w:cs="Times New Roman"/>
          <w:noProof/>
          <w:sz w:val="20"/>
          <w:szCs w:val="20"/>
        </w:rPr>
      </w:pPr>
      <w:r w:rsidRPr="00D71008">
        <w:rPr>
          <w:noProof/>
          <w:lang w:val="en-GB" w:eastAsia="en-GB"/>
        </w:rPr>
        <w:drawing>
          <wp:inline distT="0" distB="0" distL="0" distR="0" wp14:anchorId="54DE5E18" wp14:editId="71CC99AE">
            <wp:extent cx="5038725" cy="2876550"/>
            <wp:effectExtent l="0" t="0" r="9525" b="0"/>
            <wp:docPr id="187801155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038725" cy="2876550"/>
                    </a:xfrm>
                    <a:prstGeom prst="rect">
                      <a:avLst/>
                    </a:prstGeom>
                    <a:noFill/>
                    <a:ln>
                      <a:noFill/>
                    </a:ln>
                  </pic:spPr>
                </pic:pic>
              </a:graphicData>
            </a:graphic>
          </wp:inline>
        </w:drawing>
      </w:r>
    </w:p>
    <w:p w14:paraId="644C6A01" w14:textId="77777777" w:rsidR="00F93BF7" w:rsidRPr="00D71008" w:rsidRDefault="00F93BF7" w:rsidP="00F93BF7">
      <w:pPr>
        <w:pStyle w:val="CT-SOURCE"/>
        <w:jc w:val="left"/>
        <w:rPr>
          <w:rFonts w:ascii="Times New Roman" w:hAnsi="Times New Roman" w:cs="Times New Roman"/>
          <w:noProof/>
          <w:sz w:val="20"/>
          <w:szCs w:val="20"/>
        </w:rPr>
      </w:pPr>
      <w:r w:rsidRPr="00D71008">
        <w:rPr>
          <w:rFonts w:ascii="Times New Roman" w:hAnsi="Times New Roman" w:cs="Times New Roman"/>
          <w:noProof/>
          <w:sz w:val="20"/>
          <w:szCs w:val="20"/>
        </w:rPr>
        <w:t>Source: DG ECFIN</w:t>
      </w:r>
    </w:p>
    <w:p w14:paraId="628BA378" w14:textId="77777777" w:rsidR="00F93BF7" w:rsidRPr="00D71008" w:rsidRDefault="00F93BF7" w:rsidP="00F93BF7">
      <w:pPr>
        <w:pStyle w:val="ListParagraph"/>
        <w:keepNext/>
        <w:numPr>
          <w:ilvl w:val="2"/>
          <w:numId w:val="23"/>
        </w:numPr>
        <w:spacing w:before="240"/>
        <w:contextualSpacing w:val="0"/>
        <w:outlineLvl w:val="2"/>
        <w:rPr>
          <w:i/>
          <w:iCs/>
          <w:noProof/>
        </w:rPr>
      </w:pPr>
      <w:bookmarkStart w:id="78" w:name="_Toc194586693"/>
      <w:bookmarkStart w:id="79" w:name="_Toc199705690"/>
      <w:bookmarkStart w:id="80" w:name="_Toc199934225"/>
      <w:bookmarkStart w:id="81" w:name="_Toc222313526"/>
      <w:bookmarkStart w:id="82" w:name="_Toc222749050"/>
      <w:bookmarkStart w:id="83" w:name="_Toc223980023"/>
      <w:r w:rsidRPr="00D71008">
        <w:rPr>
          <w:i/>
          <w:iCs/>
          <w:noProof/>
        </w:rPr>
        <w:t>International energy prices assumptions</w:t>
      </w:r>
      <w:bookmarkEnd w:id="78"/>
      <w:bookmarkEnd w:id="79"/>
      <w:bookmarkEnd w:id="80"/>
      <w:bookmarkEnd w:id="81"/>
      <w:bookmarkEnd w:id="82"/>
      <w:bookmarkEnd w:id="83"/>
      <w:r w:rsidRPr="00D71008">
        <w:rPr>
          <w:i/>
          <w:iCs/>
          <w:noProof/>
        </w:rPr>
        <w:t xml:space="preserve"> </w:t>
      </w:r>
    </w:p>
    <w:p w14:paraId="220B1D25" w14:textId="77777777" w:rsidR="00F93BF7" w:rsidRPr="0095726D" w:rsidRDefault="00F93BF7" w:rsidP="00F93BF7">
      <w:pPr>
        <w:rPr>
          <w:noProof/>
        </w:rPr>
      </w:pPr>
      <w:r w:rsidRPr="0095726D">
        <w:rPr>
          <w:noProof/>
        </w:rPr>
        <w:t xml:space="preserve">Alongside socio-economic projections, transport modelling requires projections of international fuel prices. The table below shows the oil prices assumptions of the baseline used in this impact assessment. </w:t>
      </w:r>
    </w:p>
    <w:p w14:paraId="1F69D329" w14:textId="71EF85B5" w:rsidR="00F93BF7" w:rsidRPr="00BB05EB" w:rsidRDefault="00F93BF7" w:rsidP="0095726D">
      <w:pPr>
        <w:tabs>
          <w:tab w:val="left" w:pos="1134"/>
        </w:tabs>
        <w:spacing w:after="0"/>
        <w:rPr>
          <w:i/>
          <w:noProof/>
          <w:sz w:val="22"/>
          <w:szCs w:val="22"/>
        </w:rPr>
      </w:pPr>
      <w:r w:rsidRPr="00BB05EB">
        <w:rPr>
          <w:i/>
          <w:noProof/>
          <w:sz w:val="22"/>
          <w:szCs w:val="22"/>
        </w:rPr>
        <w:t xml:space="preserve">Table </w:t>
      </w:r>
      <w:r w:rsidR="008D1FE2">
        <w:rPr>
          <w:i/>
          <w:noProof/>
          <w:sz w:val="22"/>
          <w:szCs w:val="22"/>
        </w:rPr>
        <w:t>15</w:t>
      </w:r>
      <w:r w:rsidRPr="00BB05EB">
        <w:rPr>
          <w:i/>
          <w:noProof/>
          <w:sz w:val="22"/>
          <w:szCs w:val="22"/>
        </w:rPr>
        <w:fldChar w:fldCharType="begin"/>
      </w:r>
      <w:r w:rsidRPr="00BB05EB">
        <w:rPr>
          <w:i/>
          <w:noProof/>
          <w:sz w:val="22"/>
          <w:szCs w:val="22"/>
        </w:rPr>
        <w:instrText xml:space="preserve"> SEQ Table \* ARABIC </w:instrText>
      </w:r>
      <w:r w:rsidRPr="00BB05EB">
        <w:rPr>
          <w:i/>
          <w:noProof/>
          <w:sz w:val="22"/>
          <w:szCs w:val="22"/>
        </w:rPr>
        <w:fldChar w:fldCharType="end"/>
      </w:r>
      <w:r w:rsidRPr="00BB05EB">
        <w:rPr>
          <w:i/>
          <w:noProof/>
          <w:sz w:val="22"/>
          <w:szCs w:val="22"/>
        </w:rPr>
        <w:t xml:space="preserve">: Oil prices assumptions </w:t>
      </w:r>
    </w:p>
    <w:tbl>
      <w:tblPr>
        <w:tblW w:w="5000" w:type="pct"/>
        <w:tblCellMar>
          <w:left w:w="0" w:type="dxa"/>
          <w:right w:w="0" w:type="dxa"/>
        </w:tblCellMar>
        <w:tblLook w:val="04A0" w:firstRow="1" w:lastRow="0" w:firstColumn="1" w:lastColumn="0" w:noHBand="0" w:noVBand="1"/>
      </w:tblPr>
      <w:tblGrid>
        <w:gridCol w:w="1951"/>
        <w:gridCol w:w="1331"/>
        <w:gridCol w:w="1329"/>
        <w:gridCol w:w="1329"/>
        <w:gridCol w:w="1329"/>
        <w:gridCol w:w="1329"/>
      </w:tblGrid>
      <w:tr w:rsidR="00F93BF7" w:rsidRPr="00D71008" w14:paraId="2C970B8E" w14:textId="77777777" w:rsidTr="000B503D">
        <w:trPr>
          <w:trHeight w:val="284"/>
        </w:trPr>
        <w:tc>
          <w:tcPr>
            <w:tcW w:w="1134" w:type="pct"/>
            <w:tcBorders>
              <w:top w:val="single" w:sz="8" w:space="0" w:color="auto"/>
              <w:left w:val="single" w:sz="8" w:space="0" w:color="auto"/>
              <w:bottom w:val="single" w:sz="8" w:space="0" w:color="auto"/>
              <w:right w:val="single" w:sz="8" w:space="0" w:color="auto"/>
            </w:tcBorders>
            <w:shd w:val="clear" w:color="000000" w:fill="0070C0"/>
            <w:noWrap/>
            <w:vAlign w:val="center"/>
            <w:hideMark/>
          </w:tcPr>
          <w:p w14:paraId="39D680A5" w14:textId="77777777" w:rsidR="00F93BF7" w:rsidRPr="00D71008" w:rsidRDefault="00F93BF7" w:rsidP="000B503D">
            <w:pPr>
              <w:rPr>
                <w:b/>
                <w:noProof/>
                <w:color w:val="FFFFFF"/>
                <w:sz w:val="20"/>
                <w:szCs w:val="20"/>
              </w:rPr>
            </w:pPr>
            <w:r w:rsidRPr="00D71008">
              <w:rPr>
                <w:b/>
                <w:noProof/>
                <w:color w:val="FFFFFF"/>
                <w:sz w:val="20"/>
                <w:szCs w:val="20"/>
              </w:rPr>
              <w:t>Oil</w:t>
            </w:r>
          </w:p>
        </w:tc>
        <w:tc>
          <w:tcPr>
            <w:tcW w:w="774" w:type="pct"/>
            <w:tcBorders>
              <w:top w:val="single" w:sz="8" w:space="0" w:color="auto"/>
              <w:left w:val="nil"/>
              <w:bottom w:val="single" w:sz="8" w:space="0" w:color="auto"/>
              <w:right w:val="single" w:sz="8" w:space="0" w:color="auto"/>
            </w:tcBorders>
            <w:shd w:val="clear" w:color="000000" w:fill="0070C0"/>
            <w:noWrap/>
            <w:vAlign w:val="center"/>
            <w:hideMark/>
          </w:tcPr>
          <w:p w14:paraId="75120EFB" w14:textId="77777777" w:rsidR="00F93BF7" w:rsidRPr="00D71008" w:rsidRDefault="00F93BF7" w:rsidP="000B503D">
            <w:pPr>
              <w:jc w:val="center"/>
              <w:rPr>
                <w:b/>
                <w:noProof/>
                <w:color w:val="FFFFFF"/>
                <w:sz w:val="20"/>
                <w:szCs w:val="20"/>
              </w:rPr>
            </w:pPr>
            <w:r w:rsidRPr="00D71008">
              <w:rPr>
                <w:b/>
                <w:noProof/>
                <w:color w:val="FFFFFF"/>
                <w:sz w:val="20"/>
                <w:szCs w:val="20"/>
              </w:rPr>
              <w:t>2015</w:t>
            </w:r>
          </w:p>
        </w:tc>
        <w:tc>
          <w:tcPr>
            <w:tcW w:w="773" w:type="pct"/>
            <w:tcBorders>
              <w:top w:val="single" w:sz="8" w:space="0" w:color="auto"/>
              <w:left w:val="nil"/>
              <w:bottom w:val="single" w:sz="8" w:space="0" w:color="auto"/>
              <w:right w:val="single" w:sz="8" w:space="0" w:color="auto"/>
            </w:tcBorders>
            <w:shd w:val="clear" w:color="000000" w:fill="0070C0"/>
            <w:noWrap/>
            <w:vAlign w:val="center"/>
            <w:hideMark/>
          </w:tcPr>
          <w:p w14:paraId="50D5B99B" w14:textId="77777777" w:rsidR="00F93BF7" w:rsidRPr="00D71008" w:rsidRDefault="00F93BF7" w:rsidP="000B503D">
            <w:pPr>
              <w:jc w:val="center"/>
              <w:rPr>
                <w:b/>
                <w:noProof/>
                <w:color w:val="FFFFFF"/>
                <w:sz w:val="20"/>
                <w:szCs w:val="20"/>
              </w:rPr>
            </w:pPr>
            <w:r w:rsidRPr="00D71008">
              <w:rPr>
                <w:b/>
                <w:noProof/>
                <w:color w:val="FFFFFF"/>
                <w:sz w:val="20"/>
                <w:szCs w:val="20"/>
              </w:rPr>
              <w:t>2020</w:t>
            </w:r>
          </w:p>
        </w:tc>
        <w:tc>
          <w:tcPr>
            <w:tcW w:w="773" w:type="pct"/>
            <w:tcBorders>
              <w:top w:val="single" w:sz="8" w:space="0" w:color="auto"/>
              <w:left w:val="nil"/>
              <w:bottom w:val="single" w:sz="8" w:space="0" w:color="auto"/>
              <w:right w:val="single" w:sz="8" w:space="0" w:color="auto"/>
            </w:tcBorders>
            <w:shd w:val="clear" w:color="000000" w:fill="0070C0"/>
            <w:noWrap/>
            <w:vAlign w:val="center"/>
            <w:hideMark/>
          </w:tcPr>
          <w:p w14:paraId="323E440E" w14:textId="77777777" w:rsidR="00F93BF7" w:rsidRPr="00D71008" w:rsidRDefault="00F93BF7" w:rsidP="000B503D">
            <w:pPr>
              <w:jc w:val="center"/>
              <w:rPr>
                <w:b/>
                <w:noProof/>
                <w:color w:val="FFFFFF"/>
                <w:sz w:val="20"/>
                <w:szCs w:val="20"/>
              </w:rPr>
            </w:pPr>
            <w:r w:rsidRPr="00D71008">
              <w:rPr>
                <w:b/>
                <w:noProof/>
                <w:color w:val="FFFFFF"/>
                <w:sz w:val="20"/>
                <w:szCs w:val="20"/>
              </w:rPr>
              <w:t>2030</w:t>
            </w:r>
          </w:p>
        </w:tc>
        <w:tc>
          <w:tcPr>
            <w:tcW w:w="773" w:type="pct"/>
            <w:tcBorders>
              <w:top w:val="single" w:sz="8" w:space="0" w:color="auto"/>
              <w:left w:val="nil"/>
              <w:bottom w:val="single" w:sz="8" w:space="0" w:color="auto"/>
              <w:right w:val="single" w:sz="8" w:space="0" w:color="auto"/>
            </w:tcBorders>
            <w:shd w:val="clear" w:color="000000" w:fill="0070C0"/>
            <w:noWrap/>
            <w:vAlign w:val="center"/>
            <w:hideMark/>
          </w:tcPr>
          <w:p w14:paraId="19C59146" w14:textId="77777777" w:rsidR="00F93BF7" w:rsidRPr="00D71008" w:rsidRDefault="00F93BF7" w:rsidP="000B503D">
            <w:pPr>
              <w:jc w:val="center"/>
              <w:rPr>
                <w:b/>
                <w:noProof/>
                <w:color w:val="FFFFFF"/>
                <w:sz w:val="20"/>
                <w:szCs w:val="20"/>
              </w:rPr>
            </w:pPr>
            <w:r w:rsidRPr="00D71008">
              <w:rPr>
                <w:b/>
                <w:noProof/>
                <w:color w:val="FFFFFF"/>
                <w:sz w:val="20"/>
                <w:szCs w:val="20"/>
              </w:rPr>
              <w:t>2040</w:t>
            </w:r>
          </w:p>
        </w:tc>
        <w:tc>
          <w:tcPr>
            <w:tcW w:w="773" w:type="pct"/>
            <w:tcBorders>
              <w:top w:val="single" w:sz="8" w:space="0" w:color="auto"/>
              <w:left w:val="nil"/>
              <w:bottom w:val="single" w:sz="8" w:space="0" w:color="auto"/>
              <w:right w:val="single" w:sz="8" w:space="0" w:color="auto"/>
            </w:tcBorders>
            <w:shd w:val="clear" w:color="000000" w:fill="0070C0"/>
            <w:noWrap/>
            <w:vAlign w:val="center"/>
            <w:hideMark/>
          </w:tcPr>
          <w:p w14:paraId="4B62E925" w14:textId="77777777" w:rsidR="00F93BF7" w:rsidRPr="00D71008" w:rsidRDefault="00F93BF7" w:rsidP="000B503D">
            <w:pPr>
              <w:jc w:val="center"/>
              <w:rPr>
                <w:b/>
                <w:noProof/>
                <w:color w:val="FFFFFF"/>
                <w:sz w:val="20"/>
                <w:szCs w:val="20"/>
              </w:rPr>
            </w:pPr>
            <w:r w:rsidRPr="00D71008">
              <w:rPr>
                <w:b/>
                <w:noProof/>
                <w:color w:val="FFFFFF"/>
                <w:sz w:val="20"/>
                <w:szCs w:val="20"/>
              </w:rPr>
              <w:t>2050</w:t>
            </w:r>
          </w:p>
        </w:tc>
      </w:tr>
      <w:tr w:rsidR="00F93BF7" w:rsidRPr="00D71008" w14:paraId="468AB901" w14:textId="77777777" w:rsidTr="000B503D">
        <w:trPr>
          <w:trHeight w:val="284"/>
        </w:trPr>
        <w:tc>
          <w:tcPr>
            <w:tcW w:w="1134" w:type="pct"/>
            <w:tcBorders>
              <w:top w:val="nil"/>
              <w:left w:val="single" w:sz="8" w:space="0" w:color="auto"/>
              <w:bottom w:val="single" w:sz="8" w:space="0" w:color="auto"/>
              <w:right w:val="single" w:sz="8" w:space="0" w:color="auto"/>
            </w:tcBorders>
            <w:shd w:val="clear" w:color="000000" w:fill="FFFFFF"/>
            <w:noWrap/>
            <w:vAlign w:val="center"/>
            <w:hideMark/>
          </w:tcPr>
          <w:p w14:paraId="39A31BA1" w14:textId="77777777" w:rsidR="00F93BF7" w:rsidRPr="00D71008" w:rsidRDefault="00F93BF7" w:rsidP="000B503D">
            <w:pPr>
              <w:rPr>
                <w:noProof/>
                <w:color w:val="000000"/>
                <w:sz w:val="20"/>
                <w:szCs w:val="20"/>
              </w:rPr>
            </w:pPr>
            <w:r w:rsidRPr="00D71008">
              <w:rPr>
                <w:noProof/>
                <w:color w:val="000000"/>
                <w:sz w:val="20"/>
                <w:szCs w:val="20"/>
              </w:rPr>
              <w:t>in $'2023 per boe</w:t>
            </w:r>
          </w:p>
        </w:tc>
        <w:tc>
          <w:tcPr>
            <w:tcW w:w="774" w:type="pct"/>
            <w:tcBorders>
              <w:top w:val="nil"/>
              <w:left w:val="nil"/>
              <w:bottom w:val="single" w:sz="8" w:space="0" w:color="auto"/>
              <w:right w:val="single" w:sz="8" w:space="0" w:color="auto"/>
            </w:tcBorders>
            <w:shd w:val="clear" w:color="000000" w:fill="FFFFFF"/>
            <w:noWrap/>
            <w:vAlign w:val="center"/>
            <w:hideMark/>
          </w:tcPr>
          <w:p w14:paraId="4167CF8C" w14:textId="77777777" w:rsidR="00F93BF7" w:rsidRPr="00D71008" w:rsidRDefault="00F93BF7" w:rsidP="000B503D">
            <w:pPr>
              <w:jc w:val="center"/>
              <w:rPr>
                <w:noProof/>
                <w:color w:val="000000"/>
                <w:sz w:val="20"/>
                <w:szCs w:val="20"/>
              </w:rPr>
            </w:pPr>
            <w:r w:rsidRPr="00D71008">
              <w:rPr>
                <w:noProof/>
                <w:color w:val="000000"/>
                <w:sz w:val="20"/>
                <w:szCs w:val="20"/>
              </w:rPr>
              <w:t>62.6</w:t>
            </w:r>
          </w:p>
        </w:tc>
        <w:tc>
          <w:tcPr>
            <w:tcW w:w="773" w:type="pct"/>
            <w:tcBorders>
              <w:top w:val="nil"/>
              <w:left w:val="nil"/>
              <w:bottom w:val="single" w:sz="8" w:space="0" w:color="auto"/>
              <w:right w:val="single" w:sz="8" w:space="0" w:color="auto"/>
            </w:tcBorders>
            <w:shd w:val="clear" w:color="000000" w:fill="FFFFFF"/>
            <w:noWrap/>
            <w:vAlign w:val="center"/>
            <w:hideMark/>
          </w:tcPr>
          <w:p w14:paraId="46920274" w14:textId="77777777" w:rsidR="00F93BF7" w:rsidRPr="00D71008" w:rsidRDefault="00F93BF7" w:rsidP="000B503D">
            <w:pPr>
              <w:jc w:val="center"/>
              <w:rPr>
                <w:noProof/>
                <w:color w:val="000000"/>
                <w:sz w:val="20"/>
                <w:szCs w:val="20"/>
              </w:rPr>
            </w:pPr>
            <w:r w:rsidRPr="00D71008">
              <w:rPr>
                <w:noProof/>
                <w:color w:val="000000"/>
                <w:sz w:val="20"/>
                <w:szCs w:val="20"/>
              </w:rPr>
              <w:t>48.0</w:t>
            </w:r>
          </w:p>
        </w:tc>
        <w:tc>
          <w:tcPr>
            <w:tcW w:w="773" w:type="pct"/>
            <w:tcBorders>
              <w:top w:val="nil"/>
              <w:left w:val="nil"/>
              <w:bottom w:val="single" w:sz="8" w:space="0" w:color="auto"/>
              <w:right w:val="single" w:sz="8" w:space="0" w:color="auto"/>
            </w:tcBorders>
            <w:shd w:val="clear" w:color="000000" w:fill="FFFFFF"/>
            <w:noWrap/>
            <w:vAlign w:val="center"/>
            <w:hideMark/>
          </w:tcPr>
          <w:p w14:paraId="6A74F8C0" w14:textId="77777777" w:rsidR="00F93BF7" w:rsidRPr="00D71008" w:rsidRDefault="00F93BF7" w:rsidP="000B503D">
            <w:pPr>
              <w:jc w:val="center"/>
              <w:rPr>
                <w:noProof/>
                <w:color w:val="000000"/>
                <w:sz w:val="20"/>
                <w:szCs w:val="20"/>
              </w:rPr>
            </w:pPr>
            <w:r w:rsidRPr="00D71008">
              <w:rPr>
                <w:noProof/>
                <w:color w:val="000000"/>
                <w:sz w:val="20"/>
                <w:szCs w:val="20"/>
              </w:rPr>
              <w:t>92.8</w:t>
            </w:r>
          </w:p>
        </w:tc>
        <w:tc>
          <w:tcPr>
            <w:tcW w:w="773" w:type="pct"/>
            <w:tcBorders>
              <w:top w:val="nil"/>
              <w:left w:val="nil"/>
              <w:bottom w:val="single" w:sz="8" w:space="0" w:color="auto"/>
              <w:right w:val="single" w:sz="8" w:space="0" w:color="auto"/>
            </w:tcBorders>
            <w:shd w:val="clear" w:color="000000" w:fill="FFFFFF"/>
            <w:noWrap/>
            <w:vAlign w:val="center"/>
            <w:hideMark/>
          </w:tcPr>
          <w:p w14:paraId="2477CB13" w14:textId="77777777" w:rsidR="00F93BF7" w:rsidRPr="00D71008" w:rsidRDefault="00F93BF7" w:rsidP="000B503D">
            <w:pPr>
              <w:jc w:val="center"/>
              <w:rPr>
                <w:noProof/>
                <w:color w:val="000000"/>
                <w:sz w:val="20"/>
                <w:szCs w:val="20"/>
              </w:rPr>
            </w:pPr>
            <w:r w:rsidRPr="00D71008">
              <w:rPr>
                <w:noProof/>
                <w:color w:val="000000"/>
                <w:sz w:val="20"/>
                <w:szCs w:val="20"/>
              </w:rPr>
              <w:t>105.7</w:t>
            </w:r>
          </w:p>
        </w:tc>
        <w:tc>
          <w:tcPr>
            <w:tcW w:w="773" w:type="pct"/>
            <w:tcBorders>
              <w:top w:val="nil"/>
              <w:left w:val="nil"/>
              <w:bottom w:val="single" w:sz="8" w:space="0" w:color="auto"/>
              <w:right w:val="single" w:sz="8" w:space="0" w:color="auto"/>
            </w:tcBorders>
            <w:shd w:val="clear" w:color="000000" w:fill="FFFFFF"/>
            <w:noWrap/>
            <w:vAlign w:val="center"/>
            <w:hideMark/>
          </w:tcPr>
          <w:p w14:paraId="22B64BE8" w14:textId="77777777" w:rsidR="00F93BF7" w:rsidRPr="00D71008" w:rsidRDefault="00F93BF7" w:rsidP="000B503D">
            <w:pPr>
              <w:jc w:val="center"/>
              <w:rPr>
                <w:noProof/>
                <w:color w:val="000000"/>
                <w:sz w:val="20"/>
                <w:szCs w:val="20"/>
              </w:rPr>
            </w:pPr>
            <w:r w:rsidRPr="00D71008">
              <w:rPr>
                <w:noProof/>
                <w:color w:val="000000"/>
                <w:sz w:val="20"/>
                <w:szCs w:val="20"/>
              </w:rPr>
              <w:t>131.6</w:t>
            </w:r>
          </w:p>
        </w:tc>
      </w:tr>
      <w:tr w:rsidR="00F93BF7" w:rsidRPr="00D71008" w14:paraId="308D4D17" w14:textId="77777777" w:rsidTr="000B503D">
        <w:trPr>
          <w:trHeight w:val="284"/>
        </w:trPr>
        <w:tc>
          <w:tcPr>
            <w:tcW w:w="1134" w:type="pct"/>
            <w:tcBorders>
              <w:top w:val="nil"/>
              <w:left w:val="single" w:sz="8" w:space="0" w:color="auto"/>
              <w:bottom w:val="single" w:sz="8" w:space="0" w:color="auto"/>
              <w:right w:val="single" w:sz="8" w:space="0" w:color="auto"/>
            </w:tcBorders>
            <w:shd w:val="clear" w:color="000000" w:fill="FFFFFF"/>
            <w:noWrap/>
            <w:vAlign w:val="center"/>
            <w:hideMark/>
          </w:tcPr>
          <w:p w14:paraId="52E83E45" w14:textId="77777777" w:rsidR="00F93BF7" w:rsidRPr="00D71008" w:rsidRDefault="00F93BF7" w:rsidP="000B503D">
            <w:pPr>
              <w:rPr>
                <w:noProof/>
                <w:color w:val="000000"/>
                <w:sz w:val="20"/>
                <w:szCs w:val="20"/>
              </w:rPr>
            </w:pPr>
            <w:r w:rsidRPr="00D71008">
              <w:rPr>
                <w:noProof/>
                <w:color w:val="000000"/>
                <w:sz w:val="20"/>
                <w:szCs w:val="20"/>
              </w:rPr>
              <w:t>in €'2023 per boe</w:t>
            </w:r>
          </w:p>
        </w:tc>
        <w:tc>
          <w:tcPr>
            <w:tcW w:w="774" w:type="pct"/>
            <w:tcBorders>
              <w:top w:val="nil"/>
              <w:left w:val="nil"/>
              <w:bottom w:val="single" w:sz="8" w:space="0" w:color="auto"/>
              <w:right w:val="single" w:sz="8" w:space="0" w:color="auto"/>
            </w:tcBorders>
            <w:shd w:val="clear" w:color="000000" w:fill="FFFFFF"/>
            <w:noWrap/>
            <w:vAlign w:val="center"/>
            <w:hideMark/>
          </w:tcPr>
          <w:p w14:paraId="32A9ADEA" w14:textId="77777777" w:rsidR="00F93BF7" w:rsidRPr="00D71008" w:rsidRDefault="00F93BF7" w:rsidP="000B503D">
            <w:pPr>
              <w:jc w:val="center"/>
              <w:rPr>
                <w:noProof/>
                <w:color w:val="000000"/>
                <w:sz w:val="20"/>
                <w:szCs w:val="20"/>
              </w:rPr>
            </w:pPr>
            <w:r w:rsidRPr="00D71008">
              <w:rPr>
                <w:noProof/>
                <w:color w:val="000000"/>
                <w:sz w:val="20"/>
                <w:szCs w:val="20"/>
              </w:rPr>
              <w:t>57.5</w:t>
            </w:r>
          </w:p>
        </w:tc>
        <w:tc>
          <w:tcPr>
            <w:tcW w:w="773" w:type="pct"/>
            <w:tcBorders>
              <w:top w:val="nil"/>
              <w:left w:val="nil"/>
              <w:bottom w:val="single" w:sz="8" w:space="0" w:color="auto"/>
              <w:right w:val="single" w:sz="8" w:space="0" w:color="auto"/>
            </w:tcBorders>
            <w:shd w:val="clear" w:color="000000" w:fill="FFFFFF"/>
            <w:noWrap/>
            <w:vAlign w:val="center"/>
            <w:hideMark/>
          </w:tcPr>
          <w:p w14:paraId="3281C379" w14:textId="77777777" w:rsidR="00F93BF7" w:rsidRPr="00D71008" w:rsidRDefault="00F93BF7" w:rsidP="000B503D">
            <w:pPr>
              <w:jc w:val="center"/>
              <w:rPr>
                <w:noProof/>
                <w:color w:val="000000"/>
                <w:sz w:val="20"/>
                <w:szCs w:val="20"/>
              </w:rPr>
            </w:pPr>
            <w:r w:rsidRPr="00D71008">
              <w:rPr>
                <w:noProof/>
                <w:color w:val="000000"/>
                <w:sz w:val="20"/>
                <w:szCs w:val="20"/>
              </w:rPr>
              <w:t>44.0</w:t>
            </w:r>
          </w:p>
        </w:tc>
        <w:tc>
          <w:tcPr>
            <w:tcW w:w="773" w:type="pct"/>
            <w:tcBorders>
              <w:top w:val="nil"/>
              <w:left w:val="nil"/>
              <w:bottom w:val="single" w:sz="8" w:space="0" w:color="auto"/>
              <w:right w:val="single" w:sz="8" w:space="0" w:color="auto"/>
            </w:tcBorders>
            <w:shd w:val="clear" w:color="000000" w:fill="FFFFFF"/>
            <w:noWrap/>
            <w:vAlign w:val="center"/>
            <w:hideMark/>
          </w:tcPr>
          <w:p w14:paraId="3734CE27" w14:textId="77777777" w:rsidR="00F93BF7" w:rsidRPr="00D71008" w:rsidRDefault="00F93BF7" w:rsidP="000B503D">
            <w:pPr>
              <w:jc w:val="center"/>
              <w:rPr>
                <w:noProof/>
                <w:color w:val="000000"/>
                <w:sz w:val="20"/>
                <w:szCs w:val="20"/>
              </w:rPr>
            </w:pPr>
            <w:r w:rsidRPr="00D71008">
              <w:rPr>
                <w:noProof/>
                <w:color w:val="000000"/>
                <w:sz w:val="20"/>
                <w:szCs w:val="20"/>
              </w:rPr>
              <w:t>85.2</w:t>
            </w:r>
          </w:p>
        </w:tc>
        <w:tc>
          <w:tcPr>
            <w:tcW w:w="773" w:type="pct"/>
            <w:tcBorders>
              <w:top w:val="nil"/>
              <w:left w:val="nil"/>
              <w:bottom w:val="single" w:sz="8" w:space="0" w:color="auto"/>
              <w:right w:val="single" w:sz="8" w:space="0" w:color="auto"/>
            </w:tcBorders>
            <w:shd w:val="clear" w:color="000000" w:fill="FFFFFF"/>
            <w:noWrap/>
            <w:vAlign w:val="center"/>
            <w:hideMark/>
          </w:tcPr>
          <w:p w14:paraId="7FD575CC" w14:textId="77777777" w:rsidR="00F93BF7" w:rsidRPr="00D71008" w:rsidRDefault="00F93BF7" w:rsidP="000B503D">
            <w:pPr>
              <w:jc w:val="center"/>
              <w:rPr>
                <w:noProof/>
                <w:color w:val="000000"/>
                <w:sz w:val="20"/>
                <w:szCs w:val="20"/>
              </w:rPr>
            </w:pPr>
            <w:r w:rsidRPr="00D71008">
              <w:rPr>
                <w:noProof/>
                <w:color w:val="000000"/>
                <w:sz w:val="20"/>
                <w:szCs w:val="20"/>
              </w:rPr>
              <w:t>97.0</w:t>
            </w:r>
          </w:p>
        </w:tc>
        <w:tc>
          <w:tcPr>
            <w:tcW w:w="773" w:type="pct"/>
            <w:tcBorders>
              <w:top w:val="nil"/>
              <w:left w:val="nil"/>
              <w:bottom w:val="single" w:sz="8" w:space="0" w:color="auto"/>
              <w:right w:val="single" w:sz="8" w:space="0" w:color="auto"/>
            </w:tcBorders>
            <w:shd w:val="clear" w:color="000000" w:fill="FFFFFF"/>
            <w:noWrap/>
            <w:vAlign w:val="center"/>
            <w:hideMark/>
          </w:tcPr>
          <w:p w14:paraId="3B1505D3" w14:textId="77777777" w:rsidR="00F93BF7" w:rsidRPr="00D71008" w:rsidRDefault="00F93BF7" w:rsidP="000B503D">
            <w:pPr>
              <w:jc w:val="center"/>
              <w:rPr>
                <w:noProof/>
                <w:color w:val="000000"/>
                <w:sz w:val="20"/>
                <w:szCs w:val="20"/>
              </w:rPr>
            </w:pPr>
            <w:r w:rsidRPr="00D71008">
              <w:rPr>
                <w:noProof/>
                <w:color w:val="000000"/>
                <w:sz w:val="20"/>
                <w:szCs w:val="20"/>
              </w:rPr>
              <w:t>120.7</w:t>
            </w:r>
          </w:p>
        </w:tc>
      </w:tr>
    </w:tbl>
    <w:p w14:paraId="37D3323D" w14:textId="77777777" w:rsidR="00F93BF7" w:rsidRPr="00D71008" w:rsidRDefault="00F93BF7" w:rsidP="00F93BF7">
      <w:pPr>
        <w:pStyle w:val="ListParagraph"/>
        <w:keepNext/>
        <w:numPr>
          <w:ilvl w:val="2"/>
          <w:numId w:val="23"/>
        </w:numPr>
        <w:spacing w:before="240"/>
        <w:contextualSpacing w:val="0"/>
        <w:outlineLvl w:val="2"/>
        <w:rPr>
          <w:i/>
          <w:iCs/>
          <w:noProof/>
        </w:rPr>
      </w:pPr>
      <w:bookmarkStart w:id="84" w:name="_Toc45119791"/>
      <w:bookmarkStart w:id="85" w:name="_Toc45147529"/>
      <w:bookmarkStart w:id="86" w:name="_Toc49346551"/>
      <w:bookmarkStart w:id="87" w:name="_Toc49437870"/>
      <w:bookmarkStart w:id="88" w:name="_Toc49441691"/>
      <w:bookmarkStart w:id="89" w:name="_Toc56849991"/>
      <w:bookmarkStart w:id="90" w:name="_Toc194586694"/>
      <w:bookmarkStart w:id="91" w:name="_Toc199705691"/>
      <w:bookmarkStart w:id="92" w:name="_Toc199934226"/>
      <w:bookmarkStart w:id="93" w:name="_Toc222313527"/>
      <w:bookmarkStart w:id="94" w:name="_Toc222749051"/>
      <w:bookmarkStart w:id="95" w:name="_Toc223980024"/>
      <w:r w:rsidRPr="00D71008">
        <w:rPr>
          <w:i/>
          <w:iCs/>
          <w:noProof/>
        </w:rPr>
        <w:t>Technology assumptions</w:t>
      </w:r>
      <w:bookmarkEnd w:id="84"/>
      <w:bookmarkEnd w:id="85"/>
      <w:bookmarkEnd w:id="86"/>
      <w:bookmarkEnd w:id="87"/>
      <w:bookmarkEnd w:id="88"/>
      <w:bookmarkEnd w:id="89"/>
      <w:bookmarkEnd w:id="90"/>
      <w:bookmarkEnd w:id="91"/>
      <w:bookmarkEnd w:id="92"/>
      <w:bookmarkEnd w:id="93"/>
      <w:bookmarkEnd w:id="94"/>
      <w:bookmarkEnd w:id="95"/>
    </w:p>
    <w:p w14:paraId="3C3B218E" w14:textId="77777777" w:rsidR="00F93BF7" w:rsidRPr="0095726D" w:rsidRDefault="00F93BF7" w:rsidP="00F93BF7">
      <w:pPr>
        <w:rPr>
          <w:noProof/>
        </w:rPr>
      </w:pPr>
      <w:r w:rsidRPr="0095726D">
        <w:rPr>
          <w:noProof/>
        </w:rPr>
        <w:t xml:space="preserve">Modelling scenarios on the evolution of the transport system is highly dependent on the assumptions on the development of technologies - both in terms of performance and costs. For the purpose of the development of the baseline, these assumptions have been updated based on a rigorous literature review carried out by external consultants in collaboration with the JRC. </w:t>
      </w:r>
    </w:p>
    <w:p w14:paraId="5C887728" w14:textId="70D6C202" w:rsidR="00F93BF7" w:rsidRPr="0095726D" w:rsidRDefault="00F93BF7" w:rsidP="00F93BF7">
      <w:pPr>
        <w:rPr>
          <w:noProof/>
        </w:rPr>
      </w:pPr>
      <w:r w:rsidRPr="0095726D">
        <w:rPr>
          <w:noProof/>
        </w:rPr>
        <w:t>Continuing the approach adopted in the long-term strategy in 2018 and for the Reference Scenario 2020, the Commission consulted on the technology assumptions with Member States and stakeholders in 2024. In particular, the technology database of PRIMES-TREMOVE transport model was discussed with Member States during a meeting of</w:t>
      </w:r>
      <w:r w:rsidR="00376B59">
        <w:rPr>
          <w:noProof/>
        </w:rPr>
        <w:t xml:space="preserve"> </w:t>
      </w:r>
      <w:r w:rsidRPr="0095726D">
        <w:rPr>
          <w:noProof/>
        </w:rPr>
        <w:t>the Reference scenario expert group on 5 June 2024. They also benefited from a dedicated consultation workshop with stakeholders, held on 22-23 October 2024.</w:t>
      </w:r>
    </w:p>
    <w:p w14:paraId="19276248" w14:textId="77777777" w:rsidR="00F93BF7" w:rsidRPr="00D71008" w:rsidRDefault="00F93BF7" w:rsidP="00F93BF7">
      <w:pPr>
        <w:pStyle w:val="ListParagraph"/>
        <w:keepNext/>
        <w:numPr>
          <w:ilvl w:val="2"/>
          <w:numId w:val="23"/>
        </w:numPr>
        <w:spacing w:before="240"/>
        <w:contextualSpacing w:val="0"/>
        <w:outlineLvl w:val="2"/>
        <w:rPr>
          <w:i/>
          <w:iCs/>
          <w:noProof/>
        </w:rPr>
      </w:pPr>
      <w:bookmarkStart w:id="96" w:name="_Toc194586695"/>
      <w:bookmarkStart w:id="97" w:name="_Toc199705692"/>
      <w:bookmarkStart w:id="98" w:name="_Toc199934227"/>
      <w:bookmarkStart w:id="99" w:name="_Toc222313528"/>
      <w:bookmarkStart w:id="100" w:name="_Toc222749052"/>
      <w:bookmarkStart w:id="101" w:name="_Toc223980025"/>
      <w:r w:rsidRPr="00D71008">
        <w:rPr>
          <w:i/>
          <w:iCs/>
          <w:noProof/>
        </w:rPr>
        <w:t>Policies in the Baseline scenario</w:t>
      </w:r>
      <w:bookmarkEnd w:id="96"/>
      <w:bookmarkEnd w:id="97"/>
      <w:bookmarkEnd w:id="98"/>
      <w:bookmarkEnd w:id="99"/>
      <w:bookmarkEnd w:id="100"/>
      <w:bookmarkEnd w:id="101"/>
      <w:r w:rsidRPr="00D71008">
        <w:rPr>
          <w:i/>
          <w:iCs/>
          <w:noProof/>
        </w:rPr>
        <w:t xml:space="preserve"> </w:t>
      </w:r>
    </w:p>
    <w:p w14:paraId="1152CB7E" w14:textId="77777777" w:rsidR="002A6C53" w:rsidRDefault="00F93BF7" w:rsidP="002A6C53">
      <w:pPr>
        <w:pStyle w:val="paragraph"/>
        <w:spacing w:before="0" w:beforeAutospacing="0" w:after="240" w:afterAutospacing="0"/>
        <w:jc w:val="both"/>
        <w:textAlignment w:val="baseline"/>
        <w:rPr>
          <w:rStyle w:val="normaltextrun"/>
          <w:rFonts w:eastAsiaTheme="minorHAnsi"/>
          <w:noProof/>
        </w:rPr>
      </w:pPr>
      <w:r w:rsidRPr="4ACD4541">
        <w:rPr>
          <w:rFonts w:eastAsia="Calibri"/>
          <w:noProof/>
        </w:rPr>
        <w:t>In line with the Better Regulation toolbox (Tool #60), the baseline has been designed to include the initiatives of the ‘Fit for 55’ package</w:t>
      </w:r>
      <w:r w:rsidRPr="0095726D">
        <w:rPr>
          <w:noProof/>
          <w:vertAlign w:val="superscript"/>
        </w:rPr>
        <w:footnoteReference w:id="148"/>
      </w:r>
      <w:r w:rsidRPr="4ACD4541">
        <w:rPr>
          <w:rFonts w:eastAsia="Calibri"/>
          <w:noProof/>
        </w:rPr>
        <w:t xml:space="preserve"> and the proposed amendment of the European Climate Law to include a </w:t>
      </w:r>
      <w:r w:rsidRPr="4ACD4541">
        <w:rPr>
          <w:rStyle w:val="eop"/>
          <w:noProof/>
          <w:color w:val="000000" w:themeColor="text1"/>
        </w:rPr>
        <w:t>2040 climate target for the EU</w:t>
      </w:r>
      <w:r w:rsidRPr="0095726D">
        <w:rPr>
          <w:rStyle w:val="FootnoteReference"/>
          <w:rFonts w:eastAsia="Calibri"/>
          <w:noProof/>
        </w:rPr>
        <w:footnoteReference w:id="149"/>
      </w:r>
      <w:r w:rsidRPr="4ACD4541">
        <w:rPr>
          <w:rStyle w:val="eop"/>
          <w:noProof/>
          <w:color w:val="000000" w:themeColor="text1"/>
        </w:rPr>
        <w:t>, of reducing the EU's net greenhouse gas emissions by 90% by 2040 relative to 1990, with a limited contribution towards the 2040 target of high-quality international credits.</w:t>
      </w:r>
      <w:r w:rsidRPr="4ACD4541">
        <w:rPr>
          <w:rFonts w:eastAsia="Calibri"/>
          <w:noProof/>
        </w:rPr>
        <w:t xml:space="preserve"> It also reflects the </w:t>
      </w:r>
      <w:r>
        <w:rPr>
          <w:noProof/>
        </w:rPr>
        <w:t>CO</w:t>
      </w:r>
      <w:r w:rsidRPr="4ACD4541">
        <w:rPr>
          <w:noProof/>
          <w:vertAlign w:val="subscript"/>
        </w:rPr>
        <w:t>2</w:t>
      </w:r>
      <w:r>
        <w:rPr>
          <w:noProof/>
        </w:rPr>
        <w:t xml:space="preserve"> emission performance standards for heavy-duty vehicles</w:t>
      </w:r>
      <w:r w:rsidRPr="0095726D">
        <w:rPr>
          <w:rStyle w:val="FootnoteReference"/>
          <w:noProof/>
        </w:rPr>
        <w:footnoteReference w:id="150"/>
      </w:r>
      <w:r>
        <w:rPr>
          <w:noProof/>
        </w:rPr>
        <w:t>, the Euro 7 standards</w:t>
      </w:r>
      <w:r w:rsidRPr="0095726D">
        <w:rPr>
          <w:rStyle w:val="FootnoteReference"/>
          <w:noProof/>
        </w:rPr>
        <w:footnoteReference w:id="151"/>
      </w:r>
      <w:r>
        <w:rPr>
          <w:noProof/>
        </w:rPr>
        <w:t xml:space="preserve">, the </w:t>
      </w:r>
      <w:r w:rsidRPr="4ACD4541">
        <w:rPr>
          <w:rFonts w:eastAsia="Calibri"/>
          <w:noProof/>
        </w:rPr>
        <w:t>revised TEN-T Regulation</w:t>
      </w:r>
      <w:r w:rsidRPr="0095726D">
        <w:rPr>
          <w:rStyle w:val="FootnoteReference"/>
          <w:rFonts w:eastAsia="Calibri"/>
          <w:noProof/>
        </w:rPr>
        <w:footnoteReference w:id="152"/>
      </w:r>
      <w:r w:rsidRPr="4ACD4541">
        <w:rPr>
          <w:rFonts w:eastAsia="Calibri"/>
          <w:noProof/>
        </w:rPr>
        <w:t xml:space="preserve">, as well as </w:t>
      </w:r>
      <w:r>
        <w:rPr>
          <w:noProof/>
        </w:rPr>
        <w:t xml:space="preserve">the initiatives part of the </w:t>
      </w:r>
      <w:r w:rsidRPr="0095726D">
        <w:rPr>
          <w:rStyle w:val="Hyperlink"/>
          <w:noProof/>
          <w:color w:val="auto"/>
          <w:u w:val="none"/>
        </w:rPr>
        <w:t>Greening Freight package</w:t>
      </w:r>
      <w:r w:rsidRPr="0095726D">
        <w:rPr>
          <w:rStyle w:val="FootnoteReference"/>
          <w:noProof/>
        </w:rPr>
        <w:footnoteReference w:id="153"/>
      </w:r>
      <w:r w:rsidRPr="0095726D">
        <w:rPr>
          <w:rStyle w:val="Hyperlink"/>
          <w:noProof/>
          <w:color w:val="auto"/>
          <w:u w:val="none"/>
        </w:rPr>
        <w:t xml:space="preserve"> and Roadworthiness package</w:t>
      </w:r>
      <w:r w:rsidRPr="0095726D">
        <w:rPr>
          <w:rStyle w:val="FootnoteReference"/>
          <w:noProof/>
        </w:rPr>
        <w:footnoteReference w:id="154"/>
      </w:r>
      <w:r w:rsidRPr="4ACD4541">
        <w:rPr>
          <w:rFonts w:eastAsia="Calibri"/>
          <w:noProof/>
        </w:rPr>
        <w:t xml:space="preserve">. It </w:t>
      </w:r>
      <w:r w:rsidR="00E12A74">
        <w:rPr>
          <w:rFonts w:eastAsia="Calibri"/>
          <w:noProof/>
        </w:rPr>
        <w:t>further</w:t>
      </w:r>
      <w:r w:rsidRPr="4ACD4541">
        <w:rPr>
          <w:rFonts w:eastAsia="Calibri"/>
          <w:noProof/>
        </w:rPr>
        <w:t xml:space="preserve"> reflects the National Energy and Climate Plans prepared by the Member States under the Regulation 2018/1999 on the Governance of the Energy Union and Climate Action and submitted to the Commission during 2024-2025. </w:t>
      </w:r>
      <w:r w:rsidR="002A6C53" w:rsidRPr="004F5053">
        <w:rPr>
          <w:rStyle w:val="normaltextrun"/>
          <w:noProof/>
        </w:rPr>
        <w:t>Th</w:t>
      </w:r>
      <w:r w:rsidR="002A6C53">
        <w:rPr>
          <w:rStyle w:val="normaltextrun"/>
          <w:noProof/>
        </w:rPr>
        <w:t>e</w:t>
      </w:r>
      <w:r w:rsidR="002A6C53" w:rsidRPr="004F5053">
        <w:rPr>
          <w:rStyle w:val="normaltextrun"/>
          <w:noProof/>
        </w:rPr>
        <w:t xml:space="preserve"> baseline </w:t>
      </w:r>
      <w:r w:rsidR="002A6C53">
        <w:rPr>
          <w:rStyle w:val="normaltextrun"/>
          <w:noProof/>
        </w:rPr>
        <w:t>is</w:t>
      </w:r>
      <w:r w:rsidR="002A6C53" w:rsidRPr="004F5053">
        <w:rPr>
          <w:rStyle w:val="normaltextrun"/>
          <w:noProof/>
        </w:rPr>
        <w:t xml:space="preserve"> </w:t>
      </w:r>
      <w:r w:rsidR="002A6C53">
        <w:rPr>
          <w:rStyle w:val="normaltextrun"/>
          <w:noProof/>
        </w:rPr>
        <w:t xml:space="preserve">common to that of </w:t>
      </w:r>
      <w:r w:rsidR="002A6C53" w:rsidRPr="004F5053">
        <w:rPr>
          <w:rStyle w:val="normaltextrun"/>
          <w:noProof/>
        </w:rPr>
        <w:t xml:space="preserve">the impact assessment </w:t>
      </w:r>
      <w:r w:rsidR="002A6C53">
        <w:rPr>
          <w:rStyle w:val="normaltextrun"/>
          <w:noProof/>
        </w:rPr>
        <w:t xml:space="preserve">accompanying the </w:t>
      </w:r>
      <w:r w:rsidR="002A6C53" w:rsidRPr="004F5053">
        <w:rPr>
          <w:rStyle w:val="normaltextrun"/>
          <w:noProof/>
        </w:rPr>
        <w:t xml:space="preserve">initiatives on Multimodal Digital Mobility Services and the Single Digital Booking and ticketing regulation. </w:t>
      </w:r>
    </w:p>
    <w:p w14:paraId="19BC2D9A" w14:textId="77777777" w:rsidR="002A6C53" w:rsidRPr="007206ED" w:rsidRDefault="002A6C53" w:rsidP="002A6C53">
      <w:pPr>
        <w:pStyle w:val="NormalWeb"/>
        <w:spacing w:before="0" w:beforeAutospacing="0" w:after="240" w:afterAutospacing="0"/>
        <w:jc w:val="both"/>
        <w:rPr>
          <w:noProof/>
          <w:lang w:val="en-GB"/>
        </w:rPr>
      </w:pPr>
      <w:r w:rsidRPr="007206ED">
        <w:rPr>
          <w:rFonts w:eastAsia="Calibri"/>
          <w:noProof/>
          <w:lang w:val="en-GB"/>
        </w:rPr>
        <w:t xml:space="preserve">The baseline scenario assumes no further EU level intervention beyond the </w:t>
      </w:r>
      <w:r w:rsidRPr="007206ED">
        <w:rPr>
          <w:noProof/>
          <w:lang w:val="en-GB"/>
        </w:rPr>
        <w:t>Regulation (EU) 2021/782 on rail passengers’ rights and obligations. Despite the obligation on railway undertakings to make all reasonable efforts to cooperate between them to offer through-tickets, the baseline assumes no systematic and comprehensive cooperation and corresponding offer for long-distance and regional journeys in the Union. Thus, without EU level intervention, the current situation is expected to persist, with passengers with a single ticket for a multi-operator journey with one or more connections not being guaranteed protection in the event of a missed connection in the absence of a through-ticket.</w:t>
      </w:r>
    </w:p>
    <w:p w14:paraId="5FAF9CF6" w14:textId="7A30AA0E" w:rsidR="00F93BF7" w:rsidRDefault="00F93BF7" w:rsidP="00F93BF7">
      <w:pPr>
        <w:rPr>
          <w:rFonts w:eastAsia="Calibri"/>
          <w:noProof/>
          <w:color w:val="000000" w:themeColor="text1"/>
        </w:rPr>
      </w:pPr>
      <w:r w:rsidRPr="4ACD4541">
        <w:rPr>
          <w:rFonts w:eastAsia="Arial Unicode MS"/>
          <w:noProof/>
        </w:rPr>
        <w:t>The baseline also incorporates perspectives on potential future developments captured in the 2022 Strategic Foresight Report</w:t>
      </w:r>
      <w:r w:rsidRPr="0095726D">
        <w:rPr>
          <w:rFonts w:eastAsia="Arial Unicode MS"/>
          <w:noProof/>
          <w:bdr w:val="nil"/>
          <w:vertAlign w:val="superscript"/>
        </w:rPr>
        <w:footnoteReference w:id="155"/>
      </w:r>
      <w:r w:rsidRPr="4ACD4541">
        <w:rPr>
          <w:rFonts w:eastAsia="Arial Unicode MS"/>
          <w:noProof/>
        </w:rPr>
        <w:t xml:space="preserve"> and during a foresight workshop organised by DG MOVE and JRC on 10 February 2025, analysing the impacts of the megatrends and drivers of change on the EU transport sector</w:t>
      </w:r>
      <w:r w:rsidRPr="0095726D">
        <w:rPr>
          <w:rFonts w:eastAsia="Arial Unicode MS"/>
          <w:noProof/>
          <w:bdr w:val="nil"/>
          <w:vertAlign w:val="superscript"/>
        </w:rPr>
        <w:footnoteReference w:id="156"/>
      </w:r>
      <w:r w:rsidRPr="4ACD4541">
        <w:rPr>
          <w:rFonts w:eastAsia="Arial Unicode MS"/>
          <w:noProof/>
        </w:rPr>
        <w:t xml:space="preserve">. </w:t>
      </w:r>
      <w:r w:rsidRPr="4ACD4541">
        <w:rPr>
          <w:rFonts w:eastAsia="Calibri"/>
          <w:noProof/>
          <w:color w:val="000000" w:themeColor="text1"/>
        </w:rPr>
        <w:t xml:space="preserve">In particular, the projected transport activity draws on the long-term population projections from Eurostat and GDP growth from the </w:t>
      </w:r>
      <w:r w:rsidRPr="4ACD4541">
        <w:rPr>
          <w:rFonts w:eastAsia="Calibri"/>
          <w:i/>
          <w:noProof/>
        </w:rPr>
        <w:t>Ageing Report 2024</w:t>
      </w:r>
      <w:r w:rsidRPr="0095726D">
        <w:rPr>
          <w:rFonts w:eastAsia="Calibri"/>
          <w:i/>
          <w:noProof/>
          <w:vertAlign w:val="superscript"/>
        </w:rPr>
        <w:footnoteReference w:id="157"/>
      </w:r>
      <w:r w:rsidRPr="4ACD4541">
        <w:rPr>
          <w:rFonts w:eastAsia="Calibri"/>
          <w:noProof/>
          <w:color w:val="000000" w:themeColor="text1"/>
        </w:rPr>
        <w:t>. An increasingly connected world with high levels of access to digital products and services and in which new services, business models, life and work patterns emerge is the background against which the initiative is assessed.</w:t>
      </w:r>
    </w:p>
    <w:p w14:paraId="1B9AC692" w14:textId="77777777" w:rsidR="00A2068A" w:rsidRDefault="00A2068A" w:rsidP="0095726D">
      <w:pPr>
        <w:pStyle w:val="Heading2"/>
        <w:numPr>
          <w:ilvl w:val="1"/>
          <w:numId w:val="23"/>
        </w:numPr>
        <w:tabs>
          <w:tab w:val="left" w:pos="426"/>
          <w:tab w:val="left" w:pos="1705"/>
        </w:tabs>
        <w:ind w:left="1134" w:hanging="708"/>
        <w:rPr>
          <w:noProof/>
        </w:rPr>
      </w:pPr>
      <w:bookmarkStart w:id="102" w:name="_Toc194586696"/>
      <w:bookmarkStart w:id="103" w:name="_Toc199705693"/>
      <w:bookmarkStart w:id="104" w:name="_Toc199934228"/>
      <w:bookmarkStart w:id="105" w:name="_Toc213217306"/>
      <w:bookmarkStart w:id="106" w:name="_Toc213846162"/>
      <w:bookmarkStart w:id="107" w:name="_Toc216305466"/>
      <w:bookmarkStart w:id="108" w:name="_Toc222313529"/>
      <w:bookmarkStart w:id="109" w:name="_Toc222749053"/>
      <w:bookmarkStart w:id="110" w:name="_Toc223980026"/>
      <w:bookmarkStart w:id="111" w:name="_Toc225706675"/>
      <w:r w:rsidRPr="00DE1194">
        <w:rPr>
          <w:noProof/>
        </w:rPr>
        <w:t>Baseline scenario results</w:t>
      </w:r>
      <w:bookmarkEnd w:id="102"/>
      <w:bookmarkEnd w:id="103"/>
      <w:bookmarkEnd w:id="104"/>
      <w:bookmarkEnd w:id="105"/>
      <w:bookmarkEnd w:id="106"/>
      <w:bookmarkEnd w:id="107"/>
      <w:bookmarkEnd w:id="108"/>
      <w:bookmarkEnd w:id="109"/>
      <w:bookmarkEnd w:id="110"/>
      <w:bookmarkEnd w:id="111"/>
    </w:p>
    <w:p w14:paraId="1BA96CC0" w14:textId="77777777" w:rsidR="0043146D" w:rsidRPr="00472D34" w:rsidRDefault="0043146D" w:rsidP="0095726D">
      <w:pPr>
        <w:pStyle w:val="ListParagraph"/>
        <w:keepNext/>
        <w:numPr>
          <w:ilvl w:val="2"/>
          <w:numId w:val="23"/>
        </w:numPr>
        <w:spacing w:before="240"/>
        <w:contextualSpacing w:val="0"/>
        <w:outlineLvl w:val="2"/>
        <w:rPr>
          <w:i/>
          <w:iCs/>
          <w:noProof/>
        </w:rPr>
      </w:pPr>
      <w:bookmarkStart w:id="112" w:name="_Toc223980027"/>
      <w:r w:rsidRPr="00472D34">
        <w:rPr>
          <w:i/>
          <w:iCs/>
          <w:noProof/>
        </w:rPr>
        <w:t>Number of passengers</w:t>
      </w:r>
      <w:bookmarkEnd w:id="112"/>
    </w:p>
    <w:p w14:paraId="2A39EC41" w14:textId="10840EB8" w:rsidR="00D871E6" w:rsidRPr="004F5053" w:rsidRDefault="00070A04" w:rsidP="00D871E6">
      <w:pPr>
        <w:rPr>
          <w:rStyle w:val="normaltextrun"/>
          <w:noProof/>
          <w:color w:val="000000"/>
          <w:shd w:val="clear" w:color="auto" w:fill="FFFFFF"/>
        </w:rPr>
      </w:pPr>
      <w:r w:rsidRPr="0095726D">
        <w:rPr>
          <w:rStyle w:val="normaltextrun"/>
          <w:i/>
          <w:iCs/>
          <w:noProof/>
          <w:color w:val="000000"/>
          <w:shd w:val="clear" w:color="auto" w:fill="FFFFFF"/>
        </w:rPr>
        <w:t>Total number of passengers travelling by rail.</w:t>
      </w:r>
      <w:r>
        <w:rPr>
          <w:rStyle w:val="normaltextrun"/>
          <w:noProof/>
          <w:color w:val="000000"/>
          <w:shd w:val="clear" w:color="auto" w:fill="FFFFFF"/>
        </w:rPr>
        <w:t xml:space="preserve"> </w:t>
      </w:r>
      <w:r w:rsidR="00D871E6" w:rsidRPr="004F5053">
        <w:rPr>
          <w:rStyle w:val="normaltextrun"/>
          <w:noProof/>
          <w:color w:val="000000"/>
          <w:shd w:val="clear" w:color="auto" w:fill="FFFFFF"/>
        </w:rPr>
        <w:t xml:space="preserve">The number of passengers travelling by rail is projected to increase from 8.6 billion in 2019 to </w:t>
      </w:r>
      <w:r w:rsidR="00D871E6">
        <w:rPr>
          <w:rStyle w:val="normaltextrun"/>
          <w:noProof/>
          <w:color w:val="000000"/>
          <w:shd w:val="clear" w:color="auto" w:fill="FFFFFF"/>
        </w:rPr>
        <w:t>9.6</w:t>
      </w:r>
      <w:r w:rsidR="00D871E6" w:rsidRPr="004F5053">
        <w:rPr>
          <w:rStyle w:val="normaltextrun"/>
          <w:noProof/>
          <w:color w:val="000000"/>
          <w:shd w:val="clear" w:color="auto" w:fill="FFFFFF"/>
        </w:rPr>
        <w:t xml:space="preserve"> billion in 2028, </w:t>
      </w:r>
      <w:r w:rsidR="00D871E6">
        <w:rPr>
          <w:rStyle w:val="normaltextrun"/>
          <w:noProof/>
          <w:color w:val="000000"/>
          <w:shd w:val="clear" w:color="auto" w:fill="FFFFFF"/>
        </w:rPr>
        <w:t xml:space="preserve">10.7 </w:t>
      </w:r>
      <w:r w:rsidR="00D871E6" w:rsidRPr="004F5053">
        <w:rPr>
          <w:rStyle w:val="normaltextrun"/>
          <w:noProof/>
          <w:color w:val="000000"/>
          <w:shd w:val="clear" w:color="auto" w:fill="FFFFFF"/>
        </w:rPr>
        <w:t xml:space="preserve">billion in 2030 and </w:t>
      </w:r>
      <w:r w:rsidR="00D871E6">
        <w:rPr>
          <w:rStyle w:val="normaltextrun"/>
          <w:noProof/>
          <w:color w:val="000000"/>
          <w:shd w:val="clear" w:color="auto" w:fill="FFFFFF"/>
        </w:rPr>
        <w:t xml:space="preserve">12.5 </w:t>
      </w:r>
      <w:r w:rsidR="00D871E6" w:rsidRPr="004F5053">
        <w:rPr>
          <w:rStyle w:val="normaltextrun"/>
          <w:noProof/>
          <w:color w:val="000000"/>
          <w:shd w:val="clear" w:color="auto" w:fill="FFFFFF"/>
        </w:rPr>
        <w:t>billion by 2050, driven in particular by the completion of the TEN-T core network by 2030, the extended core network by 2040 and of the comprehensive network by 2050, supported by the CEF, Cohesion Fund and ERDF funding, but also by measures of the ‘Fit for 55’ package</w:t>
      </w:r>
      <w:r w:rsidR="00911DD8">
        <w:rPr>
          <w:rStyle w:val="normaltextrun"/>
          <w:noProof/>
          <w:color w:val="000000"/>
          <w:shd w:val="clear" w:color="auto" w:fill="FFFFFF"/>
        </w:rPr>
        <w:t xml:space="preserve"> and </w:t>
      </w:r>
      <w:r w:rsidR="00D871E6" w:rsidRPr="004F5053">
        <w:rPr>
          <w:rStyle w:val="normaltextrun"/>
          <w:noProof/>
          <w:color w:val="000000"/>
          <w:shd w:val="clear" w:color="auto" w:fill="FFFFFF"/>
        </w:rPr>
        <w:t>the revised TEN-T Regulation.</w:t>
      </w:r>
    </w:p>
    <w:p w14:paraId="674644D5" w14:textId="0CE96ABE" w:rsidR="00B65238" w:rsidRPr="00C918D8" w:rsidRDefault="00B65238" w:rsidP="00B65238">
      <w:pPr>
        <w:pStyle w:val="Caption"/>
        <w:spacing w:after="0"/>
        <w:rPr>
          <w:noProof/>
          <w:color w:val="auto"/>
          <w:sz w:val="22"/>
          <w:szCs w:val="22"/>
        </w:rPr>
      </w:pPr>
      <w:r w:rsidRPr="00DA4ACC">
        <w:rPr>
          <w:bCs/>
          <w:noProof/>
          <w:color w:val="auto"/>
          <w:sz w:val="22"/>
          <w:szCs w:val="22"/>
        </w:rPr>
        <w:t xml:space="preserve">Table </w:t>
      </w:r>
      <w:r w:rsidR="008D1FE2">
        <w:rPr>
          <w:bCs/>
          <w:noProof/>
          <w:color w:val="auto"/>
          <w:sz w:val="22"/>
          <w:szCs w:val="22"/>
        </w:rPr>
        <w:t>16</w:t>
      </w:r>
      <w:r w:rsidRPr="00DA4ACC">
        <w:rPr>
          <w:bCs/>
          <w:noProof/>
          <w:color w:val="auto"/>
          <w:sz w:val="22"/>
          <w:szCs w:val="22"/>
        </w:rPr>
        <w:fldChar w:fldCharType="begin"/>
      </w:r>
      <w:r w:rsidRPr="00DA4ACC">
        <w:rPr>
          <w:bCs/>
          <w:noProof/>
          <w:color w:val="auto"/>
          <w:sz w:val="22"/>
          <w:szCs w:val="22"/>
        </w:rPr>
        <w:instrText xml:space="preserve"> SEQ Table \* ARABIC </w:instrText>
      </w:r>
      <w:r w:rsidRPr="00DA4ACC">
        <w:rPr>
          <w:bCs/>
          <w:noProof/>
          <w:color w:val="auto"/>
          <w:sz w:val="22"/>
          <w:szCs w:val="22"/>
        </w:rPr>
        <w:fldChar w:fldCharType="end"/>
      </w:r>
      <w:r w:rsidRPr="00DA4ACC">
        <w:rPr>
          <w:bCs/>
          <w:noProof/>
          <w:color w:val="auto"/>
          <w:sz w:val="22"/>
          <w:szCs w:val="22"/>
        </w:rPr>
        <w:t xml:space="preserve">: </w:t>
      </w:r>
      <w:r w:rsidRPr="00C918D8">
        <w:rPr>
          <w:noProof/>
          <w:color w:val="auto"/>
          <w:sz w:val="22"/>
          <w:szCs w:val="22"/>
        </w:rPr>
        <w:t xml:space="preserve">Projected number of passengers </w:t>
      </w:r>
      <w:r w:rsidR="00E77E9C">
        <w:rPr>
          <w:noProof/>
          <w:color w:val="auto"/>
          <w:sz w:val="22"/>
          <w:szCs w:val="22"/>
        </w:rPr>
        <w:t xml:space="preserve">travelling by rail </w:t>
      </w:r>
      <w:r w:rsidRPr="00C918D8">
        <w:rPr>
          <w:noProof/>
          <w:color w:val="auto"/>
          <w:sz w:val="22"/>
          <w:szCs w:val="22"/>
        </w:rPr>
        <w:t>at EU level in the baseline (million)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412"/>
        <w:gridCol w:w="737"/>
        <w:gridCol w:w="737"/>
        <w:gridCol w:w="737"/>
        <w:gridCol w:w="737"/>
        <w:gridCol w:w="737"/>
        <w:gridCol w:w="1169"/>
        <w:gridCol w:w="1171"/>
        <w:gridCol w:w="1171"/>
      </w:tblGrid>
      <w:tr w:rsidR="009908AC" w:rsidRPr="00DA4ACC" w14:paraId="1BE440E7" w14:textId="77777777" w:rsidTr="0095726D">
        <w:trPr>
          <w:trHeight w:val="284"/>
          <w:tblHeader/>
          <w:jc w:val="center"/>
        </w:trPr>
        <w:tc>
          <w:tcPr>
            <w:tcW w:w="821" w:type="pct"/>
            <w:shd w:val="clear" w:color="auto" w:fill="0070C0"/>
            <w:noWrap/>
            <w:hideMark/>
          </w:tcPr>
          <w:p w14:paraId="0DCB82BD" w14:textId="77777777" w:rsidR="009908AC" w:rsidRPr="00DA4ACC" w:rsidRDefault="009908AC" w:rsidP="00806804">
            <w:pPr>
              <w:spacing w:after="0"/>
              <w:jc w:val="center"/>
              <w:rPr>
                <w:b/>
                <w:bCs/>
                <w:noProof/>
                <w:color w:val="FFFFFF"/>
                <w:sz w:val="20"/>
                <w:szCs w:val="20"/>
                <w:lang w:eastAsia="fr-BE"/>
              </w:rPr>
            </w:pPr>
          </w:p>
        </w:tc>
        <w:tc>
          <w:tcPr>
            <w:tcW w:w="428" w:type="pct"/>
            <w:shd w:val="clear" w:color="auto" w:fill="0070C0"/>
            <w:noWrap/>
            <w:hideMark/>
          </w:tcPr>
          <w:p w14:paraId="53633A97" w14:textId="77777777" w:rsidR="009908AC" w:rsidRPr="00DA4ACC" w:rsidRDefault="009908AC" w:rsidP="00806804">
            <w:pPr>
              <w:spacing w:after="0"/>
              <w:jc w:val="center"/>
              <w:rPr>
                <w:b/>
                <w:bCs/>
                <w:noProof/>
                <w:color w:val="FFFFFF"/>
                <w:sz w:val="20"/>
                <w:szCs w:val="20"/>
                <w:lang w:eastAsia="fr-BE"/>
              </w:rPr>
            </w:pPr>
            <w:r w:rsidRPr="00DA4ACC">
              <w:rPr>
                <w:b/>
                <w:bCs/>
                <w:noProof/>
                <w:color w:val="FFFFFF"/>
                <w:sz w:val="20"/>
                <w:szCs w:val="20"/>
                <w:lang w:eastAsia="fr-BE"/>
              </w:rPr>
              <w:t>2019</w:t>
            </w:r>
          </w:p>
        </w:tc>
        <w:tc>
          <w:tcPr>
            <w:tcW w:w="428" w:type="pct"/>
            <w:shd w:val="clear" w:color="auto" w:fill="0070C0"/>
          </w:tcPr>
          <w:p w14:paraId="20CB99F6" w14:textId="70CB4F2F" w:rsidR="009908AC" w:rsidRPr="00DA4ACC" w:rsidRDefault="009908AC" w:rsidP="00806804">
            <w:pPr>
              <w:spacing w:after="0"/>
              <w:jc w:val="center"/>
              <w:rPr>
                <w:b/>
                <w:bCs/>
                <w:noProof/>
                <w:color w:val="FFFFFF"/>
                <w:sz w:val="20"/>
                <w:szCs w:val="20"/>
                <w:lang w:eastAsia="fr-BE"/>
              </w:rPr>
            </w:pPr>
            <w:r w:rsidRPr="00DA4ACC">
              <w:rPr>
                <w:b/>
                <w:bCs/>
                <w:noProof/>
                <w:color w:val="FFFFFF"/>
                <w:sz w:val="20"/>
                <w:szCs w:val="20"/>
                <w:lang w:eastAsia="fr-BE"/>
              </w:rPr>
              <w:t>2028</w:t>
            </w:r>
          </w:p>
        </w:tc>
        <w:tc>
          <w:tcPr>
            <w:tcW w:w="428" w:type="pct"/>
            <w:shd w:val="clear" w:color="auto" w:fill="0070C0"/>
          </w:tcPr>
          <w:p w14:paraId="3DDE2372" w14:textId="77777777" w:rsidR="009908AC" w:rsidRPr="00DA4ACC" w:rsidRDefault="009908AC" w:rsidP="00806804">
            <w:pPr>
              <w:spacing w:after="0"/>
              <w:jc w:val="center"/>
              <w:rPr>
                <w:b/>
                <w:bCs/>
                <w:noProof/>
                <w:color w:val="FFFFFF"/>
                <w:sz w:val="20"/>
                <w:szCs w:val="20"/>
                <w:lang w:eastAsia="fr-BE"/>
              </w:rPr>
            </w:pPr>
            <w:r w:rsidRPr="00DA4ACC">
              <w:rPr>
                <w:b/>
                <w:bCs/>
                <w:noProof/>
                <w:color w:val="FFFFFF"/>
                <w:sz w:val="20"/>
                <w:szCs w:val="20"/>
                <w:lang w:eastAsia="fr-BE"/>
              </w:rPr>
              <w:t>2030</w:t>
            </w:r>
          </w:p>
        </w:tc>
        <w:tc>
          <w:tcPr>
            <w:tcW w:w="428" w:type="pct"/>
            <w:shd w:val="clear" w:color="auto" w:fill="0070C0"/>
            <w:noWrap/>
            <w:hideMark/>
          </w:tcPr>
          <w:p w14:paraId="0E02A548" w14:textId="77777777" w:rsidR="009908AC" w:rsidRPr="00DA4ACC" w:rsidRDefault="009908AC" w:rsidP="00806804">
            <w:pPr>
              <w:spacing w:after="0"/>
              <w:jc w:val="center"/>
              <w:rPr>
                <w:b/>
                <w:bCs/>
                <w:noProof/>
                <w:color w:val="FFFFFF"/>
                <w:sz w:val="20"/>
                <w:szCs w:val="20"/>
                <w:lang w:eastAsia="fr-BE"/>
              </w:rPr>
            </w:pPr>
            <w:r w:rsidRPr="00DA4ACC">
              <w:rPr>
                <w:b/>
                <w:bCs/>
                <w:noProof/>
                <w:color w:val="FFFFFF"/>
                <w:sz w:val="20"/>
                <w:szCs w:val="20"/>
                <w:lang w:eastAsia="fr-BE"/>
              </w:rPr>
              <w:t>2040</w:t>
            </w:r>
          </w:p>
        </w:tc>
        <w:tc>
          <w:tcPr>
            <w:tcW w:w="428" w:type="pct"/>
            <w:shd w:val="clear" w:color="auto" w:fill="0070C0"/>
            <w:noWrap/>
            <w:hideMark/>
          </w:tcPr>
          <w:p w14:paraId="168B7EF8" w14:textId="77777777" w:rsidR="009908AC" w:rsidRPr="00DA4ACC" w:rsidRDefault="009908AC" w:rsidP="00806804">
            <w:pPr>
              <w:spacing w:after="0"/>
              <w:jc w:val="center"/>
              <w:rPr>
                <w:b/>
                <w:bCs/>
                <w:noProof/>
                <w:color w:val="FFFFFF"/>
                <w:sz w:val="20"/>
                <w:szCs w:val="20"/>
                <w:lang w:eastAsia="fr-BE"/>
              </w:rPr>
            </w:pPr>
            <w:r w:rsidRPr="00DA4ACC">
              <w:rPr>
                <w:b/>
                <w:bCs/>
                <w:noProof/>
                <w:color w:val="FFFFFF"/>
                <w:sz w:val="20"/>
                <w:szCs w:val="20"/>
                <w:lang w:eastAsia="fr-BE"/>
              </w:rPr>
              <w:t>2050</w:t>
            </w:r>
          </w:p>
        </w:tc>
        <w:tc>
          <w:tcPr>
            <w:tcW w:w="679" w:type="pct"/>
            <w:shd w:val="clear" w:color="auto" w:fill="0070C0"/>
            <w:noWrap/>
            <w:hideMark/>
          </w:tcPr>
          <w:p w14:paraId="0092B256" w14:textId="77777777" w:rsidR="009908AC" w:rsidRPr="00DA4ACC" w:rsidRDefault="009908AC" w:rsidP="00806804">
            <w:pPr>
              <w:spacing w:after="0"/>
              <w:jc w:val="center"/>
              <w:rPr>
                <w:b/>
                <w:bCs/>
                <w:noProof/>
                <w:color w:val="FFFFFF"/>
                <w:sz w:val="20"/>
                <w:szCs w:val="20"/>
                <w:lang w:eastAsia="fr-BE"/>
              </w:rPr>
            </w:pPr>
            <w:r w:rsidRPr="00DA4ACC">
              <w:rPr>
                <w:b/>
                <w:bCs/>
                <w:noProof/>
                <w:color w:val="FFFFFF"/>
                <w:sz w:val="20"/>
                <w:szCs w:val="20"/>
                <w:lang w:eastAsia="fr-BE"/>
              </w:rPr>
              <w:t>2019-2030</w:t>
            </w:r>
          </w:p>
        </w:tc>
        <w:tc>
          <w:tcPr>
            <w:tcW w:w="680" w:type="pct"/>
            <w:shd w:val="clear" w:color="auto" w:fill="0070C0"/>
          </w:tcPr>
          <w:p w14:paraId="16D0303D" w14:textId="77777777" w:rsidR="009908AC" w:rsidRPr="00DA4ACC" w:rsidRDefault="009908AC" w:rsidP="00806804">
            <w:pPr>
              <w:spacing w:after="0"/>
              <w:jc w:val="center"/>
              <w:rPr>
                <w:b/>
                <w:bCs/>
                <w:noProof/>
                <w:color w:val="FFFFFF"/>
                <w:sz w:val="20"/>
                <w:szCs w:val="20"/>
                <w:lang w:eastAsia="fr-BE"/>
              </w:rPr>
            </w:pPr>
            <w:r w:rsidRPr="00DA4ACC">
              <w:rPr>
                <w:b/>
                <w:bCs/>
                <w:noProof/>
                <w:color w:val="FFFFFF"/>
                <w:sz w:val="20"/>
                <w:szCs w:val="20"/>
                <w:lang w:eastAsia="fr-BE"/>
              </w:rPr>
              <w:t>2019-2040</w:t>
            </w:r>
          </w:p>
        </w:tc>
        <w:tc>
          <w:tcPr>
            <w:tcW w:w="680" w:type="pct"/>
            <w:shd w:val="clear" w:color="auto" w:fill="0070C0"/>
            <w:noWrap/>
            <w:hideMark/>
          </w:tcPr>
          <w:p w14:paraId="4BD740F8" w14:textId="77777777" w:rsidR="009908AC" w:rsidRPr="00DA4ACC" w:rsidRDefault="009908AC" w:rsidP="00806804">
            <w:pPr>
              <w:spacing w:after="0"/>
              <w:jc w:val="center"/>
              <w:rPr>
                <w:b/>
                <w:bCs/>
                <w:noProof/>
                <w:color w:val="FFFFFF"/>
                <w:sz w:val="20"/>
                <w:szCs w:val="20"/>
                <w:lang w:eastAsia="fr-BE"/>
              </w:rPr>
            </w:pPr>
            <w:r w:rsidRPr="00DA4ACC">
              <w:rPr>
                <w:b/>
                <w:bCs/>
                <w:noProof/>
                <w:color w:val="FFFFFF"/>
                <w:sz w:val="20"/>
                <w:szCs w:val="20"/>
                <w:lang w:eastAsia="fr-BE"/>
              </w:rPr>
              <w:t>2019-2050</w:t>
            </w:r>
          </w:p>
        </w:tc>
      </w:tr>
      <w:tr w:rsidR="009908AC" w:rsidRPr="00DA4ACC" w14:paraId="6065A565" w14:textId="77777777" w:rsidTr="0095726D">
        <w:trPr>
          <w:trHeight w:val="284"/>
          <w:jc w:val="center"/>
        </w:trPr>
        <w:tc>
          <w:tcPr>
            <w:tcW w:w="821" w:type="pct"/>
            <w:shd w:val="clear" w:color="000000" w:fill="FFFFFF"/>
          </w:tcPr>
          <w:p w14:paraId="33273C8D" w14:textId="7BB42203" w:rsidR="009908AC" w:rsidRPr="00DA4ACC" w:rsidRDefault="000D733A" w:rsidP="000D733A">
            <w:pPr>
              <w:spacing w:after="0"/>
              <w:jc w:val="left"/>
              <w:rPr>
                <w:noProof/>
                <w:sz w:val="20"/>
                <w:szCs w:val="20"/>
                <w:lang w:eastAsia="fr-BE"/>
              </w:rPr>
            </w:pPr>
            <w:r>
              <w:rPr>
                <w:noProof/>
                <w:sz w:val="20"/>
                <w:szCs w:val="20"/>
                <w:lang w:eastAsia="fr-BE"/>
              </w:rPr>
              <w:t>Number of passengers</w:t>
            </w:r>
          </w:p>
        </w:tc>
        <w:tc>
          <w:tcPr>
            <w:tcW w:w="428" w:type="pct"/>
            <w:noWrap/>
          </w:tcPr>
          <w:p w14:paraId="034ABF0C" w14:textId="77777777" w:rsidR="009908AC" w:rsidRPr="00DA4ACC" w:rsidRDefault="009908AC" w:rsidP="00806804">
            <w:pPr>
              <w:spacing w:after="0"/>
              <w:jc w:val="right"/>
              <w:rPr>
                <w:noProof/>
                <w:sz w:val="20"/>
                <w:szCs w:val="20"/>
                <w:lang w:eastAsia="fr-BE"/>
              </w:rPr>
            </w:pPr>
            <w:r w:rsidRPr="00DA4ACC">
              <w:rPr>
                <w:noProof/>
                <w:sz w:val="20"/>
                <w:szCs w:val="20"/>
                <w:lang w:eastAsia="fr-BE"/>
              </w:rPr>
              <w:t>8</w:t>
            </w:r>
            <w:r>
              <w:rPr>
                <w:noProof/>
                <w:sz w:val="20"/>
                <w:szCs w:val="20"/>
                <w:lang w:eastAsia="fr-BE"/>
              </w:rPr>
              <w:t>,</w:t>
            </w:r>
            <w:r w:rsidRPr="00DA4ACC">
              <w:rPr>
                <w:noProof/>
                <w:sz w:val="20"/>
                <w:szCs w:val="20"/>
                <w:lang w:eastAsia="fr-BE"/>
              </w:rPr>
              <w:t>639</w:t>
            </w:r>
          </w:p>
        </w:tc>
        <w:tc>
          <w:tcPr>
            <w:tcW w:w="428" w:type="pct"/>
          </w:tcPr>
          <w:p w14:paraId="658FF052" w14:textId="2FB7EE7E" w:rsidR="009908AC" w:rsidRPr="00DA4ACC" w:rsidRDefault="009908AC" w:rsidP="00806804">
            <w:pPr>
              <w:spacing w:after="0"/>
              <w:jc w:val="right"/>
              <w:rPr>
                <w:noProof/>
                <w:sz w:val="20"/>
                <w:szCs w:val="20"/>
                <w:lang w:eastAsia="fr-BE"/>
              </w:rPr>
            </w:pPr>
            <w:r w:rsidRPr="00744D3D">
              <w:rPr>
                <w:noProof/>
                <w:sz w:val="20"/>
                <w:szCs w:val="20"/>
                <w:lang w:eastAsia="fr-BE"/>
              </w:rPr>
              <w:t>9</w:t>
            </w:r>
            <w:r>
              <w:rPr>
                <w:noProof/>
                <w:sz w:val="20"/>
                <w:szCs w:val="20"/>
                <w:lang w:eastAsia="fr-BE"/>
              </w:rPr>
              <w:t>,</w:t>
            </w:r>
            <w:r w:rsidRPr="00744D3D">
              <w:rPr>
                <w:noProof/>
                <w:sz w:val="20"/>
                <w:szCs w:val="20"/>
                <w:lang w:eastAsia="fr-BE"/>
              </w:rPr>
              <w:t>639</w:t>
            </w:r>
          </w:p>
        </w:tc>
        <w:tc>
          <w:tcPr>
            <w:tcW w:w="428" w:type="pct"/>
          </w:tcPr>
          <w:p w14:paraId="5E036623" w14:textId="6AACE419" w:rsidR="009908AC" w:rsidRPr="00DA4ACC" w:rsidRDefault="009908AC" w:rsidP="00806804">
            <w:pPr>
              <w:spacing w:after="0"/>
              <w:jc w:val="right"/>
              <w:rPr>
                <w:noProof/>
                <w:sz w:val="20"/>
                <w:szCs w:val="20"/>
                <w:lang w:eastAsia="fr-BE"/>
              </w:rPr>
            </w:pPr>
            <w:r w:rsidRPr="001E2001">
              <w:rPr>
                <w:noProof/>
                <w:sz w:val="20"/>
                <w:szCs w:val="20"/>
                <w:lang w:eastAsia="fr-BE"/>
              </w:rPr>
              <w:t>10</w:t>
            </w:r>
            <w:r>
              <w:rPr>
                <w:noProof/>
                <w:sz w:val="20"/>
                <w:szCs w:val="20"/>
                <w:lang w:eastAsia="fr-BE"/>
              </w:rPr>
              <w:t>,</w:t>
            </w:r>
            <w:r w:rsidRPr="001E2001">
              <w:rPr>
                <w:noProof/>
                <w:sz w:val="20"/>
                <w:szCs w:val="20"/>
                <w:lang w:eastAsia="fr-BE"/>
              </w:rPr>
              <w:t>720</w:t>
            </w:r>
          </w:p>
        </w:tc>
        <w:tc>
          <w:tcPr>
            <w:tcW w:w="428" w:type="pct"/>
            <w:noWrap/>
          </w:tcPr>
          <w:p w14:paraId="43723038" w14:textId="77E58ECF" w:rsidR="009908AC" w:rsidRPr="00DA4ACC" w:rsidRDefault="009908AC" w:rsidP="00806804">
            <w:pPr>
              <w:spacing w:after="0"/>
              <w:jc w:val="right"/>
              <w:rPr>
                <w:noProof/>
                <w:sz w:val="20"/>
                <w:szCs w:val="20"/>
                <w:lang w:eastAsia="fr-BE"/>
              </w:rPr>
            </w:pPr>
            <w:r w:rsidRPr="00767DE2">
              <w:rPr>
                <w:noProof/>
                <w:sz w:val="20"/>
                <w:szCs w:val="20"/>
                <w:lang w:eastAsia="fr-BE"/>
              </w:rPr>
              <w:t>11</w:t>
            </w:r>
            <w:r>
              <w:rPr>
                <w:noProof/>
                <w:sz w:val="20"/>
                <w:szCs w:val="20"/>
                <w:lang w:eastAsia="fr-BE"/>
              </w:rPr>
              <w:t>,</w:t>
            </w:r>
            <w:r w:rsidRPr="00767DE2">
              <w:rPr>
                <w:noProof/>
                <w:sz w:val="20"/>
                <w:szCs w:val="20"/>
                <w:lang w:eastAsia="fr-BE"/>
              </w:rPr>
              <w:t>864</w:t>
            </w:r>
          </w:p>
        </w:tc>
        <w:tc>
          <w:tcPr>
            <w:tcW w:w="428" w:type="pct"/>
            <w:noWrap/>
          </w:tcPr>
          <w:p w14:paraId="0EB0B694" w14:textId="77777777" w:rsidR="009908AC" w:rsidRPr="00DA4ACC" w:rsidRDefault="009908AC" w:rsidP="00806804">
            <w:pPr>
              <w:spacing w:after="0"/>
              <w:jc w:val="right"/>
              <w:rPr>
                <w:noProof/>
                <w:sz w:val="20"/>
                <w:szCs w:val="20"/>
                <w:lang w:eastAsia="fr-BE"/>
              </w:rPr>
            </w:pPr>
            <w:r w:rsidRPr="00A21FA3">
              <w:rPr>
                <w:noProof/>
                <w:sz w:val="20"/>
                <w:szCs w:val="20"/>
                <w:lang w:eastAsia="fr-BE"/>
              </w:rPr>
              <w:t>12</w:t>
            </w:r>
            <w:r>
              <w:rPr>
                <w:noProof/>
                <w:sz w:val="20"/>
                <w:szCs w:val="20"/>
                <w:lang w:eastAsia="fr-BE"/>
              </w:rPr>
              <w:t>,</w:t>
            </w:r>
            <w:r w:rsidRPr="00A21FA3">
              <w:rPr>
                <w:noProof/>
                <w:sz w:val="20"/>
                <w:szCs w:val="20"/>
                <w:lang w:eastAsia="fr-BE"/>
              </w:rPr>
              <w:t>525</w:t>
            </w:r>
          </w:p>
        </w:tc>
        <w:tc>
          <w:tcPr>
            <w:tcW w:w="679" w:type="pct"/>
            <w:noWrap/>
          </w:tcPr>
          <w:p w14:paraId="2C590443" w14:textId="77777777" w:rsidR="009908AC" w:rsidRPr="00DA4ACC" w:rsidRDefault="009908AC" w:rsidP="00806804">
            <w:pPr>
              <w:spacing w:after="0"/>
              <w:jc w:val="right"/>
              <w:rPr>
                <w:noProof/>
                <w:sz w:val="20"/>
                <w:szCs w:val="20"/>
                <w:lang w:eastAsia="fr-BE"/>
              </w:rPr>
            </w:pPr>
            <w:r w:rsidRPr="00DA4ACC">
              <w:rPr>
                <w:noProof/>
                <w:sz w:val="20"/>
                <w:szCs w:val="20"/>
                <w:lang w:eastAsia="fr-BE"/>
              </w:rPr>
              <w:t>24.1%</w:t>
            </w:r>
          </w:p>
        </w:tc>
        <w:tc>
          <w:tcPr>
            <w:tcW w:w="680" w:type="pct"/>
          </w:tcPr>
          <w:p w14:paraId="6E055687" w14:textId="77777777" w:rsidR="009908AC" w:rsidRPr="00DA4ACC" w:rsidRDefault="009908AC" w:rsidP="00806804">
            <w:pPr>
              <w:spacing w:after="0"/>
              <w:jc w:val="right"/>
              <w:rPr>
                <w:noProof/>
                <w:sz w:val="20"/>
                <w:szCs w:val="20"/>
                <w:lang w:eastAsia="fr-BE"/>
              </w:rPr>
            </w:pPr>
            <w:r w:rsidRPr="00DA4ACC">
              <w:rPr>
                <w:noProof/>
                <w:sz w:val="20"/>
                <w:szCs w:val="20"/>
                <w:lang w:eastAsia="fr-BE"/>
              </w:rPr>
              <w:t>37.3%</w:t>
            </w:r>
          </w:p>
        </w:tc>
        <w:tc>
          <w:tcPr>
            <w:tcW w:w="680" w:type="pct"/>
            <w:noWrap/>
          </w:tcPr>
          <w:p w14:paraId="5DD5713A" w14:textId="77777777" w:rsidR="009908AC" w:rsidRPr="00DA4ACC" w:rsidRDefault="009908AC" w:rsidP="00806804">
            <w:pPr>
              <w:spacing w:after="0"/>
              <w:jc w:val="right"/>
              <w:rPr>
                <w:noProof/>
                <w:sz w:val="20"/>
                <w:szCs w:val="20"/>
                <w:lang w:eastAsia="fr-BE"/>
              </w:rPr>
            </w:pPr>
            <w:r w:rsidRPr="00DA4ACC">
              <w:rPr>
                <w:noProof/>
                <w:sz w:val="20"/>
                <w:szCs w:val="20"/>
                <w:lang w:eastAsia="fr-BE"/>
              </w:rPr>
              <w:t>45.0%</w:t>
            </w:r>
          </w:p>
        </w:tc>
      </w:tr>
    </w:tbl>
    <w:p w14:paraId="053A41FA" w14:textId="2CA5398B" w:rsidR="00B65238" w:rsidRPr="00D71008" w:rsidRDefault="00B65238" w:rsidP="00B65238">
      <w:pPr>
        <w:tabs>
          <w:tab w:val="left" w:pos="2302"/>
        </w:tabs>
        <w:rPr>
          <w:i/>
          <w:iCs/>
          <w:noProof/>
          <w:spacing w:val="-8"/>
          <w:sz w:val="20"/>
          <w:szCs w:val="20"/>
        </w:rPr>
      </w:pPr>
      <w:r w:rsidRPr="00D71008">
        <w:rPr>
          <w:i/>
          <w:iCs/>
          <w:noProof/>
          <w:spacing w:val="-8"/>
          <w:sz w:val="20"/>
          <w:szCs w:val="20"/>
        </w:rPr>
        <w:t xml:space="preserve">Source: </w:t>
      </w:r>
      <w:r w:rsidRPr="00D71008">
        <w:rPr>
          <w:i/>
          <w:iCs/>
          <w:noProof/>
          <w:sz w:val="20"/>
          <w:szCs w:val="20"/>
        </w:rPr>
        <w:t>Ricardo et al. (2026), Impact assessment support study</w:t>
      </w:r>
      <w:r>
        <w:rPr>
          <w:i/>
          <w:iCs/>
          <w:noProof/>
          <w:sz w:val="20"/>
          <w:szCs w:val="20"/>
        </w:rPr>
        <w:t xml:space="preserve">; ASTRA. Note: </w:t>
      </w:r>
      <w:r w:rsidR="00765F43">
        <w:rPr>
          <w:i/>
          <w:iCs/>
          <w:noProof/>
          <w:sz w:val="20"/>
          <w:szCs w:val="20"/>
        </w:rPr>
        <w:t>E</w:t>
      </w:r>
      <w:r w:rsidRPr="00B52360">
        <w:rPr>
          <w:i/>
          <w:iCs/>
          <w:noProof/>
          <w:sz w:val="20"/>
          <w:szCs w:val="20"/>
        </w:rPr>
        <w:t>xcluding tram and metro</w:t>
      </w:r>
      <w:r>
        <w:rPr>
          <w:i/>
          <w:iCs/>
          <w:noProof/>
          <w:sz w:val="20"/>
          <w:szCs w:val="20"/>
        </w:rPr>
        <w:t>.</w:t>
      </w:r>
    </w:p>
    <w:p w14:paraId="53E75B7C" w14:textId="1928873C" w:rsidR="00EE7CE9" w:rsidRDefault="003C136F" w:rsidP="00D542BA">
      <w:pPr>
        <w:rPr>
          <w:noProof/>
        </w:rPr>
      </w:pPr>
      <w:r>
        <w:rPr>
          <w:noProof/>
        </w:rPr>
        <w:t xml:space="preserve">The </w:t>
      </w:r>
      <w:r w:rsidR="00A66D7A">
        <w:rPr>
          <w:noProof/>
        </w:rPr>
        <w:t xml:space="preserve">projected </w:t>
      </w:r>
      <w:r>
        <w:rPr>
          <w:noProof/>
        </w:rPr>
        <w:t xml:space="preserve">number of passengers travelling by rail, by Member State, is </w:t>
      </w:r>
      <w:r w:rsidR="00A66D7A">
        <w:rPr>
          <w:noProof/>
        </w:rPr>
        <w:t xml:space="preserve">provided in the table below. </w:t>
      </w:r>
    </w:p>
    <w:p w14:paraId="082E5EA1" w14:textId="71B0A368" w:rsidR="005F6C72" w:rsidRPr="00C918D8" w:rsidRDefault="005F6C72" w:rsidP="005F6C72">
      <w:pPr>
        <w:pStyle w:val="Caption"/>
        <w:spacing w:after="0"/>
        <w:rPr>
          <w:noProof/>
          <w:color w:val="auto"/>
          <w:sz w:val="22"/>
          <w:szCs w:val="22"/>
        </w:rPr>
      </w:pPr>
      <w:r w:rsidRPr="00DA4ACC">
        <w:rPr>
          <w:bCs/>
          <w:noProof/>
          <w:color w:val="auto"/>
          <w:sz w:val="22"/>
          <w:szCs w:val="22"/>
        </w:rPr>
        <w:t xml:space="preserve">Table </w:t>
      </w:r>
      <w:r w:rsidR="008D1FE2">
        <w:rPr>
          <w:bCs/>
          <w:noProof/>
          <w:color w:val="auto"/>
          <w:sz w:val="22"/>
          <w:szCs w:val="22"/>
        </w:rPr>
        <w:t>17</w:t>
      </w:r>
      <w:r w:rsidRPr="00DA4ACC">
        <w:rPr>
          <w:bCs/>
          <w:noProof/>
          <w:color w:val="auto"/>
          <w:sz w:val="22"/>
          <w:szCs w:val="22"/>
        </w:rPr>
        <w:fldChar w:fldCharType="begin"/>
      </w:r>
      <w:r w:rsidRPr="00DA4ACC">
        <w:rPr>
          <w:bCs/>
          <w:noProof/>
          <w:color w:val="auto"/>
          <w:sz w:val="22"/>
          <w:szCs w:val="22"/>
        </w:rPr>
        <w:instrText xml:space="preserve"> SEQ Table \* ARABIC </w:instrText>
      </w:r>
      <w:r w:rsidRPr="00DA4ACC">
        <w:rPr>
          <w:bCs/>
          <w:noProof/>
          <w:color w:val="auto"/>
          <w:sz w:val="22"/>
          <w:szCs w:val="22"/>
        </w:rPr>
        <w:fldChar w:fldCharType="end"/>
      </w:r>
      <w:r w:rsidRPr="00DA4ACC">
        <w:rPr>
          <w:bCs/>
          <w:noProof/>
          <w:color w:val="auto"/>
          <w:sz w:val="22"/>
          <w:szCs w:val="22"/>
        </w:rPr>
        <w:t xml:space="preserve">: </w:t>
      </w:r>
      <w:r w:rsidRPr="00C918D8">
        <w:rPr>
          <w:noProof/>
          <w:color w:val="auto"/>
          <w:sz w:val="22"/>
          <w:szCs w:val="22"/>
        </w:rPr>
        <w:t xml:space="preserve">Projected number of passengers </w:t>
      </w:r>
      <w:r>
        <w:rPr>
          <w:noProof/>
          <w:color w:val="auto"/>
          <w:sz w:val="22"/>
          <w:szCs w:val="22"/>
        </w:rPr>
        <w:t>travelling by rail</w:t>
      </w:r>
      <w:r w:rsidR="00A66D7A">
        <w:rPr>
          <w:noProof/>
          <w:color w:val="auto"/>
          <w:sz w:val="22"/>
          <w:szCs w:val="22"/>
        </w:rPr>
        <w:t xml:space="preserve">, by Member State, </w:t>
      </w:r>
      <w:r w:rsidRPr="00C918D8">
        <w:rPr>
          <w:noProof/>
          <w:color w:val="auto"/>
          <w:sz w:val="22"/>
          <w:szCs w:val="22"/>
        </w:rPr>
        <w:t>in the baseline (million)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5"/>
        <w:gridCol w:w="1436"/>
        <w:gridCol w:w="1436"/>
        <w:gridCol w:w="1436"/>
        <w:gridCol w:w="1434"/>
        <w:gridCol w:w="1431"/>
      </w:tblGrid>
      <w:tr w:rsidR="005F6C72" w:rsidRPr="005F6C72" w14:paraId="5836CA9E" w14:textId="77777777" w:rsidTr="0095726D">
        <w:trPr>
          <w:trHeight w:val="300"/>
          <w:tblHeader/>
        </w:trPr>
        <w:tc>
          <w:tcPr>
            <w:tcW w:w="834" w:type="pct"/>
            <w:shd w:val="clear" w:color="000000" w:fill="0070C0"/>
            <w:hideMark/>
          </w:tcPr>
          <w:p w14:paraId="1CDEEB7A" w14:textId="77777777" w:rsidR="005F6C72" w:rsidRPr="005F6C72" w:rsidRDefault="005F6C72" w:rsidP="00F816CB">
            <w:pPr>
              <w:spacing w:after="0"/>
              <w:jc w:val="left"/>
              <w:rPr>
                <w:rFonts w:eastAsia="Times New Roman"/>
                <w:b/>
                <w:bCs/>
                <w:noProof/>
                <w:color w:val="FFFFFF"/>
                <w:sz w:val="20"/>
                <w:szCs w:val="20"/>
                <w:lang w:val="en-IE" w:eastAsia="en-IE"/>
              </w:rPr>
            </w:pPr>
            <w:r w:rsidRPr="005F6C72">
              <w:rPr>
                <w:rFonts w:eastAsia="Times New Roman"/>
                <w:b/>
                <w:bCs/>
                <w:noProof/>
                <w:color w:val="FFFFFF"/>
                <w:sz w:val="20"/>
                <w:szCs w:val="20"/>
                <w:lang w:val="en-IE" w:eastAsia="en-IE"/>
              </w:rPr>
              <w:t>Country</w:t>
            </w:r>
          </w:p>
        </w:tc>
        <w:tc>
          <w:tcPr>
            <w:tcW w:w="834" w:type="pct"/>
            <w:shd w:val="clear" w:color="000000" w:fill="0070C0"/>
            <w:hideMark/>
          </w:tcPr>
          <w:p w14:paraId="2EFC6969" w14:textId="77777777" w:rsidR="005F6C72" w:rsidRPr="005F6C72" w:rsidRDefault="005F6C72" w:rsidP="0095726D">
            <w:pPr>
              <w:spacing w:after="0"/>
              <w:jc w:val="right"/>
              <w:rPr>
                <w:rFonts w:eastAsia="Times New Roman"/>
                <w:b/>
                <w:bCs/>
                <w:noProof/>
                <w:color w:val="FFFFFF"/>
                <w:sz w:val="20"/>
                <w:szCs w:val="20"/>
                <w:lang w:val="en-IE" w:eastAsia="en-IE"/>
              </w:rPr>
            </w:pPr>
            <w:r w:rsidRPr="005F6C72">
              <w:rPr>
                <w:rFonts w:eastAsia="Times New Roman"/>
                <w:b/>
                <w:bCs/>
                <w:noProof/>
                <w:color w:val="FFFFFF"/>
                <w:sz w:val="20"/>
                <w:szCs w:val="20"/>
                <w:lang w:val="en-IE" w:eastAsia="en-IE"/>
              </w:rPr>
              <w:t>2019</w:t>
            </w:r>
          </w:p>
        </w:tc>
        <w:tc>
          <w:tcPr>
            <w:tcW w:w="834" w:type="pct"/>
            <w:shd w:val="clear" w:color="000000" w:fill="0070C0"/>
            <w:hideMark/>
          </w:tcPr>
          <w:p w14:paraId="24649C91" w14:textId="77777777" w:rsidR="005F6C72" w:rsidRPr="005F6C72" w:rsidRDefault="005F6C72" w:rsidP="0095726D">
            <w:pPr>
              <w:spacing w:after="0"/>
              <w:jc w:val="right"/>
              <w:rPr>
                <w:rFonts w:eastAsia="Times New Roman"/>
                <w:b/>
                <w:bCs/>
                <w:noProof/>
                <w:color w:val="FFFFFF"/>
                <w:sz w:val="20"/>
                <w:szCs w:val="20"/>
                <w:lang w:val="en-IE" w:eastAsia="en-IE"/>
              </w:rPr>
            </w:pPr>
            <w:r w:rsidRPr="005F6C72">
              <w:rPr>
                <w:rFonts w:eastAsia="Times New Roman"/>
                <w:b/>
                <w:bCs/>
                <w:noProof/>
                <w:color w:val="FFFFFF"/>
                <w:sz w:val="20"/>
                <w:szCs w:val="20"/>
                <w:lang w:val="en-IE" w:eastAsia="en-IE"/>
              </w:rPr>
              <w:t>2028</w:t>
            </w:r>
          </w:p>
        </w:tc>
        <w:tc>
          <w:tcPr>
            <w:tcW w:w="834" w:type="pct"/>
            <w:shd w:val="clear" w:color="000000" w:fill="0070C0"/>
            <w:hideMark/>
          </w:tcPr>
          <w:p w14:paraId="42D71BBA" w14:textId="77777777" w:rsidR="005F6C72" w:rsidRPr="005F6C72" w:rsidRDefault="005F6C72" w:rsidP="0095726D">
            <w:pPr>
              <w:spacing w:after="0"/>
              <w:jc w:val="right"/>
              <w:rPr>
                <w:rFonts w:eastAsia="Times New Roman"/>
                <w:b/>
                <w:bCs/>
                <w:noProof/>
                <w:color w:val="FFFFFF"/>
                <w:sz w:val="20"/>
                <w:szCs w:val="20"/>
                <w:lang w:val="en-IE" w:eastAsia="en-IE"/>
              </w:rPr>
            </w:pPr>
            <w:r w:rsidRPr="005F6C72">
              <w:rPr>
                <w:rFonts w:eastAsia="Times New Roman"/>
                <w:b/>
                <w:bCs/>
                <w:noProof/>
                <w:color w:val="FFFFFF"/>
                <w:sz w:val="20"/>
                <w:szCs w:val="20"/>
                <w:lang w:val="en-IE" w:eastAsia="en-IE"/>
              </w:rPr>
              <w:t>2030</w:t>
            </w:r>
          </w:p>
        </w:tc>
        <w:tc>
          <w:tcPr>
            <w:tcW w:w="833" w:type="pct"/>
            <w:shd w:val="clear" w:color="000000" w:fill="0070C0"/>
            <w:hideMark/>
          </w:tcPr>
          <w:p w14:paraId="514F7920" w14:textId="77777777" w:rsidR="005F6C72" w:rsidRPr="005F6C72" w:rsidRDefault="005F6C72" w:rsidP="0095726D">
            <w:pPr>
              <w:spacing w:after="0"/>
              <w:jc w:val="right"/>
              <w:rPr>
                <w:rFonts w:eastAsia="Times New Roman"/>
                <w:b/>
                <w:bCs/>
                <w:noProof/>
                <w:color w:val="FFFFFF"/>
                <w:sz w:val="20"/>
                <w:szCs w:val="20"/>
                <w:lang w:val="en-IE" w:eastAsia="en-IE"/>
              </w:rPr>
            </w:pPr>
            <w:r w:rsidRPr="005F6C72">
              <w:rPr>
                <w:rFonts w:eastAsia="Times New Roman"/>
                <w:b/>
                <w:bCs/>
                <w:noProof/>
                <w:color w:val="FFFFFF"/>
                <w:sz w:val="20"/>
                <w:szCs w:val="20"/>
                <w:lang w:val="en-IE" w:eastAsia="en-IE"/>
              </w:rPr>
              <w:t>2040</w:t>
            </w:r>
          </w:p>
        </w:tc>
        <w:tc>
          <w:tcPr>
            <w:tcW w:w="831" w:type="pct"/>
            <w:shd w:val="clear" w:color="000000" w:fill="0070C0"/>
            <w:hideMark/>
          </w:tcPr>
          <w:p w14:paraId="70E69032" w14:textId="77777777" w:rsidR="005F6C72" w:rsidRPr="005F6C72" w:rsidRDefault="005F6C72" w:rsidP="0095726D">
            <w:pPr>
              <w:spacing w:after="0"/>
              <w:jc w:val="right"/>
              <w:rPr>
                <w:rFonts w:eastAsia="Times New Roman"/>
                <w:b/>
                <w:bCs/>
                <w:noProof/>
                <w:color w:val="FFFFFF"/>
                <w:sz w:val="20"/>
                <w:szCs w:val="20"/>
                <w:lang w:val="en-IE" w:eastAsia="en-IE"/>
              </w:rPr>
            </w:pPr>
            <w:r w:rsidRPr="005F6C72">
              <w:rPr>
                <w:rFonts w:eastAsia="Times New Roman"/>
                <w:b/>
                <w:bCs/>
                <w:noProof/>
                <w:color w:val="FFFFFF"/>
                <w:sz w:val="20"/>
                <w:szCs w:val="20"/>
                <w:lang w:val="en-IE" w:eastAsia="en-IE"/>
              </w:rPr>
              <w:t>2050</w:t>
            </w:r>
          </w:p>
        </w:tc>
      </w:tr>
      <w:tr w:rsidR="005F6C72" w:rsidRPr="005F6C72" w14:paraId="0F23171F" w14:textId="77777777" w:rsidTr="0095726D">
        <w:trPr>
          <w:trHeight w:val="300"/>
        </w:trPr>
        <w:tc>
          <w:tcPr>
            <w:tcW w:w="834" w:type="pct"/>
            <w:shd w:val="clear" w:color="000000" w:fill="FFFFFF"/>
            <w:hideMark/>
          </w:tcPr>
          <w:p w14:paraId="4908045C" w14:textId="77777777" w:rsidR="005F6C72" w:rsidRPr="005F6C72" w:rsidRDefault="005F6C72" w:rsidP="0095726D">
            <w:pPr>
              <w:spacing w:after="0"/>
              <w:jc w:val="left"/>
              <w:rPr>
                <w:rFonts w:eastAsia="Times New Roman"/>
                <w:noProof/>
                <w:color w:val="000000"/>
                <w:sz w:val="20"/>
                <w:szCs w:val="20"/>
                <w:lang w:val="en-IE" w:eastAsia="en-IE"/>
              </w:rPr>
            </w:pPr>
            <w:r w:rsidRPr="005F6C72">
              <w:rPr>
                <w:rFonts w:eastAsia="Times New Roman"/>
                <w:noProof/>
                <w:color w:val="000000"/>
                <w:sz w:val="20"/>
                <w:szCs w:val="20"/>
                <w:lang w:val="en-IE" w:eastAsia="en-IE"/>
              </w:rPr>
              <w:t>AT</w:t>
            </w:r>
          </w:p>
        </w:tc>
        <w:tc>
          <w:tcPr>
            <w:tcW w:w="834" w:type="pct"/>
            <w:shd w:val="clear" w:color="000000" w:fill="FFFFFF"/>
            <w:noWrap/>
            <w:hideMark/>
          </w:tcPr>
          <w:p w14:paraId="539C2C04"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315</w:t>
            </w:r>
          </w:p>
        </w:tc>
        <w:tc>
          <w:tcPr>
            <w:tcW w:w="834" w:type="pct"/>
            <w:shd w:val="clear" w:color="000000" w:fill="FFFFFF"/>
            <w:noWrap/>
            <w:hideMark/>
          </w:tcPr>
          <w:p w14:paraId="29517331"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358</w:t>
            </w:r>
          </w:p>
        </w:tc>
        <w:tc>
          <w:tcPr>
            <w:tcW w:w="834" w:type="pct"/>
            <w:shd w:val="clear" w:color="000000" w:fill="FFFFFF"/>
            <w:noWrap/>
            <w:hideMark/>
          </w:tcPr>
          <w:p w14:paraId="34BCDB32"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367</w:t>
            </w:r>
          </w:p>
        </w:tc>
        <w:tc>
          <w:tcPr>
            <w:tcW w:w="833" w:type="pct"/>
            <w:shd w:val="clear" w:color="000000" w:fill="FFFFFF"/>
            <w:noWrap/>
            <w:hideMark/>
          </w:tcPr>
          <w:p w14:paraId="4C31D013"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393</w:t>
            </w:r>
          </w:p>
        </w:tc>
        <w:tc>
          <w:tcPr>
            <w:tcW w:w="831" w:type="pct"/>
            <w:shd w:val="clear" w:color="000000" w:fill="FFFFFF"/>
            <w:noWrap/>
            <w:hideMark/>
          </w:tcPr>
          <w:p w14:paraId="2E084A9C"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396</w:t>
            </w:r>
          </w:p>
        </w:tc>
      </w:tr>
      <w:tr w:rsidR="005F6C72" w:rsidRPr="005F6C72" w14:paraId="0DB54EC4" w14:textId="77777777" w:rsidTr="0095726D">
        <w:trPr>
          <w:trHeight w:val="300"/>
        </w:trPr>
        <w:tc>
          <w:tcPr>
            <w:tcW w:w="834" w:type="pct"/>
            <w:shd w:val="clear" w:color="000000" w:fill="FFFFFF"/>
            <w:hideMark/>
          </w:tcPr>
          <w:p w14:paraId="503AA893" w14:textId="77777777" w:rsidR="005F6C72" w:rsidRPr="005F6C72" w:rsidRDefault="005F6C72" w:rsidP="0095726D">
            <w:pPr>
              <w:spacing w:after="0"/>
              <w:jc w:val="left"/>
              <w:rPr>
                <w:rFonts w:eastAsia="Times New Roman"/>
                <w:noProof/>
                <w:color w:val="000000"/>
                <w:sz w:val="20"/>
                <w:szCs w:val="20"/>
                <w:lang w:val="en-IE" w:eastAsia="en-IE"/>
              </w:rPr>
            </w:pPr>
            <w:r w:rsidRPr="005F6C72">
              <w:rPr>
                <w:rFonts w:eastAsia="Times New Roman"/>
                <w:noProof/>
                <w:color w:val="000000"/>
                <w:sz w:val="20"/>
                <w:szCs w:val="20"/>
                <w:lang w:val="en-IE" w:eastAsia="en-IE"/>
              </w:rPr>
              <w:t>BE</w:t>
            </w:r>
          </w:p>
        </w:tc>
        <w:tc>
          <w:tcPr>
            <w:tcW w:w="834" w:type="pct"/>
            <w:shd w:val="clear" w:color="000000" w:fill="FFFFFF"/>
            <w:noWrap/>
            <w:hideMark/>
          </w:tcPr>
          <w:p w14:paraId="7561DE99"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317</w:t>
            </w:r>
          </w:p>
        </w:tc>
        <w:tc>
          <w:tcPr>
            <w:tcW w:w="834" w:type="pct"/>
            <w:shd w:val="clear" w:color="000000" w:fill="FFFFFF"/>
            <w:noWrap/>
            <w:hideMark/>
          </w:tcPr>
          <w:p w14:paraId="46A5938F"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340</w:t>
            </w:r>
          </w:p>
        </w:tc>
        <w:tc>
          <w:tcPr>
            <w:tcW w:w="834" w:type="pct"/>
            <w:shd w:val="clear" w:color="000000" w:fill="FFFFFF"/>
            <w:noWrap/>
            <w:hideMark/>
          </w:tcPr>
          <w:p w14:paraId="591AB814"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353</w:t>
            </w:r>
          </w:p>
        </w:tc>
        <w:tc>
          <w:tcPr>
            <w:tcW w:w="833" w:type="pct"/>
            <w:shd w:val="clear" w:color="000000" w:fill="FFFFFF"/>
            <w:noWrap/>
            <w:hideMark/>
          </w:tcPr>
          <w:p w14:paraId="7114BD04"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390</w:t>
            </w:r>
          </w:p>
        </w:tc>
        <w:tc>
          <w:tcPr>
            <w:tcW w:w="831" w:type="pct"/>
            <w:shd w:val="clear" w:color="000000" w:fill="FFFFFF"/>
            <w:noWrap/>
            <w:hideMark/>
          </w:tcPr>
          <w:p w14:paraId="43A435EB"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394</w:t>
            </w:r>
          </w:p>
        </w:tc>
      </w:tr>
      <w:tr w:rsidR="005F6C72" w:rsidRPr="005F6C72" w14:paraId="158B2E87" w14:textId="77777777" w:rsidTr="0095726D">
        <w:trPr>
          <w:trHeight w:val="300"/>
        </w:trPr>
        <w:tc>
          <w:tcPr>
            <w:tcW w:w="834" w:type="pct"/>
            <w:shd w:val="clear" w:color="000000" w:fill="FFFFFF"/>
            <w:hideMark/>
          </w:tcPr>
          <w:p w14:paraId="7F9B793C" w14:textId="77777777" w:rsidR="005F6C72" w:rsidRPr="005F6C72" w:rsidRDefault="005F6C72" w:rsidP="0095726D">
            <w:pPr>
              <w:spacing w:after="0"/>
              <w:jc w:val="left"/>
              <w:rPr>
                <w:rFonts w:eastAsia="Times New Roman"/>
                <w:noProof/>
                <w:color w:val="000000"/>
                <w:sz w:val="20"/>
                <w:szCs w:val="20"/>
                <w:lang w:val="en-IE" w:eastAsia="en-IE"/>
              </w:rPr>
            </w:pPr>
            <w:r w:rsidRPr="005F6C72">
              <w:rPr>
                <w:rFonts w:eastAsia="Times New Roman"/>
                <w:noProof/>
                <w:color w:val="000000"/>
                <w:sz w:val="20"/>
                <w:szCs w:val="20"/>
                <w:lang w:val="en-IE" w:eastAsia="en-IE"/>
              </w:rPr>
              <w:t>BG</w:t>
            </w:r>
          </w:p>
        </w:tc>
        <w:tc>
          <w:tcPr>
            <w:tcW w:w="834" w:type="pct"/>
            <w:shd w:val="clear" w:color="000000" w:fill="FFFFFF"/>
            <w:noWrap/>
            <w:hideMark/>
          </w:tcPr>
          <w:p w14:paraId="0A86F04E"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21</w:t>
            </w:r>
          </w:p>
        </w:tc>
        <w:tc>
          <w:tcPr>
            <w:tcW w:w="834" w:type="pct"/>
            <w:shd w:val="clear" w:color="000000" w:fill="FFFFFF"/>
            <w:noWrap/>
            <w:hideMark/>
          </w:tcPr>
          <w:p w14:paraId="75BD9D66"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23</w:t>
            </w:r>
          </w:p>
        </w:tc>
        <w:tc>
          <w:tcPr>
            <w:tcW w:w="834" w:type="pct"/>
            <w:shd w:val="clear" w:color="000000" w:fill="FFFFFF"/>
            <w:noWrap/>
            <w:hideMark/>
          </w:tcPr>
          <w:p w14:paraId="064C53AF"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25</w:t>
            </w:r>
          </w:p>
        </w:tc>
        <w:tc>
          <w:tcPr>
            <w:tcW w:w="833" w:type="pct"/>
            <w:shd w:val="clear" w:color="000000" w:fill="FFFFFF"/>
            <w:noWrap/>
            <w:hideMark/>
          </w:tcPr>
          <w:p w14:paraId="39331D58"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30</w:t>
            </w:r>
          </w:p>
        </w:tc>
        <w:tc>
          <w:tcPr>
            <w:tcW w:w="831" w:type="pct"/>
            <w:shd w:val="clear" w:color="000000" w:fill="FFFFFF"/>
            <w:noWrap/>
            <w:hideMark/>
          </w:tcPr>
          <w:p w14:paraId="78F9785B"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37</w:t>
            </w:r>
          </w:p>
        </w:tc>
      </w:tr>
      <w:tr w:rsidR="005F6C72" w:rsidRPr="005F6C72" w14:paraId="14D1A222" w14:textId="77777777" w:rsidTr="0095726D">
        <w:trPr>
          <w:trHeight w:val="300"/>
        </w:trPr>
        <w:tc>
          <w:tcPr>
            <w:tcW w:w="834" w:type="pct"/>
            <w:shd w:val="clear" w:color="000000" w:fill="FFFFFF"/>
            <w:hideMark/>
          </w:tcPr>
          <w:p w14:paraId="1784A113" w14:textId="77777777" w:rsidR="005F6C72" w:rsidRPr="005F6C72" w:rsidRDefault="005F6C72" w:rsidP="0095726D">
            <w:pPr>
              <w:spacing w:after="0"/>
              <w:jc w:val="left"/>
              <w:rPr>
                <w:rFonts w:eastAsia="Times New Roman"/>
                <w:noProof/>
                <w:color w:val="000000"/>
                <w:sz w:val="20"/>
                <w:szCs w:val="20"/>
                <w:lang w:val="en-IE" w:eastAsia="en-IE"/>
              </w:rPr>
            </w:pPr>
            <w:r w:rsidRPr="005F6C72">
              <w:rPr>
                <w:rFonts w:eastAsia="Times New Roman"/>
                <w:noProof/>
                <w:color w:val="000000"/>
                <w:sz w:val="20"/>
                <w:szCs w:val="20"/>
                <w:lang w:val="en-IE" w:eastAsia="en-IE"/>
              </w:rPr>
              <w:t>CY</w:t>
            </w:r>
          </w:p>
        </w:tc>
        <w:tc>
          <w:tcPr>
            <w:tcW w:w="834" w:type="pct"/>
            <w:shd w:val="clear" w:color="000000" w:fill="FFFFFF"/>
            <w:noWrap/>
            <w:hideMark/>
          </w:tcPr>
          <w:p w14:paraId="562419F0" w14:textId="2BDDD3B7" w:rsidR="005F6C72" w:rsidRPr="0095726D" w:rsidRDefault="005E5496" w:rsidP="005F6C72">
            <w:pPr>
              <w:spacing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r w:rsidR="005F6C72" w:rsidRPr="0095726D">
              <w:rPr>
                <w:rFonts w:eastAsia="Times New Roman"/>
                <w:noProof/>
                <w:color w:val="000000"/>
                <w:sz w:val="20"/>
                <w:szCs w:val="20"/>
                <w:lang w:val="en-IE" w:eastAsia="en-IE"/>
              </w:rPr>
              <w:t> </w:t>
            </w:r>
          </w:p>
        </w:tc>
        <w:tc>
          <w:tcPr>
            <w:tcW w:w="834" w:type="pct"/>
            <w:shd w:val="clear" w:color="000000" w:fill="FFFFFF"/>
            <w:noWrap/>
            <w:hideMark/>
          </w:tcPr>
          <w:p w14:paraId="4203E354" w14:textId="31074C72" w:rsidR="005F6C72" w:rsidRPr="0095726D" w:rsidRDefault="005E5496" w:rsidP="005F6C72">
            <w:pPr>
              <w:spacing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r w:rsidR="005F6C72" w:rsidRPr="0095726D">
              <w:rPr>
                <w:rFonts w:eastAsia="Times New Roman"/>
                <w:noProof/>
                <w:color w:val="000000"/>
                <w:sz w:val="20"/>
                <w:szCs w:val="20"/>
                <w:lang w:val="en-IE" w:eastAsia="en-IE"/>
              </w:rPr>
              <w:t> </w:t>
            </w:r>
          </w:p>
        </w:tc>
        <w:tc>
          <w:tcPr>
            <w:tcW w:w="834" w:type="pct"/>
            <w:shd w:val="clear" w:color="000000" w:fill="FFFFFF"/>
            <w:noWrap/>
            <w:hideMark/>
          </w:tcPr>
          <w:p w14:paraId="2A34F0DF" w14:textId="41660549" w:rsidR="005F6C72" w:rsidRPr="0095726D" w:rsidRDefault="005E5496" w:rsidP="005F6C72">
            <w:pPr>
              <w:spacing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r w:rsidR="005F6C72" w:rsidRPr="0095726D">
              <w:rPr>
                <w:rFonts w:eastAsia="Times New Roman"/>
                <w:noProof/>
                <w:color w:val="000000"/>
                <w:sz w:val="20"/>
                <w:szCs w:val="20"/>
                <w:lang w:val="en-IE" w:eastAsia="en-IE"/>
              </w:rPr>
              <w:t> </w:t>
            </w:r>
          </w:p>
        </w:tc>
        <w:tc>
          <w:tcPr>
            <w:tcW w:w="833" w:type="pct"/>
            <w:shd w:val="clear" w:color="000000" w:fill="FFFFFF"/>
            <w:noWrap/>
            <w:hideMark/>
          </w:tcPr>
          <w:p w14:paraId="4C096F4E" w14:textId="03DC39E6" w:rsidR="005F6C72" w:rsidRPr="0095726D" w:rsidRDefault="005E5496" w:rsidP="005F6C72">
            <w:pPr>
              <w:spacing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r w:rsidR="005F6C72" w:rsidRPr="0095726D">
              <w:rPr>
                <w:rFonts w:eastAsia="Times New Roman"/>
                <w:noProof/>
                <w:color w:val="000000"/>
                <w:sz w:val="20"/>
                <w:szCs w:val="20"/>
                <w:lang w:val="en-IE" w:eastAsia="en-IE"/>
              </w:rPr>
              <w:t> </w:t>
            </w:r>
          </w:p>
        </w:tc>
        <w:tc>
          <w:tcPr>
            <w:tcW w:w="831" w:type="pct"/>
            <w:shd w:val="clear" w:color="000000" w:fill="FFFFFF"/>
            <w:noWrap/>
            <w:hideMark/>
          </w:tcPr>
          <w:p w14:paraId="20FFEA71" w14:textId="526B0747" w:rsidR="005F6C72" w:rsidRPr="0095726D" w:rsidRDefault="005E5496" w:rsidP="005F6C72">
            <w:pPr>
              <w:spacing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r w:rsidR="005F6C72" w:rsidRPr="0095726D">
              <w:rPr>
                <w:rFonts w:eastAsia="Times New Roman"/>
                <w:noProof/>
                <w:color w:val="000000"/>
                <w:sz w:val="20"/>
                <w:szCs w:val="20"/>
                <w:lang w:val="en-IE" w:eastAsia="en-IE"/>
              </w:rPr>
              <w:t> </w:t>
            </w:r>
          </w:p>
        </w:tc>
      </w:tr>
      <w:tr w:rsidR="005F6C72" w:rsidRPr="005F6C72" w14:paraId="4172B7F1" w14:textId="77777777" w:rsidTr="0095726D">
        <w:trPr>
          <w:trHeight w:val="300"/>
        </w:trPr>
        <w:tc>
          <w:tcPr>
            <w:tcW w:w="834" w:type="pct"/>
            <w:shd w:val="clear" w:color="000000" w:fill="FFFFFF"/>
            <w:hideMark/>
          </w:tcPr>
          <w:p w14:paraId="4945A4DA" w14:textId="77777777" w:rsidR="005F6C72" w:rsidRPr="005F6C72" w:rsidRDefault="005F6C72" w:rsidP="0095726D">
            <w:pPr>
              <w:spacing w:after="0"/>
              <w:jc w:val="left"/>
              <w:rPr>
                <w:rFonts w:eastAsia="Times New Roman"/>
                <w:noProof/>
                <w:color w:val="000000"/>
                <w:sz w:val="20"/>
                <w:szCs w:val="20"/>
                <w:lang w:val="en-IE" w:eastAsia="en-IE"/>
              </w:rPr>
            </w:pPr>
            <w:r w:rsidRPr="005F6C72">
              <w:rPr>
                <w:rFonts w:eastAsia="Times New Roman"/>
                <w:noProof/>
                <w:color w:val="000000"/>
                <w:sz w:val="20"/>
                <w:szCs w:val="20"/>
                <w:lang w:val="en-IE" w:eastAsia="en-IE"/>
              </w:rPr>
              <w:t>CZ</w:t>
            </w:r>
          </w:p>
        </w:tc>
        <w:tc>
          <w:tcPr>
            <w:tcW w:w="834" w:type="pct"/>
            <w:shd w:val="clear" w:color="000000" w:fill="FFFFFF"/>
            <w:noWrap/>
            <w:hideMark/>
          </w:tcPr>
          <w:p w14:paraId="0FD2295F"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194</w:t>
            </w:r>
          </w:p>
        </w:tc>
        <w:tc>
          <w:tcPr>
            <w:tcW w:w="834" w:type="pct"/>
            <w:shd w:val="clear" w:color="000000" w:fill="FFFFFF"/>
            <w:noWrap/>
            <w:hideMark/>
          </w:tcPr>
          <w:p w14:paraId="0C89E3C0"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212</w:t>
            </w:r>
          </w:p>
        </w:tc>
        <w:tc>
          <w:tcPr>
            <w:tcW w:w="834" w:type="pct"/>
            <w:shd w:val="clear" w:color="000000" w:fill="FFFFFF"/>
            <w:noWrap/>
            <w:hideMark/>
          </w:tcPr>
          <w:p w14:paraId="20F3061B"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239</w:t>
            </w:r>
          </w:p>
        </w:tc>
        <w:tc>
          <w:tcPr>
            <w:tcW w:w="833" w:type="pct"/>
            <w:shd w:val="clear" w:color="000000" w:fill="FFFFFF"/>
            <w:noWrap/>
            <w:hideMark/>
          </w:tcPr>
          <w:p w14:paraId="263E0CFB"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254</w:t>
            </w:r>
          </w:p>
        </w:tc>
        <w:tc>
          <w:tcPr>
            <w:tcW w:w="831" w:type="pct"/>
            <w:shd w:val="clear" w:color="000000" w:fill="FFFFFF"/>
            <w:noWrap/>
            <w:hideMark/>
          </w:tcPr>
          <w:p w14:paraId="3584C47D"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257</w:t>
            </w:r>
          </w:p>
        </w:tc>
      </w:tr>
      <w:tr w:rsidR="005F6C72" w:rsidRPr="005F6C72" w14:paraId="49506692" w14:textId="77777777" w:rsidTr="0095726D">
        <w:trPr>
          <w:trHeight w:val="300"/>
        </w:trPr>
        <w:tc>
          <w:tcPr>
            <w:tcW w:w="834" w:type="pct"/>
            <w:shd w:val="clear" w:color="000000" w:fill="FFFFFF"/>
            <w:hideMark/>
          </w:tcPr>
          <w:p w14:paraId="69076BCB" w14:textId="77777777" w:rsidR="005F6C72" w:rsidRPr="005F6C72" w:rsidRDefault="005F6C72" w:rsidP="0095726D">
            <w:pPr>
              <w:spacing w:after="0"/>
              <w:jc w:val="left"/>
              <w:rPr>
                <w:rFonts w:eastAsia="Times New Roman"/>
                <w:noProof/>
                <w:color w:val="000000"/>
                <w:sz w:val="20"/>
                <w:szCs w:val="20"/>
                <w:lang w:val="en-IE" w:eastAsia="en-IE"/>
              </w:rPr>
            </w:pPr>
            <w:r w:rsidRPr="005F6C72">
              <w:rPr>
                <w:rFonts w:eastAsia="Times New Roman"/>
                <w:noProof/>
                <w:color w:val="000000"/>
                <w:sz w:val="20"/>
                <w:szCs w:val="20"/>
                <w:lang w:val="en-IE" w:eastAsia="en-IE"/>
              </w:rPr>
              <w:t>DE</w:t>
            </w:r>
          </w:p>
        </w:tc>
        <w:tc>
          <w:tcPr>
            <w:tcW w:w="834" w:type="pct"/>
            <w:shd w:val="clear" w:color="000000" w:fill="FFFFFF"/>
            <w:noWrap/>
            <w:hideMark/>
          </w:tcPr>
          <w:p w14:paraId="5CBF4361"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2,938</w:t>
            </w:r>
          </w:p>
        </w:tc>
        <w:tc>
          <w:tcPr>
            <w:tcW w:w="834" w:type="pct"/>
            <w:shd w:val="clear" w:color="000000" w:fill="FFFFFF"/>
            <w:noWrap/>
            <w:hideMark/>
          </w:tcPr>
          <w:p w14:paraId="3088CB03"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3,200</w:t>
            </w:r>
          </w:p>
        </w:tc>
        <w:tc>
          <w:tcPr>
            <w:tcW w:w="834" w:type="pct"/>
            <w:shd w:val="clear" w:color="000000" w:fill="FFFFFF"/>
            <w:noWrap/>
            <w:hideMark/>
          </w:tcPr>
          <w:p w14:paraId="0AE105B7"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3,596</w:t>
            </w:r>
          </w:p>
        </w:tc>
        <w:tc>
          <w:tcPr>
            <w:tcW w:w="833" w:type="pct"/>
            <w:shd w:val="clear" w:color="000000" w:fill="FFFFFF"/>
            <w:noWrap/>
            <w:hideMark/>
          </w:tcPr>
          <w:p w14:paraId="75A4E5DD"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3,736</w:t>
            </w:r>
          </w:p>
        </w:tc>
        <w:tc>
          <w:tcPr>
            <w:tcW w:w="831" w:type="pct"/>
            <w:shd w:val="clear" w:color="000000" w:fill="FFFFFF"/>
            <w:noWrap/>
            <w:hideMark/>
          </w:tcPr>
          <w:p w14:paraId="52134BD1"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3,742</w:t>
            </w:r>
          </w:p>
        </w:tc>
      </w:tr>
      <w:tr w:rsidR="005F6C72" w:rsidRPr="005F6C72" w14:paraId="09135789" w14:textId="77777777" w:rsidTr="0095726D">
        <w:trPr>
          <w:trHeight w:val="300"/>
        </w:trPr>
        <w:tc>
          <w:tcPr>
            <w:tcW w:w="834" w:type="pct"/>
            <w:shd w:val="clear" w:color="000000" w:fill="FFFFFF"/>
            <w:hideMark/>
          </w:tcPr>
          <w:p w14:paraId="2C7BBA1E" w14:textId="77777777" w:rsidR="005F6C72" w:rsidRPr="005F6C72" w:rsidRDefault="005F6C72" w:rsidP="0095726D">
            <w:pPr>
              <w:spacing w:after="0"/>
              <w:jc w:val="left"/>
              <w:rPr>
                <w:rFonts w:eastAsia="Times New Roman"/>
                <w:noProof/>
                <w:color w:val="000000"/>
                <w:sz w:val="20"/>
                <w:szCs w:val="20"/>
                <w:lang w:val="en-IE" w:eastAsia="en-IE"/>
              </w:rPr>
            </w:pPr>
            <w:r w:rsidRPr="005F6C72">
              <w:rPr>
                <w:rFonts w:eastAsia="Times New Roman"/>
                <w:noProof/>
                <w:color w:val="000000"/>
                <w:sz w:val="20"/>
                <w:szCs w:val="20"/>
                <w:lang w:val="en-IE" w:eastAsia="en-IE"/>
              </w:rPr>
              <w:t>DK</w:t>
            </w:r>
          </w:p>
        </w:tc>
        <w:tc>
          <w:tcPr>
            <w:tcW w:w="834" w:type="pct"/>
            <w:shd w:val="clear" w:color="000000" w:fill="FFFFFF"/>
            <w:noWrap/>
            <w:hideMark/>
          </w:tcPr>
          <w:p w14:paraId="219FEAE4"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207</w:t>
            </w:r>
          </w:p>
        </w:tc>
        <w:tc>
          <w:tcPr>
            <w:tcW w:w="834" w:type="pct"/>
            <w:shd w:val="clear" w:color="000000" w:fill="FFFFFF"/>
            <w:noWrap/>
            <w:hideMark/>
          </w:tcPr>
          <w:p w14:paraId="0F02E614"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224</w:t>
            </w:r>
          </w:p>
        </w:tc>
        <w:tc>
          <w:tcPr>
            <w:tcW w:w="834" w:type="pct"/>
            <w:shd w:val="clear" w:color="000000" w:fill="FFFFFF"/>
            <w:noWrap/>
            <w:hideMark/>
          </w:tcPr>
          <w:p w14:paraId="7D41380C"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229</w:t>
            </w:r>
          </w:p>
        </w:tc>
        <w:tc>
          <w:tcPr>
            <w:tcW w:w="833" w:type="pct"/>
            <w:shd w:val="clear" w:color="000000" w:fill="FFFFFF"/>
            <w:noWrap/>
            <w:hideMark/>
          </w:tcPr>
          <w:p w14:paraId="4A1019B2"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233</w:t>
            </w:r>
          </w:p>
        </w:tc>
        <w:tc>
          <w:tcPr>
            <w:tcW w:w="831" w:type="pct"/>
            <w:shd w:val="clear" w:color="000000" w:fill="FFFFFF"/>
            <w:noWrap/>
            <w:hideMark/>
          </w:tcPr>
          <w:p w14:paraId="66B6ACE2"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235</w:t>
            </w:r>
          </w:p>
        </w:tc>
      </w:tr>
      <w:tr w:rsidR="005F6C72" w:rsidRPr="005F6C72" w14:paraId="5D20A9A6" w14:textId="77777777" w:rsidTr="0095726D">
        <w:trPr>
          <w:trHeight w:val="300"/>
        </w:trPr>
        <w:tc>
          <w:tcPr>
            <w:tcW w:w="834" w:type="pct"/>
            <w:shd w:val="clear" w:color="000000" w:fill="FFFFFF"/>
            <w:hideMark/>
          </w:tcPr>
          <w:p w14:paraId="4611D8CB" w14:textId="77777777" w:rsidR="005F6C72" w:rsidRPr="005F6C72" w:rsidRDefault="005F6C72" w:rsidP="0095726D">
            <w:pPr>
              <w:spacing w:after="0"/>
              <w:jc w:val="left"/>
              <w:rPr>
                <w:rFonts w:eastAsia="Times New Roman"/>
                <w:noProof/>
                <w:color w:val="000000"/>
                <w:sz w:val="20"/>
                <w:szCs w:val="20"/>
                <w:lang w:val="en-IE" w:eastAsia="en-IE"/>
              </w:rPr>
            </w:pPr>
            <w:r w:rsidRPr="005F6C72">
              <w:rPr>
                <w:rFonts w:eastAsia="Times New Roman"/>
                <w:noProof/>
                <w:color w:val="000000"/>
                <w:sz w:val="20"/>
                <w:szCs w:val="20"/>
                <w:lang w:val="en-IE" w:eastAsia="en-IE"/>
              </w:rPr>
              <w:t>EE</w:t>
            </w:r>
          </w:p>
        </w:tc>
        <w:tc>
          <w:tcPr>
            <w:tcW w:w="834" w:type="pct"/>
            <w:shd w:val="clear" w:color="000000" w:fill="FFFFFF"/>
            <w:noWrap/>
            <w:hideMark/>
          </w:tcPr>
          <w:p w14:paraId="35B6BC2A"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8</w:t>
            </w:r>
          </w:p>
        </w:tc>
        <w:tc>
          <w:tcPr>
            <w:tcW w:w="834" w:type="pct"/>
            <w:shd w:val="clear" w:color="000000" w:fill="FFFFFF"/>
            <w:noWrap/>
            <w:hideMark/>
          </w:tcPr>
          <w:p w14:paraId="3E5D579F"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9</w:t>
            </w:r>
          </w:p>
        </w:tc>
        <w:tc>
          <w:tcPr>
            <w:tcW w:w="834" w:type="pct"/>
            <w:shd w:val="clear" w:color="000000" w:fill="FFFFFF"/>
            <w:noWrap/>
            <w:hideMark/>
          </w:tcPr>
          <w:p w14:paraId="1DF749BA"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9</w:t>
            </w:r>
          </w:p>
        </w:tc>
        <w:tc>
          <w:tcPr>
            <w:tcW w:w="833" w:type="pct"/>
            <w:shd w:val="clear" w:color="000000" w:fill="FFFFFF"/>
            <w:noWrap/>
            <w:hideMark/>
          </w:tcPr>
          <w:p w14:paraId="32D42BAE"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10</w:t>
            </w:r>
          </w:p>
        </w:tc>
        <w:tc>
          <w:tcPr>
            <w:tcW w:w="831" w:type="pct"/>
            <w:shd w:val="clear" w:color="000000" w:fill="FFFFFF"/>
            <w:noWrap/>
            <w:hideMark/>
          </w:tcPr>
          <w:p w14:paraId="109C7427"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11</w:t>
            </w:r>
          </w:p>
        </w:tc>
      </w:tr>
      <w:tr w:rsidR="005F6C72" w:rsidRPr="005F6C72" w14:paraId="5E7236D5" w14:textId="77777777" w:rsidTr="0095726D">
        <w:trPr>
          <w:trHeight w:val="300"/>
        </w:trPr>
        <w:tc>
          <w:tcPr>
            <w:tcW w:w="834" w:type="pct"/>
            <w:shd w:val="clear" w:color="000000" w:fill="FFFFFF"/>
            <w:hideMark/>
          </w:tcPr>
          <w:p w14:paraId="491928F6" w14:textId="77777777" w:rsidR="005F6C72" w:rsidRPr="005F6C72" w:rsidRDefault="005F6C72" w:rsidP="0095726D">
            <w:pPr>
              <w:spacing w:after="0"/>
              <w:jc w:val="left"/>
              <w:rPr>
                <w:rFonts w:eastAsia="Times New Roman"/>
                <w:noProof/>
                <w:color w:val="000000"/>
                <w:sz w:val="20"/>
                <w:szCs w:val="20"/>
                <w:lang w:val="en-IE" w:eastAsia="en-IE"/>
              </w:rPr>
            </w:pPr>
            <w:r w:rsidRPr="005F6C72">
              <w:rPr>
                <w:rFonts w:eastAsia="Times New Roman"/>
                <w:noProof/>
                <w:color w:val="000000"/>
                <w:sz w:val="20"/>
                <w:szCs w:val="20"/>
                <w:lang w:val="en-IE" w:eastAsia="en-IE"/>
              </w:rPr>
              <w:t>EL</w:t>
            </w:r>
          </w:p>
        </w:tc>
        <w:tc>
          <w:tcPr>
            <w:tcW w:w="834" w:type="pct"/>
            <w:shd w:val="clear" w:color="000000" w:fill="FFFFFF"/>
            <w:noWrap/>
            <w:hideMark/>
          </w:tcPr>
          <w:p w14:paraId="65452F2B"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20</w:t>
            </w:r>
          </w:p>
        </w:tc>
        <w:tc>
          <w:tcPr>
            <w:tcW w:w="834" w:type="pct"/>
            <w:shd w:val="clear" w:color="000000" w:fill="FFFFFF"/>
            <w:noWrap/>
            <w:hideMark/>
          </w:tcPr>
          <w:p w14:paraId="2A2F819A"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16</w:t>
            </w:r>
          </w:p>
        </w:tc>
        <w:tc>
          <w:tcPr>
            <w:tcW w:w="834" w:type="pct"/>
            <w:shd w:val="clear" w:color="000000" w:fill="FFFFFF"/>
            <w:noWrap/>
            <w:hideMark/>
          </w:tcPr>
          <w:p w14:paraId="7B8BC9E2"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20</w:t>
            </w:r>
          </w:p>
        </w:tc>
        <w:tc>
          <w:tcPr>
            <w:tcW w:w="833" w:type="pct"/>
            <w:shd w:val="clear" w:color="000000" w:fill="FFFFFF"/>
            <w:noWrap/>
            <w:hideMark/>
          </w:tcPr>
          <w:p w14:paraId="3CCCD43E"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20</w:t>
            </w:r>
          </w:p>
        </w:tc>
        <w:tc>
          <w:tcPr>
            <w:tcW w:w="831" w:type="pct"/>
            <w:shd w:val="clear" w:color="000000" w:fill="FFFFFF"/>
            <w:noWrap/>
            <w:hideMark/>
          </w:tcPr>
          <w:p w14:paraId="18F73328"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21</w:t>
            </w:r>
          </w:p>
        </w:tc>
      </w:tr>
      <w:tr w:rsidR="005F6C72" w:rsidRPr="005F6C72" w14:paraId="2B1FE1CD" w14:textId="77777777" w:rsidTr="0095726D">
        <w:trPr>
          <w:trHeight w:val="300"/>
        </w:trPr>
        <w:tc>
          <w:tcPr>
            <w:tcW w:w="834" w:type="pct"/>
            <w:shd w:val="clear" w:color="000000" w:fill="FFFFFF"/>
            <w:hideMark/>
          </w:tcPr>
          <w:p w14:paraId="5EAE7726" w14:textId="77777777" w:rsidR="005F6C72" w:rsidRPr="005F6C72" w:rsidRDefault="005F6C72" w:rsidP="0095726D">
            <w:pPr>
              <w:spacing w:after="0"/>
              <w:jc w:val="left"/>
              <w:rPr>
                <w:rFonts w:eastAsia="Times New Roman"/>
                <w:noProof/>
                <w:color w:val="000000"/>
                <w:sz w:val="20"/>
                <w:szCs w:val="20"/>
                <w:lang w:val="en-IE" w:eastAsia="en-IE"/>
              </w:rPr>
            </w:pPr>
            <w:r w:rsidRPr="005F6C72">
              <w:rPr>
                <w:rFonts w:eastAsia="Times New Roman"/>
                <w:noProof/>
                <w:color w:val="000000"/>
                <w:sz w:val="20"/>
                <w:szCs w:val="20"/>
                <w:lang w:val="en-IE" w:eastAsia="en-IE"/>
              </w:rPr>
              <w:t>ES</w:t>
            </w:r>
          </w:p>
        </w:tc>
        <w:tc>
          <w:tcPr>
            <w:tcW w:w="834" w:type="pct"/>
            <w:shd w:val="clear" w:color="000000" w:fill="FFFFFF"/>
            <w:noWrap/>
            <w:hideMark/>
          </w:tcPr>
          <w:p w14:paraId="661DCA9D"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635</w:t>
            </w:r>
          </w:p>
        </w:tc>
        <w:tc>
          <w:tcPr>
            <w:tcW w:w="834" w:type="pct"/>
            <w:shd w:val="clear" w:color="000000" w:fill="FFFFFF"/>
            <w:noWrap/>
            <w:hideMark/>
          </w:tcPr>
          <w:p w14:paraId="1FF2D2C3"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787</w:t>
            </w:r>
          </w:p>
        </w:tc>
        <w:tc>
          <w:tcPr>
            <w:tcW w:w="834" w:type="pct"/>
            <w:shd w:val="clear" w:color="000000" w:fill="FFFFFF"/>
            <w:noWrap/>
            <w:hideMark/>
          </w:tcPr>
          <w:p w14:paraId="418C41A1"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900</w:t>
            </w:r>
          </w:p>
        </w:tc>
        <w:tc>
          <w:tcPr>
            <w:tcW w:w="833" w:type="pct"/>
            <w:shd w:val="clear" w:color="000000" w:fill="FFFFFF"/>
            <w:noWrap/>
            <w:hideMark/>
          </w:tcPr>
          <w:p w14:paraId="3CBE9F92"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1,008</w:t>
            </w:r>
          </w:p>
        </w:tc>
        <w:tc>
          <w:tcPr>
            <w:tcW w:w="831" w:type="pct"/>
            <w:shd w:val="clear" w:color="000000" w:fill="FFFFFF"/>
            <w:noWrap/>
            <w:hideMark/>
          </w:tcPr>
          <w:p w14:paraId="77FC74F5"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1,038</w:t>
            </w:r>
          </w:p>
        </w:tc>
      </w:tr>
      <w:tr w:rsidR="005F6C72" w:rsidRPr="005F6C72" w14:paraId="1B499753" w14:textId="77777777" w:rsidTr="0095726D">
        <w:trPr>
          <w:trHeight w:val="300"/>
        </w:trPr>
        <w:tc>
          <w:tcPr>
            <w:tcW w:w="834" w:type="pct"/>
            <w:shd w:val="clear" w:color="000000" w:fill="FFFFFF"/>
            <w:hideMark/>
          </w:tcPr>
          <w:p w14:paraId="012646A0" w14:textId="77777777" w:rsidR="005F6C72" w:rsidRPr="005F6C72" w:rsidRDefault="005F6C72" w:rsidP="0095726D">
            <w:pPr>
              <w:spacing w:after="0"/>
              <w:jc w:val="left"/>
              <w:rPr>
                <w:rFonts w:eastAsia="Times New Roman"/>
                <w:noProof/>
                <w:color w:val="000000"/>
                <w:sz w:val="20"/>
                <w:szCs w:val="20"/>
                <w:lang w:val="en-IE" w:eastAsia="en-IE"/>
              </w:rPr>
            </w:pPr>
            <w:r w:rsidRPr="005F6C72">
              <w:rPr>
                <w:rFonts w:eastAsia="Times New Roman"/>
                <w:noProof/>
                <w:color w:val="000000"/>
                <w:sz w:val="20"/>
                <w:szCs w:val="20"/>
                <w:lang w:val="en-IE" w:eastAsia="en-IE"/>
              </w:rPr>
              <w:t>FI</w:t>
            </w:r>
          </w:p>
        </w:tc>
        <w:tc>
          <w:tcPr>
            <w:tcW w:w="834" w:type="pct"/>
            <w:shd w:val="clear" w:color="000000" w:fill="FFFFFF"/>
            <w:noWrap/>
            <w:hideMark/>
          </w:tcPr>
          <w:p w14:paraId="347010BD"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93</w:t>
            </w:r>
          </w:p>
        </w:tc>
        <w:tc>
          <w:tcPr>
            <w:tcW w:w="834" w:type="pct"/>
            <w:shd w:val="clear" w:color="000000" w:fill="FFFFFF"/>
            <w:noWrap/>
            <w:hideMark/>
          </w:tcPr>
          <w:p w14:paraId="4A3EE75F"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93</w:t>
            </w:r>
          </w:p>
        </w:tc>
        <w:tc>
          <w:tcPr>
            <w:tcW w:w="834" w:type="pct"/>
            <w:shd w:val="clear" w:color="000000" w:fill="FFFFFF"/>
            <w:noWrap/>
            <w:hideMark/>
          </w:tcPr>
          <w:p w14:paraId="6A3EFC24"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98</w:t>
            </w:r>
          </w:p>
        </w:tc>
        <w:tc>
          <w:tcPr>
            <w:tcW w:w="833" w:type="pct"/>
            <w:shd w:val="clear" w:color="000000" w:fill="FFFFFF"/>
            <w:noWrap/>
            <w:hideMark/>
          </w:tcPr>
          <w:p w14:paraId="0D5BE452"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100</w:t>
            </w:r>
          </w:p>
        </w:tc>
        <w:tc>
          <w:tcPr>
            <w:tcW w:w="831" w:type="pct"/>
            <w:shd w:val="clear" w:color="000000" w:fill="FFFFFF"/>
            <w:noWrap/>
            <w:hideMark/>
          </w:tcPr>
          <w:p w14:paraId="1952DF34"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102</w:t>
            </w:r>
          </w:p>
        </w:tc>
      </w:tr>
      <w:tr w:rsidR="005F6C72" w:rsidRPr="005F6C72" w14:paraId="79166552" w14:textId="77777777" w:rsidTr="0095726D">
        <w:trPr>
          <w:trHeight w:val="300"/>
        </w:trPr>
        <w:tc>
          <w:tcPr>
            <w:tcW w:w="834" w:type="pct"/>
            <w:shd w:val="clear" w:color="000000" w:fill="FFFFFF"/>
            <w:hideMark/>
          </w:tcPr>
          <w:p w14:paraId="713EFEED" w14:textId="77777777" w:rsidR="005F6C72" w:rsidRPr="005F6C72" w:rsidRDefault="005F6C72" w:rsidP="0095726D">
            <w:pPr>
              <w:spacing w:after="0"/>
              <w:jc w:val="left"/>
              <w:rPr>
                <w:rFonts w:eastAsia="Times New Roman"/>
                <w:noProof/>
                <w:color w:val="000000"/>
                <w:sz w:val="20"/>
                <w:szCs w:val="20"/>
                <w:lang w:val="en-IE" w:eastAsia="en-IE"/>
              </w:rPr>
            </w:pPr>
            <w:r w:rsidRPr="005F6C72">
              <w:rPr>
                <w:rFonts w:eastAsia="Times New Roman"/>
                <w:noProof/>
                <w:color w:val="000000"/>
                <w:sz w:val="20"/>
                <w:szCs w:val="20"/>
                <w:lang w:val="en-IE" w:eastAsia="en-IE"/>
              </w:rPr>
              <w:t>FR</w:t>
            </w:r>
          </w:p>
        </w:tc>
        <w:tc>
          <w:tcPr>
            <w:tcW w:w="834" w:type="pct"/>
            <w:shd w:val="clear" w:color="000000" w:fill="FFFFFF"/>
            <w:noWrap/>
            <w:hideMark/>
          </w:tcPr>
          <w:p w14:paraId="18C6B7A5"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1,265</w:t>
            </w:r>
          </w:p>
        </w:tc>
        <w:tc>
          <w:tcPr>
            <w:tcW w:w="834" w:type="pct"/>
            <w:shd w:val="clear" w:color="000000" w:fill="FFFFFF"/>
            <w:noWrap/>
            <w:hideMark/>
          </w:tcPr>
          <w:p w14:paraId="1A7FFE00"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1,430</w:t>
            </w:r>
          </w:p>
        </w:tc>
        <w:tc>
          <w:tcPr>
            <w:tcW w:w="834" w:type="pct"/>
            <w:shd w:val="clear" w:color="000000" w:fill="FFFFFF"/>
            <w:noWrap/>
            <w:hideMark/>
          </w:tcPr>
          <w:p w14:paraId="3B3FFD4C"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1,575</w:t>
            </w:r>
          </w:p>
        </w:tc>
        <w:tc>
          <w:tcPr>
            <w:tcW w:w="833" w:type="pct"/>
            <w:shd w:val="clear" w:color="000000" w:fill="FFFFFF"/>
            <w:noWrap/>
            <w:hideMark/>
          </w:tcPr>
          <w:p w14:paraId="20E52866"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1,833</w:t>
            </w:r>
          </w:p>
        </w:tc>
        <w:tc>
          <w:tcPr>
            <w:tcW w:w="831" w:type="pct"/>
            <w:shd w:val="clear" w:color="000000" w:fill="FFFFFF"/>
            <w:noWrap/>
            <w:hideMark/>
          </w:tcPr>
          <w:p w14:paraId="124B9817"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2,078</w:t>
            </w:r>
          </w:p>
        </w:tc>
      </w:tr>
      <w:tr w:rsidR="005F6C72" w:rsidRPr="005F6C72" w14:paraId="20C7845F" w14:textId="77777777" w:rsidTr="0095726D">
        <w:trPr>
          <w:trHeight w:val="300"/>
        </w:trPr>
        <w:tc>
          <w:tcPr>
            <w:tcW w:w="834" w:type="pct"/>
            <w:shd w:val="clear" w:color="000000" w:fill="FFFFFF"/>
            <w:hideMark/>
          </w:tcPr>
          <w:p w14:paraId="6B39F91E" w14:textId="77777777" w:rsidR="005F6C72" w:rsidRPr="005F6C72" w:rsidRDefault="005F6C72" w:rsidP="0095726D">
            <w:pPr>
              <w:spacing w:after="0"/>
              <w:jc w:val="left"/>
              <w:rPr>
                <w:rFonts w:eastAsia="Times New Roman"/>
                <w:noProof/>
                <w:color w:val="000000"/>
                <w:sz w:val="20"/>
                <w:szCs w:val="20"/>
                <w:lang w:val="en-IE" w:eastAsia="en-IE"/>
              </w:rPr>
            </w:pPr>
            <w:r w:rsidRPr="005F6C72">
              <w:rPr>
                <w:rFonts w:eastAsia="Times New Roman"/>
                <w:noProof/>
                <w:color w:val="000000"/>
                <w:sz w:val="20"/>
                <w:szCs w:val="20"/>
                <w:lang w:val="en-IE" w:eastAsia="en-IE"/>
              </w:rPr>
              <w:t>HR</w:t>
            </w:r>
          </w:p>
        </w:tc>
        <w:tc>
          <w:tcPr>
            <w:tcW w:w="834" w:type="pct"/>
            <w:shd w:val="clear" w:color="000000" w:fill="FFFFFF"/>
            <w:noWrap/>
            <w:hideMark/>
          </w:tcPr>
          <w:p w14:paraId="2A16D754"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20</w:t>
            </w:r>
          </w:p>
        </w:tc>
        <w:tc>
          <w:tcPr>
            <w:tcW w:w="834" w:type="pct"/>
            <w:shd w:val="clear" w:color="000000" w:fill="FFFFFF"/>
            <w:noWrap/>
            <w:hideMark/>
          </w:tcPr>
          <w:p w14:paraId="494F8CDA"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27</w:t>
            </w:r>
          </w:p>
        </w:tc>
        <w:tc>
          <w:tcPr>
            <w:tcW w:w="834" w:type="pct"/>
            <w:shd w:val="clear" w:color="000000" w:fill="FFFFFF"/>
            <w:noWrap/>
            <w:hideMark/>
          </w:tcPr>
          <w:p w14:paraId="0BDB7126"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29</w:t>
            </w:r>
          </w:p>
        </w:tc>
        <w:tc>
          <w:tcPr>
            <w:tcW w:w="833" w:type="pct"/>
            <w:shd w:val="clear" w:color="000000" w:fill="FFFFFF"/>
            <w:noWrap/>
            <w:hideMark/>
          </w:tcPr>
          <w:p w14:paraId="7C906C22"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34</w:t>
            </w:r>
          </w:p>
        </w:tc>
        <w:tc>
          <w:tcPr>
            <w:tcW w:w="831" w:type="pct"/>
            <w:shd w:val="clear" w:color="000000" w:fill="FFFFFF"/>
            <w:noWrap/>
            <w:hideMark/>
          </w:tcPr>
          <w:p w14:paraId="4B91506F"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40</w:t>
            </w:r>
          </w:p>
        </w:tc>
      </w:tr>
      <w:tr w:rsidR="005F6C72" w:rsidRPr="005F6C72" w14:paraId="6F3162D9" w14:textId="77777777" w:rsidTr="0095726D">
        <w:trPr>
          <w:trHeight w:val="300"/>
        </w:trPr>
        <w:tc>
          <w:tcPr>
            <w:tcW w:w="834" w:type="pct"/>
            <w:shd w:val="clear" w:color="000000" w:fill="FFFFFF"/>
            <w:hideMark/>
          </w:tcPr>
          <w:p w14:paraId="212E0662" w14:textId="77777777" w:rsidR="005F6C72" w:rsidRPr="005F6C72" w:rsidRDefault="005F6C72" w:rsidP="0095726D">
            <w:pPr>
              <w:spacing w:after="0"/>
              <w:jc w:val="left"/>
              <w:rPr>
                <w:rFonts w:eastAsia="Times New Roman"/>
                <w:noProof/>
                <w:color w:val="000000"/>
                <w:sz w:val="20"/>
                <w:szCs w:val="20"/>
                <w:lang w:val="en-IE" w:eastAsia="en-IE"/>
              </w:rPr>
            </w:pPr>
            <w:r w:rsidRPr="005F6C72">
              <w:rPr>
                <w:rFonts w:eastAsia="Times New Roman"/>
                <w:noProof/>
                <w:color w:val="000000"/>
                <w:sz w:val="20"/>
                <w:szCs w:val="20"/>
                <w:lang w:val="en-IE" w:eastAsia="en-IE"/>
              </w:rPr>
              <w:t>HU</w:t>
            </w:r>
          </w:p>
        </w:tc>
        <w:tc>
          <w:tcPr>
            <w:tcW w:w="834" w:type="pct"/>
            <w:shd w:val="clear" w:color="000000" w:fill="FFFFFF"/>
            <w:noWrap/>
            <w:hideMark/>
          </w:tcPr>
          <w:p w14:paraId="7DB79738"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273</w:t>
            </w:r>
          </w:p>
        </w:tc>
        <w:tc>
          <w:tcPr>
            <w:tcW w:w="834" w:type="pct"/>
            <w:shd w:val="clear" w:color="000000" w:fill="FFFFFF"/>
            <w:noWrap/>
            <w:hideMark/>
          </w:tcPr>
          <w:p w14:paraId="07313356"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314</w:t>
            </w:r>
          </w:p>
        </w:tc>
        <w:tc>
          <w:tcPr>
            <w:tcW w:w="834" w:type="pct"/>
            <w:shd w:val="clear" w:color="000000" w:fill="FFFFFF"/>
            <w:noWrap/>
            <w:hideMark/>
          </w:tcPr>
          <w:p w14:paraId="058B249D"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316</w:t>
            </w:r>
          </w:p>
        </w:tc>
        <w:tc>
          <w:tcPr>
            <w:tcW w:w="833" w:type="pct"/>
            <w:shd w:val="clear" w:color="000000" w:fill="FFFFFF"/>
            <w:noWrap/>
            <w:hideMark/>
          </w:tcPr>
          <w:p w14:paraId="4608619E"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368</w:t>
            </w:r>
          </w:p>
        </w:tc>
        <w:tc>
          <w:tcPr>
            <w:tcW w:w="831" w:type="pct"/>
            <w:shd w:val="clear" w:color="000000" w:fill="FFFFFF"/>
            <w:noWrap/>
            <w:hideMark/>
          </w:tcPr>
          <w:p w14:paraId="4A95C849"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469</w:t>
            </w:r>
          </w:p>
        </w:tc>
      </w:tr>
      <w:tr w:rsidR="005F6C72" w:rsidRPr="005F6C72" w14:paraId="3C0262C7" w14:textId="77777777" w:rsidTr="0095726D">
        <w:trPr>
          <w:trHeight w:val="300"/>
        </w:trPr>
        <w:tc>
          <w:tcPr>
            <w:tcW w:w="834" w:type="pct"/>
            <w:shd w:val="clear" w:color="000000" w:fill="FFFFFF"/>
            <w:hideMark/>
          </w:tcPr>
          <w:p w14:paraId="54A9FFDD" w14:textId="77777777" w:rsidR="005F6C72" w:rsidRPr="005F6C72" w:rsidRDefault="005F6C72" w:rsidP="0095726D">
            <w:pPr>
              <w:spacing w:after="0"/>
              <w:jc w:val="left"/>
              <w:rPr>
                <w:rFonts w:eastAsia="Times New Roman"/>
                <w:noProof/>
                <w:color w:val="000000"/>
                <w:sz w:val="20"/>
                <w:szCs w:val="20"/>
                <w:lang w:val="en-IE" w:eastAsia="en-IE"/>
              </w:rPr>
            </w:pPr>
            <w:r w:rsidRPr="005F6C72">
              <w:rPr>
                <w:rFonts w:eastAsia="Times New Roman"/>
                <w:noProof/>
                <w:color w:val="000000"/>
                <w:sz w:val="20"/>
                <w:szCs w:val="20"/>
                <w:lang w:val="en-IE" w:eastAsia="en-IE"/>
              </w:rPr>
              <w:t>IE</w:t>
            </w:r>
          </w:p>
        </w:tc>
        <w:tc>
          <w:tcPr>
            <w:tcW w:w="834" w:type="pct"/>
            <w:shd w:val="clear" w:color="000000" w:fill="FFFFFF"/>
            <w:noWrap/>
            <w:hideMark/>
          </w:tcPr>
          <w:p w14:paraId="18C9A3D2"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50</w:t>
            </w:r>
          </w:p>
        </w:tc>
        <w:tc>
          <w:tcPr>
            <w:tcW w:w="834" w:type="pct"/>
            <w:shd w:val="clear" w:color="000000" w:fill="FFFFFF"/>
            <w:noWrap/>
            <w:hideMark/>
          </w:tcPr>
          <w:p w14:paraId="0A9E5D4C"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55</w:t>
            </w:r>
          </w:p>
        </w:tc>
        <w:tc>
          <w:tcPr>
            <w:tcW w:w="834" w:type="pct"/>
            <w:shd w:val="clear" w:color="000000" w:fill="FFFFFF"/>
            <w:noWrap/>
            <w:hideMark/>
          </w:tcPr>
          <w:p w14:paraId="786DF450"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60</w:t>
            </w:r>
          </w:p>
        </w:tc>
        <w:tc>
          <w:tcPr>
            <w:tcW w:w="833" w:type="pct"/>
            <w:shd w:val="clear" w:color="000000" w:fill="FFFFFF"/>
            <w:noWrap/>
            <w:hideMark/>
          </w:tcPr>
          <w:p w14:paraId="2D429ABF"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60</w:t>
            </w:r>
          </w:p>
        </w:tc>
        <w:tc>
          <w:tcPr>
            <w:tcW w:w="831" w:type="pct"/>
            <w:shd w:val="clear" w:color="000000" w:fill="FFFFFF"/>
            <w:noWrap/>
            <w:hideMark/>
          </w:tcPr>
          <w:p w14:paraId="6F376AA0"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73</w:t>
            </w:r>
          </w:p>
        </w:tc>
      </w:tr>
      <w:tr w:rsidR="005F6C72" w:rsidRPr="005F6C72" w14:paraId="22CA75D4" w14:textId="77777777" w:rsidTr="0095726D">
        <w:trPr>
          <w:trHeight w:val="300"/>
        </w:trPr>
        <w:tc>
          <w:tcPr>
            <w:tcW w:w="834" w:type="pct"/>
            <w:shd w:val="clear" w:color="000000" w:fill="FFFFFF"/>
            <w:hideMark/>
          </w:tcPr>
          <w:p w14:paraId="42944070" w14:textId="77777777" w:rsidR="005F6C72" w:rsidRPr="005F6C72" w:rsidRDefault="005F6C72" w:rsidP="0095726D">
            <w:pPr>
              <w:spacing w:after="0"/>
              <w:jc w:val="left"/>
              <w:rPr>
                <w:rFonts w:eastAsia="Times New Roman"/>
                <w:noProof/>
                <w:color w:val="000000"/>
                <w:sz w:val="20"/>
                <w:szCs w:val="20"/>
                <w:lang w:val="en-IE" w:eastAsia="en-IE"/>
              </w:rPr>
            </w:pPr>
            <w:r w:rsidRPr="005F6C72">
              <w:rPr>
                <w:rFonts w:eastAsia="Times New Roman"/>
                <w:noProof/>
                <w:color w:val="000000"/>
                <w:sz w:val="20"/>
                <w:szCs w:val="20"/>
                <w:lang w:val="en-IE" w:eastAsia="en-IE"/>
              </w:rPr>
              <w:t>IT</w:t>
            </w:r>
          </w:p>
        </w:tc>
        <w:tc>
          <w:tcPr>
            <w:tcW w:w="834" w:type="pct"/>
            <w:shd w:val="clear" w:color="000000" w:fill="FFFFFF"/>
            <w:noWrap/>
            <w:hideMark/>
          </w:tcPr>
          <w:p w14:paraId="4C78E1DA"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898</w:t>
            </w:r>
          </w:p>
        </w:tc>
        <w:tc>
          <w:tcPr>
            <w:tcW w:w="834" w:type="pct"/>
            <w:shd w:val="clear" w:color="000000" w:fill="FFFFFF"/>
            <w:noWrap/>
            <w:hideMark/>
          </w:tcPr>
          <w:p w14:paraId="547D47E1"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978</w:t>
            </w:r>
          </w:p>
        </w:tc>
        <w:tc>
          <w:tcPr>
            <w:tcW w:w="834" w:type="pct"/>
            <w:shd w:val="clear" w:color="000000" w:fill="FFFFFF"/>
            <w:noWrap/>
            <w:hideMark/>
          </w:tcPr>
          <w:p w14:paraId="653B5ADA"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1,155</w:t>
            </w:r>
          </w:p>
        </w:tc>
        <w:tc>
          <w:tcPr>
            <w:tcW w:w="833" w:type="pct"/>
            <w:shd w:val="clear" w:color="000000" w:fill="FFFFFF"/>
            <w:noWrap/>
            <w:hideMark/>
          </w:tcPr>
          <w:p w14:paraId="31194E6A"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1,375</w:t>
            </w:r>
          </w:p>
        </w:tc>
        <w:tc>
          <w:tcPr>
            <w:tcW w:w="831" w:type="pct"/>
            <w:shd w:val="clear" w:color="000000" w:fill="FFFFFF"/>
            <w:noWrap/>
            <w:hideMark/>
          </w:tcPr>
          <w:p w14:paraId="32E1FD98"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1,380</w:t>
            </w:r>
          </w:p>
        </w:tc>
      </w:tr>
      <w:tr w:rsidR="005F6C72" w:rsidRPr="005F6C72" w14:paraId="791FC065" w14:textId="77777777" w:rsidTr="0095726D">
        <w:trPr>
          <w:trHeight w:val="300"/>
        </w:trPr>
        <w:tc>
          <w:tcPr>
            <w:tcW w:w="834" w:type="pct"/>
            <w:shd w:val="clear" w:color="000000" w:fill="FFFFFF"/>
            <w:hideMark/>
          </w:tcPr>
          <w:p w14:paraId="4C17160A" w14:textId="77777777" w:rsidR="005F6C72" w:rsidRPr="005F6C72" w:rsidRDefault="005F6C72" w:rsidP="0095726D">
            <w:pPr>
              <w:spacing w:after="0"/>
              <w:jc w:val="left"/>
              <w:rPr>
                <w:rFonts w:eastAsia="Times New Roman"/>
                <w:noProof/>
                <w:color w:val="000000"/>
                <w:sz w:val="20"/>
                <w:szCs w:val="20"/>
                <w:lang w:val="en-IE" w:eastAsia="en-IE"/>
              </w:rPr>
            </w:pPr>
            <w:r w:rsidRPr="005F6C72">
              <w:rPr>
                <w:rFonts w:eastAsia="Times New Roman"/>
                <w:noProof/>
                <w:color w:val="000000"/>
                <w:sz w:val="20"/>
                <w:szCs w:val="20"/>
                <w:lang w:val="en-IE" w:eastAsia="en-IE"/>
              </w:rPr>
              <w:t>LT</w:t>
            </w:r>
          </w:p>
        </w:tc>
        <w:tc>
          <w:tcPr>
            <w:tcW w:w="834" w:type="pct"/>
            <w:shd w:val="clear" w:color="000000" w:fill="FFFFFF"/>
            <w:noWrap/>
            <w:hideMark/>
          </w:tcPr>
          <w:p w14:paraId="2CB5572C"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5</w:t>
            </w:r>
          </w:p>
        </w:tc>
        <w:tc>
          <w:tcPr>
            <w:tcW w:w="834" w:type="pct"/>
            <w:shd w:val="clear" w:color="000000" w:fill="FFFFFF"/>
            <w:noWrap/>
            <w:hideMark/>
          </w:tcPr>
          <w:p w14:paraId="43DE0F25"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8</w:t>
            </w:r>
          </w:p>
        </w:tc>
        <w:tc>
          <w:tcPr>
            <w:tcW w:w="834" w:type="pct"/>
            <w:shd w:val="clear" w:color="000000" w:fill="FFFFFF"/>
            <w:noWrap/>
            <w:hideMark/>
          </w:tcPr>
          <w:p w14:paraId="38F7E851"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11</w:t>
            </w:r>
          </w:p>
        </w:tc>
        <w:tc>
          <w:tcPr>
            <w:tcW w:w="833" w:type="pct"/>
            <w:shd w:val="clear" w:color="000000" w:fill="FFFFFF"/>
            <w:noWrap/>
            <w:hideMark/>
          </w:tcPr>
          <w:p w14:paraId="19983828"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15</w:t>
            </w:r>
          </w:p>
        </w:tc>
        <w:tc>
          <w:tcPr>
            <w:tcW w:w="831" w:type="pct"/>
            <w:shd w:val="clear" w:color="000000" w:fill="FFFFFF"/>
            <w:noWrap/>
            <w:hideMark/>
          </w:tcPr>
          <w:p w14:paraId="7FAF0A01"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16</w:t>
            </w:r>
          </w:p>
        </w:tc>
      </w:tr>
      <w:tr w:rsidR="005F6C72" w:rsidRPr="005F6C72" w14:paraId="696C234D" w14:textId="77777777" w:rsidTr="0095726D">
        <w:trPr>
          <w:trHeight w:val="300"/>
        </w:trPr>
        <w:tc>
          <w:tcPr>
            <w:tcW w:w="834" w:type="pct"/>
            <w:shd w:val="clear" w:color="000000" w:fill="FFFFFF"/>
            <w:hideMark/>
          </w:tcPr>
          <w:p w14:paraId="5224E298" w14:textId="77777777" w:rsidR="005F6C72" w:rsidRPr="005F6C72" w:rsidRDefault="005F6C72" w:rsidP="0095726D">
            <w:pPr>
              <w:spacing w:after="0"/>
              <w:jc w:val="left"/>
              <w:rPr>
                <w:rFonts w:eastAsia="Times New Roman"/>
                <w:noProof/>
                <w:color w:val="000000"/>
                <w:sz w:val="20"/>
                <w:szCs w:val="20"/>
                <w:lang w:val="en-IE" w:eastAsia="en-IE"/>
              </w:rPr>
            </w:pPr>
            <w:r w:rsidRPr="005F6C72">
              <w:rPr>
                <w:rFonts w:eastAsia="Times New Roman"/>
                <w:noProof/>
                <w:color w:val="000000"/>
                <w:sz w:val="20"/>
                <w:szCs w:val="20"/>
                <w:lang w:val="en-IE" w:eastAsia="en-IE"/>
              </w:rPr>
              <w:t>LU</w:t>
            </w:r>
          </w:p>
        </w:tc>
        <w:tc>
          <w:tcPr>
            <w:tcW w:w="834" w:type="pct"/>
            <w:shd w:val="clear" w:color="000000" w:fill="FFFFFF"/>
            <w:noWrap/>
            <w:hideMark/>
          </w:tcPr>
          <w:p w14:paraId="6C15BD74"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25</w:t>
            </w:r>
          </w:p>
        </w:tc>
        <w:tc>
          <w:tcPr>
            <w:tcW w:w="834" w:type="pct"/>
            <w:shd w:val="clear" w:color="000000" w:fill="FFFFFF"/>
            <w:noWrap/>
            <w:hideMark/>
          </w:tcPr>
          <w:p w14:paraId="1911FBFC"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32</w:t>
            </w:r>
          </w:p>
        </w:tc>
        <w:tc>
          <w:tcPr>
            <w:tcW w:w="834" w:type="pct"/>
            <w:shd w:val="clear" w:color="000000" w:fill="FFFFFF"/>
            <w:noWrap/>
            <w:hideMark/>
          </w:tcPr>
          <w:p w14:paraId="61FCBB4D"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33</w:t>
            </w:r>
          </w:p>
        </w:tc>
        <w:tc>
          <w:tcPr>
            <w:tcW w:w="833" w:type="pct"/>
            <w:shd w:val="clear" w:color="000000" w:fill="FFFFFF"/>
            <w:noWrap/>
            <w:hideMark/>
          </w:tcPr>
          <w:p w14:paraId="37AA6120"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34</w:t>
            </w:r>
          </w:p>
        </w:tc>
        <w:tc>
          <w:tcPr>
            <w:tcW w:w="831" w:type="pct"/>
            <w:shd w:val="clear" w:color="000000" w:fill="FFFFFF"/>
            <w:noWrap/>
            <w:hideMark/>
          </w:tcPr>
          <w:p w14:paraId="1E5CCE89"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35</w:t>
            </w:r>
          </w:p>
        </w:tc>
      </w:tr>
      <w:tr w:rsidR="005F6C72" w:rsidRPr="005F6C72" w14:paraId="46A381C8" w14:textId="77777777" w:rsidTr="0095726D">
        <w:trPr>
          <w:trHeight w:val="300"/>
        </w:trPr>
        <w:tc>
          <w:tcPr>
            <w:tcW w:w="834" w:type="pct"/>
            <w:shd w:val="clear" w:color="000000" w:fill="FFFFFF"/>
            <w:hideMark/>
          </w:tcPr>
          <w:p w14:paraId="74933063" w14:textId="77777777" w:rsidR="005F6C72" w:rsidRPr="005F6C72" w:rsidRDefault="005F6C72" w:rsidP="0095726D">
            <w:pPr>
              <w:spacing w:after="0"/>
              <w:jc w:val="left"/>
              <w:rPr>
                <w:rFonts w:eastAsia="Times New Roman"/>
                <w:noProof/>
                <w:color w:val="000000"/>
                <w:sz w:val="20"/>
                <w:szCs w:val="20"/>
                <w:lang w:val="en-IE" w:eastAsia="en-IE"/>
              </w:rPr>
            </w:pPr>
            <w:r w:rsidRPr="005F6C72">
              <w:rPr>
                <w:rFonts w:eastAsia="Times New Roman"/>
                <w:noProof/>
                <w:color w:val="000000"/>
                <w:sz w:val="20"/>
                <w:szCs w:val="20"/>
                <w:lang w:val="en-IE" w:eastAsia="en-IE"/>
              </w:rPr>
              <w:t>LV</w:t>
            </w:r>
          </w:p>
        </w:tc>
        <w:tc>
          <w:tcPr>
            <w:tcW w:w="834" w:type="pct"/>
            <w:shd w:val="clear" w:color="000000" w:fill="FFFFFF"/>
            <w:noWrap/>
            <w:hideMark/>
          </w:tcPr>
          <w:p w14:paraId="4DB449FD"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19</w:t>
            </w:r>
          </w:p>
        </w:tc>
        <w:tc>
          <w:tcPr>
            <w:tcW w:w="834" w:type="pct"/>
            <w:shd w:val="clear" w:color="000000" w:fill="FFFFFF"/>
            <w:noWrap/>
            <w:hideMark/>
          </w:tcPr>
          <w:p w14:paraId="18874ADA"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21</w:t>
            </w:r>
          </w:p>
        </w:tc>
        <w:tc>
          <w:tcPr>
            <w:tcW w:w="834" w:type="pct"/>
            <w:shd w:val="clear" w:color="000000" w:fill="FFFFFF"/>
            <w:noWrap/>
            <w:hideMark/>
          </w:tcPr>
          <w:p w14:paraId="194F3BCE"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22</w:t>
            </w:r>
          </w:p>
        </w:tc>
        <w:tc>
          <w:tcPr>
            <w:tcW w:w="833" w:type="pct"/>
            <w:shd w:val="clear" w:color="000000" w:fill="FFFFFF"/>
            <w:noWrap/>
            <w:hideMark/>
          </w:tcPr>
          <w:p w14:paraId="0FB60091"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22</w:t>
            </w:r>
          </w:p>
        </w:tc>
        <w:tc>
          <w:tcPr>
            <w:tcW w:w="831" w:type="pct"/>
            <w:shd w:val="clear" w:color="000000" w:fill="FFFFFF"/>
            <w:noWrap/>
            <w:hideMark/>
          </w:tcPr>
          <w:p w14:paraId="54406D07"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23</w:t>
            </w:r>
          </w:p>
        </w:tc>
      </w:tr>
      <w:tr w:rsidR="005E5496" w:rsidRPr="005F6C72" w14:paraId="4CE4E5E0" w14:textId="77777777" w:rsidTr="0095726D">
        <w:trPr>
          <w:trHeight w:val="300"/>
        </w:trPr>
        <w:tc>
          <w:tcPr>
            <w:tcW w:w="834" w:type="pct"/>
            <w:shd w:val="clear" w:color="000000" w:fill="FFFFFF"/>
            <w:hideMark/>
          </w:tcPr>
          <w:p w14:paraId="09B6A023" w14:textId="77777777" w:rsidR="005E5496" w:rsidRPr="005F6C72" w:rsidRDefault="005E5496" w:rsidP="0095726D">
            <w:pPr>
              <w:spacing w:after="0"/>
              <w:jc w:val="left"/>
              <w:rPr>
                <w:rFonts w:eastAsia="Times New Roman"/>
                <w:noProof/>
                <w:color w:val="000000"/>
                <w:sz w:val="20"/>
                <w:szCs w:val="20"/>
                <w:lang w:val="en-IE" w:eastAsia="en-IE"/>
              </w:rPr>
            </w:pPr>
            <w:r w:rsidRPr="005F6C72">
              <w:rPr>
                <w:rFonts w:eastAsia="Times New Roman"/>
                <w:noProof/>
                <w:color w:val="000000"/>
                <w:sz w:val="20"/>
                <w:szCs w:val="20"/>
                <w:lang w:val="en-IE" w:eastAsia="en-IE"/>
              </w:rPr>
              <w:t>MT</w:t>
            </w:r>
          </w:p>
        </w:tc>
        <w:tc>
          <w:tcPr>
            <w:tcW w:w="834" w:type="pct"/>
            <w:shd w:val="clear" w:color="000000" w:fill="FFFFFF"/>
            <w:noWrap/>
            <w:hideMark/>
          </w:tcPr>
          <w:p w14:paraId="3E2A2752" w14:textId="7997881C" w:rsidR="005E5496" w:rsidRPr="0095726D" w:rsidRDefault="005E5496" w:rsidP="005E5496">
            <w:pPr>
              <w:spacing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r w:rsidRPr="00D33C45">
              <w:rPr>
                <w:rFonts w:eastAsia="Times New Roman"/>
                <w:noProof/>
                <w:color w:val="000000"/>
                <w:sz w:val="20"/>
                <w:szCs w:val="20"/>
                <w:lang w:val="en-IE" w:eastAsia="en-IE"/>
              </w:rPr>
              <w:t> </w:t>
            </w:r>
          </w:p>
        </w:tc>
        <w:tc>
          <w:tcPr>
            <w:tcW w:w="834" w:type="pct"/>
            <w:shd w:val="clear" w:color="000000" w:fill="FFFFFF"/>
            <w:noWrap/>
            <w:hideMark/>
          </w:tcPr>
          <w:p w14:paraId="72334F00" w14:textId="4E199BC2" w:rsidR="005E5496" w:rsidRPr="0095726D" w:rsidRDefault="005E5496" w:rsidP="005E5496">
            <w:pPr>
              <w:spacing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r w:rsidRPr="00D33C45">
              <w:rPr>
                <w:rFonts w:eastAsia="Times New Roman"/>
                <w:noProof/>
                <w:color w:val="000000"/>
                <w:sz w:val="20"/>
                <w:szCs w:val="20"/>
                <w:lang w:val="en-IE" w:eastAsia="en-IE"/>
              </w:rPr>
              <w:t> </w:t>
            </w:r>
          </w:p>
        </w:tc>
        <w:tc>
          <w:tcPr>
            <w:tcW w:w="834" w:type="pct"/>
            <w:shd w:val="clear" w:color="000000" w:fill="FFFFFF"/>
            <w:noWrap/>
            <w:hideMark/>
          </w:tcPr>
          <w:p w14:paraId="356AA784" w14:textId="11BCFA67" w:rsidR="005E5496" w:rsidRPr="0095726D" w:rsidRDefault="005E5496" w:rsidP="005E5496">
            <w:pPr>
              <w:spacing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r w:rsidRPr="00D33C45">
              <w:rPr>
                <w:rFonts w:eastAsia="Times New Roman"/>
                <w:noProof/>
                <w:color w:val="000000"/>
                <w:sz w:val="20"/>
                <w:szCs w:val="20"/>
                <w:lang w:val="en-IE" w:eastAsia="en-IE"/>
              </w:rPr>
              <w:t> </w:t>
            </w:r>
          </w:p>
        </w:tc>
        <w:tc>
          <w:tcPr>
            <w:tcW w:w="833" w:type="pct"/>
            <w:shd w:val="clear" w:color="000000" w:fill="FFFFFF"/>
            <w:noWrap/>
            <w:hideMark/>
          </w:tcPr>
          <w:p w14:paraId="57A937D0" w14:textId="19012B64" w:rsidR="005E5496" w:rsidRPr="0095726D" w:rsidRDefault="005E5496" w:rsidP="005E5496">
            <w:pPr>
              <w:spacing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r w:rsidRPr="00D33C45">
              <w:rPr>
                <w:rFonts w:eastAsia="Times New Roman"/>
                <w:noProof/>
                <w:color w:val="000000"/>
                <w:sz w:val="20"/>
                <w:szCs w:val="20"/>
                <w:lang w:val="en-IE" w:eastAsia="en-IE"/>
              </w:rPr>
              <w:t> </w:t>
            </w:r>
          </w:p>
        </w:tc>
        <w:tc>
          <w:tcPr>
            <w:tcW w:w="831" w:type="pct"/>
            <w:shd w:val="clear" w:color="000000" w:fill="FFFFFF"/>
            <w:noWrap/>
            <w:hideMark/>
          </w:tcPr>
          <w:p w14:paraId="11CEFDA2" w14:textId="282AF4FA" w:rsidR="005E5496" w:rsidRPr="0095726D" w:rsidRDefault="005E5496" w:rsidP="005E5496">
            <w:pPr>
              <w:spacing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r w:rsidRPr="00D33C45">
              <w:rPr>
                <w:rFonts w:eastAsia="Times New Roman"/>
                <w:noProof/>
                <w:color w:val="000000"/>
                <w:sz w:val="20"/>
                <w:szCs w:val="20"/>
                <w:lang w:val="en-IE" w:eastAsia="en-IE"/>
              </w:rPr>
              <w:t> </w:t>
            </w:r>
          </w:p>
        </w:tc>
      </w:tr>
      <w:tr w:rsidR="005F6C72" w:rsidRPr="005F6C72" w14:paraId="60F2B6AE" w14:textId="77777777" w:rsidTr="0095726D">
        <w:trPr>
          <w:trHeight w:val="300"/>
        </w:trPr>
        <w:tc>
          <w:tcPr>
            <w:tcW w:w="834" w:type="pct"/>
            <w:shd w:val="clear" w:color="000000" w:fill="FFFFFF"/>
            <w:hideMark/>
          </w:tcPr>
          <w:p w14:paraId="04539ACB" w14:textId="77777777" w:rsidR="005F6C72" w:rsidRPr="005F6C72" w:rsidRDefault="005F6C72" w:rsidP="0095726D">
            <w:pPr>
              <w:spacing w:after="0"/>
              <w:jc w:val="left"/>
              <w:rPr>
                <w:rFonts w:eastAsia="Times New Roman"/>
                <w:noProof/>
                <w:color w:val="000000"/>
                <w:sz w:val="20"/>
                <w:szCs w:val="20"/>
                <w:lang w:val="en-IE" w:eastAsia="en-IE"/>
              </w:rPr>
            </w:pPr>
            <w:r w:rsidRPr="005F6C72">
              <w:rPr>
                <w:rFonts w:eastAsia="Times New Roman"/>
                <w:noProof/>
                <w:color w:val="000000"/>
                <w:sz w:val="20"/>
                <w:szCs w:val="20"/>
                <w:lang w:val="en-IE" w:eastAsia="en-IE"/>
              </w:rPr>
              <w:t>NL</w:t>
            </w:r>
          </w:p>
        </w:tc>
        <w:tc>
          <w:tcPr>
            <w:tcW w:w="834" w:type="pct"/>
            <w:shd w:val="clear" w:color="000000" w:fill="FFFFFF"/>
            <w:noWrap/>
            <w:hideMark/>
          </w:tcPr>
          <w:p w14:paraId="16661E1D"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389</w:t>
            </w:r>
          </w:p>
        </w:tc>
        <w:tc>
          <w:tcPr>
            <w:tcW w:w="834" w:type="pct"/>
            <w:shd w:val="clear" w:color="000000" w:fill="FFFFFF"/>
            <w:noWrap/>
            <w:hideMark/>
          </w:tcPr>
          <w:p w14:paraId="669DF322"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412</w:t>
            </w:r>
          </w:p>
        </w:tc>
        <w:tc>
          <w:tcPr>
            <w:tcW w:w="834" w:type="pct"/>
            <w:shd w:val="clear" w:color="000000" w:fill="FFFFFF"/>
            <w:noWrap/>
            <w:hideMark/>
          </w:tcPr>
          <w:p w14:paraId="54854CD2"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447</w:t>
            </w:r>
          </w:p>
        </w:tc>
        <w:tc>
          <w:tcPr>
            <w:tcW w:w="833" w:type="pct"/>
            <w:shd w:val="clear" w:color="000000" w:fill="FFFFFF"/>
            <w:noWrap/>
            <w:hideMark/>
          </w:tcPr>
          <w:p w14:paraId="18E0FC98"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451</w:t>
            </w:r>
          </w:p>
        </w:tc>
        <w:tc>
          <w:tcPr>
            <w:tcW w:w="831" w:type="pct"/>
            <w:shd w:val="clear" w:color="000000" w:fill="FFFFFF"/>
            <w:noWrap/>
            <w:hideMark/>
          </w:tcPr>
          <w:p w14:paraId="0A4700B4"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452</w:t>
            </w:r>
          </w:p>
        </w:tc>
      </w:tr>
      <w:tr w:rsidR="005F6C72" w:rsidRPr="005F6C72" w14:paraId="17365A8C" w14:textId="77777777" w:rsidTr="0095726D">
        <w:trPr>
          <w:trHeight w:val="300"/>
        </w:trPr>
        <w:tc>
          <w:tcPr>
            <w:tcW w:w="834" w:type="pct"/>
            <w:shd w:val="clear" w:color="000000" w:fill="FFFFFF"/>
            <w:hideMark/>
          </w:tcPr>
          <w:p w14:paraId="5A572161" w14:textId="77777777" w:rsidR="005F6C72" w:rsidRPr="005F6C72" w:rsidRDefault="005F6C72" w:rsidP="0095726D">
            <w:pPr>
              <w:spacing w:after="0"/>
              <w:jc w:val="left"/>
              <w:rPr>
                <w:rFonts w:eastAsia="Times New Roman"/>
                <w:noProof/>
                <w:color w:val="000000"/>
                <w:sz w:val="20"/>
                <w:szCs w:val="20"/>
                <w:lang w:val="en-IE" w:eastAsia="en-IE"/>
              </w:rPr>
            </w:pPr>
            <w:r w:rsidRPr="005F6C72">
              <w:rPr>
                <w:rFonts w:eastAsia="Times New Roman"/>
                <w:noProof/>
                <w:color w:val="000000"/>
                <w:sz w:val="20"/>
                <w:szCs w:val="20"/>
                <w:lang w:val="en-IE" w:eastAsia="en-IE"/>
              </w:rPr>
              <w:t>PL</w:t>
            </w:r>
          </w:p>
        </w:tc>
        <w:tc>
          <w:tcPr>
            <w:tcW w:w="834" w:type="pct"/>
            <w:shd w:val="clear" w:color="000000" w:fill="FFFFFF"/>
            <w:noWrap/>
            <w:hideMark/>
          </w:tcPr>
          <w:p w14:paraId="5BA85CDB"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344</w:t>
            </w:r>
          </w:p>
        </w:tc>
        <w:tc>
          <w:tcPr>
            <w:tcW w:w="834" w:type="pct"/>
            <w:shd w:val="clear" w:color="000000" w:fill="FFFFFF"/>
            <w:noWrap/>
            <w:hideMark/>
          </w:tcPr>
          <w:p w14:paraId="64FF167F"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428</w:t>
            </w:r>
          </w:p>
        </w:tc>
        <w:tc>
          <w:tcPr>
            <w:tcW w:w="834" w:type="pct"/>
            <w:shd w:val="clear" w:color="000000" w:fill="FFFFFF"/>
            <w:noWrap/>
            <w:hideMark/>
          </w:tcPr>
          <w:p w14:paraId="290EF748"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512</w:t>
            </w:r>
          </w:p>
        </w:tc>
        <w:tc>
          <w:tcPr>
            <w:tcW w:w="833" w:type="pct"/>
            <w:shd w:val="clear" w:color="000000" w:fill="FFFFFF"/>
            <w:noWrap/>
            <w:hideMark/>
          </w:tcPr>
          <w:p w14:paraId="3E314346"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592</w:t>
            </w:r>
          </w:p>
        </w:tc>
        <w:tc>
          <w:tcPr>
            <w:tcW w:w="831" w:type="pct"/>
            <w:shd w:val="clear" w:color="000000" w:fill="FFFFFF"/>
            <w:noWrap/>
            <w:hideMark/>
          </w:tcPr>
          <w:p w14:paraId="02EE9E2A"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727</w:t>
            </w:r>
          </w:p>
        </w:tc>
      </w:tr>
      <w:tr w:rsidR="005F6C72" w:rsidRPr="005F6C72" w14:paraId="7A1723D6" w14:textId="77777777" w:rsidTr="0095726D">
        <w:trPr>
          <w:trHeight w:val="300"/>
        </w:trPr>
        <w:tc>
          <w:tcPr>
            <w:tcW w:w="834" w:type="pct"/>
            <w:shd w:val="clear" w:color="000000" w:fill="FFFFFF"/>
            <w:hideMark/>
          </w:tcPr>
          <w:p w14:paraId="1B3C6390" w14:textId="77777777" w:rsidR="005F6C72" w:rsidRPr="005F6C72" w:rsidRDefault="005F6C72" w:rsidP="0095726D">
            <w:pPr>
              <w:spacing w:after="0"/>
              <w:jc w:val="left"/>
              <w:rPr>
                <w:rFonts w:eastAsia="Times New Roman"/>
                <w:noProof/>
                <w:color w:val="000000"/>
                <w:sz w:val="20"/>
                <w:szCs w:val="20"/>
                <w:lang w:val="en-IE" w:eastAsia="en-IE"/>
              </w:rPr>
            </w:pPr>
            <w:r w:rsidRPr="005F6C72">
              <w:rPr>
                <w:rFonts w:eastAsia="Times New Roman"/>
                <w:noProof/>
                <w:color w:val="000000"/>
                <w:sz w:val="20"/>
                <w:szCs w:val="20"/>
                <w:lang w:val="en-IE" w:eastAsia="en-IE"/>
              </w:rPr>
              <w:t>PT</w:t>
            </w:r>
          </w:p>
        </w:tc>
        <w:tc>
          <w:tcPr>
            <w:tcW w:w="834" w:type="pct"/>
            <w:shd w:val="clear" w:color="000000" w:fill="FFFFFF"/>
            <w:noWrap/>
            <w:hideMark/>
          </w:tcPr>
          <w:p w14:paraId="76C4465A"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176</w:t>
            </w:r>
          </w:p>
        </w:tc>
        <w:tc>
          <w:tcPr>
            <w:tcW w:w="834" w:type="pct"/>
            <w:shd w:val="clear" w:color="000000" w:fill="FFFFFF"/>
            <w:noWrap/>
            <w:hideMark/>
          </w:tcPr>
          <w:p w14:paraId="62CBEFFE"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224</w:t>
            </w:r>
          </w:p>
        </w:tc>
        <w:tc>
          <w:tcPr>
            <w:tcW w:w="834" w:type="pct"/>
            <w:shd w:val="clear" w:color="000000" w:fill="FFFFFF"/>
            <w:noWrap/>
            <w:hideMark/>
          </w:tcPr>
          <w:p w14:paraId="44C2C282"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227</w:t>
            </w:r>
          </w:p>
        </w:tc>
        <w:tc>
          <w:tcPr>
            <w:tcW w:w="833" w:type="pct"/>
            <w:shd w:val="clear" w:color="000000" w:fill="FFFFFF"/>
            <w:noWrap/>
            <w:hideMark/>
          </w:tcPr>
          <w:p w14:paraId="7EACC9E4"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370</w:t>
            </w:r>
          </w:p>
        </w:tc>
        <w:tc>
          <w:tcPr>
            <w:tcW w:w="831" w:type="pct"/>
            <w:shd w:val="clear" w:color="000000" w:fill="FFFFFF"/>
            <w:noWrap/>
            <w:hideMark/>
          </w:tcPr>
          <w:p w14:paraId="45CA39C5"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443</w:t>
            </w:r>
          </w:p>
        </w:tc>
      </w:tr>
      <w:tr w:rsidR="005F6C72" w:rsidRPr="005F6C72" w14:paraId="3FBE1819" w14:textId="77777777" w:rsidTr="0095726D">
        <w:trPr>
          <w:trHeight w:val="300"/>
        </w:trPr>
        <w:tc>
          <w:tcPr>
            <w:tcW w:w="834" w:type="pct"/>
            <w:shd w:val="clear" w:color="000000" w:fill="FFFFFF"/>
            <w:hideMark/>
          </w:tcPr>
          <w:p w14:paraId="64C6D0CF" w14:textId="77777777" w:rsidR="005F6C72" w:rsidRPr="005F6C72" w:rsidRDefault="005F6C72" w:rsidP="0095726D">
            <w:pPr>
              <w:spacing w:after="0"/>
              <w:jc w:val="left"/>
              <w:rPr>
                <w:rFonts w:eastAsia="Times New Roman"/>
                <w:noProof/>
                <w:color w:val="000000"/>
                <w:sz w:val="20"/>
                <w:szCs w:val="20"/>
                <w:lang w:val="en-IE" w:eastAsia="en-IE"/>
              </w:rPr>
            </w:pPr>
            <w:r w:rsidRPr="005F6C72">
              <w:rPr>
                <w:rFonts w:eastAsia="Times New Roman"/>
                <w:noProof/>
                <w:color w:val="000000"/>
                <w:sz w:val="20"/>
                <w:szCs w:val="20"/>
                <w:lang w:val="en-IE" w:eastAsia="en-IE"/>
              </w:rPr>
              <w:t>RO</w:t>
            </w:r>
          </w:p>
        </w:tc>
        <w:tc>
          <w:tcPr>
            <w:tcW w:w="834" w:type="pct"/>
            <w:shd w:val="clear" w:color="000000" w:fill="FFFFFF"/>
            <w:noWrap/>
            <w:hideMark/>
          </w:tcPr>
          <w:p w14:paraId="3A459002"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70</w:t>
            </w:r>
          </w:p>
        </w:tc>
        <w:tc>
          <w:tcPr>
            <w:tcW w:w="834" w:type="pct"/>
            <w:shd w:val="clear" w:color="000000" w:fill="FFFFFF"/>
            <w:noWrap/>
            <w:hideMark/>
          </w:tcPr>
          <w:p w14:paraId="19B26B67"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86</w:t>
            </w:r>
          </w:p>
        </w:tc>
        <w:tc>
          <w:tcPr>
            <w:tcW w:w="834" w:type="pct"/>
            <w:shd w:val="clear" w:color="000000" w:fill="FFFFFF"/>
            <w:noWrap/>
            <w:hideMark/>
          </w:tcPr>
          <w:p w14:paraId="6CCF1D9D"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104</w:t>
            </w:r>
          </w:p>
        </w:tc>
        <w:tc>
          <w:tcPr>
            <w:tcW w:w="833" w:type="pct"/>
            <w:shd w:val="clear" w:color="000000" w:fill="FFFFFF"/>
            <w:noWrap/>
            <w:hideMark/>
          </w:tcPr>
          <w:p w14:paraId="60B01003"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121</w:t>
            </w:r>
          </w:p>
        </w:tc>
        <w:tc>
          <w:tcPr>
            <w:tcW w:w="831" w:type="pct"/>
            <w:shd w:val="clear" w:color="000000" w:fill="FFFFFF"/>
            <w:noWrap/>
            <w:hideMark/>
          </w:tcPr>
          <w:p w14:paraId="5D632638"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127</w:t>
            </w:r>
          </w:p>
        </w:tc>
      </w:tr>
      <w:tr w:rsidR="005F6C72" w:rsidRPr="005F6C72" w14:paraId="77861508" w14:textId="77777777" w:rsidTr="0095726D">
        <w:trPr>
          <w:trHeight w:val="300"/>
        </w:trPr>
        <w:tc>
          <w:tcPr>
            <w:tcW w:w="834" w:type="pct"/>
            <w:shd w:val="clear" w:color="000000" w:fill="FFFFFF"/>
            <w:hideMark/>
          </w:tcPr>
          <w:p w14:paraId="7AAF442E" w14:textId="77777777" w:rsidR="005F6C72" w:rsidRPr="005F6C72" w:rsidRDefault="005F6C72" w:rsidP="0095726D">
            <w:pPr>
              <w:spacing w:after="0"/>
              <w:jc w:val="left"/>
              <w:rPr>
                <w:rFonts w:eastAsia="Times New Roman"/>
                <w:noProof/>
                <w:color w:val="000000"/>
                <w:sz w:val="20"/>
                <w:szCs w:val="20"/>
                <w:lang w:val="en-IE" w:eastAsia="en-IE"/>
              </w:rPr>
            </w:pPr>
            <w:r w:rsidRPr="005F6C72">
              <w:rPr>
                <w:rFonts w:eastAsia="Times New Roman"/>
                <w:noProof/>
                <w:color w:val="000000"/>
                <w:sz w:val="20"/>
                <w:szCs w:val="20"/>
                <w:lang w:val="en-IE" w:eastAsia="en-IE"/>
              </w:rPr>
              <w:t>SE</w:t>
            </w:r>
          </w:p>
        </w:tc>
        <w:tc>
          <w:tcPr>
            <w:tcW w:w="834" w:type="pct"/>
            <w:shd w:val="clear" w:color="000000" w:fill="FFFFFF"/>
            <w:noWrap/>
            <w:hideMark/>
          </w:tcPr>
          <w:p w14:paraId="30D79565"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265</w:t>
            </w:r>
          </w:p>
        </w:tc>
        <w:tc>
          <w:tcPr>
            <w:tcW w:w="834" w:type="pct"/>
            <w:shd w:val="clear" w:color="000000" w:fill="FFFFFF"/>
            <w:noWrap/>
            <w:hideMark/>
          </w:tcPr>
          <w:p w14:paraId="598B00C2"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271</w:t>
            </w:r>
          </w:p>
        </w:tc>
        <w:tc>
          <w:tcPr>
            <w:tcW w:w="834" w:type="pct"/>
            <w:shd w:val="clear" w:color="000000" w:fill="FFFFFF"/>
            <w:noWrap/>
            <w:hideMark/>
          </w:tcPr>
          <w:p w14:paraId="44A8EDBD"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294</w:t>
            </w:r>
          </w:p>
        </w:tc>
        <w:tc>
          <w:tcPr>
            <w:tcW w:w="833" w:type="pct"/>
            <w:shd w:val="clear" w:color="000000" w:fill="FFFFFF"/>
            <w:noWrap/>
            <w:hideMark/>
          </w:tcPr>
          <w:p w14:paraId="1FB54EA5"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299</w:t>
            </w:r>
          </w:p>
        </w:tc>
        <w:tc>
          <w:tcPr>
            <w:tcW w:w="831" w:type="pct"/>
            <w:shd w:val="clear" w:color="000000" w:fill="FFFFFF"/>
            <w:noWrap/>
            <w:hideMark/>
          </w:tcPr>
          <w:p w14:paraId="0996C166"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301</w:t>
            </w:r>
          </w:p>
        </w:tc>
      </w:tr>
      <w:tr w:rsidR="005F6C72" w:rsidRPr="005F6C72" w14:paraId="1592135C" w14:textId="77777777" w:rsidTr="0095726D">
        <w:trPr>
          <w:trHeight w:val="300"/>
        </w:trPr>
        <w:tc>
          <w:tcPr>
            <w:tcW w:w="834" w:type="pct"/>
            <w:shd w:val="clear" w:color="000000" w:fill="FFFFFF"/>
            <w:hideMark/>
          </w:tcPr>
          <w:p w14:paraId="6DE1CFD6" w14:textId="77777777" w:rsidR="005F6C72" w:rsidRPr="005F6C72" w:rsidRDefault="005F6C72" w:rsidP="0095726D">
            <w:pPr>
              <w:spacing w:after="0"/>
              <w:jc w:val="left"/>
              <w:rPr>
                <w:rFonts w:eastAsia="Times New Roman"/>
                <w:noProof/>
                <w:color w:val="000000"/>
                <w:sz w:val="20"/>
                <w:szCs w:val="20"/>
                <w:lang w:val="en-IE" w:eastAsia="en-IE"/>
              </w:rPr>
            </w:pPr>
            <w:r w:rsidRPr="005F6C72">
              <w:rPr>
                <w:rFonts w:eastAsia="Times New Roman"/>
                <w:noProof/>
                <w:color w:val="000000"/>
                <w:sz w:val="20"/>
                <w:szCs w:val="20"/>
                <w:lang w:val="en-IE" w:eastAsia="en-IE"/>
              </w:rPr>
              <w:t>SI</w:t>
            </w:r>
          </w:p>
        </w:tc>
        <w:tc>
          <w:tcPr>
            <w:tcW w:w="834" w:type="pct"/>
            <w:shd w:val="clear" w:color="000000" w:fill="FFFFFF"/>
            <w:noWrap/>
            <w:hideMark/>
          </w:tcPr>
          <w:p w14:paraId="0AEF2F5E"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13</w:t>
            </w:r>
          </w:p>
        </w:tc>
        <w:tc>
          <w:tcPr>
            <w:tcW w:w="834" w:type="pct"/>
            <w:shd w:val="clear" w:color="000000" w:fill="FFFFFF"/>
            <w:noWrap/>
            <w:hideMark/>
          </w:tcPr>
          <w:p w14:paraId="14F8EEE9"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17</w:t>
            </w:r>
          </w:p>
        </w:tc>
        <w:tc>
          <w:tcPr>
            <w:tcW w:w="834" w:type="pct"/>
            <w:shd w:val="clear" w:color="000000" w:fill="FFFFFF"/>
            <w:noWrap/>
            <w:hideMark/>
          </w:tcPr>
          <w:p w14:paraId="2CF2183E"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17</w:t>
            </w:r>
          </w:p>
        </w:tc>
        <w:tc>
          <w:tcPr>
            <w:tcW w:w="833" w:type="pct"/>
            <w:shd w:val="clear" w:color="000000" w:fill="FFFFFF"/>
            <w:noWrap/>
            <w:hideMark/>
          </w:tcPr>
          <w:p w14:paraId="5E98D3D2"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24</w:t>
            </w:r>
          </w:p>
        </w:tc>
        <w:tc>
          <w:tcPr>
            <w:tcW w:w="831" w:type="pct"/>
            <w:shd w:val="clear" w:color="000000" w:fill="FFFFFF"/>
            <w:noWrap/>
            <w:hideMark/>
          </w:tcPr>
          <w:p w14:paraId="2802FC34"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32</w:t>
            </w:r>
          </w:p>
        </w:tc>
      </w:tr>
      <w:tr w:rsidR="005F6C72" w:rsidRPr="005F6C72" w14:paraId="1C7717F7" w14:textId="77777777" w:rsidTr="0095726D">
        <w:trPr>
          <w:trHeight w:val="300"/>
        </w:trPr>
        <w:tc>
          <w:tcPr>
            <w:tcW w:w="834" w:type="pct"/>
            <w:shd w:val="clear" w:color="000000" w:fill="FFFFFF"/>
            <w:hideMark/>
          </w:tcPr>
          <w:p w14:paraId="1FFD7A4E" w14:textId="77777777" w:rsidR="005F6C72" w:rsidRPr="005F6C72" w:rsidRDefault="005F6C72" w:rsidP="0095726D">
            <w:pPr>
              <w:spacing w:after="0"/>
              <w:jc w:val="left"/>
              <w:rPr>
                <w:rFonts w:eastAsia="Times New Roman"/>
                <w:noProof/>
                <w:color w:val="000000"/>
                <w:sz w:val="20"/>
                <w:szCs w:val="20"/>
                <w:lang w:val="en-IE" w:eastAsia="en-IE"/>
              </w:rPr>
            </w:pPr>
            <w:r w:rsidRPr="005F6C72">
              <w:rPr>
                <w:rFonts w:eastAsia="Times New Roman"/>
                <w:noProof/>
                <w:color w:val="000000"/>
                <w:sz w:val="20"/>
                <w:szCs w:val="20"/>
                <w:lang w:val="en-IE" w:eastAsia="en-IE"/>
              </w:rPr>
              <w:t>SK</w:t>
            </w:r>
          </w:p>
        </w:tc>
        <w:tc>
          <w:tcPr>
            <w:tcW w:w="834" w:type="pct"/>
            <w:shd w:val="clear" w:color="000000" w:fill="FFFFFF"/>
            <w:noWrap/>
            <w:hideMark/>
          </w:tcPr>
          <w:p w14:paraId="5A49B98F"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81</w:t>
            </w:r>
          </w:p>
        </w:tc>
        <w:tc>
          <w:tcPr>
            <w:tcW w:w="834" w:type="pct"/>
            <w:shd w:val="clear" w:color="000000" w:fill="FFFFFF"/>
            <w:noWrap/>
            <w:hideMark/>
          </w:tcPr>
          <w:p w14:paraId="596077C4"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76</w:t>
            </w:r>
          </w:p>
        </w:tc>
        <w:tc>
          <w:tcPr>
            <w:tcW w:w="834" w:type="pct"/>
            <w:shd w:val="clear" w:color="000000" w:fill="FFFFFF"/>
            <w:noWrap/>
            <w:hideMark/>
          </w:tcPr>
          <w:p w14:paraId="64DF8BB8"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81</w:t>
            </w:r>
          </w:p>
        </w:tc>
        <w:tc>
          <w:tcPr>
            <w:tcW w:w="833" w:type="pct"/>
            <w:shd w:val="clear" w:color="000000" w:fill="FFFFFF"/>
            <w:noWrap/>
            <w:hideMark/>
          </w:tcPr>
          <w:p w14:paraId="6EFFF2CC"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90</w:t>
            </w:r>
          </w:p>
        </w:tc>
        <w:tc>
          <w:tcPr>
            <w:tcW w:w="831" w:type="pct"/>
            <w:shd w:val="clear" w:color="000000" w:fill="FFFFFF"/>
            <w:noWrap/>
            <w:hideMark/>
          </w:tcPr>
          <w:p w14:paraId="6C127DF5" w14:textId="77777777" w:rsidR="005F6C72" w:rsidRPr="0095726D" w:rsidRDefault="005F6C72" w:rsidP="005F6C7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97</w:t>
            </w:r>
          </w:p>
        </w:tc>
      </w:tr>
      <w:tr w:rsidR="005F6C72" w:rsidRPr="005F6C72" w14:paraId="4637DB8D" w14:textId="77777777" w:rsidTr="0095726D">
        <w:trPr>
          <w:trHeight w:val="300"/>
        </w:trPr>
        <w:tc>
          <w:tcPr>
            <w:tcW w:w="834" w:type="pct"/>
            <w:shd w:val="clear" w:color="000000" w:fill="FFFFFF"/>
            <w:hideMark/>
          </w:tcPr>
          <w:p w14:paraId="1FDF313B" w14:textId="7C5959CE" w:rsidR="005F6C72" w:rsidRPr="005F6C72" w:rsidRDefault="005F6C72" w:rsidP="0095726D">
            <w:pPr>
              <w:keepNext/>
              <w:spacing w:after="0"/>
              <w:jc w:val="left"/>
              <w:rPr>
                <w:rFonts w:eastAsia="Times New Roman"/>
                <w:b/>
                <w:bCs/>
                <w:noProof/>
                <w:color w:val="000000"/>
                <w:sz w:val="20"/>
                <w:szCs w:val="20"/>
                <w:lang w:val="en-IE" w:eastAsia="en-IE"/>
              </w:rPr>
            </w:pPr>
            <w:r w:rsidRPr="005F6C72">
              <w:rPr>
                <w:rFonts w:eastAsia="Times New Roman"/>
                <w:b/>
                <w:bCs/>
                <w:noProof/>
                <w:color w:val="000000"/>
                <w:sz w:val="20"/>
                <w:szCs w:val="20"/>
                <w:lang w:val="en-IE" w:eastAsia="en-IE"/>
              </w:rPr>
              <w:t>EU</w:t>
            </w:r>
            <w:r w:rsidR="00F816CB">
              <w:rPr>
                <w:rFonts w:eastAsia="Times New Roman"/>
                <w:b/>
                <w:bCs/>
                <w:noProof/>
                <w:color w:val="000000"/>
                <w:sz w:val="20"/>
                <w:szCs w:val="20"/>
                <w:lang w:val="en-IE" w:eastAsia="en-IE"/>
              </w:rPr>
              <w:t xml:space="preserve"> total</w:t>
            </w:r>
          </w:p>
        </w:tc>
        <w:tc>
          <w:tcPr>
            <w:tcW w:w="834" w:type="pct"/>
            <w:shd w:val="clear" w:color="000000" w:fill="FFFFFF"/>
            <w:noWrap/>
            <w:hideMark/>
          </w:tcPr>
          <w:p w14:paraId="50705762" w14:textId="77777777" w:rsidR="005F6C72" w:rsidRPr="0095726D" w:rsidRDefault="005F6C72" w:rsidP="0095726D">
            <w:pPr>
              <w:keepNext/>
              <w:spacing w:after="0"/>
              <w:jc w:val="right"/>
              <w:rPr>
                <w:rFonts w:eastAsia="Times New Roman"/>
                <w:b/>
                <w:bCs/>
                <w:noProof/>
                <w:color w:val="000000"/>
                <w:sz w:val="20"/>
                <w:szCs w:val="20"/>
                <w:lang w:val="en-IE" w:eastAsia="en-IE"/>
              </w:rPr>
            </w:pPr>
            <w:r w:rsidRPr="0095726D">
              <w:rPr>
                <w:rFonts w:eastAsia="Times New Roman"/>
                <w:b/>
                <w:bCs/>
                <w:noProof/>
                <w:color w:val="000000"/>
                <w:sz w:val="20"/>
                <w:szCs w:val="20"/>
                <w:lang w:val="en-IE" w:eastAsia="en-IE"/>
              </w:rPr>
              <w:t>8,639</w:t>
            </w:r>
          </w:p>
        </w:tc>
        <w:tc>
          <w:tcPr>
            <w:tcW w:w="834" w:type="pct"/>
            <w:shd w:val="clear" w:color="000000" w:fill="FFFFFF"/>
            <w:noWrap/>
            <w:hideMark/>
          </w:tcPr>
          <w:p w14:paraId="00D5383A" w14:textId="77777777" w:rsidR="005F6C72" w:rsidRPr="0095726D" w:rsidRDefault="005F6C72" w:rsidP="0095726D">
            <w:pPr>
              <w:keepNext/>
              <w:spacing w:after="0"/>
              <w:jc w:val="right"/>
              <w:rPr>
                <w:rFonts w:eastAsia="Times New Roman"/>
                <w:b/>
                <w:bCs/>
                <w:noProof/>
                <w:color w:val="000000"/>
                <w:sz w:val="20"/>
                <w:szCs w:val="20"/>
                <w:lang w:val="en-IE" w:eastAsia="en-IE"/>
              </w:rPr>
            </w:pPr>
            <w:r w:rsidRPr="0095726D">
              <w:rPr>
                <w:rFonts w:eastAsia="Times New Roman"/>
                <w:b/>
                <w:bCs/>
                <w:noProof/>
                <w:color w:val="000000"/>
                <w:sz w:val="20"/>
                <w:szCs w:val="20"/>
                <w:lang w:val="en-IE" w:eastAsia="en-IE"/>
              </w:rPr>
              <w:t>9,639</w:t>
            </w:r>
          </w:p>
        </w:tc>
        <w:tc>
          <w:tcPr>
            <w:tcW w:w="834" w:type="pct"/>
            <w:shd w:val="clear" w:color="000000" w:fill="FFFFFF"/>
            <w:noWrap/>
            <w:hideMark/>
          </w:tcPr>
          <w:p w14:paraId="0EDAB295" w14:textId="77777777" w:rsidR="005F6C72" w:rsidRPr="0095726D" w:rsidRDefault="005F6C72" w:rsidP="0095726D">
            <w:pPr>
              <w:keepNext/>
              <w:spacing w:after="0"/>
              <w:jc w:val="right"/>
              <w:rPr>
                <w:rFonts w:eastAsia="Times New Roman"/>
                <w:b/>
                <w:bCs/>
                <w:noProof/>
                <w:color w:val="000000"/>
                <w:sz w:val="20"/>
                <w:szCs w:val="20"/>
                <w:lang w:val="en-IE" w:eastAsia="en-IE"/>
              </w:rPr>
            </w:pPr>
            <w:r w:rsidRPr="0095726D">
              <w:rPr>
                <w:rFonts w:eastAsia="Times New Roman"/>
                <w:b/>
                <w:bCs/>
                <w:noProof/>
                <w:color w:val="000000"/>
                <w:sz w:val="20"/>
                <w:szCs w:val="20"/>
                <w:lang w:val="en-IE" w:eastAsia="en-IE"/>
              </w:rPr>
              <w:t>10,720</w:t>
            </w:r>
          </w:p>
        </w:tc>
        <w:tc>
          <w:tcPr>
            <w:tcW w:w="833" w:type="pct"/>
            <w:shd w:val="clear" w:color="000000" w:fill="FFFFFF"/>
            <w:noWrap/>
            <w:hideMark/>
          </w:tcPr>
          <w:p w14:paraId="7701C9BB" w14:textId="77777777" w:rsidR="005F6C72" w:rsidRPr="0095726D" w:rsidRDefault="005F6C72" w:rsidP="0095726D">
            <w:pPr>
              <w:keepNext/>
              <w:spacing w:after="0"/>
              <w:jc w:val="right"/>
              <w:rPr>
                <w:rFonts w:eastAsia="Times New Roman"/>
                <w:b/>
                <w:bCs/>
                <w:noProof/>
                <w:color w:val="000000"/>
                <w:sz w:val="20"/>
                <w:szCs w:val="20"/>
                <w:lang w:val="en-IE" w:eastAsia="en-IE"/>
              </w:rPr>
            </w:pPr>
            <w:r w:rsidRPr="0095726D">
              <w:rPr>
                <w:rFonts w:eastAsia="Times New Roman"/>
                <w:b/>
                <w:bCs/>
                <w:noProof/>
                <w:color w:val="000000"/>
                <w:sz w:val="20"/>
                <w:szCs w:val="20"/>
                <w:lang w:val="en-IE" w:eastAsia="en-IE"/>
              </w:rPr>
              <w:t>11,864</w:t>
            </w:r>
          </w:p>
        </w:tc>
        <w:tc>
          <w:tcPr>
            <w:tcW w:w="831" w:type="pct"/>
            <w:shd w:val="clear" w:color="000000" w:fill="FFFFFF"/>
            <w:noWrap/>
            <w:hideMark/>
          </w:tcPr>
          <w:p w14:paraId="1AA4FAD7" w14:textId="77777777" w:rsidR="005F6C72" w:rsidRPr="0095726D" w:rsidRDefault="005F6C72" w:rsidP="0095726D">
            <w:pPr>
              <w:keepNext/>
              <w:spacing w:after="0"/>
              <w:jc w:val="right"/>
              <w:rPr>
                <w:rFonts w:eastAsia="Times New Roman"/>
                <w:b/>
                <w:bCs/>
                <w:noProof/>
                <w:color w:val="000000"/>
                <w:sz w:val="20"/>
                <w:szCs w:val="20"/>
                <w:lang w:val="en-IE" w:eastAsia="en-IE"/>
              </w:rPr>
            </w:pPr>
            <w:r w:rsidRPr="0095726D">
              <w:rPr>
                <w:rFonts w:eastAsia="Times New Roman"/>
                <w:b/>
                <w:bCs/>
                <w:noProof/>
                <w:color w:val="000000"/>
                <w:sz w:val="20"/>
                <w:szCs w:val="20"/>
                <w:lang w:val="en-IE" w:eastAsia="en-IE"/>
              </w:rPr>
              <w:t>12,525</w:t>
            </w:r>
          </w:p>
        </w:tc>
      </w:tr>
    </w:tbl>
    <w:p w14:paraId="2DC21868" w14:textId="15AF0F97" w:rsidR="00BF7770" w:rsidRPr="00D71008" w:rsidRDefault="00BF7770" w:rsidP="0095726D">
      <w:pPr>
        <w:keepNext/>
        <w:tabs>
          <w:tab w:val="left" w:pos="2302"/>
        </w:tabs>
        <w:rPr>
          <w:i/>
          <w:iCs/>
          <w:noProof/>
          <w:spacing w:val="-8"/>
          <w:sz w:val="20"/>
          <w:szCs w:val="20"/>
        </w:rPr>
      </w:pPr>
      <w:r w:rsidRPr="00D71008">
        <w:rPr>
          <w:i/>
          <w:iCs/>
          <w:noProof/>
          <w:spacing w:val="-8"/>
          <w:sz w:val="20"/>
          <w:szCs w:val="20"/>
        </w:rPr>
        <w:t xml:space="preserve">Source: </w:t>
      </w:r>
      <w:r w:rsidRPr="00D71008">
        <w:rPr>
          <w:i/>
          <w:iCs/>
          <w:noProof/>
          <w:sz w:val="20"/>
          <w:szCs w:val="20"/>
        </w:rPr>
        <w:t>Ricardo et al. (2026), Impact assessment support study</w:t>
      </w:r>
      <w:r>
        <w:rPr>
          <w:i/>
          <w:iCs/>
          <w:noProof/>
          <w:sz w:val="20"/>
          <w:szCs w:val="20"/>
        </w:rPr>
        <w:t xml:space="preserve">; ASTRA. Note: </w:t>
      </w:r>
      <w:r w:rsidR="00B0772D">
        <w:rPr>
          <w:i/>
          <w:iCs/>
          <w:noProof/>
          <w:sz w:val="20"/>
          <w:szCs w:val="20"/>
        </w:rPr>
        <w:t>E</w:t>
      </w:r>
      <w:r w:rsidRPr="00B52360">
        <w:rPr>
          <w:i/>
          <w:iCs/>
          <w:noProof/>
          <w:sz w:val="20"/>
          <w:szCs w:val="20"/>
        </w:rPr>
        <w:t>xcluding tram and metro</w:t>
      </w:r>
      <w:r>
        <w:rPr>
          <w:i/>
          <w:iCs/>
          <w:noProof/>
          <w:sz w:val="20"/>
          <w:szCs w:val="20"/>
        </w:rPr>
        <w:t>.</w:t>
      </w:r>
    </w:p>
    <w:p w14:paraId="77A36DAE" w14:textId="4D44D897" w:rsidR="00E8084E" w:rsidRDefault="003C71E7" w:rsidP="00D542BA">
      <w:pPr>
        <w:rPr>
          <w:noProof/>
        </w:rPr>
      </w:pPr>
      <w:r>
        <w:rPr>
          <w:rStyle w:val="normaltextrun"/>
          <w:i/>
          <w:iCs/>
          <w:noProof/>
          <w:color w:val="000000"/>
          <w:shd w:val="clear" w:color="auto" w:fill="FFFFFF"/>
        </w:rPr>
        <w:t>N</w:t>
      </w:r>
      <w:r w:rsidRPr="003C71E7">
        <w:rPr>
          <w:rStyle w:val="normaltextrun"/>
          <w:i/>
          <w:iCs/>
          <w:noProof/>
          <w:color w:val="000000"/>
          <w:shd w:val="clear" w:color="auto" w:fill="FFFFFF"/>
        </w:rPr>
        <w:t>umber of regional, long-distance and international rail passengers</w:t>
      </w:r>
      <w:r w:rsidR="00070A04" w:rsidRPr="00D33C45">
        <w:rPr>
          <w:rStyle w:val="normaltextrun"/>
          <w:i/>
          <w:iCs/>
          <w:noProof/>
          <w:color w:val="000000"/>
          <w:shd w:val="clear" w:color="auto" w:fill="FFFFFF"/>
        </w:rPr>
        <w:t>.</w:t>
      </w:r>
      <w:r w:rsidR="00070A04">
        <w:rPr>
          <w:rStyle w:val="normaltextrun"/>
          <w:noProof/>
          <w:color w:val="000000"/>
          <w:shd w:val="clear" w:color="auto" w:fill="FFFFFF"/>
        </w:rPr>
        <w:t xml:space="preserve"> </w:t>
      </w:r>
      <w:r w:rsidR="001B5DAF" w:rsidRPr="00F654E9">
        <w:rPr>
          <w:noProof/>
        </w:rPr>
        <w:t>The share of regional, long-distance and international</w:t>
      </w:r>
      <w:r w:rsidR="001B5DAF">
        <w:rPr>
          <w:noProof/>
        </w:rPr>
        <w:t xml:space="preserve"> rail passengers is estimated at </w:t>
      </w:r>
      <w:r w:rsidR="001B5DAF" w:rsidRPr="04CF4809">
        <w:rPr>
          <w:noProof/>
        </w:rPr>
        <w:t>57%</w:t>
      </w:r>
      <w:r w:rsidR="00E356C0">
        <w:rPr>
          <w:noProof/>
        </w:rPr>
        <w:t xml:space="preserve"> at EU level</w:t>
      </w:r>
      <w:r w:rsidR="001B5DAF">
        <w:rPr>
          <w:noProof/>
        </w:rPr>
        <w:t>, with a variation of around 20% depending on the Member State</w:t>
      </w:r>
      <w:r w:rsidR="00C101E9">
        <w:rPr>
          <w:rStyle w:val="FootnoteReference"/>
          <w:noProof/>
        </w:rPr>
        <w:footnoteReference w:id="158"/>
      </w:r>
      <w:r w:rsidR="001B5DAF">
        <w:rPr>
          <w:noProof/>
        </w:rPr>
        <w:t>.</w:t>
      </w:r>
      <w:r w:rsidR="00B120C4">
        <w:rPr>
          <w:noProof/>
        </w:rPr>
        <w:t xml:space="preserve"> The shares at Member State level are kept constant over time </w:t>
      </w:r>
      <w:r w:rsidR="00D02B75">
        <w:rPr>
          <w:noProof/>
        </w:rPr>
        <w:t xml:space="preserve">in the baseline scenario. </w:t>
      </w:r>
      <w:r w:rsidR="008312EA">
        <w:rPr>
          <w:noProof/>
        </w:rPr>
        <w:t xml:space="preserve">The </w:t>
      </w:r>
      <w:r w:rsidR="008312EA" w:rsidRPr="008312EA">
        <w:rPr>
          <w:noProof/>
        </w:rPr>
        <w:t>number of regional, long-distance and international rail passengers</w:t>
      </w:r>
      <w:r w:rsidR="008312EA">
        <w:rPr>
          <w:noProof/>
        </w:rPr>
        <w:t xml:space="preserve"> is projected to increase from around 5 </w:t>
      </w:r>
      <w:r w:rsidR="00622B0C">
        <w:rPr>
          <w:noProof/>
        </w:rPr>
        <w:t xml:space="preserve">billion </w:t>
      </w:r>
      <w:r w:rsidR="008312EA">
        <w:rPr>
          <w:noProof/>
        </w:rPr>
        <w:t xml:space="preserve">in 2023 to 5.5 </w:t>
      </w:r>
      <w:r w:rsidR="00622B0C">
        <w:rPr>
          <w:noProof/>
        </w:rPr>
        <w:t xml:space="preserve">billion </w:t>
      </w:r>
      <w:r w:rsidR="008312EA">
        <w:rPr>
          <w:noProof/>
        </w:rPr>
        <w:t xml:space="preserve">in </w:t>
      </w:r>
      <w:r w:rsidR="00883D86">
        <w:rPr>
          <w:noProof/>
        </w:rPr>
        <w:t xml:space="preserve">2028, 6.1 </w:t>
      </w:r>
      <w:r w:rsidR="00622B0C">
        <w:rPr>
          <w:noProof/>
        </w:rPr>
        <w:t xml:space="preserve">billion </w:t>
      </w:r>
      <w:r w:rsidR="00883D86">
        <w:rPr>
          <w:noProof/>
        </w:rPr>
        <w:t xml:space="preserve">in 2030 and 7.1 </w:t>
      </w:r>
      <w:r w:rsidR="00622B0C">
        <w:rPr>
          <w:noProof/>
        </w:rPr>
        <w:t xml:space="preserve">billion </w:t>
      </w:r>
      <w:r w:rsidR="00883D86">
        <w:rPr>
          <w:noProof/>
        </w:rPr>
        <w:t>in 2050.</w:t>
      </w:r>
    </w:p>
    <w:p w14:paraId="26EAE07E" w14:textId="2079C950" w:rsidR="00F816CB" w:rsidRPr="00C918D8" w:rsidRDefault="00F816CB" w:rsidP="00F816CB">
      <w:pPr>
        <w:pStyle w:val="Caption"/>
        <w:spacing w:after="0"/>
        <w:rPr>
          <w:noProof/>
          <w:color w:val="auto"/>
          <w:sz w:val="22"/>
          <w:szCs w:val="22"/>
        </w:rPr>
      </w:pPr>
      <w:r w:rsidRPr="00DA4ACC">
        <w:rPr>
          <w:bCs/>
          <w:noProof/>
          <w:color w:val="auto"/>
          <w:sz w:val="22"/>
          <w:szCs w:val="22"/>
        </w:rPr>
        <w:t xml:space="preserve">Table </w:t>
      </w:r>
      <w:r w:rsidR="008D1FE2">
        <w:rPr>
          <w:bCs/>
          <w:noProof/>
          <w:color w:val="auto"/>
          <w:sz w:val="22"/>
          <w:szCs w:val="22"/>
        </w:rPr>
        <w:t>18</w:t>
      </w:r>
      <w:r w:rsidRPr="00DA4ACC">
        <w:rPr>
          <w:bCs/>
          <w:noProof/>
          <w:color w:val="auto"/>
          <w:sz w:val="22"/>
          <w:szCs w:val="22"/>
        </w:rPr>
        <w:fldChar w:fldCharType="begin"/>
      </w:r>
      <w:r w:rsidRPr="00DA4ACC">
        <w:rPr>
          <w:bCs/>
          <w:noProof/>
          <w:color w:val="auto"/>
          <w:sz w:val="22"/>
          <w:szCs w:val="22"/>
        </w:rPr>
        <w:instrText xml:space="preserve"> SEQ Table \* ARABIC </w:instrText>
      </w:r>
      <w:r w:rsidRPr="00DA4ACC">
        <w:rPr>
          <w:bCs/>
          <w:noProof/>
          <w:color w:val="auto"/>
          <w:sz w:val="22"/>
          <w:szCs w:val="22"/>
        </w:rPr>
        <w:fldChar w:fldCharType="end"/>
      </w:r>
      <w:r w:rsidRPr="00DA4ACC">
        <w:rPr>
          <w:bCs/>
          <w:noProof/>
          <w:color w:val="auto"/>
          <w:sz w:val="22"/>
          <w:szCs w:val="22"/>
        </w:rPr>
        <w:t xml:space="preserve">: </w:t>
      </w:r>
      <w:r w:rsidRPr="00C918D8">
        <w:rPr>
          <w:noProof/>
          <w:color w:val="auto"/>
          <w:sz w:val="22"/>
          <w:szCs w:val="22"/>
        </w:rPr>
        <w:t xml:space="preserve">Projected number of </w:t>
      </w:r>
      <w:r w:rsidRPr="00F816CB">
        <w:rPr>
          <w:noProof/>
          <w:color w:val="auto"/>
          <w:sz w:val="22"/>
          <w:szCs w:val="22"/>
        </w:rPr>
        <w:t>regional, long-distance and international rail passengers</w:t>
      </w:r>
      <w:r>
        <w:rPr>
          <w:noProof/>
          <w:color w:val="auto"/>
          <w:sz w:val="22"/>
          <w:szCs w:val="22"/>
        </w:rPr>
        <w:t xml:space="preserve">, by Member State, </w:t>
      </w:r>
      <w:r w:rsidRPr="00C918D8">
        <w:rPr>
          <w:noProof/>
          <w:color w:val="auto"/>
          <w:sz w:val="22"/>
          <w:szCs w:val="22"/>
        </w:rPr>
        <w:t>in the baseline (million)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841"/>
        <w:gridCol w:w="1354"/>
        <w:gridCol w:w="1354"/>
        <w:gridCol w:w="1353"/>
        <w:gridCol w:w="1353"/>
        <w:gridCol w:w="1353"/>
      </w:tblGrid>
      <w:tr w:rsidR="00964541" w:rsidRPr="00CC53A5" w14:paraId="7D3321AB" w14:textId="77777777" w:rsidTr="00964541">
        <w:trPr>
          <w:trHeight w:val="300"/>
          <w:tblHeader/>
        </w:trPr>
        <w:tc>
          <w:tcPr>
            <w:tcW w:w="1069" w:type="pct"/>
            <w:shd w:val="clear" w:color="auto" w:fill="0070C0"/>
            <w:hideMark/>
          </w:tcPr>
          <w:p w14:paraId="38581213" w14:textId="77777777" w:rsidR="00CC53A5" w:rsidRPr="0095726D" w:rsidRDefault="00CC53A5" w:rsidP="00CC53A5">
            <w:pPr>
              <w:spacing w:after="0"/>
              <w:jc w:val="left"/>
              <w:rPr>
                <w:rFonts w:eastAsia="Times New Roman"/>
                <w:b/>
                <w:bCs/>
                <w:noProof/>
                <w:color w:val="FFFFFF"/>
                <w:sz w:val="20"/>
                <w:szCs w:val="20"/>
                <w:lang w:val="en-IE" w:eastAsia="en-IE"/>
              </w:rPr>
            </w:pPr>
            <w:r w:rsidRPr="0095726D">
              <w:rPr>
                <w:rFonts w:eastAsia="Times New Roman"/>
                <w:b/>
                <w:bCs/>
                <w:noProof/>
                <w:color w:val="FFFFFF"/>
                <w:sz w:val="20"/>
                <w:szCs w:val="20"/>
                <w:lang w:val="en-IE" w:eastAsia="en-IE"/>
              </w:rPr>
              <w:t>Country</w:t>
            </w:r>
          </w:p>
        </w:tc>
        <w:tc>
          <w:tcPr>
            <w:tcW w:w="786" w:type="pct"/>
            <w:shd w:val="clear" w:color="auto" w:fill="0070C0"/>
            <w:noWrap/>
            <w:hideMark/>
          </w:tcPr>
          <w:p w14:paraId="25BA2B23" w14:textId="77777777" w:rsidR="00CC53A5" w:rsidRPr="0095726D" w:rsidRDefault="00CC53A5" w:rsidP="00CC53A5">
            <w:pPr>
              <w:spacing w:after="0"/>
              <w:jc w:val="right"/>
              <w:rPr>
                <w:rFonts w:eastAsia="Times New Roman"/>
                <w:b/>
                <w:bCs/>
                <w:noProof/>
                <w:color w:val="FFFFFF"/>
                <w:sz w:val="20"/>
                <w:szCs w:val="20"/>
                <w:lang w:val="en-IE" w:eastAsia="en-IE"/>
              </w:rPr>
            </w:pPr>
            <w:r w:rsidRPr="0095726D">
              <w:rPr>
                <w:rFonts w:eastAsia="Times New Roman"/>
                <w:b/>
                <w:bCs/>
                <w:noProof/>
                <w:color w:val="FFFFFF"/>
                <w:sz w:val="20"/>
                <w:szCs w:val="20"/>
                <w:lang w:val="en-IE" w:eastAsia="en-IE"/>
              </w:rPr>
              <w:t>2023</w:t>
            </w:r>
          </w:p>
        </w:tc>
        <w:tc>
          <w:tcPr>
            <w:tcW w:w="786" w:type="pct"/>
            <w:shd w:val="clear" w:color="auto" w:fill="0070C0"/>
            <w:noWrap/>
            <w:hideMark/>
          </w:tcPr>
          <w:p w14:paraId="72159516" w14:textId="77777777" w:rsidR="00CC53A5" w:rsidRPr="0095726D" w:rsidRDefault="00CC53A5" w:rsidP="00CC53A5">
            <w:pPr>
              <w:spacing w:after="0"/>
              <w:jc w:val="right"/>
              <w:rPr>
                <w:rFonts w:eastAsia="Times New Roman"/>
                <w:b/>
                <w:bCs/>
                <w:noProof/>
                <w:color w:val="FFFFFF"/>
                <w:sz w:val="20"/>
                <w:szCs w:val="20"/>
                <w:lang w:val="en-IE" w:eastAsia="en-IE"/>
              </w:rPr>
            </w:pPr>
            <w:r w:rsidRPr="0095726D">
              <w:rPr>
                <w:rFonts w:eastAsia="Times New Roman"/>
                <w:b/>
                <w:bCs/>
                <w:noProof/>
                <w:color w:val="FFFFFF"/>
                <w:sz w:val="20"/>
                <w:szCs w:val="20"/>
                <w:lang w:val="en-IE" w:eastAsia="en-IE"/>
              </w:rPr>
              <w:t>2028</w:t>
            </w:r>
          </w:p>
        </w:tc>
        <w:tc>
          <w:tcPr>
            <w:tcW w:w="786" w:type="pct"/>
            <w:shd w:val="clear" w:color="auto" w:fill="0070C0"/>
            <w:noWrap/>
            <w:hideMark/>
          </w:tcPr>
          <w:p w14:paraId="41054FBF" w14:textId="77777777" w:rsidR="00CC53A5" w:rsidRPr="0095726D" w:rsidRDefault="00CC53A5" w:rsidP="00CC53A5">
            <w:pPr>
              <w:spacing w:after="0"/>
              <w:jc w:val="right"/>
              <w:rPr>
                <w:rFonts w:eastAsia="Times New Roman"/>
                <w:b/>
                <w:bCs/>
                <w:noProof/>
                <w:color w:val="FFFFFF"/>
                <w:sz w:val="20"/>
                <w:szCs w:val="20"/>
                <w:lang w:val="en-IE" w:eastAsia="en-IE"/>
              </w:rPr>
            </w:pPr>
            <w:r w:rsidRPr="0095726D">
              <w:rPr>
                <w:rFonts w:eastAsia="Times New Roman"/>
                <w:b/>
                <w:bCs/>
                <w:noProof/>
                <w:color w:val="FFFFFF"/>
                <w:sz w:val="20"/>
                <w:szCs w:val="20"/>
                <w:lang w:val="en-IE" w:eastAsia="en-IE"/>
              </w:rPr>
              <w:t>2030</w:t>
            </w:r>
          </w:p>
        </w:tc>
        <w:tc>
          <w:tcPr>
            <w:tcW w:w="786" w:type="pct"/>
            <w:shd w:val="clear" w:color="auto" w:fill="0070C0"/>
            <w:noWrap/>
            <w:hideMark/>
          </w:tcPr>
          <w:p w14:paraId="03D13BD1" w14:textId="77777777" w:rsidR="00CC53A5" w:rsidRPr="0095726D" w:rsidRDefault="00CC53A5" w:rsidP="00CC53A5">
            <w:pPr>
              <w:spacing w:after="0"/>
              <w:jc w:val="right"/>
              <w:rPr>
                <w:rFonts w:eastAsia="Times New Roman"/>
                <w:b/>
                <w:bCs/>
                <w:noProof/>
                <w:color w:val="FFFFFF"/>
                <w:sz w:val="20"/>
                <w:szCs w:val="20"/>
                <w:lang w:val="en-IE" w:eastAsia="en-IE"/>
              </w:rPr>
            </w:pPr>
            <w:r w:rsidRPr="0095726D">
              <w:rPr>
                <w:rFonts w:eastAsia="Times New Roman"/>
                <w:b/>
                <w:bCs/>
                <w:noProof/>
                <w:color w:val="FFFFFF"/>
                <w:sz w:val="20"/>
                <w:szCs w:val="20"/>
                <w:lang w:val="en-IE" w:eastAsia="en-IE"/>
              </w:rPr>
              <w:t>2040</w:t>
            </w:r>
          </w:p>
        </w:tc>
        <w:tc>
          <w:tcPr>
            <w:tcW w:w="786" w:type="pct"/>
            <w:shd w:val="clear" w:color="auto" w:fill="0070C0"/>
            <w:noWrap/>
            <w:hideMark/>
          </w:tcPr>
          <w:p w14:paraId="0CF063D9" w14:textId="77777777" w:rsidR="00CC53A5" w:rsidRPr="0095726D" w:rsidRDefault="00CC53A5" w:rsidP="00CC53A5">
            <w:pPr>
              <w:spacing w:after="0"/>
              <w:jc w:val="right"/>
              <w:rPr>
                <w:rFonts w:eastAsia="Times New Roman"/>
                <w:b/>
                <w:bCs/>
                <w:noProof/>
                <w:color w:val="FFFFFF"/>
                <w:sz w:val="20"/>
                <w:szCs w:val="20"/>
                <w:lang w:val="en-IE" w:eastAsia="en-IE"/>
              </w:rPr>
            </w:pPr>
            <w:r w:rsidRPr="0095726D">
              <w:rPr>
                <w:rFonts w:eastAsia="Times New Roman"/>
                <w:b/>
                <w:bCs/>
                <w:noProof/>
                <w:color w:val="FFFFFF"/>
                <w:sz w:val="20"/>
                <w:szCs w:val="20"/>
                <w:lang w:val="en-IE" w:eastAsia="en-IE"/>
              </w:rPr>
              <w:t>2050</w:t>
            </w:r>
          </w:p>
        </w:tc>
      </w:tr>
      <w:tr w:rsidR="00CC53A5" w:rsidRPr="00CC53A5" w14:paraId="5C177FE1" w14:textId="77777777" w:rsidTr="0095726D">
        <w:trPr>
          <w:trHeight w:val="300"/>
        </w:trPr>
        <w:tc>
          <w:tcPr>
            <w:tcW w:w="1069" w:type="pct"/>
            <w:shd w:val="clear" w:color="auto" w:fill="FFFFFF" w:themeFill="background1"/>
            <w:noWrap/>
            <w:hideMark/>
          </w:tcPr>
          <w:p w14:paraId="2D9F92E9" w14:textId="77777777" w:rsidR="00CC53A5" w:rsidRPr="0095726D" w:rsidRDefault="00CC53A5" w:rsidP="00CC53A5">
            <w:pPr>
              <w:spacing w:after="0"/>
              <w:jc w:val="left"/>
              <w:rPr>
                <w:rFonts w:eastAsia="Times New Roman"/>
                <w:noProof/>
                <w:color w:val="000000"/>
                <w:sz w:val="20"/>
                <w:szCs w:val="20"/>
                <w:lang w:val="en-IE" w:eastAsia="en-IE"/>
              </w:rPr>
            </w:pPr>
            <w:bookmarkStart w:id="113" w:name="RANGE!A3:AC29"/>
            <w:r w:rsidRPr="0095726D">
              <w:rPr>
                <w:rFonts w:eastAsia="Times New Roman"/>
                <w:noProof/>
                <w:color w:val="000000"/>
                <w:sz w:val="20"/>
                <w:szCs w:val="20"/>
                <w:lang w:val="en-IE" w:eastAsia="en-IE"/>
              </w:rPr>
              <w:t>AT</w:t>
            </w:r>
            <w:bookmarkEnd w:id="113"/>
          </w:p>
        </w:tc>
        <w:tc>
          <w:tcPr>
            <w:tcW w:w="786" w:type="pct"/>
            <w:shd w:val="clear" w:color="auto" w:fill="FFFFFF" w:themeFill="background1"/>
            <w:noWrap/>
            <w:hideMark/>
          </w:tcPr>
          <w:p w14:paraId="5DD3BCCD"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197</w:t>
            </w:r>
          </w:p>
        </w:tc>
        <w:tc>
          <w:tcPr>
            <w:tcW w:w="786" w:type="pct"/>
            <w:shd w:val="clear" w:color="auto" w:fill="FFFFFF" w:themeFill="background1"/>
            <w:noWrap/>
            <w:hideMark/>
          </w:tcPr>
          <w:p w14:paraId="1EFEDB3E"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208</w:t>
            </w:r>
          </w:p>
        </w:tc>
        <w:tc>
          <w:tcPr>
            <w:tcW w:w="786" w:type="pct"/>
            <w:shd w:val="clear" w:color="auto" w:fill="FFFFFF" w:themeFill="background1"/>
            <w:noWrap/>
            <w:hideMark/>
          </w:tcPr>
          <w:p w14:paraId="322D9A0A"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214</w:t>
            </w:r>
          </w:p>
        </w:tc>
        <w:tc>
          <w:tcPr>
            <w:tcW w:w="786" w:type="pct"/>
            <w:shd w:val="clear" w:color="auto" w:fill="FFFFFF" w:themeFill="background1"/>
            <w:noWrap/>
            <w:hideMark/>
          </w:tcPr>
          <w:p w14:paraId="1A7B342C"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229</w:t>
            </w:r>
          </w:p>
        </w:tc>
        <w:tc>
          <w:tcPr>
            <w:tcW w:w="786" w:type="pct"/>
            <w:shd w:val="clear" w:color="auto" w:fill="FFFFFF" w:themeFill="background1"/>
            <w:noWrap/>
            <w:hideMark/>
          </w:tcPr>
          <w:p w14:paraId="038D3ADA"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231</w:t>
            </w:r>
          </w:p>
        </w:tc>
      </w:tr>
      <w:tr w:rsidR="00CC53A5" w:rsidRPr="00CC53A5" w14:paraId="679C72D6" w14:textId="77777777" w:rsidTr="0095726D">
        <w:trPr>
          <w:trHeight w:val="300"/>
        </w:trPr>
        <w:tc>
          <w:tcPr>
            <w:tcW w:w="1069" w:type="pct"/>
            <w:shd w:val="clear" w:color="auto" w:fill="FFFFFF" w:themeFill="background1"/>
            <w:noWrap/>
            <w:hideMark/>
          </w:tcPr>
          <w:p w14:paraId="0C91CDE8" w14:textId="77777777" w:rsidR="00CC53A5" w:rsidRPr="0095726D" w:rsidRDefault="00CC53A5" w:rsidP="00CC53A5">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BE</w:t>
            </w:r>
          </w:p>
        </w:tc>
        <w:tc>
          <w:tcPr>
            <w:tcW w:w="786" w:type="pct"/>
            <w:shd w:val="clear" w:color="auto" w:fill="FFFFFF" w:themeFill="background1"/>
            <w:noWrap/>
            <w:hideMark/>
          </w:tcPr>
          <w:p w14:paraId="5094F7BA"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178</w:t>
            </w:r>
          </w:p>
        </w:tc>
        <w:tc>
          <w:tcPr>
            <w:tcW w:w="786" w:type="pct"/>
            <w:shd w:val="clear" w:color="auto" w:fill="FFFFFF" w:themeFill="background1"/>
            <w:noWrap/>
            <w:hideMark/>
          </w:tcPr>
          <w:p w14:paraId="7DF0681E"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185</w:t>
            </w:r>
          </w:p>
        </w:tc>
        <w:tc>
          <w:tcPr>
            <w:tcW w:w="786" w:type="pct"/>
            <w:shd w:val="clear" w:color="auto" w:fill="FFFFFF" w:themeFill="background1"/>
            <w:noWrap/>
            <w:hideMark/>
          </w:tcPr>
          <w:p w14:paraId="0AD74708"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193</w:t>
            </w:r>
          </w:p>
        </w:tc>
        <w:tc>
          <w:tcPr>
            <w:tcW w:w="786" w:type="pct"/>
            <w:shd w:val="clear" w:color="auto" w:fill="FFFFFF" w:themeFill="background1"/>
            <w:noWrap/>
            <w:hideMark/>
          </w:tcPr>
          <w:p w14:paraId="7FCCA265"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213</w:t>
            </w:r>
          </w:p>
        </w:tc>
        <w:tc>
          <w:tcPr>
            <w:tcW w:w="786" w:type="pct"/>
            <w:shd w:val="clear" w:color="auto" w:fill="FFFFFF" w:themeFill="background1"/>
            <w:noWrap/>
            <w:hideMark/>
          </w:tcPr>
          <w:p w14:paraId="687EE823"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215</w:t>
            </w:r>
          </w:p>
        </w:tc>
      </w:tr>
      <w:tr w:rsidR="00CC53A5" w:rsidRPr="00CC53A5" w14:paraId="322193A9" w14:textId="77777777" w:rsidTr="0095726D">
        <w:trPr>
          <w:trHeight w:val="300"/>
        </w:trPr>
        <w:tc>
          <w:tcPr>
            <w:tcW w:w="1069" w:type="pct"/>
            <w:shd w:val="clear" w:color="auto" w:fill="FFFFFF" w:themeFill="background1"/>
            <w:noWrap/>
            <w:hideMark/>
          </w:tcPr>
          <w:p w14:paraId="77EE59B3" w14:textId="77777777" w:rsidR="00CC53A5" w:rsidRPr="0095726D" w:rsidRDefault="00CC53A5" w:rsidP="00CC53A5">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BG</w:t>
            </w:r>
          </w:p>
        </w:tc>
        <w:tc>
          <w:tcPr>
            <w:tcW w:w="786" w:type="pct"/>
            <w:shd w:val="clear" w:color="auto" w:fill="FFFFFF" w:themeFill="background1"/>
            <w:noWrap/>
            <w:hideMark/>
          </w:tcPr>
          <w:p w14:paraId="0DF41FB1"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12</w:t>
            </w:r>
          </w:p>
        </w:tc>
        <w:tc>
          <w:tcPr>
            <w:tcW w:w="786" w:type="pct"/>
            <w:shd w:val="clear" w:color="auto" w:fill="FFFFFF" w:themeFill="background1"/>
            <w:noWrap/>
            <w:hideMark/>
          </w:tcPr>
          <w:p w14:paraId="69707FEC"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13</w:t>
            </w:r>
          </w:p>
        </w:tc>
        <w:tc>
          <w:tcPr>
            <w:tcW w:w="786" w:type="pct"/>
            <w:shd w:val="clear" w:color="auto" w:fill="FFFFFF" w:themeFill="background1"/>
            <w:noWrap/>
            <w:hideMark/>
          </w:tcPr>
          <w:p w14:paraId="1BE86A89"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14</w:t>
            </w:r>
          </w:p>
        </w:tc>
        <w:tc>
          <w:tcPr>
            <w:tcW w:w="786" w:type="pct"/>
            <w:shd w:val="clear" w:color="auto" w:fill="FFFFFF" w:themeFill="background1"/>
            <w:noWrap/>
            <w:hideMark/>
          </w:tcPr>
          <w:p w14:paraId="3E4BCF87"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18</w:t>
            </w:r>
          </w:p>
        </w:tc>
        <w:tc>
          <w:tcPr>
            <w:tcW w:w="786" w:type="pct"/>
            <w:shd w:val="clear" w:color="auto" w:fill="FFFFFF" w:themeFill="background1"/>
            <w:noWrap/>
            <w:hideMark/>
          </w:tcPr>
          <w:p w14:paraId="7D654C00"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21</w:t>
            </w:r>
          </w:p>
        </w:tc>
      </w:tr>
      <w:tr w:rsidR="00CC53A5" w:rsidRPr="00CC53A5" w14:paraId="554C18CB" w14:textId="77777777" w:rsidTr="0095726D">
        <w:trPr>
          <w:trHeight w:val="300"/>
        </w:trPr>
        <w:tc>
          <w:tcPr>
            <w:tcW w:w="1069" w:type="pct"/>
            <w:shd w:val="clear" w:color="auto" w:fill="FFFFFF" w:themeFill="background1"/>
            <w:noWrap/>
            <w:hideMark/>
          </w:tcPr>
          <w:p w14:paraId="4D2A9761" w14:textId="77777777" w:rsidR="00CC53A5" w:rsidRPr="0095726D" w:rsidRDefault="00CC53A5" w:rsidP="00CC53A5">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CY</w:t>
            </w:r>
          </w:p>
        </w:tc>
        <w:tc>
          <w:tcPr>
            <w:tcW w:w="786" w:type="pct"/>
            <w:shd w:val="clear" w:color="auto" w:fill="FFFFFF" w:themeFill="background1"/>
            <w:noWrap/>
            <w:hideMark/>
          </w:tcPr>
          <w:p w14:paraId="75FE4E09"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w:t>
            </w:r>
          </w:p>
        </w:tc>
        <w:tc>
          <w:tcPr>
            <w:tcW w:w="786" w:type="pct"/>
            <w:shd w:val="clear" w:color="auto" w:fill="FFFFFF" w:themeFill="background1"/>
            <w:noWrap/>
            <w:hideMark/>
          </w:tcPr>
          <w:p w14:paraId="38049B64"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w:t>
            </w:r>
          </w:p>
        </w:tc>
        <w:tc>
          <w:tcPr>
            <w:tcW w:w="786" w:type="pct"/>
            <w:shd w:val="clear" w:color="auto" w:fill="FFFFFF" w:themeFill="background1"/>
            <w:noWrap/>
            <w:hideMark/>
          </w:tcPr>
          <w:p w14:paraId="23CA295D"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w:t>
            </w:r>
          </w:p>
        </w:tc>
        <w:tc>
          <w:tcPr>
            <w:tcW w:w="786" w:type="pct"/>
            <w:shd w:val="clear" w:color="auto" w:fill="FFFFFF" w:themeFill="background1"/>
            <w:noWrap/>
            <w:hideMark/>
          </w:tcPr>
          <w:p w14:paraId="1DA1AD0E"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w:t>
            </w:r>
          </w:p>
        </w:tc>
        <w:tc>
          <w:tcPr>
            <w:tcW w:w="786" w:type="pct"/>
            <w:shd w:val="clear" w:color="auto" w:fill="FFFFFF" w:themeFill="background1"/>
            <w:noWrap/>
            <w:hideMark/>
          </w:tcPr>
          <w:p w14:paraId="5E78A483"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w:t>
            </w:r>
          </w:p>
        </w:tc>
      </w:tr>
      <w:tr w:rsidR="00CC53A5" w:rsidRPr="00CC53A5" w14:paraId="50E42318" w14:textId="77777777" w:rsidTr="0095726D">
        <w:trPr>
          <w:trHeight w:val="300"/>
        </w:trPr>
        <w:tc>
          <w:tcPr>
            <w:tcW w:w="1069" w:type="pct"/>
            <w:shd w:val="clear" w:color="auto" w:fill="FFFFFF" w:themeFill="background1"/>
            <w:noWrap/>
            <w:hideMark/>
          </w:tcPr>
          <w:p w14:paraId="63601077" w14:textId="77777777" w:rsidR="00CC53A5" w:rsidRPr="0095726D" w:rsidRDefault="00CC53A5" w:rsidP="00CC53A5">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CZ</w:t>
            </w:r>
          </w:p>
        </w:tc>
        <w:tc>
          <w:tcPr>
            <w:tcW w:w="786" w:type="pct"/>
            <w:shd w:val="clear" w:color="auto" w:fill="FFFFFF" w:themeFill="background1"/>
            <w:noWrap/>
            <w:hideMark/>
          </w:tcPr>
          <w:p w14:paraId="77649492"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119</w:t>
            </w:r>
          </w:p>
        </w:tc>
        <w:tc>
          <w:tcPr>
            <w:tcW w:w="786" w:type="pct"/>
            <w:shd w:val="clear" w:color="auto" w:fill="FFFFFF" w:themeFill="background1"/>
            <w:noWrap/>
            <w:hideMark/>
          </w:tcPr>
          <w:p w14:paraId="68A4A218"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131</w:t>
            </w:r>
          </w:p>
        </w:tc>
        <w:tc>
          <w:tcPr>
            <w:tcW w:w="786" w:type="pct"/>
            <w:shd w:val="clear" w:color="auto" w:fill="FFFFFF" w:themeFill="background1"/>
            <w:noWrap/>
            <w:hideMark/>
          </w:tcPr>
          <w:p w14:paraId="0EEB52B5"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148</w:t>
            </w:r>
          </w:p>
        </w:tc>
        <w:tc>
          <w:tcPr>
            <w:tcW w:w="786" w:type="pct"/>
            <w:shd w:val="clear" w:color="auto" w:fill="FFFFFF" w:themeFill="background1"/>
            <w:noWrap/>
            <w:hideMark/>
          </w:tcPr>
          <w:p w14:paraId="74D09103"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157</w:t>
            </w:r>
          </w:p>
        </w:tc>
        <w:tc>
          <w:tcPr>
            <w:tcW w:w="786" w:type="pct"/>
            <w:shd w:val="clear" w:color="auto" w:fill="FFFFFF" w:themeFill="background1"/>
            <w:noWrap/>
            <w:hideMark/>
          </w:tcPr>
          <w:p w14:paraId="00582731"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159</w:t>
            </w:r>
          </w:p>
        </w:tc>
      </w:tr>
      <w:tr w:rsidR="00CC53A5" w:rsidRPr="00CC53A5" w14:paraId="173435D8" w14:textId="77777777" w:rsidTr="0095726D">
        <w:trPr>
          <w:trHeight w:val="300"/>
        </w:trPr>
        <w:tc>
          <w:tcPr>
            <w:tcW w:w="1069" w:type="pct"/>
            <w:shd w:val="clear" w:color="auto" w:fill="FFFFFF" w:themeFill="background1"/>
            <w:noWrap/>
            <w:hideMark/>
          </w:tcPr>
          <w:p w14:paraId="5B233493" w14:textId="77777777" w:rsidR="00CC53A5" w:rsidRPr="0095726D" w:rsidRDefault="00CC53A5" w:rsidP="00CC53A5">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DE</w:t>
            </w:r>
          </w:p>
        </w:tc>
        <w:tc>
          <w:tcPr>
            <w:tcW w:w="786" w:type="pct"/>
            <w:shd w:val="clear" w:color="auto" w:fill="FFFFFF" w:themeFill="background1"/>
            <w:noWrap/>
            <w:hideMark/>
          </w:tcPr>
          <w:p w14:paraId="70A4BFFE" w14:textId="295CC5EC"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w:t>
            </w:r>
            <w:r w:rsidR="00F816CB">
              <w:rPr>
                <w:rFonts w:eastAsia="Times New Roman"/>
                <w:noProof/>
                <w:color w:val="000000"/>
                <w:sz w:val="20"/>
                <w:szCs w:val="20"/>
                <w:lang w:val="en-IE" w:eastAsia="en-IE"/>
              </w:rPr>
              <w:t>,</w:t>
            </w:r>
            <w:r w:rsidRPr="0095726D">
              <w:rPr>
                <w:rFonts w:eastAsia="Times New Roman"/>
                <w:noProof/>
                <w:color w:val="000000"/>
                <w:sz w:val="20"/>
                <w:szCs w:val="20"/>
                <w:lang w:val="en-IE" w:eastAsia="en-IE"/>
              </w:rPr>
              <w:t>796</w:t>
            </w:r>
          </w:p>
        </w:tc>
        <w:tc>
          <w:tcPr>
            <w:tcW w:w="786" w:type="pct"/>
            <w:shd w:val="clear" w:color="auto" w:fill="FFFFFF" w:themeFill="background1"/>
            <w:noWrap/>
            <w:hideMark/>
          </w:tcPr>
          <w:p w14:paraId="7B66763F" w14:textId="64A1D76B"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w:t>
            </w:r>
            <w:r w:rsidR="00F816CB">
              <w:rPr>
                <w:rFonts w:eastAsia="Times New Roman"/>
                <w:noProof/>
                <w:color w:val="000000"/>
                <w:sz w:val="20"/>
                <w:szCs w:val="20"/>
                <w:lang w:val="en-IE" w:eastAsia="en-IE"/>
              </w:rPr>
              <w:t>,</w:t>
            </w:r>
            <w:r w:rsidRPr="0095726D">
              <w:rPr>
                <w:rFonts w:eastAsia="Times New Roman"/>
                <w:noProof/>
                <w:color w:val="000000"/>
                <w:sz w:val="20"/>
                <w:szCs w:val="20"/>
                <w:lang w:val="en-IE" w:eastAsia="en-IE"/>
              </w:rPr>
              <w:t>968</w:t>
            </w:r>
          </w:p>
        </w:tc>
        <w:tc>
          <w:tcPr>
            <w:tcW w:w="786" w:type="pct"/>
            <w:shd w:val="clear" w:color="auto" w:fill="FFFFFF" w:themeFill="background1"/>
            <w:noWrap/>
            <w:hideMark/>
          </w:tcPr>
          <w:p w14:paraId="24D33C36" w14:textId="21DAFB5E"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w:t>
            </w:r>
            <w:r w:rsidR="00F816CB">
              <w:rPr>
                <w:rFonts w:eastAsia="Times New Roman"/>
                <w:noProof/>
                <w:color w:val="000000"/>
                <w:sz w:val="20"/>
                <w:szCs w:val="20"/>
                <w:lang w:val="en-IE" w:eastAsia="en-IE"/>
              </w:rPr>
              <w:t>,</w:t>
            </w:r>
            <w:r w:rsidRPr="0095726D">
              <w:rPr>
                <w:rFonts w:eastAsia="Times New Roman"/>
                <w:noProof/>
                <w:color w:val="000000"/>
                <w:sz w:val="20"/>
                <w:szCs w:val="20"/>
                <w:lang w:val="en-IE" w:eastAsia="en-IE"/>
              </w:rPr>
              <w:t>211</w:t>
            </w:r>
          </w:p>
        </w:tc>
        <w:tc>
          <w:tcPr>
            <w:tcW w:w="786" w:type="pct"/>
            <w:shd w:val="clear" w:color="auto" w:fill="FFFFFF" w:themeFill="background1"/>
            <w:noWrap/>
            <w:hideMark/>
          </w:tcPr>
          <w:p w14:paraId="56B997B1" w14:textId="2B921B62"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w:t>
            </w:r>
            <w:r w:rsidR="00F816CB">
              <w:rPr>
                <w:rFonts w:eastAsia="Times New Roman"/>
                <w:noProof/>
                <w:color w:val="000000"/>
                <w:sz w:val="20"/>
                <w:szCs w:val="20"/>
                <w:lang w:val="en-IE" w:eastAsia="en-IE"/>
              </w:rPr>
              <w:t>,</w:t>
            </w:r>
            <w:r w:rsidRPr="0095726D">
              <w:rPr>
                <w:rFonts w:eastAsia="Times New Roman"/>
                <w:noProof/>
                <w:color w:val="000000"/>
                <w:sz w:val="20"/>
                <w:szCs w:val="20"/>
                <w:lang w:val="en-IE" w:eastAsia="en-IE"/>
              </w:rPr>
              <w:t>297</w:t>
            </w:r>
          </w:p>
        </w:tc>
        <w:tc>
          <w:tcPr>
            <w:tcW w:w="786" w:type="pct"/>
            <w:shd w:val="clear" w:color="auto" w:fill="FFFFFF" w:themeFill="background1"/>
            <w:noWrap/>
            <w:hideMark/>
          </w:tcPr>
          <w:p w14:paraId="28FD445C" w14:textId="22541141"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w:t>
            </w:r>
            <w:r w:rsidR="00F816CB">
              <w:rPr>
                <w:rFonts w:eastAsia="Times New Roman"/>
                <w:noProof/>
                <w:color w:val="000000"/>
                <w:sz w:val="20"/>
                <w:szCs w:val="20"/>
                <w:lang w:val="en-IE" w:eastAsia="en-IE"/>
              </w:rPr>
              <w:t>,</w:t>
            </w:r>
            <w:r w:rsidRPr="0095726D">
              <w:rPr>
                <w:rFonts w:eastAsia="Times New Roman"/>
                <w:noProof/>
                <w:color w:val="000000"/>
                <w:sz w:val="20"/>
                <w:szCs w:val="20"/>
                <w:lang w:val="en-IE" w:eastAsia="en-IE"/>
              </w:rPr>
              <w:t>301</w:t>
            </w:r>
          </w:p>
        </w:tc>
      </w:tr>
      <w:tr w:rsidR="00CC53A5" w:rsidRPr="00CC53A5" w14:paraId="7438C9A4" w14:textId="77777777" w:rsidTr="0095726D">
        <w:trPr>
          <w:trHeight w:val="300"/>
        </w:trPr>
        <w:tc>
          <w:tcPr>
            <w:tcW w:w="1069" w:type="pct"/>
            <w:shd w:val="clear" w:color="auto" w:fill="FFFFFF" w:themeFill="background1"/>
            <w:noWrap/>
            <w:hideMark/>
          </w:tcPr>
          <w:p w14:paraId="490270B1" w14:textId="77777777" w:rsidR="00CC53A5" w:rsidRPr="0095726D" w:rsidRDefault="00CC53A5" w:rsidP="00CC53A5">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DK</w:t>
            </w:r>
          </w:p>
        </w:tc>
        <w:tc>
          <w:tcPr>
            <w:tcW w:w="786" w:type="pct"/>
            <w:shd w:val="clear" w:color="auto" w:fill="FFFFFF" w:themeFill="background1"/>
            <w:noWrap/>
            <w:hideMark/>
          </w:tcPr>
          <w:p w14:paraId="7DAA0C3D"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103</w:t>
            </w:r>
          </w:p>
        </w:tc>
        <w:tc>
          <w:tcPr>
            <w:tcW w:w="786" w:type="pct"/>
            <w:shd w:val="clear" w:color="auto" w:fill="FFFFFF" w:themeFill="background1"/>
            <w:noWrap/>
            <w:hideMark/>
          </w:tcPr>
          <w:p w14:paraId="7FA48D79"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107</w:t>
            </w:r>
          </w:p>
        </w:tc>
        <w:tc>
          <w:tcPr>
            <w:tcW w:w="786" w:type="pct"/>
            <w:shd w:val="clear" w:color="auto" w:fill="FFFFFF" w:themeFill="background1"/>
            <w:noWrap/>
            <w:hideMark/>
          </w:tcPr>
          <w:p w14:paraId="66D44AF9"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110</w:t>
            </w:r>
          </w:p>
        </w:tc>
        <w:tc>
          <w:tcPr>
            <w:tcW w:w="786" w:type="pct"/>
            <w:shd w:val="clear" w:color="auto" w:fill="FFFFFF" w:themeFill="background1"/>
            <w:noWrap/>
            <w:hideMark/>
          </w:tcPr>
          <w:p w14:paraId="794D2193"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111</w:t>
            </w:r>
          </w:p>
        </w:tc>
        <w:tc>
          <w:tcPr>
            <w:tcW w:w="786" w:type="pct"/>
            <w:shd w:val="clear" w:color="auto" w:fill="FFFFFF" w:themeFill="background1"/>
            <w:noWrap/>
            <w:hideMark/>
          </w:tcPr>
          <w:p w14:paraId="1F0DEC8E"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112</w:t>
            </w:r>
          </w:p>
        </w:tc>
      </w:tr>
      <w:tr w:rsidR="00CC53A5" w:rsidRPr="00CC53A5" w14:paraId="43112C76" w14:textId="77777777" w:rsidTr="0095726D">
        <w:trPr>
          <w:trHeight w:val="300"/>
        </w:trPr>
        <w:tc>
          <w:tcPr>
            <w:tcW w:w="1069" w:type="pct"/>
            <w:shd w:val="clear" w:color="auto" w:fill="FFFFFF" w:themeFill="background1"/>
            <w:noWrap/>
            <w:hideMark/>
          </w:tcPr>
          <w:p w14:paraId="419C9269" w14:textId="77777777" w:rsidR="00CC53A5" w:rsidRPr="0095726D" w:rsidRDefault="00CC53A5" w:rsidP="00CC53A5">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EE</w:t>
            </w:r>
          </w:p>
        </w:tc>
        <w:tc>
          <w:tcPr>
            <w:tcW w:w="786" w:type="pct"/>
            <w:shd w:val="clear" w:color="auto" w:fill="FFFFFF" w:themeFill="background1"/>
            <w:noWrap/>
            <w:hideMark/>
          </w:tcPr>
          <w:p w14:paraId="2EA9AD79"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5</w:t>
            </w:r>
          </w:p>
        </w:tc>
        <w:tc>
          <w:tcPr>
            <w:tcW w:w="786" w:type="pct"/>
            <w:shd w:val="clear" w:color="auto" w:fill="FFFFFF" w:themeFill="background1"/>
            <w:noWrap/>
            <w:hideMark/>
          </w:tcPr>
          <w:p w14:paraId="3E70C0F1"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5</w:t>
            </w:r>
          </w:p>
        </w:tc>
        <w:tc>
          <w:tcPr>
            <w:tcW w:w="786" w:type="pct"/>
            <w:shd w:val="clear" w:color="auto" w:fill="FFFFFF" w:themeFill="background1"/>
            <w:noWrap/>
            <w:hideMark/>
          </w:tcPr>
          <w:p w14:paraId="06A6AA0E"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5</w:t>
            </w:r>
          </w:p>
        </w:tc>
        <w:tc>
          <w:tcPr>
            <w:tcW w:w="786" w:type="pct"/>
            <w:shd w:val="clear" w:color="auto" w:fill="FFFFFF" w:themeFill="background1"/>
            <w:noWrap/>
            <w:hideMark/>
          </w:tcPr>
          <w:p w14:paraId="42D6A005"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6</w:t>
            </w:r>
          </w:p>
        </w:tc>
        <w:tc>
          <w:tcPr>
            <w:tcW w:w="786" w:type="pct"/>
            <w:shd w:val="clear" w:color="auto" w:fill="FFFFFF" w:themeFill="background1"/>
            <w:noWrap/>
            <w:hideMark/>
          </w:tcPr>
          <w:p w14:paraId="3EC5BDDA"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7</w:t>
            </w:r>
          </w:p>
        </w:tc>
      </w:tr>
      <w:tr w:rsidR="00CC53A5" w:rsidRPr="00CC53A5" w14:paraId="74C48BC2" w14:textId="77777777" w:rsidTr="0095726D">
        <w:trPr>
          <w:trHeight w:val="300"/>
        </w:trPr>
        <w:tc>
          <w:tcPr>
            <w:tcW w:w="1069" w:type="pct"/>
            <w:shd w:val="clear" w:color="auto" w:fill="FFFFFF" w:themeFill="background1"/>
            <w:noWrap/>
            <w:hideMark/>
          </w:tcPr>
          <w:p w14:paraId="04E383A9" w14:textId="77777777" w:rsidR="00CC53A5" w:rsidRPr="0095726D" w:rsidRDefault="00CC53A5" w:rsidP="00CC53A5">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EL</w:t>
            </w:r>
          </w:p>
        </w:tc>
        <w:tc>
          <w:tcPr>
            <w:tcW w:w="786" w:type="pct"/>
            <w:shd w:val="clear" w:color="auto" w:fill="FFFFFF" w:themeFill="background1"/>
            <w:noWrap/>
            <w:hideMark/>
          </w:tcPr>
          <w:p w14:paraId="273EA73D"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6</w:t>
            </w:r>
          </w:p>
        </w:tc>
        <w:tc>
          <w:tcPr>
            <w:tcW w:w="786" w:type="pct"/>
            <w:shd w:val="clear" w:color="auto" w:fill="FFFFFF" w:themeFill="background1"/>
            <w:noWrap/>
            <w:hideMark/>
          </w:tcPr>
          <w:p w14:paraId="29A29585"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6</w:t>
            </w:r>
          </w:p>
        </w:tc>
        <w:tc>
          <w:tcPr>
            <w:tcW w:w="786" w:type="pct"/>
            <w:shd w:val="clear" w:color="auto" w:fill="FFFFFF" w:themeFill="background1"/>
            <w:noWrap/>
            <w:hideMark/>
          </w:tcPr>
          <w:p w14:paraId="5D4ED84C"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7</w:t>
            </w:r>
          </w:p>
        </w:tc>
        <w:tc>
          <w:tcPr>
            <w:tcW w:w="786" w:type="pct"/>
            <w:shd w:val="clear" w:color="auto" w:fill="FFFFFF" w:themeFill="background1"/>
            <w:noWrap/>
            <w:hideMark/>
          </w:tcPr>
          <w:p w14:paraId="34CCB24D"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7</w:t>
            </w:r>
          </w:p>
        </w:tc>
        <w:tc>
          <w:tcPr>
            <w:tcW w:w="786" w:type="pct"/>
            <w:shd w:val="clear" w:color="auto" w:fill="FFFFFF" w:themeFill="background1"/>
            <w:noWrap/>
            <w:hideMark/>
          </w:tcPr>
          <w:p w14:paraId="2BE113E2"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8</w:t>
            </w:r>
          </w:p>
        </w:tc>
      </w:tr>
      <w:tr w:rsidR="00CC53A5" w:rsidRPr="00CC53A5" w14:paraId="2DBD2FAD" w14:textId="77777777" w:rsidTr="0095726D">
        <w:trPr>
          <w:trHeight w:val="300"/>
        </w:trPr>
        <w:tc>
          <w:tcPr>
            <w:tcW w:w="1069" w:type="pct"/>
            <w:shd w:val="clear" w:color="auto" w:fill="FFFFFF" w:themeFill="background1"/>
            <w:noWrap/>
            <w:hideMark/>
          </w:tcPr>
          <w:p w14:paraId="33327655" w14:textId="77777777" w:rsidR="00CC53A5" w:rsidRPr="0095726D" w:rsidRDefault="00CC53A5" w:rsidP="00CC53A5">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ES</w:t>
            </w:r>
          </w:p>
        </w:tc>
        <w:tc>
          <w:tcPr>
            <w:tcW w:w="786" w:type="pct"/>
            <w:shd w:val="clear" w:color="auto" w:fill="FFFFFF" w:themeFill="background1"/>
            <w:noWrap/>
            <w:hideMark/>
          </w:tcPr>
          <w:p w14:paraId="31F2613D"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274</w:t>
            </w:r>
          </w:p>
        </w:tc>
        <w:tc>
          <w:tcPr>
            <w:tcW w:w="786" w:type="pct"/>
            <w:shd w:val="clear" w:color="auto" w:fill="FFFFFF" w:themeFill="background1"/>
            <w:noWrap/>
            <w:hideMark/>
          </w:tcPr>
          <w:p w14:paraId="3A892A24"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317</w:t>
            </w:r>
          </w:p>
        </w:tc>
        <w:tc>
          <w:tcPr>
            <w:tcW w:w="786" w:type="pct"/>
            <w:shd w:val="clear" w:color="auto" w:fill="FFFFFF" w:themeFill="background1"/>
            <w:noWrap/>
            <w:hideMark/>
          </w:tcPr>
          <w:p w14:paraId="3B227DC5"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363</w:t>
            </w:r>
          </w:p>
        </w:tc>
        <w:tc>
          <w:tcPr>
            <w:tcW w:w="786" w:type="pct"/>
            <w:shd w:val="clear" w:color="auto" w:fill="FFFFFF" w:themeFill="background1"/>
            <w:noWrap/>
            <w:hideMark/>
          </w:tcPr>
          <w:p w14:paraId="353FCE7A"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406</w:t>
            </w:r>
          </w:p>
        </w:tc>
        <w:tc>
          <w:tcPr>
            <w:tcW w:w="786" w:type="pct"/>
            <w:shd w:val="clear" w:color="auto" w:fill="FFFFFF" w:themeFill="background1"/>
            <w:noWrap/>
            <w:hideMark/>
          </w:tcPr>
          <w:p w14:paraId="6BE0E4FA"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418</w:t>
            </w:r>
          </w:p>
        </w:tc>
      </w:tr>
      <w:tr w:rsidR="00CC53A5" w:rsidRPr="00CC53A5" w14:paraId="6E6E2246" w14:textId="77777777" w:rsidTr="0095726D">
        <w:trPr>
          <w:trHeight w:val="300"/>
        </w:trPr>
        <w:tc>
          <w:tcPr>
            <w:tcW w:w="1069" w:type="pct"/>
            <w:shd w:val="clear" w:color="auto" w:fill="FFFFFF" w:themeFill="background1"/>
            <w:noWrap/>
            <w:hideMark/>
          </w:tcPr>
          <w:p w14:paraId="4DDAC634" w14:textId="77777777" w:rsidR="00CC53A5" w:rsidRPr="0095726D" w:rsidRDefault="00CC53A5" w:rsidP="00CC53A5">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FI</w:t>
            </w:r>
          </w:p>
        </w:tc>
        <w:tc>
          <w:tcPr>
            <w:tcW w:w="786" w:type="pct"/>
            <w:shd w:val="clear" w:color="auto" w:fill="FFFFFF" w:themeFill="background1"/>
            <w:noWrap/>
            <w:hideMark/>
          </w:tcPr>
          <w:p w14:paraId="5CF2A83C"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60</w:t>
            </w:r>
          </w:p>
        </w:tc>
        <w:tc>
          <w:tcPr>
            <w:tcW w:w="786" w:type="pct"/>
            <w:shd w:val="clear" w:color="auto" w:fill="FFFFFF" w:themeFill="background1"/>
            <w:noWrap/>
            <w:hideMark/>
          </w:tcPr>
          <w:p w14:paraId="642CDC7D"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62</w:t>
            </w:r>
          </w:p>
        </w:tc>
        <w:tc>
          <w:tcPr>
            <w:tcW w:w="786" w:type="pct"/>
            <w:shd w:val="clear" w:color="auto" w:fill="FFFFFF" w:themeFill="background1"/>
            <w:noWrap/>
            <w:hideMark/>
          </w:tcPr>
          <w:p w14:paraId="28138752"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66</w:t>
            </w:r>
          </w:p>
        </w:tc>
        <w:tc>
          <w:tcPr>
            <w:tcW w:w="786" w:type="pct"/>
            <w:shd w:val="clear" w:color="auto" w:fill="FFFFFF" w:themeFill="background1"/>
            <w:noWrap/>
            <w:hideMark/>
          </w:tcPr>
          <w:p w14:paraId="103B1B73"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67</w:t>
            </w:r>
          </w:p>
        </w:tc>
        <w:tc>
          <w:tcPr>
            <w:tcW w:w="786" w:type="pct"/>
            <w:shd w:val="clear" w:color="auto" w:fill="FFFFFF" w:themeFill="background1"/>
            <w:noWrap/>
            <w:hideMark/>
          </w:tcPr>
          <w:p w14:paraId="4698C944"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68</w:t>
            </w:r>
          </w:p>
        </w:tc>
      </w:tr>
      <w:tr w:rsidR="00CC53A5" w:rsidRPr="00CC53A5" w14:paraId="359237A9" w14:textId="77777777" w:rsidTr="0095726D">
        <w:trPr>
          <w:trHeight w:val="300"/>
        </w:trPr>
        <w:tc>
          <w:tcPr>
            <w:tcW w:w="1069" w:type="pct"/>
            <w:shd w:val="clear" w:color="auto" w:fill="FFFFFF" w:themeFill="background1"/>
            <w:noWrap/>
            <w:hideMark/>
          </w:tcPr>
          <w:p w14:paraId="1225B8D7" w14:textId="77777777" w:rsidR="00CC53A5" w:rsidRPr="0095726D" w:rsidRDefault="00CC53A5" w:rsidP="00CC53A5">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FR</w:t>
            </w:r>
          </w:p>
        </w:tc>
        <w:tc>
          <w:tcPr>
            <w:tcW w:w="786" w:type="pct"/>
            <w:shd w:val="clear" w:color="auto" w:fill="FFFFFF" w:themeFill="background1"/>
            <w:noWrap/>
            <w:hideMark/>
          </w:tcPr>
          <w:p w14:paraId="4C30C8AD"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893</w:t>
            </w:r>
          </w:p>
        </w:tc>
        <w:tc>
          <w:tcPr>
            <w:tcW w:w="786" w:type="pct"/>
            <w:shd w:val="clear" w:color="auto" w:fill="FFFFFF" w:themeFill="background1"/>
            <w:noWrap/>
            <w:hideMark/>
          </w:tcPr>
          <w:p w14:paraId="068F7403"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979</w:t>
            </w:r>
          </w:p>
        </w:tc>
        <w:tc>
          <w:tcPr>
            <w:tcW w:w="786" w:type="pct"/>
            <w:shd w:val="clear" w:color="auto" w:fill="FFFFFF" w:themeFill="background1"/>
            <w:noWrap/>
            <w:hideMark/>
          </w:tcPr>
          <w:p w14:paraId="48623E6D" w14:textId="3937AE5E"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w:t>
            </w:r>
            <w:r w:rsidR="00F816CB">
              <w:rPr>
                <w:rFonts w:eastAsia="Times New Roman"/>
                <w:noProof/>
                <w:color w:val="000000"/>
                <w:sz w:val="20"/>
                <w:szCs w:val="20"/>
                <w:lang w:val="en-IE" w:eastAsia="en-IE"/>
              </w:rPr>
              <w:t>,</w:t>
            </w:r>
            <w:r w:rsidRPr="0095726D">
              <w:rPr>
                <w:rFonts w:eastAsia="Times New Roman"/>
                <w:noProof/>
                <w:color w:val="000000"/>
                <w:sz w:val="20"/>
                <w:szCs w:val="20"/>
                <w:lang w:val="en-IE" w:eastAsia="en-IE"/>
              </w:rPr>
              <w:t>078</w:t>
            </w:r>
          </w:p>
        </w:tc>
        <w:tc>
          <w:tcPr>
            <w:tcW w:w="786" w:type="pct"/>
            <w:shd w:val="clear" w:color="auto" w:fill="FFFFFF" w:themeFill="background1"/>
            <w:noWrap/>
            <w:hideMark/>
          </w:tcPr>
          <w:p w14:paraId="7C01C34C" w14:textId="53F3F071"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w:t>
            </w:r>
            <w:r w:rsidR="00F816CB">
              <w:rPr>
                <w:rFonts w:eastAsia="Times New Roman"/>
                <w:noProof/>
                <w:color w:val="000000"/>
                <w:sz w:val="20"/>
                <w:szCs w:val="20"/>
                <w:lang w:val="en-IE" w:eastAsia="en-IE"/>
              </w:rPr>
              <w:t>,</w:t>
            </w:r>
            <w:r w:rsidRPr="0095726D">
              <w:rPr>
                <w:rFonts w:eastAsia="Times New Roman"/>
                <w:noProof/>
                <w:color w:val="000000"/>
                <w:sz w:val="20"/>
                <w:szCs w:val="20"/>
                <w:lang w:val="en-IE" w:eastAsia="en-IE"/>
              </w:rPr>
              <w:t>255</w:t>
            </w:r>
          </w:p>
        </w:tc>
        <w:tc>
          <w:tcPr>
            <w:tcW w:w="786" w:type="pct"/>
            <w:shd w:val="clear" w:color="auto" w:fill="FFFFFF" w:themeFill="background1"/>
            <w:noWrap/>
            <w:hideMark/>
          </w:tcPr>
          <w:p w14:paraId="6AAE236F" w14:textId="2174A140"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w:t>
            </w:r>
            <w:r w:rsidR="00F816CB">
              <w:rPr>
                <w:rFonts w:eastAsia="Times New Roman"/>
                <w:noProof/>
                <w:color w:val="000000"/>
                <w:sz w:val="20"/>
                <w:szCs w:val="20"/>
                <w:lang w:val="en-IE" w:eastAsia="en-IE"/>
              </w:rPr>
              <w:t>,</w:t>
            </w:r>
            <w:r w:rsidRPr="0095726D">
              <w:rPr>
                <w:rFonts w:eastAsia="Times New Roman"/>
                <w:noProof/>
                <w:color w:val="000000"/>
                <w:sz w:val="20"/>
                <w:szCs w:val="20"/>
                <w:lang w:val="en-IE" w:eastAsia="en-IE"/>
              </w:rPr>
              <w:t>423</w:t>
            </w:r>
          </w:p>
        </w:tc>
      </w:tr>
      <w:tr w:rsidR="00CC53A5" w:rsidRPr="00CC53A5" w14:paraId="4364DD3D" w14:textId="77777777" w:rsidTr="0095726D">
        <w:trPr>
          <w:trHeight w:val="300"/>
        </w:trPr>
        <w:tc>
          <w:tcPr>
            <w:tcW w:w="1069" w:type="pct"/>
            <w:shd w:val="clear" w:color="auto" w:fill="FFFFFF" w:themeFill="background1"/>
            <w:noWrap/>
            <w:hideMark/>
          </w:tcPr>
          <w:p w14:paraId="456E1C2C" w14:textId="77777777" w:rsidR="00CC53A5" w:rsidRPr="0095726D" w:rsidRDefault="00CC53A5" w:rsidP="00CC53A5">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HR</w:t>
            </w:r>
          </w:p>
        </w:tc>
        <w:tc>
          <w:tcPr>
            <w:tcW w:w="786" w:type="pct"/>
            <w:shd w:val="clear" w:color="auto" w:fill="FFFFFF" w:themeFill="background1"/>
            <w:noWrap/>
            <w:hideMark/>
          </w:tcPr>
          <w:p w14:paraId="2C3B8C4B"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14</w:t>
            </w:r>
          </w:p>
        </w:tc>
        <w:tc>
          <w:tcPr>
            <w:tcW w:w="786" w:type="pct"/>
            <w:shd w:val="clear" w:color="auto" w:fill="FFFFFF" w:themeFill="background1"/>
            <w:noWrap/>
            <w:hideMark/>
          </w:tcPr>
          <w:p w14:paraId="0381D797"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16</w:t>
            </w:r>
          </w:p>
        </w:tc>
        <w:tc>
          <w:tcPr>
            <w:tcW w:w="786" w:type="pct"/>
            <w:shd w:val="clear" w:color="auto" w:fill="FFFFFF" w:themeFill="background1"/>
            <w:noWrap/>
            <w:hideMark/>
          </w:tcPr>
          <w:p w14:paraId="27387421"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17</w:t>
            </w:r>
          </w:p>
        </w:tc>
        <w:tc>
          <w:tcPr>
            <w:tcW w:w="786" w:type="pct"/>
            <w:shd w:val="clear" w:color="auto" w:fill="FFFFFF" w:themeFill="background1"/>
            <w:noWrap/>
            <w:hideMark/>
          </w:tcPr>
          <w:p w14:paraId="3BCBD946"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20</w:t>
            </w:r>
          </w:p>
        </w:tc>
        <w:tc>
          <w:tcPr>
            <w:tcW w:w="786" w:type="pct"/>
            <w:shd w:val="clear" w:color="auto" w:fill="FFFFFF" w:themeFill="background1"/>
            <w:noWrap/>
            <w:hideMark/>
          </w:tcPr>
          <w:p w14:paraId="165B309E"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24</w:t>
            </w:r>
          </w:p>
        </w:tc>
      </w:tr>
      <w:tr w:rsidR="00CC53A5" w:rsidRPr="00CC53A5" w14:paraId="3211344C" w14:textId="77777777" w:rsidTr="0095726D">
        <w:trPr>
          <w:trHeight w:val="300"/>
        </w:trPr>
        <w:tc>
          <w:tcPr>
            <w:tcW w:w="1069" w:type="pct"/>
            <w:shd w:val="clear" w:color="auto" w:fill="FFFFFF" w:themeFill="background1"/>
            <w:noWrap/>
            <w:hideMark/>
          </w:tcPr>
          <w:p w14:paraId="0F883DB6" w14:textId="77777777" w:rsidR="00CC53A5" w:rsidRPr="0095726D" w:rsidRDefault="00CC53A5" w:rsidP="00CC53A5">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HU</w:t>
            </w:r>
          </w:p>
        </w:tc>
        <w:tc>
          <w:tcPr>
            <w:tcW w:w="786" w:type="pct"/>
            <w:shd w:val="clear" w:color="auto" w:fill="FFFFFF" w:themeFill="background1"/>
            <w:noWrap/>
            <w:hideMark/>
          </w:tcPr>
          <w:p w14:paraId="78B42CB5"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116</w:t>
            </w:r>
          </w:p>
        </w:tc>
        <w:tc>
          <w:tcPr>
            <w:tcW w:w="786" w:type="pct"/>
            <w:shd w:val="clear" w:color="auto" w:fill="FFFFFF" w:themeFill="background1"/>
            <w:noWrap/>
            <w:hideMark/>
          </w:tcPr>
          <w:p w14:paraId="3324016F"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122</w:t>
            </w:r>
          </w:p>
        </w:tc>
        <w:tc>
          <w:tcPr>
            <w:tcW w:w="786" w:type="pct"/>
            <w:shd w:val="clear" w:color="auto" w:fill="FFFFFF" w:themeFill="background1"/>
            <w:noWrap/>
            <w:hideMark/>
          </w:tcPr>
          <w:p w14:paraId="0757C589"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122</w:t>
            </w:r>
          </w:p>
        </w:tc>
        <w:tc>
          <w:tcPr>
            <w:tcW w:w="786" w:type="pct"/>
            <w:shd w:val="clear" w:color="auto" w:fill="FFFFFF" w:themeFill="background1"/>
            <w:noWrap/>
            <w:hideMark/>
          </w:tcPr>
          <w:p w14:paraId="4D41D3D0"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142</w:t>
            </w:r>
          </w:p>
        </w:tc>
        <w:tc>
          <w:tcPr>
            <w:tcW w:w="786" w:type="pct"/>
            <w:shd w:val="clear" w:color="auto" w:fill="FFFFFF" w:themeFill="background1"/>
            <w:noWrap/>
            <w:hideMark/>
          </w:tcPr>
          <w:p w14:paraId="7167B17E"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182</w:t>
            </w:r>
          </w:p>
        </w:tc>
      </w:tr>
      <w:tr w:rsidR="00CC53A5" w:rsidRPr="00CC53A5" w14:paraId="115AA3C4" w14:textId="77777777" w:rsidTr="0095726D">
        <w:trPr>
          <w:trHeight w:val="300"/>
        </w:trPr>
        <w:tc>
          <w:tcPr>
            <w:tcW w:w="1069" w:type="pct"/>
            <w:shd w:val="clear" w:color="auto" w:fill="FFFFFF" w:themeFill="background1"/>
            <w:noWrap/>
            <w:hideMark/>
          </w:tcPr>
          <w:p w14:paraId="59101575" w14:textId="77777777" w:rsidR="00CC53A5" w:rsidRPr="0095726D" w:rsidRDefault="00CC53A5" w:rsidP="00CC53A5">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IE</w:t>
            </w:r>
          </w:p>
        </w:tc>
        <w:tc>
          <w:tcPr>
            <w:tcW w:w="786" w:type="pct"/>
            <w:shd w:val="clear" w:color="auto" w:fill="FFFFFF" w:themeFill="background1"/>
            <w:noWrap/>
            <w:hideMark/>
          </w:tcPr>
          <w:p w14:paraId="59141F24"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33</w:t>
            </w:r>
          </w:p>
        </w:tc>
        <w:tc>
          <w:tcPr>
            <w:tcW w:w="786" w:type="pct"/>
            <w:shd w:val="clear" w:color="auto" w:fill="FFFFFF" w:themeFill="background1"/>
            <w:noWrap/>
            <w:hideMark/>
          </w:tcPr>
          <w:p w14:paraId="73FB88A8"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36</w:t>
            </w:r>
          </w:p>
        </w:tc>
        <w:tc>
          <w:tcPr>
            <w:tcW w:w="786" w:type="pct"/>
            <w:shd w:val="clear" w:color="auto" w:fill="FFFFFF" w:themeFill="background1"/>
            <w:noWrap/>
            <w:hideMark/>
          </w:tcPr>
          <w:p w14:paraId="13B69A68"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39</w:t>
            </w:r>
          </w:p>
        </w:tc>
        <w:tc>
          <w:tcPr>
            <w:tcW w:w="786" w:type="pct"/>
            <w:shd w:val="clear" w:color="auto" w:fill="FFFFFF" w:themeFill="background1"/>
            <w:noWrap/>
            <w:hideMark/>
          </w:tcPr>
          <w:p w14:paraId="5F4E478B"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39</w:t>
            </w:r>
          </w:p>
        </w:tc>
        <w:tc>
          <w:tcPr>
            <w:tcW w:w="786" w:type="pct"/>
            <w:shd w:val="clear" w:color="auto" w:fill="FFFFFF" w:themeFill="background1"/>
            <w:noWrap/>
            <w:hideMark/>
          </w:tcPr>
          <w:p w14:paraId="591B8F70"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47</w:t>
            </w:r>
          </w:p>
        </w:tc>
      </w:tr>
      <w:tr w:rsidR="00CC53A5" w:rsidRPr="00CC53A5" w14:paraId="40EBDBC3" w14:textId="77777777" w:rsidTr="0095726D">
        <w:trPr>
          <w:trHeight w:val="300"/>
        </w:trPr>
        <w:tc>
          <w:tcPr>
            <w:tcW w:w="1069" w:type="pct"/>
            <w:shd w:val="clear" w:color="auto" w:fill="FFFFFF" w:themeFill="background1"/>
            <w:noWrap/>
            <w:hideMark/>
          </w:tcPr>
          <w:p w14:paraId="5D495524" w14:textId="77777777" w:rsidR="00CC53A5" w:rsidRPr="0095726D" w:rsidRDefault="00CC53A5" w:rsidP="00CC53A5">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IT</w:t>
            </w:r>
          </w:p>
        </w:tc>
        <w:tc>
          <w:tcPr>
            <w:tcW w:w="786" w:type="pct"/>
            <w:shd w:val="clear" w:color="auto" w:fill="FFFFFF" w:themeFill="background1"/>
            <w:noWrap/>
            <w:hideMark/>
          </w:tcPr>
          <w:p w14:paraId="61543618"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492</w:t>
            </w:r>
          </w:p>
        </w:tc>
        <w:tc>
          <w:tcPr>
            <w:tcW w:w="786" w:type="pct"/>
            <w:shd w:val="clear" w:color="auto" w:fill="FFFFFF" w:themeFill="background1"/>
            <w:noWrap/>
            <w:hideMark/>
          </w:tcPr>
          <w:p w14:paraId="76AC25C2"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556</w:t>
            </w:r>
          </w:p>
        </w:tc>
        <w:tc>
          <w:tcPr>
            <w:tcW w:w="786" w:type="pct"/>
            <w:shd w:val="clear" w:color="auto" w:fill="FFFFFF" w:themeFill="background1"/>
            <w:noWrap/>
            <w:hideMark/>
          </w:tcPr>
          <w:p w14:paraId="45318B06"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657</w:t>
            </w:r>
          </w:p>
        </w:tc>
        <w:tc>
          <w:tcPr>
            <w:tcW w:w="786" w:type="pct"/>
            <w:shd w:val="clear" w:color="auto" w:fill="FFFFFF" w:themeFill="background1"/>
            <w:noWrap/>
            <w:hideMark/>
          </w:tcPr>
          <w:p w14:paraId="18AF2F49"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782</w:t>
            </w:r>
          </w:p>
        </w:tc>
        <w:tc>
          <w:tcPr>
            <w:tcW w:w="786" w:type="pct"/>
            <w:shd w:val="clear" w:color="auto" w:fill="FFFFFF" w:themeFill="background1"/>
            <w:noWrap/>
            <w:hideMark/>
          </w:tcPr>
          <w:p w14:paraId="13B5CFA6"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785</w:t>
            </w:r>
          </w:p>
        </w:tc>
      </w:tr>
      <w:tr w:rsidR="00CC53A5" w:rsidRPr="00CC53A5" w14:paraId="74C45647" w14:textId="77777777" w:rsidTr="0095726D">
        <w:trPr>
          <w:trHeight w:val="300"/>
        </w:trPr>
        <w:tc>
          <w:tcPr>
            <w:tcW w:w="1069" w:type="pct"/>
            <w:shd w:val="clear" w:color="auto" w:fill="FFFFFF" w:themeFill="background1"/>
            <w:noWrap/>
            <w:hideMark/>
          </w:tcPr>
          <w:p w14:paraId="335A941E" w14:textId="77777777" w:rsidR="00CC53A5" w:rsidRPr="0095726D" w:rsidRDefault="00CC53A5" w:rsidP="00CC53A5">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LT</w:t>
            </w:r>
          </w:p>
        </w:tc>
        <w:tc>
          <w:tcPr>
            <w:tcW w:w="786" w:type="pct"/>
            <w:shd w:val="clear" w:color="auto" w:fill="FFFFFF" w:themeFill="background1"/>
            <w:noWrap/>
            <w:hideMark/>
          </w:tcPr>
          <w:p w14:paraId="34F1194B"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w:t>
            </w:r>
          </w:p>
        </w:tc>
        <w:tc>
          <w:tcPr>
            <w:tcW w:w="786" w:type="pct"/>
            <w:shd w:val="clear" w:color="auto" w:fill="FFFFFF" w:themeFill="background1"/>
            <w:noWrap/>
            <w:hideMark/>
          </w:tcPr>
          <w:p w14:paraId="20641649"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5</w:t>
            </w:r>
          </w:p>
        </w:tc>
        <w:tc>
          <w:tcPr>
            <w:tcW w:w="786" w:type="pct"/>
            <w:shd w:val="clear" w:color="auto" w:fill="FFFFFF" w:themeFill="background1"/>
            <w:noWrap/>
            <w:hideMark/>
          </w:tcPr>
          <w:p w14:paraId="3AB79F4C"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7</w:t>
            </w:r>
          </w:p>
        </w:tc>
        <w:tc>
          <w:tcPr>
            <w:tcW w:w="786" w:type="pct"/>
            <w:shd w:val="clear" w:color="auto" w:fill="FFFFFF" w:themeFill="background1"/>
            <w:noWrap/>
            <w:hideMark/>
          </w:tcPr>
          <w:p w14:paraId="316709F7"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9</w:t>
            </w:r>
          </w:p>
        </w:tc>
        <w:tc>
          <w:tcPr>
            <w:tcW w:w="786" w:type="pct"/>
            <w:shd w:val="clear" w:color="auto" w:fill="FFFFFF" w:themeFill="background1"/>
            <w:noWrap/>
            <w:hideMark/>
          </w:tcPr>
          <w:p w14:paraId="58F61D06"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9</w:t>
            </w:r>
          </w:p>
        </w:tc>
      </w:tr>
      <w:tr w:rsidR="00CC53A5" w:rsidRPr="00CC53A5" w14:paraId="7E4F881C" w14:textId="77777777" w:rsidTr="0095726D">
        <w:trPr>
          <w:trHeight w:val="300"/>
        </w:trPr>
        <w:tc>
          <w:tcPr>
            <w:tcW w:w="1069" w:type="pct"/>
            <w:shd w:val="clear" w:color="auto" w:fill="FFFFFF" w:themeFill="background1"/>
            <w:noWrap/>
            <w:hideMark/>
          </w:tcPr>
          <w:p w14:paraId="2B2EDF99" w14:textId="77777777" w:rsidR="00CC53A5" w:rsidRPr="0095726D" w:rsidRDefault="00CC53A5" w:rsidP="00CC53A5">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LU</w:t>
            </w:r>
          </w:p>
        </w:tc>
        <w:tc>
          <w:tcPr>
            <w:tcW w:w="786" w:type="pct"/>
            <w:shd w:val="clear" w:color="auto" w:fill="FFFFFF" w:themeFill="background1"/>
            <w:noWrap/>
            <w:hideMark/>
          </w:tcPr>
          <w:p w14:paraId="4044C986"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13</w:t>
            </w:r>
          </w:p>
        </w:tc>
        <w:tc>
          <w:tcPr>
            <w:tcW w:w="786" w:type="pct"/>
            <w:shd w:val="clear" w:color="auto" w:fill="FFFFFF" w:themeFill="background1"/>
            <w:noWrap/>
            <w:hideMark/>
          </w:tcPr>
          <w:p w14:paraId="29F3E476"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15</w:t>
            </w:r>
          </w:p>
        </w:tc>
        <w:tc>
          <w:tcPr>
            <w:tcW w:w="786" w:type="pct"/>
            <w:shd w:val="clear" w:color="auto" w:fill="FFFFFF" w:themeFill="background1"/>
            <w:noWrap/>
            <w:hideMark/>
          </w:tcPr>
          <w:p w14:paraId="0C9040FC"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15</w:t>
            </w:r>
          </w:p>
        </w:tc>
        <w:tc>
          <w:tcPr>
            <w:tcW w:w="786" w:type="pct"/>
            <w:shd w:val="clear" w:color="auto" w:fill="FFFFFF" w:themeFill="background1"/>
            <w:noWrap/>
            <w:hideMark/>
          </w:tcPr>
          <w:p w14:paraId="1519CD47"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16</w:t>
            </w:r>
          </w:p>
        </w:tc>
        <w:tc>
          <w:tcPr>
            <w:tcW w:w="786" w:type="pct"/>
            <w:shd w:val="clear" w:color="auto" w:fill="FFFFFF" w:themeFill="background1"/>
            <w:noWrap/>
            <w:hideMark/>
          </w:tcPr>
          <w:p w14:paraId="19E4EC72"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16</w:t>
            </w:r>
          </w:p>
        </w:tc>
      </w:tr>
      <w:tr w:rsidR="00CC53A5" w:rsidRPr="00CC53A5" w14:paraId="1A80BEB6" w14:textId="77777777" w:rsidTr="0095726D">
        <w:trPr>
          <w:trHeight w:val="300"/>
        </w:trPr>
        <w:tc>
          <w:tcPr>
            <w:tcW w:w="1069" w:type="pct"/>
            <w:shd w:val="clear" w:color="auto" w:fill="FFFFFF" w:themeFill="background1"/>
            <w:noWrap/>
            <w:hideMark/>
          </w:tcPr>
          <w:p w14:paraId="4C258AF0" w14:textId="77777777" w:rsidR="00CC53A5" w:rsidRPr="0095726D" w:rsidRDefault="00CC53A5" w:rsidP="00CC53A5">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LV</w:t>
            </w:r>
          </w:p>
        </w:tc>
        <w:tc>
          <w:tcPr>
            <w:tcW w:w="786" w:type="pct"/>
            <w:shd w:val="clear" w:color="auto" w:fill="FFFFFF" w:themeFill="background1"/>
            <w:noWrap/>
            <w:hideMark/>
          </w:tcPr>
          <w:p w14:paraId="57500143"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12</w:t>
            </w:r>
          </w:p>
        </w:tc>
        <w:tc>
          <w:tcPr>
            <w:tcW w:w="786" w:type="pct"/>
            <w:shd w:val="clear" w:color="auto" w:fill="FFFFFF" w:themeFill="background1"/>
            <w:noWrap/>
            <w:hideMark/>
          </w:tcPr>
          <w:p w14:paraId="334D4CA5"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12</w:t>
            </w:r>
          </w:p>
        </w:tc>
        <w:tc>
          <w:tcPr>
            <w:tcW w:w="786" w:type="pct"/>
            <w:shd w:val="clear" w:color="auto" w:fill="FFFFFF" w:themeFill="background1"/>
            <w:noWrap/>
            <w:hideMark/>
          </w:tcPr>
          <w:p w14:paraId="37821F99"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13</w:t>
            </w:r>
          </w:p>
        </w:tc>
        <w:tc>
          <w:tcPr>
            <w:tcW w:w="786" w:type="pct"/>
            <w:shd w:val="clear" w:color="auto" w:fill="FFFFFF" w:themeFill="background1"/>
            <w:noWrap/>
            <w:hideMark/>
          </w:tcPr>
          <w:p w14:paraId="1602F944"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13</w:t>
            </w:r>
          </w:p>
        </w:tc>
        <w:tc>
          <w:tcPr>
            <w:tcW w:w="786" w:type="pct"/>
            <w:shd w:val="clear" w:color="auto" w:fill="FFFFFF" w:themeFill="background1"/>
            <w:noWrap/>
            <w:hideMark/>
          </w:tcPr>
          <w:p w14:paraId="0B216086"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13</w:t>
            </w:r>
          </w:p>
        </w:tc>
      </w:tr>
      <w:tr w:rsidR="00CC53A5" w:rsidRPr="00CC53A5" w14:paraId="77D0A2B0" w14:textId="77777777" w:rsidTr="0095726D">
        <w:trPr>
          <w:trHeight w:val="300"/>
        </w:trPr>
        <w:tc>
          <w:tcPr>
            <w:tcW w:w="1069" w:type="pct"/>
            <w:shd w:val="clear" w:color="auto" w:fill="FFFFFF" w:themeFill="background1"/>
            <w:noWrap/>
            <w:hideMark/>
          </w:tcPr>
          <w:p w14:paraId="58211146" w14:textId="77777777" w:rsidR="00CC53A5" w:rsidRPr="0095726D" w:rsidRDefault="00CC53A5" w:rsidP="00CC53A5">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MT</w:t>
            </w:r>
          </w:p>
        </w:tc>
        <w:tc>
          <w:tcPr>
            <w:tcW w:w="786" w:type="pct"/>
            <w:shd w:val="clear" w:color="auto" w:fill="FFFFFF" w:themeFill="background1"/>
            <w:noWrap/>
            <w:hideMark/>
          </w:tcPr>
          <w:p w14:paraId="07A09D60"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w:t>
            </w:r>
          </w:p>
        </w:tc>
        <w:tc>
          <w:tcPr>
            <w:tcW w:w="786" w:type="pct"/>
            <w:shd w:val="clear" w:color="auto" w:fill="FFFFFF" w:themeFill="background1"/>
            <w:noWrap/>
            <w:hideMark/>
          </w:tcPr>
          <w:p w14:paraId="37C2116A"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w:t>
            </w:r>
          </w:p>
        </w:tc>
        <w:tc>
          <w:tcPr>
            <w:tcW w:w="786" w:type="pct"/>
            <w:shd w:val="clear" w:color="auto" w:fill="FFFFFF" w:themeFill="background1"/>
            <w:noWrap/>
            <w:hideMark/>
          </w:tcPr>
          <w:p w14:paraId="2B22E96C"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w:t>
            </w:r>
          </w:p>
        </w:tc>
        <w:tc>
          <w:tcPr>
            <w:tcW w:w="786" w:type="pct"/>
            <w:shd w:val="clear" w:color="auto" w:fill="FFFFFF" w:themeFill="background1"/>
            <w:noWrap/>
            <w:hideMark/>
          </w:tcPr>
          <w:p w14:paraId="7561ACDF"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w:t>
            </w:r>
          </w:p>
        </w:tc>
        <w:tc>
          <w:tcPr>
            <w:tcW w:w="786" w:type="pct"/>
            <w:shd w:val="clear" w:color="auto" w:fill="FFFFFF" w:themeFill="background1"/>
            <w:noWrap/>
            <w:hideMark/>
          </w:tcPr>
          <w:p w14:paraId="3F31E2A5"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w:t>
            </w:r>
          </w:p>
        </w:tc>
      </w:tr>
      <w:tr w:rsidR="00CC53A5" w:rsidRPr="00CC53A5" w14:paraId="2B6BB402" w14:textId="77777777" w:rsidTr="0095726D">
        <w:trPr>
          <w:trHeight w:val="300"/>
        </w:trPr>
        <w:tc>
          <w:tcPr>
            <w:tcW w:w="1069" w:type="pct"/>
            <w:shd w:val="clear" w:color="auto" w:fill="FFFFFF" w:themeFill="background1"/>
            <w:noWrap/>
            <w:hideMark/>
          </w:tcPr>
          <w:p w14:paraId="19FE3679" w14:textId="77777777" w:rsidR="00CC53A5" w:rsidRPr="0095726D" w:rsidRDefault="00CC53A5" w:rsidP="00CC53A5">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NL</w:t>
            </w:r>
          </w:p>
        </w:tc>
        <w:tc>
          <w:tcPr>
            <w:tcW w:w="786" w:type="pct"/>
            <w:shd w:val="clear" w:color="auto" w:fill="FFFFFF" w:themeFill="background1"/>
            <w:noWrap/>
            <w:hideMark/>
          </w:tcPr>
          <w:p w14:paraId="487C6F3D"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208</w:t>
            </w:r>
          </w:p>
        </w:tc>
        <w:tc>
          <w:tcPr>
            <w:tcW w:w="786" w:type="pct"/>
            <w:shd w:val="clear" w:color="auto" w:fill="FFFFFF" w:themeFill="background1"/>
            <w:noWrap/>
            <w:hideMark/>
          </w:tcPr>
          <w:p w14:paraId="68C4423C"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221</w:t>
            </w:r>
          </w:p>
        </w:tc>
        <w:tc>
          <w:tcPr>
            <w:tcW w:w="786" w:type="pct"/>
            <w:shd w:val="clear" w:color="auto" w:fill="FFFFFF" w:themeFill="background1"/>
            <w:noWrap/>
            <w:hideMark/>
          </w:tcPr>
          <w:p w14:paraId="4C2DF826"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240</w:t>
            </w:r>
          </w:p>
        </w:tc>
        <w:tc>
          <w:tcPr>
            <w:tcW w:w="786" w:type="pct"/>
            <w:shd w:val="clear" w:color="auto" w:fill="FFFFFF" w:themeFill="background1"/>
            <w:noWrap/>
            <w:hideMark/>
          </w:tcPr>
          <w:p w14:paraId="1A95A96A"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242</w:t>
            </w:r>
          </w:p>
        </w:tc>
        <w:tc>
          <w:tcPr>
            <w:tcW w:w="786" w:type="pct"/>
            <w:shd w:val="clear" w:color="auto" w:fill="FFFFFF" w:themeFill="background1"/>
            <w:noWrap/>
            <w:hideMark/>
          </w:tcPr>
          <w:p w14:paraId="7A9118A7"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243</w:t>
            </w:r>
          </w:p>
        </w:tc>
      </w:tr>
      <w:tr w:rsidR="00CC53A5" w:rsidRPr="00CC53A5" w14:paraId="42763528" w14:textId="77777777" w:rsidTr="0095726D">
        <w:trPr>
          <w:trHeight w:val="300"/>
        </w:trPr>
        <w:tc>
          <w:tcPr>
            <w:tcW w:w="1069" w:type="pct"/>
            <w:shd w:val="clear" w:color="auto" w:fill="FFFFFF" w:themeFill="background1"/>
            <w:noWrap/>
            <w:hideMark/>
          </w:tcPr>
          <w:p w14:paraId="5DE57596" w14:textId="77777777" w:rsidR="00CC53A5" w:rsidRPr="0095726D" w:rsidRDefault="00CC53A5" w:rsidP="00CC53A5">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PL</w:t>
            </w:r>
          </w:p>
        </w:tc>
        <w:tc>
          <w:tcPr>
            <w:tcW w:w="786" w:type="pct"/>
            <w:shd w:val="clear" w:color="auto" w:fill="FFFFFF" w:themeFill="background1"/>
            <w:noWrap/>
            <w:hideMark/>
          </w:tcPr>
          <w:p w14:paraId="46DCD28F"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208</w:t>
            </w:r>
          </w:p>
        </w:tc>
        <w:tc>
          <w:tcPr>
            <w:tcW w:w="786" w:type="pct"/>
            <w:shd w:val="clear" w:color="auto" w:fill="FFFFFF" w:themeFill="background1"/>
            <w:noWrap/>
            <w:hideMark/>
          </w:tcPr>
          <w:p w14:paraId="20869457"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248</w:t>
            </w:r>
          </w:p>
        </w:tc>
        <w:tc>
          <w:tcPr>
            <w:tcW w:w="786" w:type="pct"/>
            <w:shd w:val="clear" w:color="auto" w:fill="FFFFFF" w:themeFill="background1"/>
            <w:noWrap/>
            <w:hideMark/>
          </w:tcPr>
          <w:p w14:paraId="65F57FA8"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296</w:t>
            </w:r>
          </w:p>
        </w:tc>
        <w:tc>
          <w:tcPr>
            <w:tcW w:w="786" w:type="pct"/>
            <w:shd w:val="clear" w:color="auto" w:fill="FFFFFF" w:themeFill="background1"/>
            <w:noWrap/>
            <w:hideMark/>
          </w:tcPr>
          <w:p w14:paraId="162F36C3"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343</w:t>
            </w:r>
          </w:p>
        </w:tc>
        <w:tc>
          <w:tcPr>
            <w:tcW w:w="786" w:type="pct"/>
            <w:shd w:val="clear" w:color="auto" w:fill="FFFFFF" w:themeFill="background1"/>
            <w:noWrap/>
            <w:hideMark/>
          </w:tcPr>
          <w:p w14:paraId="2C548B71"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421</w:t>
            </w:r>
          </w:p>
        </w:tc>
      </w:tr>
      <w:tr w:rsidR="00CC53A5" w:rsidRPr="00CC53A5" w14:paraId="76849055" w14:textId="77777777" w:rsidTr="0095726D">
        <w:trPr>
          <w:trHeight w:val="300"/>
        </w:trPr>
        <w:tc>
          <w:tcPr>
            <w:tcW w:w="1069" w:type="pct"/>
            <w:shd w:val="clear" w:color="auto" w:fill="FFFFFF" w:themeFill="background1"/>
            <w:noWrap/>
            <w:hideMark/>
          </w:tcPr>
          <w:p w14:paraId="4BE227D5" w14:textId="77777777" w:rsidR="00CC53A5" w:rsidRPr="0095726D" w:rsidRDefault="00CC53A5" w:rsidP="00CC53A5">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PT</w:t>
            </w:r>
          </w:p>
        </w:tc>
        <w:tc>
          <w:tcPr>
            <w:tcW w:w="786" w:type="pct"/>
            <w:shd w:val="clear" w:color="auto" w:fill="FFFFFF" w:themeFill="background1"/>
            <w:noWrap/>
            <w:hideMark/>
          </w:tcPr>
          <w:p w14:paraId="3E1EEA39"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43</w:t>
            </w:r>
          </w:p>
        </w:tc>
        <w:tc>
          <w:tcPr>
            <w:tcW w:w="786" w:type="pct"/>
            <w:shd w:val="clear" w:color="auto" w:fill="FFFFFF" w:themeFill="background1"/>
            <w:noWrap/>
            <w:hideMark/>
          </w:tcPr>
          <w:p w14:paraId="430C705D"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47</w:t>
            </w:r>
          </w:p>
        </w:tc>
        <w:tc>
          <w:tcPr>
            <w:tcW w:w="786" w:type="pct"/>
            <w:shd w:val="clear" w:color="auto" w:fill="FFFFFF" w:themeFill="background1"/>
            <w:noWrap/>
            <w:hideMark/>
          </w:tcPr>
          <w:p w14:paraId="4F3F6997"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48</w:t>
            </w:r>
          </w:p>
        </w:tc>
        <w:tc>
          <w:tcPr>
            <w:tcW w:w="786" w:type="pct"/>
            <w:shd w:val="clear" w:color="auto" w:fill="FFFFFF" w:themeFill="background1"/>
            <w:noWrap/>
            <w:hideMark/>
          </w:tcPr>
          <w:p w14:paraId="4EC29C79"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78</w:t>
            </w:r>
          </w:p>
        </w:tc>
        <w:tc>
          <w:tcPr>
            <w:tcW w:w="786" w:type="pct"/>
            <w:shd w:val="clear" w:color="auto" w:fill="FFFFFF" w:themeFill="background1"/>
            <w:noWrap/>
            <w:hideMark/>
          </w:tcPr>
          <w:p w14:paraId="1AF9A6E6"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93</w:t>
            </w:r>
          </w:p>
        </w:tc>
      </w:tr>
      <w:tr w:rsidR="00CC53A5" w:rsidRPr="00CC53A5" w14:paraId="3898E90E" w14:textId="77777777" w:rsidTr="0095726D">
        <w:trPr>
          <w:trHeight w:val="300"/>
        </w:trPr>
        <w:tc>
          <w:tcPr>
            <w:tcW w:w="1069" w:type="pct"/>
            <w:shd w:val="clear" w:color="auto" w:fill="FFFFFF" w:themeFill="background1"/>
            <w:noWrap/>
            <w:hideMark/>
          </w:tcPr>
          <w:p w14:paraId="56A1F15B" w14:textId="77777777" w:rsidR="00CC53A5" w:rsidRPr="0095726D" w:rsidRDefault="00CC53A5" w:rsidP="00CC53A5">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RO</w:t>
            </w:r>
          </w:p>
        </w:tc>
        <w:tc>
          <w:tcPr>
            <w:tcW w:w="786" w:type="pct"/>
            <w:shd w:val="clear" w:color="auto" w:fill="FFFFFF" w:themeFill="background1"/>
            <w:noWrap/>
            <w:hideMark/>
          </w:tcPr>
          <w:p w14:paraId="1DB5203B"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48</w:t>
            </w:r>
          </w:p>
        </w:tc>
        <w:tc>
          <w:tcPr>
            <w:tcW w:w="786" w:type="pct"/>
            <w:shd w:val="clear" w:color="auto" w:fill="FFFFFF" w:themeFill="background1"/>
            <w:noWrap/>
            <w:hideMark/>
          </w:tcPr>
          <w:p w14:paraId="48A227B0"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57</w:t>
            </w:r>
          </w:p>
        </w:tc>
        <w:tc>
          <w:tcPr>
            <w:tcW w:w="786" w:type="pct"/>
            <w:shd w:val="clear" w:color="auto" w:fill="FFFFFF" w:themeFill="background1"/>
            <w:noWrap/>
            <w:hideMark/>
          </w:tcPr>
          <w:p w14:paraId="0FD963E1"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69</w:t>
            </w:r>
          </w:p>
        </w:tc>
        <w:tc>
          <w:tcPr>
            <w:tcW w:w="786" w:type="pct"/>
            <w:shd w:val="clear" w:color="auto" w:fill="FFFFFF" w:themeFill="background1"/>
            <w:noWrap/>
            <w:hideMark/>
          </w:tcPr>
          <w:p w14:paraId="21D97985"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80</w:t>
            </w:r>
          </w:p>
        </w:tc>
        <w:tc>
          <w:tcPr>
            <w:tcW w:w="786" w:type="pct"/>
            <w:shd w:val="clear" w:color="auto" w:fill="FFFFFF" w:themeFill="background1"/>
            <w:noWrap/>
            <w:hideMark/>
          </w:tcPr>
          <w:p w14:paraId="2F17A16F"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84</w:t>
            </w:r>
          </w:p>
        </w:tc>
      </w:tr>
      <w:tr w:rsidR="00CC53A5" w:rsidRPr="00CC53A5" w14:paraId="78393940" w14:textId="77777777" w:rsidTr="0095726D">
        <w:trPr>
          <w:trHeight w:val="300"/>
        </w:trPr>
        <w:tc>
          <w:tcPr>
            <w:tcW w:w="1069" w:type="pct"/>
            <w:shd w:val="clear" w:color="auto" w:fill="FFFFFF" w:themeFill="background1"/>
            <w:noWrap/>
            <w:hideMark/>
          </w:tcPr>
          <w:p w14:paraId="5D318DBC" w14:textId="77777777" w:rsidR="00CC53A5" w:rsidRPr="0095726D" w:rsidRDefault="00CC53A5" w:rsidP="00CC53A5">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SE</w:t>
            </w:r>
          </w:p>
        </w:tc>
        <w:tc>
          <w:tcPr>
            <w:tcW w:w="786" w:type="pct"/>
            <w:shd w:val="clear" w:color="auto" w:fill="FFFFFF" w:themeFill="background1"/>
            <w:noWrap/>
            <w:hideMark/>
          </w:tcPr>
          <w:p w14:paraId="5117425B"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153</w:t>
            </w:r>
          </w:p>
        </w:tc>
        <w:tc>
          <w:tcPr>
            <w:tcW w:w="786" w:type="pct"/>
            <w:shd w:val="clear" w:color="auto" w:fill="FFFFFF" w:themeFill="background1"/>
            <w:noWrap/>
            <w:hideMark/>
          </w:tcPr>
          <w:p w14:paraId="04598DD4"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161</w:t>
            </w:r>
          </w:p>
        </w:tc>
        <w:tc>
          <w:tcPr>
            <w:tcW w:w="786" w:type="pct"/>
            <w:shd w:val="clear" w:color="auto" w:fill="FFFFFF" w:themeFill="background1"/>
            <w:noWrap/>
            <w:hideMark/>
          </w:tcPr>
          <w:p w14:paraId="7AA2BFA6"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174</w:t>
            </w:r>
          </w:p>
        </w:tc>
        <w:tc>
          <w:tcPr>
            <w:tcW w:w="786" w:type="pct"/>
            <w:shd w:val="clear" w:color="auto" w:fill="FFFFFF" w:themeFill="background1"/>
            <w:noWrap/>
            <w:hideMark/>
          </w:tcPr>
          <w:p w14:paraId="509F4801"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177</w:t>
            </w:r>
          </w:p>
        </w:tc>
        <w:tc>
          <w:tcPr>
            <w:tcW w:w="786" w:type="pct"/>
            <w:shd w:val="clear" w:color="auto" w:fill="FFFFFF" w:themeFill="background1"/>
            <w:noWrap/>
            <w:hideMark/>
          </w:tcPr>
          <w:p w14:paraId="099A1C38"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178</w:t>
            </w:r>
          </w:p>
        </w:tc>
      </w:tr>
      <w:tr w:rsidR="00CC53A5" w:rsidRPr="00CC53A5" w14:paraId="5E549061" w14:textId="77777777" w:rsidTr="0095726D">
        <w:trPr>
          <w:trHeight w:val="300"/>
        </w:trPr>
        <w:tc>
          <w:tcPr>
            <w:tcW w:w="1069" w:type="pct"/>
            <w:shd w:val="clear" w:color="auto" w:fill="FFFFFF" w:themeFill="background1"/>
            <w:noWrap/>
            <w:hideMark/>
          </w:tcPr>
          <w:p w14:paraId="46565332" w14:textId="77777777" w:rsidR="00CC53A5" w:rsidRPr="0095726D" w:rsidRDefault="00CC53A5" w:rsidP="00CC53A5">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SI</w:t>
            </w:r>
          </w:p>
        </w:tc>
        <w:tc>
          <w:tcPr>
            <w:tcW w:w="786" w:type="pct"/>
            <w:shd w:val="clear" w:color="auto" w:fill="FFFFFF" w:themeFill="background1"/>
            <w:noWrap/>
            <w:hideMark/>
          </w:tcPr>
          <w:p w14:paraId="78C2843F"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7</w:t>
            </w:r>
          </w:p>
        </w:tc>
        <w:tc>
          <w:tcPr>
            <w:tcW w:w="786" w:type="pct"/>
            <w:shd w:val="clear" w:color="auto" w:fill="FFFFFF" w:themeFill="background1"/>
            <w:noWrap/>
            <w:hideMark/>
          </w:tcPr>
          <w:p w14:paraId="595851FB"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7</w:t>
            </w:r>
          </w:p>
        </w:tc>
        <w:tc>
          <w:tcPr>
            <w:tcW w:w="786" w:type="pct"/>
            <w:shd w:val="clear" w:color="auto" w:fill="FFFFFF" w:themeFill="background1"/>
            <w:noWrap/>
            <w:hideMark/>
          </w:tcPr>
          <w:p w14:paraId="2C4DF602"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8</w:t>
            </w:r>
          </w:p>
        </w:tc>
        <w:tc>
          <w:tcPr>
            <w:tcW w:w="786" w:type="pct"/>
            <w:shd w:val="clear" w:color="auto" w:fill="FFFFFF" w:themeFill="background1"/>
            <w:noWrap/>
            <w:hideMark/>
          </w:tcPr>
          <w:p w14:paraId="45E36CD0"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11</w:t>
            </w:r>
          </w:p>
        </w:tc>
        <w:tc>
          <w:tcPr>
            <w:tcW w:w="786" w:type="pct"/>
            <w:shd w:val="clear" w:color="auto" w:fill="FFFFFF" w:themeFill="background1"/>
            <w:noWrap/>
            <w:hideMark/>
          </w:tcPr>
          <w:p w14:paraId="40D24958"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14</w:t>
            </w:r>
          </w:p>
        </w:tc>
      </w:tr>
      <w:tr w:rsidR="00CC53A5" w:rsidRPr="00CC53A5" w14:paraId="648F5D9A" w14:textId="77777777" w:rsidTr="0095726D">
        <w:trPr>
          <w:trHeight w:val="300"/>
        </w:trPr>
        <w:tc>
          <w:tcPr>
            <w:tcW w:w="1069" w:type="pct"/>
            <w:shd w:val="clear" w:color="auto" w:fill="FFFFFF" w:themeFill="background1"/>
            <w:noWrap/>
            <w:hideMark/>
          </w:tcPr>
          <w:p w14:paraId="6D33CA27" w14:textId="77777777" w:rsidR="00CC53A5" w:rsidRPr="0095726D" w:rsidRDefault="00CC53A5" w:rsidP="00CC53A5">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SK</w:t>
            </w:r>
          </w:p>
        </w:tc>
        <w:tc>
          <w:tcPr>
            <w:tcW w:w="786" w:type="pct"/>
            <w:shd w:val="clear" w:color="auto" w:fill="FFFFFF" w:themeFill="background1"/>
            <w:noWrap/>
            <w:hideMark/>
          </w:tcPr>
          <w:p w14:paraId="76DF301A"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46</w:t>
            </w:r>
          </w:p>
        </w:tc>
        <w:tc>
          <w:tcPr>
            <w:tcW w:w="786" w:type="pct"/>
            <w:shd w:val="clear" w:color="auto" w:fill="FFFFFF" w:themeFill="background1"/>
            <w:noWrap/>
            <w:hideMark/>
          </w:tcPr>
          <w:p w14:paraId="6B45520C"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47</w:t>
            </w:r>
          </w:p>
        </w:tc>
        <w:tc>
          <w:tcPr>
            <w:tcW w:w="786" w:type="pct"/>
            <w:shd w:val="clear" w:color="auto" w:fill="FFFFFF" w:themeFill="background1"/>
            <w:noWrap/>
            <w:hideMark/>
          </w:tcPr>
          <w:p w14:paraId="5D699942"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49</w:t>
            </w:r>
          </w:p>
        </w:tc>
        <w:tc>
          <w:tcPr>
            <w:tcW w:w="786" w:type="pct"/>
            <w:shd w:val="clear" w:color="auto" w:fill="FFFFFF" w:themeFill="background1"/>
            <w:noWrap/>
            <w:hideMark/>
          </w:tcPr>
          <w:p w14:paraId="37295F68"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55</w:t>
            </w:r>
          </w:p>
        </w:tc>
        <w:tc>
          <w:tcPr>
            <w:tcW w:w="786" w:type="pct"/>
            <w:shd w:val="clear" w:color="auto" w:fill="FFFFFF" w:themeFill="background1"/>
            <w:noWrap/>
            <w:hideMark/>
          </w:tcPr>
          <w:p w14:paraId="493DD7DF" w14:textId="77777777" w:rsidR="00CC53A5" w:rsidRPr="0095726D" w:rsidRDefault="00CC53A5" w:rsidP="00CC53A5">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59</w:t>
            </w:r>
          </w:p>
        </w:tc>
      </w:tr>
      <w:tr w:rsidR="00CC53A5" w:rsidRPr="00CC53A5" w14:paraId="6D63F3E8" w14:textId="77777777" w:rsidTr="0095726D">
        <w:trPr>
          <w:trHeight w:val="300"/>
        </w:trPr>
        <w:tc>
          <w:tcPr>
            <w:tcW w:w="1069" w:type="pct"/>
            <w:shd w:val="clear" w:color="auto" w:fill="FFFFFF" w:themeFill="background1"/>
            <w:noWrap/>
            <w:hideMark/>
          </w:tcPr>
          <w:p w14:paraId="6B06C3BF" w14:textId="0B945853" w:rsidR="00CC53A5" w:rsidRPr="0095726D" w:rsidRDefault="00CC53A5" w:rsidP="00CC53A5">
            <w:pPr>
              <w:spacing w:after="0"/>
              <w:jc w:val="left"/>
              <w:rPr>
                <w:rFonts w:eastAsia="Times New Roman"/>
                <w:b/>
                <w:bCs/>
                <w:noProof/>
                <w:color w:val="000000"/>
                <w:sz w:val="20"/>
                <w:szCs w:val="20"/>
                <w:lang w:val="en-IE" w:eastAsia="en-IE"/>
              </w:rPr>
            </w:pPr>
            <w:r w:rsidRPr="0095726D">
              <w:rPr>
                <w:rFonts w:eastAsia="Times New Roman"/>
                <w:b/>
                <w:bCs/>
                <w:noProof/>
                <w:color w:val="000000"/>
                <w:sz w:val="20"/>
                <w:szCs w:val="20"/>
                <w:lang w:val="en-IE" w:eastAsia="en-IE"/>
              </w:rPr>
              <w:t>EU</w:t>
            </w:r>
            <w:r w:rsidR="00F816CB">
              <w:rPr>
                <w:rFonts w:eastAsia="Times New Roman"/>
                <w:b/>
                <w:bCs/>
                <w:noProof/>
                <w:color w:val="000000"/>
                <w:sz w:val="20"/>
                <w:szCs w:val="20"/>
                <w:lang w:val="en-IE" w:eastAsia="en-IE"/>
              </w:rPr>
              <w:t xml:space="preserve"> total</w:t>
            </w:r>
          </w:p>
        </w:tc>
        <w:tc>
          <w:tcPr>
            <w:tcW w:w="786" w:type="pct"/>
            <w:shd w:val="clear" w:color="auto" w:fill="FFFFFF" w:themeFill="background1"/>
            <w:noWrap/>
            <w:hideMark/>
          </w:tcPr>
          <w:p w14:paraId="7D905851" w14:textId="3D92ED4B" w:rsidR="00CC53A5" w:rsidRPr="0095726D" w:rsidRDefault="00CC53A5" w:rsidP="00CC53A5">
            <w:pPr>
              <w:spacing w:after="0"/>
              <w:jc w:val="right"/>
              <w:rPr>
                <w:rFonts w:eastAsia="Times New Roman"/>
                <w:b/>
                <w:bCs/>
                <w:noProof/>
                <w:color w:val="000000"/>
                <w:sz w:val="20"/>
                <w:szCs w:val="20"/>
                <w:lang w:val="en-IE" w:eastAsia="en-IE"/>
              </w:rPr>
            </w:pPr>
            <w:r w:rsidRPr="0095726D">
              <w:rPr>
                <w:rFonts w:eastAsia="Times New Roman"/>
                <w:b/>
                <w:bCs/>
                <w:noProof/>
                <w:color w:val="000000"/>
                <w:sz w:val="20"/>
                <w:szCs w:val="20"/>
                <w:lang w:val="en-IE" w:eastAsia="en-IE"/>
              </w:rPr>
              <w:t>5</w:t>
            </w:r>
            <w:r w:rsidR="00F816CB">
              <w:rPr>
                <w:rFonts w:eastAsia="Times New Roman"/>
                <w:b/>
                <w:bCs/>
                <w:noProof/>
                <w:color w:val="000000"/>
                <w:sz w:val="20"/>
                <w:szCs w:val="20"/>
                <w:lang w:val="en-IE" w:eastAsia="en-IE"/>
              </w:rPr>
              <w:t>,</w:t>
            </w:r>
            <w:r w:rsidRPr="0095726D">
              <w:rPr>
                <w:rFonts w:eastAsia="Times New Roman"/>
                <w:b/>
                <w:bCs/>
                <w:noProof/>
                <w:color w:val="000000"/>
                <w:sz w:val="20"/>
                <w:szCs w:val="20"/>
                <w:lang w:val="en-IE" w:eastAsia="en-IE"/>
              </w:rPr>
              <w:t>039</w:t>
            </w:r>
          </w:p>
        </w:tc>
        <w:tc>
          <w:tcPr>
            <w:tcW w:w="786" w:type="pct"/>
            <w:shd w:val="clear" w:color="auto" w:fill="FFFFFF" w:themeFill="background1"/>
            <w:noWrap/>
            <w:hideMark/>
          </w:tcPr>
          <w:p w14:paraId="259904DA" w14:textId="5E16F940" w:rsidR="00CC53A5" w:rsidRPr="0095726D" w:rsidRDefault="00CC53A5" w:rsidP="00CC53A5">
            <w:pPr>
              <w:spacing w:after="0"/>
              <w:jc w:val="right"/>
              <w:rPr>
                <w:rFonts w:eastAsia="Times New Roman"/>
                <w:b/>
                <w:bCs/>
                <w:noProof/>
                <w:color w:val="000000"/>
                <w:sz w:val="20"/>
                <w:szCs w:val="20"/>
                <w:lang w:val="en-IE" w:eastAsia="en-IE"/>
              </w:rPr>
            </w:pPr>
            <w:r w:rsidRPr="0095726D">
              <w:rPr>
                <w:rFonts w:eastAsia="Times New Roman"/>
                <w:b/>
                <w:bCs/>
                <w:noProof/>
                <w:color w:val="000000"/>
                <w:sz w:val="20"/>
                <w:szCs w:val="20"/>
                <w:lang w:val="en-IE" w:eastAsia="en-IE"/>
              </w:rPr>
              <w:t>5</w:t>
            </w:r>
            <w:r w:rsidR="00F816CB">
              <w:rPr>
                <w:rFonts w:eastAsia="Times New Roman"/>
                <w:b/>
                <w:bCs/>
                <w:noProof/>
                <w:color w:val="000000"/>
                <w:sz w:val="20"/>
                <w:szCs w:val="20"/>
                <w:lang w:val="en-IE" w:eastAsia="en-IE"/>
              </w:rPr>
              <w:t>,</w:t>
            </w:r>
            <w:r w:rsidRPr="0095726D">
              <w:rPr>
                <w:rFonts w:eastAsia="Times New Roman"/>
                <w:b/>
                <w:bCs/>
                <w:noProof/>
                <w:color w:val="000000"/>
                <w:sz w:val="20"/>
                <w:szCs w:val="20"/>
                <w:lang w:val="en-IE" w:eastAsia="en-IE"/>
              </w:rPr>
              <w:t>530</w:t>
            </w:r>
          </w:p>
        </w:tc>
        <w:tc>
          <w:tcPr>
            <w:tcW w:w="786" w:type="pct"/>
            <w:shd w:val="clear" w:color="auto" w:fill="FFFFFF" w:themeFill="background1"/>
            <w:noWrap/>
            <w:hideMark/>
          </w:tcPr>
          <w:p w14:paraId="7A5BE88C" w14:textId="541D36AE" w:rsidR="00CC53A5" w:rsidRPr="0095726D" w:rsidRDefault="00CC53A5" w:rsidP="00CC53A5">
            <w:pPr>
              <w:spacing w:after="0"/>
              <w:jc w:val="right"/>
              <w:rPr>
                <w:rFonts w:eastAsia="Times New Roman"/>
                <w:b/>
                <w:bCs/>
                <w:noProof/>
                <w:color w:val="000000"/>
                <w:sz w:val="20"/>
                <w:szCs w:val="20"/>
                <w:lang w:val="en-IE" w:eastAsia="en-IE"/>
              </w:rPr>
            </w:pPr>
            <w:r w:rsidRPr="0095726D">
              <w:rPr>
                <w:rFonts w:eastAsia="Times New Roman"/>
                <w:b/>
                <w:bCs/>
                <w:noProof/>
                <w:color w:val="000000"/>
                <w:sz w:val="20"/>
                <w:szCs w:val="20"/>
                <w:lang w:val="en-IE" w:eastAsia="en-IE"/>
              </w:rPr>
              <w:t>6</w:t>
            </w:r>
            <w:r w:rsidR="00F816CB">
              <w:rPr>
                <w:rFonts w:eastAsia="Times New Roman"/>
                <w:b/>
                <w:bCs/>
                <w:noProof/>
                <w:color w:val="000000"/>
                <w:sz w:val="20"/>
                <w:szCs w:val="20"/>
                <w:lang w:val="en-IE" w:eastAsia="en-IE"/>
              </w:rPr>
              <w:t>,</w:t>
            </w:r>
            <w:r w:rsidRPr="0095726D">
              <w:rPr>
                <w:rFonts w:eastAsia="Times New Roman"/>
                <w:b/>
                <w:bCs/>
                <w:noProof/>
                <w:color w:val="000000"/>
                <w:sz w:val="20"/>
                <w:szCs w:val="20"/>
                <w:lang w:val="en-IE" w:eastAsia="en-IE"/>
              </w:rPr>
              <w:t>163</w:t>
            </w:r>
          </w:p>
        </w:tc>
        <w:tc>
          <w:tcPr>
            <w:tcW w:w="786" w:type="pct"/>
            <w:shd w:val="clear" w:color="auto" w:fill="FFFFFF" w:themeFill="background1"/>
            <w:noWrap/>
            <w:hideMark/>
          </w:tcPr>
          <w:p w14:paraId="32F53C65" w14:textId="3D54FA8F" w:rsidR="00CC53A5" w:rsidRPr="0095726D" w:rsidRDefault="00CC53A5" w:rsidP="00CC53A5">
            <w:pPr>
              <w:spacing w:after="0"/>
              <w:jc w:val="right"/>
              <w:rPr>
                <w:rFonts w:eastAsia="Times New Roman"/>
                <w:b/>
                <w:bCs/>
                <w:noProof/>
                <w:color w:val="000000"/>
                <w:sz w:val="20"/>
                <w:szCs w:val="20"/>
                <w:lang w:val="en-IE" w:eastAsia="en-IE"/>
              </w:rPr>
            </w:pPr>
            <w:r w:rsidRPr="0095726D">
              <w:rPr>
                <w:rFonts w:eastAsia="Times New Roman"/>
                <w:b/>
                <w:bCs/>
                <w:noProof/>
                <w:color w:val="000000"/>
                <w:sz w:val="20"/>
                <w:szCs w:val="20"/>
                <w:lang w:val="en-IE" w:eastAsia="en-IE"/>
              </w:rPr>
              <w:t>6</w:t>
            </w:r>
            <w:r w:rsidR="00F816CB">
              <w:rPr>
                <w:rFonts w:eastAsia="Times New Roman"/>
                <w:b/>
                <w:bCs/>
                <w:noProof/>
                <w:color w:val="000000"/>
                <w:sz w:val="20"/>
                <w:szCs w:val="20"/>
                <w:lang w:val="en-IE" w:eastAsia="en-IE"/>
              </w:rPr>
              <w:t>,</w:t>
            </w:r>
            <w:r w:rsidRPr="0095726D">
              <w:rPr>
                <w:rFonts w:eastAsia="Times New Roman"/>
                <w:b/>
                <w:bCs/>
                <w:noProof/>
                <w:color w:val="000000"/>
                <w:sz w:val="20"/>
                <w:szCs w:val="20"/>
                <w:lang w:val="en-IE" w:eastAsia="en-IE"/>
              </w:rPr>
              <w:t>773</w:t>
            </w:r>
          </w:p>
        </w:tc>
        <w:tc>
          <w:tcPr>
            <w:tcW w:w="786" w:type="pct"/>
            <w:shd w:val="clear" w:color="auto" w:fill="FFFFFF" w:themeFill="background1"/>
            <w:noWrap/>
            <w:hideMark/>
          </w:tcPr>
          <w:p w14:paraId="051ABA26" w14:textId="0710EAAA" w:rsidR="00CC53A5" w:rsidRPr="0095726D" w:rsidRDefault="00CC53A5" w:rsidP="00CC53A5">
            <w:pPr>
              <w:spacing w:after="0"/>
              <w:jc w:val="right"/>
              <w:rPr>
                <w:rFonts w:eastAsia="Times New Roman"/>
                <w:b/>
                <w:bCs/>
                <w:noProof/>
                <w:color w:val="000000"/>
                <w:sz w:val="20"/>
                <w:szCs w:val="20"/>
                <w:lang w:val="en-IE" w:eastAsia="en-IE"/>
              </w:rPr>
            </w:pPr>
            <w:r w:rsidRPr="0095726D">
              <w:rPr>
                <w:rFonts w:eastAsia="Times New Roman"/>
                <w:b/>
                <w:bCs/>
                <w:noProof/>
                <w:color w:val="000000"/>
                <w:sz w:val="20"/>
                <w:szCs w:val="20"/>
                <w:lang w:val="en-IE" w:eastAsia="en-IE"/>
              </w:rPr>
              <w:t>7</w:t>
            </w:r>
            <w:r w:rsidR="00F816CB">
              <w:rPr>
                <w:rFonts w:eastAsia="Times New Roman"/>
                <w:b/>
                <w:bCs/>
                <w:noProof/>
                <w:color w:val="000000"/>
                <w:sz w:val="20"/>
                <w:szCs w:val="20"/>
                <w:lang w:val="en-IE" w:eastAsia="en-IE"/>
              </w:rPr>
              <w:t>,</w:t>
            </w:r>
            <w:r w:rsidRPr="0095726D">
              <w:rPr>
                <w:rFonts w:eastAsia="Times New Roman"/>
                <w:b/>
                <w:bCs/>
                <w:noProof/>
                <w:color w:val="000000"/>
                <w:sz w:val="20"/>
                <w:szCs w:val="20"/>
                <w:lang w:val="en-IE" w:eastAsia="en-IE"/>
              </w:rPr>
              <w:t>131</w:t>
            </w:r>
          </w:p>
        </w:tc>
      </w:tr>
    </w:tbl>
    <w:p w14:paraId="2D816AD0" w14:textId="27C0D849" w:rsidR="00905FEA" w:rsidRPr="00D71008" w:rsidRDefault="00905FEA" w:rsidP="00905FEA">
      <w:pPr>
        <w:keepNext/>
        <w:tabs>
          <w:tab w:val="left" w:pos="2302"/>
        </w:tabs>
        <w:rPr>
          <w:i/>
          <w:iCs/>
          <w:noProof/>
          <w:spacing w:val="-8"/>
          <w:sz w:val="20"/>
          <w:szCs w:val="20"/>
        </w:rPr>
      </w:pPr>
      <w:r w:rsidRPr="00D71008">
        <w:rPr>
          <w:i/>
          <w:iCs/>
          <w:noProof/>
          <w:spacing w:val="-8"/>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375C2FC2" w14:textId="5692129E" w:rsidR="00FC6F92" w:rsidRDefault="00FC6F92" w:rsidP="00FC6F92">
      <w:pPr>
        <w:rPr>
          <w:noProof/>
        </w:rPr>
      </w:pPr>
      <w:r w:rsidRPr="0095726D">
        <w:rPr>
          <w:i/>
          <w:iCs/>
          <w:noProof/>
        </w:rPr>
        <w:t>Number of regional, long-distance and international passengers taking journeys involving multiple rail undertakings (excluding through-tickets).</w:t>
      </w:r>
      <w:r>
        <w:rPr>
          <w:noProof/>
        </w:rPr>
        <w:t xml:space="preserve"> </w:t>
      </w:r>
      <w:r w:rsidRPr="00FC6F92">
        <w:rPr>
          <w:noProof/>
        </w:rPr>
        <w:t>According to the support study, multi-operator rail journeys, other than through-tickets, represent around 13% of ticket sales in regional, long-distance, and international services at EU level.</w:t>
      </w:r>
      <w:r>
        <w:rPr>
          <w:noProof/>
        </w:rPr>
        <w:t xml:space="preserve"> </w:t>
      </w:r>
      <w:r w:rsidR="00260FBA">
        <w:rPr>
          <w:noProof/>
        </w:rPr>
        <w:t>This share is estimated b</w:t>
      </w:r>
      <w:r w:rsidR="00656A5E" w:rsidRPr="00C07D0A">
        <w:rPr>
          <w:noProof/>
        </w:rPr>
        <w:t>ased on stakeholder consultation</w:t>
      </w:r>
      <w:r w:rsidR="00656A5E">
        <w:rPr>
          <w:noProof/>
        </w:rPr>
        <w:t>,</w:t>
      </w:r>
      <w:r w:rsidR="00656A5E" w:rsidRPr="00C07D0A">
        <w:rPr>
          <w:noProof/>
        </w:rPr>
        <w:t xml:space="preserve"> expert opinions</w:t>
      </w:r>
      <w:r w:rsidR="00656A5E" w:rsidRPr="00C07D0A">
        <w:rPr>
          <w:rStyle w:val="FootnoteReference"/>
          <w:noProof/>
        </w:rPr>
        <w:footnoteReference w:id="159"/>
      </w:r>
      <w:r w:rsidR="00656A5E" w:rsidRPr="00C07D0A">
        <w:rPr>
          <w:noProof/>
        </w:rPr>
        <w:t xml:space="preserve"> and the </w:t>
      </w:r>
      <w:r w:rsidR="00260FBA">
        <w:rPr>
          <w:noProof/>
        </w:rPr>
        <w:t xml:space="preserve">2024 </w:t>
      </w:r>
      <w:r w:rsidR="00656A5E" w:rsidRPr="00C07D0A">
        <w:rPr>
          <w:noProof/>
        </w:rPr>
        <w:t>Eurobarometer survey</w:t>
      </w:r>
      <w:r w:rsidR="00260FBA">
        <w:rPr>
          <w:noProof/>
        </w:rPr>
        <w:t xml:space="preserve"> on </w:t>
      </w:r>
      <w:r w:rsidR="00260FBA" w:rsidRPr="00260FBA">
        <w:rPr>
          <w:noProof/>
        </w:rPr>
        <w:t>Multimodal Digital Mobility Service</w:t>
      </w:r>
      <w:r w:rsidR="00656A5E" w:rsidRPr="00C07D0A">
        <w:rPr>
          <w:rStyle w:val="FootnoteReference"/>
          <w:noProof/>
        </w:rPr>
        <w:footnoteReference w:id="160"/>
      </w:r>
      <w:r w:rsidR="00260FBA">
        <w:rPr>
          <w:noProof/>
        </w:rPr>
        <w:t>.</w:t>
      </w:r>
      <w:r w:rsidR="00656A5E" w:rsidRPr="00C07D0A">
        <w:rPr>
          <w:noProof/>
        </w:rPr>
        <w:t xml:space="preserve"> </w:t>
      </w:r>
      <w:r>
        <w:rPr>
          <w:noProof/>
        </w:rPr>
        <w:t xml:space="preserve">Thus, the number of regional, long-distance and international </w:t>
      </w:r>
      <w:r w:rsidRPr="00D33C45">
        <w:rPr>
          <w:noProof/>
        </w:rPr>
        <w:t xml:space="preserve">passengers taking journeys involving multiple rail undertakings (excluding </w:t>
      </w:r>
      <w:r w:rsidRPr="002D64A5">
        <w:rPr>
          <w:noProof/>
        </w:rPr>
        <w:t>through-tickets</w:t>
      </w:r>
      <w:r w:rsidRPr="00D33C45">
        <w:rPr>
          <w:noProof/>
        </w:rPr>
        <w:t>)</w:t>
      </w:r>
      <w:r>
        <w:rPr>
          <w:noProof/>
        </w:rPr>
        <w:t xml:space="preserve"> is estimated</w:t>
      </w:r>
      <w:r w:rsidRPr="007A1FE4">
        <w:rPr>
          <w:noProof/>
        </w:rPr>
        <w:t xml:space="preserve"> </w:t>
      </w:r>
      <w:r>
        <w:rPr>
          <w:noProof/>
        </w:rPr>
        <w:t xml:space="preserve">at 748 million in 2028, increasing to 836 million in 2030 and 962 million in 2050. </w:t>
      </w:r>
    </w:p>
    <w:p w14:paraId="601DFC05" w14:textId="1F91E8C2" w:rsidR="00AA1478" w:rsidRDefault="00903CC8" w:rsidP="00FC6F92">
      <w:pPr>
        <w:rPr>
          <w:rStyle w:val="normaltextrun"/>
          <w:noProof/>
          <w:color w:val="000000"/>
          <w:shd w:val="clear" w:color="auto" w:fill="FFFFFF"/>
        </w:rPr>
      </w:pPr>
      <w:r>
        <w:rPr>
          <w:noProof/>
        </w:rPr>
        <w:t>For the analysis, a</w:t>
      </w:r>
      <w:r w:rsidRPr="00AA1478">
        <w:rPr>
          <w:rStyle w:val="normaltextrun"/>
          <w:noProof/>
          <w:color w:val="000000"/>
          <w:shd w:val="clear" w:color="auto" w:fill="FFFFFF"/>
        </w:rPr>
        <w:t xml:space="preserve">ll these </w:t>
      </w:r>
      <w:r>
        <w:rPr>
          <w:rStyle w:val="normaltextrun"/>
          <w:noProof/>
          <w:color w:val="000000"/>
          <w:shd w:val="clear" w:color="auto" w:fill="FFFFFF"/>
        </w:rPr>
        <w:t>journeys are assumed to be</w:t>
      </w:r>
      <w:r w:rsidRPr="00AA1478">
        <w:rPr>
          <w:rStyle w:val="normaltextrun"/>
          <w:noProof/>
          <w:color w:val="000000"/>
          <w:shd w:val="clear" w:color="auto" w:fill="FFFFFF"/>
        </w:rPr>
        <w:t xml:space="preserve"> booked on one platform </w:t>
      </w:r>
      <w:r>
        <w:rPr>
          <w:rStyle w:val="normaltextrun"/>
          <w:noProof/>
          <w:color w:val="000000"/>
          <w:shd w:val="clear" w:color="auto" w:fill="FFFFFF"/>
        </w:rPr>
        <w:t>in</w:t>
      </w:r>
      <w:r w:rsidRPr="00AA1478">
        <w:rPr>
          <w:rStyle w:val="normaltextrun"/>
          <w:noProof/>
          <w:color w:val="000000"/>
          <w:shd w:val="clear" w:color="auto" w:fill="FFFFFF"/>
        </w:rPr>
        <w:t xml:space="preserve"> a single transaction.</w:t>
      </w:r>
      <w:r>
        <w:rPr>
          <w:rStyle w:val="normaltextrun"/>
          <w:noProof/>
          <w:color w:val="000000"/>
          <w:shd w:val="clear" w:color="auto" w:fill="FFFFFF"/>
        </w:rPr>
        <w:t xml:space="preserve"> </w:t>
      </w:r>
      <w:r w:rsidR="00804D60">
        <w:rPr>
          <w:rStyle w:val="normaltextrun"/>
          <w:noProof/>
          <w:color w:val="000000"/>
          <w:shd w:val="clear" w:color="auto" w:fill="FFFFFF"/>
        </w:rPr>
        <w:t xml:space="preserve">However, acknowledging the </w:t>
      </w:r>
      <w:r w:rsidR="00F57929">
        <w:rPr>
          <w:rStyle w:val="normaltextrun"/>
          <w:noProof/>
          <w:color w:val="000000"/>
          <w:shd w:val="clear" w:color="auto" w:fill="FFFFFF"/>
        </w:rPr>
        <w:t xml:space="preserve">large uncertainty regarding the estimates, sensitivity analysis has been further performed. </w:t>
      </w:r>
      <w:r w:rsidR="00AA1478" w:rsidRPr="00AA1478">
        <w:rPr>
          <w:rStyle w:val="normaltextrun"/>
          <w:noProof/>
          <w:color w:val="000000"/>
          <w:shd w:val="clear" w:color="auto" w:fill="FFFFFF"/>
        </w:rPr>
        <w:t xml:space="preserve">  </w:t>
      </w:r>
    </w:p>
    <w:p w14:paraId="201440AF" w14:textId="7B2CD7B4" w:rsidR="00F02604" w:rsidRPr="00C918D8" w:rsidRDefault="00F02604" w:rsidP="00F02604">
      <w:pPr>
        <w:pStyle w:val="Caption"/>
        <w:spacing w:after="0"/>
        <w:rPr>
          <w:noProof/>
          <w:color w:val="auto"/>
          <w:sz w:val="22"/>
          <w:szCs w:val="22"/>
        </w:rPr>
      </w:pPr>
      <w:r w:rsidRPr="00DA4ACC">
        <w:rPr>
          <w:bCs/>
          <w:noProof/>
          <w:color w:val="auto"/>
          <w:sz w:val="22"/>
          <w:szCs w:val="22"/>
        </w:rPr>
        <w:t xml:space="preserve">Table </w:t>
      </w:r>
      <w:r w:rsidR="008D1FE2">
        <w:rPr>
          <w:bCs/>
          <w:noProof/>
          <w:color w:val="auto"/>
          <w:sz w:val="22"/>
          <w:szCs w:val="22"/>
        </w:rPr>
        <w:t>19</w:t>
      </w:r>
      <w:r w:rsidRPr="00DA4ACC">
        <w:rPr>
          <w:bCs/>
          <w:noProof/>
          <w:color w:val="auto"/>
          <w:sz w:val="22"/>
          <w:szCs w:val="22"/>
        </w:rPr>
        <w:fldChar w:fldCharType="begin"/>
      </w:r>
      <w:r w:rsidRPr="00DA4ACC">
        <w:rPr>
          <w:bCs/>
          <w:noProof/>
          <w:color w:val="auto"/>
          <w:sz w:val="22"/>
          <w:szCs w:val="22"/>
        </w:rPr>
        <w:instrText xml:space="preserve"> SEQ Table \* ARABIC </w:instrText>
      </w:r>
      <w:r w:rsidRPr="00DA4ACC">
        <w:rPr>
          <w:bCs/>
          <w:noProof/>
          <w:color w:val="auto"/>
          <w:sz w:val="22"/>
          <w:szCs w:val="22"/>
        </w:rPr>
        <w:fldChar w:fldCharType="end"/>
      </w:r>
      <w:r w:rsidRPr="00DA4ACC">
        <w:rPr>
          <w:bCs/>
          <w:noProof/>
          <w:color w:val="auto"/>
          <w:sz w:val="22"/>
          <w:szCs w:val="22"/>
        </w:rPr>
        <w:t xml:space="preserve">: </w:t>
      </w:r>
      <w:r w:rsidRPr="00C918D8">
        <w:rPr>
          <w:noProof/>
          <w:color w:val="auto"/>
          <w:sz w:val="22"/>
          <w:szCs w:val="22"/>
        </w:rPr>
        <w:t xml:space="preserve">Projected number of </w:t>
      </w:r>
      <w:r w:rsidRPr="00F02604">
        <w:rPr>
          <w:noProof/>
          <w:color w:val="auto"/>
          <w:sz w:val="22"/>
          <w:szCs w:val="22"/>
        </w:rPr>
        <w:t>regional, long-distance and international passengers taking journeys involving multiple rail undertakings (excluding through-tickets)</w:t>
      </w:r>
      <w:r>
        <w:rPr>
          <w:noProof/>
          <w:color w:val="auto"/>
          <w:sz w:val="22"/>
          <w:szCs w:val="22"/>
        </w:rPr>
        <w:t xml:space="preserve">, by Member State, </w:t>
      </w:r>
      <w:r w:rsidRPr="00C918D8">
        <w:rPr>
          <w:noProof/>
          <w:color w:val="auto"/>
          <w:sz w:val="22"/>
          <w:szCs w:val="22"/>
        </w:rPr>
        <w:t>in the baseline (million)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841"/>
        <w:gridCol w:w="1354"/>
        <w:gridCol w:w="1354"/>
        <w:gridCol w:w="1353"/>
        <w:gridCol w:w="1353"/>
        <w:gridCol w:w="1353"/>
      </w:tblGrid>
      <w:tr w:rsidR="00FC6F92" w:rsidRPr="00FC6F92" w14:paraId="20DA7EB8" w14:textId="77777777" w:rsidTr="0095726D">
        <w:trPr>
          <w:trHeight w:val="300"/>
          <w:tblHeader/>
        </w:trPr>
        <w:tc>
          <w:tcPr>
            <w:tcW w:w="1069" w:type="pct"/>
            <w:shd w:val="clear" w:color="auto" w:fill="0070C0"/>
            <w:hideMark/>
          </w:tcPr>
          <w:p w14:paraId="2E5B5842" w14:textId="77777777" w:rsidR="00FC6F92" w:rsidRPr="0095726D" w:rsidRDefault="00FC6F92" w:rsidP="00FC6F92">
            <w:pPr>
              <w:spacing w:after="0"/>
              <w:jc w:val="left"/>
              <w:rPr>
                <w:rFonts w:eastAsia="Times New Roman"/>
                <w:b/>
                <w:bCs/>
                <w:noProof/>
                <w:color w:val="FFFFFF"/>
                <w:sz w:val="20"/>
                <w:szCs w:val="20"/>
                <w:lang w:val="en-IE" w:eastAsia="en-IE"/>
              </w:rPr>
            </w:pPr>
            <w:r w:rsidRPr="0095726D">
              <w:rPr>
                <w:rFonts w:eastAsia="Times New Roman"/>
                <w:b/>
                <w:bCs/>
                <w:noProof/>
                <w:color w:val="FFFFFF"/>
                <w:sz w:val="20"/>
                <w:szCs w:val="20"/>
                <w:lang w:val="en-IE" w:eastAsia="en-IE"/>
              </w:rPr>
              <w:t>Country</w:t>
            </w:r>
          </w:p>
        </w:tc>
        <w:tc>
          <w:tcPr>
            <w:tcW w:w="786" w:type="pct"/>
            <w:shd w:val="clear" w:color="auto" w:fill="0070C0"/>
            <w:noWrap/>
            <w:hideMark/>
          </w:tcPr>
          <w:p w14:paraId="0155A9E8" w14:textId="77777777" w:rsidR="00FC6F92" w:rsidRPr="0095726D" w:rsidRDefault="00FC6F92" w:rsidP="0095726D">
            <w:pPr>
              <w:spacing w:after="0"/>
              <w:jc w:val="right"/>
              <w:rPr>
                <w:rFonts w:eastAsia="Times New Roman"/>
                <w:b/>
                <w:bCs/>
                <w:noProof/>
                <w:color w:val="FFFFFF"/>
                <w:sz w:val="20"/>
                <w:szCs w:val="20"/>
                <w:lang w:val="en-IE" w:eastAsia="en-IE"/>
              </w:rPr>
            </w:pPr>
            <w:r w:rsidRPr="0095726D">
              <w:rPr>
                <w:rFonts w:eastAsia="Times New Roman"/>
                <w:b/>
                <w:bCs/>
                <w:noProof/>
                <w:color w:val="FFFFFF"/>
                <w:sz w:val="20"/>
                <w:szCs w:val="20"/>
                <w:lang w:val="en-IE" w:eastAsia="en-IE"/>
              </w:rPr>
              <w:t>2023</w:t>
            </w:r>
          </w:p>
        </w:tc>
        <w:tc>
          <w:tcPr>
            <w:tcW w:w="786" w:type="pct"/>
            <w:shd w:val="clear" w:color="auto" w:fill="0070C0"/>
            <w:noWrap/>
            <w:hideMark/>
          </w:tcPr>
          <w:p w14:paraId="4E63D929" w14:textId="77777777" w:rsidR="00FC6F92" w:rsidRPr="0095726D" w:rsidRDefault="00FC6F92" w:rsidP="0095726D">
            <w:pPr>
              <w:spacing w:after="0"/>
              <w:jc w:val="right"/>
              <w:rPr>
                <w:rFonts w:eastAsia="Times New Roman"/>
                <w:b/>
                <w:bCs/>
                <w:noProof/>
                <w:color w:val="FFFFFF"/>
                <w:sz w:val="20"/>
                <w:szCs w:val="20"/>
                <w:lang w:val="en-IE" w:eastAsia="en-IE"/>
              </w:rPr>
            </w:pPr>
            <w:r w:rsidRPr="0095726D">
              <w:rPr>
                <w:rFonts w:eastAsia="Times New Roman"/>
                <w:b/>
                <w:bCs/>
                <w:noProof/>
                <w:color w:val="FFFFFF"/>
                <w:sz w:val="20"/>
                <w:szCs w:val="20"/>
                <w:lang w:val="en-IE" w:eastAsia="en-IE"/>
              </w:rPr>
              <w:t>2028</w:t>
            </w:r>
          </w:p>
        </w:tc>
        <w:tc>
          <w:tcPr>
            <w:tcW w:w="786" w:type="pct"/>
            <w:shd w:val="clear" w:color="auto" w:fill="0070C0"/>
            <w:noWrap/>
            <w:hideMark/>
          </w:tcPr>
          <w:p w14:paraId="678ED65B" w14:textId="77777777" w:rsidR="00FC6F92" w:rsidRPr="0095726D" w:rsidRDefault="00FC6F92" w:rsidP="0095726D">
            <w:pPr>
              <w:spacing w:after="0"/>
              <w:jc w:val="right"/>
              <w:rPr>
                <w:rFonts w:eastAsia="Times New Roman"/>
                <w:b/>
                <w:bCs/>
                <w:noProof/>
                <w:color w:val="FFFFFF"/>
                <w:sz w:val="20"/>
                <w:szCs w:val="20"/>
                <w:lang w:val="en-IE" w:eastAsia="en-IE"/>
              </w:rPr>
            </w:pPr>
            <w:r w:rsidRPr="0095726D">
              <w:rPr>
                <w:rFonts w:eastAsia="Times New Roman"/>
                <w:b/>
                <w:bCs/>
                <w:noProof/>
                <w:color w:val="FFFFFF"/>
                <w:sz w:val="20"/>
                <w:szCs w:val="20"/>
                <w:lang w:val="en-IE" w:eastAsia="en-IE"/>
              </w:rPr>
              <w:t>2030</w:t>
            </w:r>
          </w:p>
        </w:tc>
        <w:tc>
          <w:tcPr>
            <w:tcW w:w="786" w:type="pct"/>
            <w:shd w:val="clear" w:color="auto" w:fill="0070C0"/>
            <w:noWrap/>
            <w:hideMark/>
          </w:tcPr>
          <w:p w14:paraId="6DC24BE7" w14:textId="77777777" w:rsidR="00FC6F92" w:rsidRPr="0095726D" w:rsidRDefault="00FC6F92" w:rsidP="0095726D">
            <w:pPr>
              <w:spacing w:after="0"/>
              <w:jc w:val="right"/>
              <w:rPr>
                <w:rFonts w:eastAsia="Times New Roman"/>
                <w:b/>
                <w:bCs/>
                <w:noProof/>
                <w:color w:val="FFFFFF"/>
                <w:sz w:val="20"/>
                <w:szCs w:val="20"/>
                <w:lang w:val="en-IE" w:eastAsia="en-IE"/>
              </w:rPr>
            </w:pPr>
            <w:r w:rsidRPr="0095726D">
              <w:rPr>
                <w:rFonts w:eastAsia="Times New Roman"/>
                <w:b/>
                <w:bCs/>
                <w:noProof/>
                <w:color w:val="FFFFFF"/>
                <w:sz w:val="20"/>
                <w:szCs w:val="20"/>
                <w:lang w:val="en-IE" w:eastAsia="en-IE"/>
              </w:rPr>
              <w:t>2040</w:t>
            </w:r>
          </w:p>
        </w:tc>
        <w:tc>
          <w:tcPr>
            <w:tcW w:w="786" w:type="pct"/>
            <w:shd w:val="clear" w:color="auto" w:fill="0070C0"/>
            <w:noWrap/>
            <w:hideMark/>
          </w:tcPr>
          <w:p w14:paraId="51E6DDDE" w14:textId="77777777" w:rsidR="00FC6F92" w:rsidRPr="0095726D" w:rsidRDefault="00FC6F92" w:rsidP="0095726D">
            <w:pPr>
              <w:spacing w:after="0"/>
              <w:jc w:val="right"/>
              <w:rPr>
                <w:rFonts w:eastAsia="Times New Roman"/>
                <w:b/>
                <w:bCs/>
                <w:noProof/>
                <w:color w:val="FFFFFF"/>
                <w:sz w:val="20"/>
                <w:szCs w:val="20"/>
                <w:lang w:val="en-IE" w:eastAsia="en-IE"/>
              </w:rPr>
            </w:pPr>
            <w:r w:rsidRPr="0095726D">
              <w:rPr>
                <w:rFonts w:eastAsia="Times New Roman"/>
                <w:b/>
                <w:bCs/>
                <w:noProof/>
                <w:color w:val="FFFFFF"/>
                <w:sz w:val="20"/>
                <w:szCs w:val="20"/>
                <w:lang w:val="en-IE" w:eastAsia="en-IE"/>
              </w:rPr>
              <w:t>2050</w:t>
            </w:r>
          </w:p>
        </w:tc>
      </w:tr>
      <w:tr w:rsidR="00FC6F92" w:rsidRPr="00FC6F92" w14:paraId="20E67B31" w14:textId="77777777" w:rsidTr="0095726D">
        <w:trPr>
          <w:trHeight w:val="300"/>
        </w:trPr>
        <w:tc>
          <w:tcPr>
            <w:tcW w:w="1069" w:type="pct"/>
            <w:shd w:val="clear" w:color="auto" w:fill="FFFFFF" w:themeFill="background1"/>
            <w:noWrap/>
            <w:hideMark/>
          </w:tcPr>
          <w:p w14:paraId="793C0FFD" w14:textId="77777777" w:rsidR="00FC6F92" w:rsidRPr="0095726D" w:rsidRDefault="00FC6F92" w:rsidP="00FC6F92">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AT</w:t>
            </w:r>
          </w:p>
        </w:tc>
        <w:tc>
          <w:tcPr>
            <w:tcW w:w="786" w:type="pct"/>
            <w:shd w:val="clear" w:color="auto" w:fill="FFFFFF" w:themeFill="background1"/>
            <w:noWrap/>
            <w:hideMark/>
          </w:tcPr>
          <w:p w14:paraId="103E5121"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23</w:t>
            </w:r>
          </w:p>
        </w:tc>
        <w:tc>
          <w:tcPr>
            <w:tcW w:w="786" w:type="pct"/>
            <w:shd w:val="clear" w:color="auto" w:fill="FFFFFF" w:themeFill="background1"/>
            <w:noWrap/>
            <w:hideMark/>
          </w:tcPr>
          <w:p w14:paraId="41BB07F9"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25</w:t>
            </w:r>
          </w:p>
        </w:tc>
        <w:tc>
          <w:tcPr>
            <w:tcW w:w="786" w:type="pct"/>
            <w:shd w:val="clear" w:color="auto" w:fill="FFFFFF" w:themeFill="background1"/>
            <w:noWrap/>
            <w:hideMark/>
          </w:tcPr>
          <w:p w14:paraId="3F2DC302"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25</w:t>
            </w:r>
          </w:p>
        </w:tc>
        <w:tc>
          <w:tcPr>
            <w:tcW w:w="786" w:type="pct"/>
            <w:shd w:val="clear" w:color="auto" w:fill="FFFFFF" w:themeFill="background1"/>
            <w:noWrap/>
            <w:hideMark/>
          </w:tcPr>
          <w:p w14:paraId="599EFE9D"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27</w:t>
            </w:r>
          </w:p>
        </w:tc>
        <w:tc>
          <w:tcPr>
            <w:tcW w:w="786" w:type="pct"/>
            <w:shd w:val="clear" w:color="auto" w:fill="FFFFFF" w:themeFill="background1"/>
            <w:noWrap/>
            <w:hideMark/>
          </w:tcPr>
          <w:p w14:paraId="439AB38A"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27</w:t>
            </w:r>
          </w:p>
        </w:tc>
      </w:tr>
      <w:tr w:rsidR="00FC6F92" w:rsidRPr="00FC6F92" w14:paraId="284E6B22" w14:textId="77777777" w:rsidTr="0095726D">
        <w:trPr>
          <w:trHeight w:val="300"/>
        </w:trPr>
        <w:tc>
          <w:tcPr>
            <w:tcW w:w="1069" w:type="pct"/>
            <w:shd w:val="clear" w:color="auto" w:fill="FFFFFF" w:themeFill="background1"/>
            <w:noWrap/>
            <w:hideMark/>
          </w:tcPr>
          <w:p w14:paraId="4510DA45" w14:textId="77777777" w:rsidR="00FC6F92" w:rsidRPr="0095726D" w:rsidRDefault="00FC6F92" w:rsidP="00FC6F92">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BE</w:t>
            </w:r>
          </w:p>
        </w:tc>
        <w:tc>
          <w:tcPr>
            <w:tcW w:w="786" w:type="pct"/>
            <w:shd w:val="clear" w:color="auto" w:fill="FFFFFF" w:themeFill="background1"/>
            <w:noWrap/>
            <w:hideMark/>
          </w:tcPr>
          <w:p w14:paraId="3292703E"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19</w:t>
            </w:r>
          </w:p>
        </w:tc>
        <w:tc>
          <w:tcPr>
            <w:tcW w:w="786" w:type="pct"/>
            <w:shd w:val="clear" w:color="auto" w:fill="FFFFFF" w:themeFill="background1"/>
            <w:noWrap/>
            <w:hideMark/>
          </w:tcPr>
          <w:p w14:paraId="36E8D8EF"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20</w:t>
            </w:r>
          </w:p>
        </w:tc>
        <w:tc>
          <w:tcPr>
            <w:tcW w:w="786" w:type="pct"/>
            <w:shd w:val="clear" w:color="auto" w:fill="FFFFFF" w:themeFill="background1"/>
            <w:noWrap/>
            <w:hideMark/>
          </w:tcPr>
          <w:p w14:paraId="1DD71D92"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21</w:t>
            </w:r>
          </w:p>
        </w:tc>
        <w:tc>
          <w:tcPr>
            <w:tcW w:w="786" w:type="pct"/>
            <w:shd w:val="clear" w:color="auto" w:fill="FFFFFF" w:themeFill="background1"/>
            <w:noWrap/>
            <w:hideMark/>
          </w:tcPr>
          <w:p w14:paraId="60962E39"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23</w:t>
            </w:r>
          </w:p>
        </w:tc>
        <w:tc>
          <w:tcPr>
            <w:tcW w:w="786" w:type="pct"/>
            <w:shd w:val="clear" w:color="auto" w:fill="FFFFFF" w:themeFill="background1"/>
            <w:noWrap/>
            <w:hideMark/>
          </w:tcPr>
          <w:p w14:paraId="7C7825C8"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23</w:t>
            </w:r>
          </w:p>
        </w:tc>
      </w:tr>
      <w:tr w:rsidR="00FC6F92" w:rsidRPr="00FC6F92" w14:paraId="04608C5A" w14:textId="77777777" w:rsidTr="0095726D">
        <w:trPr>
          <w:trHeight w:val="300"/>
        </w:trPr>
        <w:tc>
          <w:tcPr>
            <w:tcW w:w="1069" w:type="pct"/>
            <w:shd w:val="clear" w:color="auto" w:fill="FFFFFF" w:themeFill="background1"/>
            <w:noWrap/>
            <w:hideMark/>
          </w:tcPr>
          <w:p w14:paraId="6370CC65" w14:textId="77777777" w:rsidR="00FC6F92" w:rsidRPr="0095726D" w:rsidRDefault="00FC6F92" w:rsidP="00FC6F92">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BG</w:t>
            </w:r>
          </w:p>
        </w:tc>
        <w:tc>
          <w:tcPr>
            <w:tcW w:w="786" w:type="pct"/>
            <w:shd w:val="clear" w:color="auto" w:fill="FFFFFF" w:themeFill="background1"/>
            <w:noWrap/>
            <w:hideMark/>
          </w:tcPr>
          <w:p w14:paraId="795E1EBF"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w:t>
            </w:r>
          </w:p>
        </w:tc>
        <w:tc>
          <w:tcPr>
            <w:tcW w:w="786" w:type="pct"/>
            <w:shd w:val="clear" w:color="auto" w:fill="FFFFFF" w:themeFill="background1"/>
            <w:noWrap/>
            <w:hideMark/>
          </w:tcPr>
          <w:p w14:paraId="2ACE8058"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w:t>
            </w:r>
          </w:p>
        </w:tc>
        <w:tc>
          <w:tcPr>
            <w:tcW w:w="786" w:type="pct"/>
            <w:shd w:val="clear" w:color="auto" w:fill="FFFFFF" w:themeFill="background1"/>
            <w:noWrap/>
            <w:hideMark/>
          </w:tcPr>
          <w:p w14:paraId="4F1E8CA8"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w:t>
            </w:r>
          </w:p>
        </w:tc>
        <w:tc>
          <w:tcPr>
            <w:tcW w:w="786" w:type="pct"/>
            <w:shd w:val="clear" w:color="auto" w:fill="FFFFFF" w:themeFill="background1"/>
            <w:noWrap/>
            <w:hideMark/>
          </w:tcPr>
          <w:p w14:paraId="6206D6F4"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w:t>
            </w:r>
          </w:p>
        </w:tc>
        <w:tc>
          <w:tcPr>
            <w:tcW w:w="786" w:type="pct"/>
            <w:shd w:val="clear" w:color="auto" w:fill="FFFFFF" w:themeFill="background1"/>
            <w:noWrap/>
            <w:hideMark/>
          </w:tcPr>
          <w:p w14:paraId="3B714B3F"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w:t>
            </w:r>
          </w:p>
        </w:tc>
      </w:tr>
      <w:tr w:rsidR="00FC6F92" w:rsidRPr="00FC6F92" w14:paraId="1B2D5EF6" w14:textId="77777777" w:rsidTr="0095726D">
        <w:trPr>
          <w:trHeight w:val="300"/>
        </w:trPr>
        <w:tc>
          <w:tcPr>
            <w:tcW w:w="1069" w:type="pct"/>
            <w:shd w:val="clear" w:color="auto" w:fill="FFFFFF" w:themeFill="background1"/>
            <w:noWrap/>
            <w:hideMark/>
          </w:tcPr>
          <w:p w14:paraId="06F511B8" w14:textId="77777777" w:rsidR="00FC6F92" w:rsidRPr="0095726D" w:rsidRDefault="00FC6F92" w:rsidP="00FC6F92">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CY</w:t>
            </w:r>
          </w:p>
        </w:tc>
        <w:tc>
          <w:tcPr>
            <w:tcW w:w="786" w:type="pct"/>
            <w:shd w:val="clear" w:color="auto" w:fill="FFFFFF" w:themeFill="background1"/>
            <w:noWrap/>
            <w:hideMark/>
          </w:tcPr>
          <w:p w14:paraId="02B57C17"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w:t>
            </w:r>
          </w:p>
        </w:tc>
        <w:tc>
          <w:tcPr>
            <w:tcW w:w="786" w:type="pct"/>
            <w:shd w:val="clear" w:color="auto" w:fill="FFFFFF" w:themeFill="background1"/>
            <w:noWrap/>
            <w:hideMark/>
          </w:tcPr>
          <w:p w14:paraId="07663355"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w:t>
            </w:r>
          </w:p>
        </w:tc>
        <w:tc>
          <w:tcPr>
            <w:tcW w:w="786" w:type="pct"/>
            <w:shd w:val="clear" w:color="auto" w:fill="FFFFFF" w:themeFill="background1"/>
            <w:noWrap/>
            <w:hideMark/>
          </w:tcPr>
          <w:p w14:paraId="76CC0777"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w:t>
            </w:r>
          </w:p>
        </w:tc>
        <w:tc>
          <w:tcPr>
            <w:tcW w:w="786" w:type="pct"/>
            <w:shd w:val="clear" w:color="auto" w:fill="FFFFFF" w:themeFill="background1"/>
            <w:noWrap/>
            <w:hideMark/>
          </w:tcPr>
          <w:p w14:paraId="0C474AEC"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w:t>
            </w:r>
          </w:p>
        </w:tc>
        <w:tc>
          <w:tcPr>
            <w:tcW w:w="786" w:type="pct"/>
            <w:shd w:val="clear" w:color="auto" w:fill="FFFFFF" w:themeFill="background1"/>
            <w:noWrap/>
            <w:hideMark/>
          </w:tcPr>
          <w:p w14:paraId="2611FD41"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w:t>
            </w:r>
          </w:p>
        </w:tc>
      </w:tr>
      <w:tr w:rsidR="00FC6F92" w:rsidRPr="00FC6F92" w14:paraId="5CF0924B" w14:textId="77777777" w:rsidTr="0095726D">
        <w:trPr>
          <w:trHeight w:val="300"/>
        </w:trPr>
        <w:tc>
          <w:tcPr>
            <w:tcW w:w="1069" w:type="pct"/>
            <w:shd w:val="clear" w:color="auto" w:fill="FFFFFF" w:themeFill="background1"/>
            <w:noWrap/>
            <w:hideMark/>
          </w:tcPr>
          <w:p w14:paraId="36A0CD9F" w14:textId="77777777" w:rsidR="00FC6F92" w:rsidRPr="0095726D" w:rsidRDefault="00FC6F92" w:rsidP="00FC6F92">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CZ</w:t>
            </w:r>
          </w:p>
        </w:tc>
        <w:tc>
          <w:tcPr>
            <w:tcW w:w="786" w:type="pct"/>
            <w:shd w:val="clear" w:color="auto" w:fill="FFFFFF" w:themeFill="background1"/>
            <w:noWrap/>
            <w:hideMark/>
          </w:tcPr>
          <w:p w14:paraId="51FD26D3"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16</w:t>
            </w:r>
          </w:p>
        </w:tc>
        <w:tc>
          <w:tcPr>
            <w:tcW w:w="786" w:type="pct"/>
            <w:shd w:val="clear" w:color="auto" w:fill="FFFFFF" w:themeFill="background1"/>
            <w:noWrap/>
            <w:hideMark/>
          </w:tcPr>
          <w:p w14:paraId="77C7533A"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18</w:t>
            </w:r>
          </w:p>
        </w:tc>
        <w:tc>
          <w:tcPr>
            <w:tcW w:w="786" w:type="pct"/>
            <w:shd w:val="clear" w:color="auto" w:fill="FFFFFF" w:themeFill="background1"/>
            <w:noWrap/>
            <w:hideMark/>
          </w:tcPr>
          <w:p w14:paraId="34D0CB76"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20</w:t>
            </w:r>
          </w:p>
        </w:tc>
        <w:tc>
          <w:tcPr>
            <w:tcW w:w="786" w:type="pct"/>
            <w:shd w:val="clear" w:color="auto" w:fill="FFFFFF" w:themeFill="background1"/>
            <w:noWrap/>
            <w:hideMark/>
          </w:tcPr>
          <w:p w14:paraId="491A3D37"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22</w:t>
            </w:r>
          </w:p>
        </w:tc>
        <w:tc>
          <w:tcPr>
            <w:tcW w:w="786" w:type="pct"/>
            <w:shd w:val="clear" w:color="auto" w:fill="FFFFFF" w:themeFill="background1"/>
            <w:noWrap/>
            <w:hideMark/>
          </w:tcPr>
          <w:p w14:paraId="0EAB4E89"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22</w:t>
            </w:r>
          </w:p>
        </w:tc>
      </w:tr>
      <w:tr w:rsidR="00FC6F92" w:rsidRPr="00FC6F92" w14:paraId="76206763" w14:textId="77777777" w:rsidTr="0095726D">
        <w:trPr>
          <w:trHeight w:val="300"/>
        </w:trPr>
        <w:tc>
          <w:tcPr>
            <w:tcW w:w="1069" w:type="pct"/>
            <w:shd w:val="clear" w:color="auto" w:fill="FFFFFF" w:themeFill="background1"/>
            <w:noWrap/>
            <w:hideMark/>
          </w:tcPr>
          <w:p w14:paraId="14292DC0" w14:textId="77777777" w:rsidR="00FC6F92" w:rsidRPr="0095726D" w:rsidRDefault="00FC6F92" w:rsidP="00FC6F92">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DE</w:t>
            </w:r>
          </w:p>
        </w:tc>
        <w:tc>
          <w:tcPr>
            <w:tcW w:w="786" w:type="pct"/>
            <w:shd w:val="clear" w:color="auto" w:fill="FFFFFF" w:themeFill="background1"/>
            <w:noWrap/>
            <w:hideMark/>
          </w:tcPr>
          <w:p w14:paraId="0ACCE4D0"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285</w:t>
            </w:r>
          </w:p>
        </w:tc>
        <w:tc>
          <w:tcPr>
            <w:tcW w:w="786" w:type="pct"/>
            <w:shd w:val="clear" w:color="auto" w:fill="FFFFFF" w:themeFill="background1"/>
            <w:noWrap/>
            <w:hideMark/>
          </w:tcPr>
          <w:p w14:paraId="7172ACAB"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312</w:t>
            </w:r>
          </w:p>
        </w:tc>
        <w:tc>
          <w:tcPr>
            <w:tcW w:w="786" w:type="pct"/>
            <w:shd w:val="clear" w:color="auto" w:fill="FFFFFF" w:themeFill="background1"/>
            <w:noWrap/>
            <w:hideMark/>
          </w:tcPr>
          <w:p w14:paraId="5757034C"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350</w:t>
            </w:r>
          </w:p>
        </w:tc>
        <w:tc>
          <w:tcPr>
            <w:tcW w:w="786" w:type="pct"/>
            <w:shd w:val="clear" w:color="auto" w:fill="FFFFFF" w:themeFill="background1"/>
            <w:noWrap/>
            <w:hideMark/>
          </w:tcPr>
          <w:p w14:paraId="40265918"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364</w:t>
            </w:r>
          </w:p>
        </w:tc>
        <w:tc>
          <w:tcPr>
            <w:tcW w:w="786" w:type="pct"/>
            <w:shd w:val="clear" w:color="auto" w:fill="FFFFFF" w:themeFill="background1"/>
            <w:noWrap/>
            <w:hideMark/>
          </w:tcPr>
          <w:p w14:paraId="1A34C96F"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365</w:t>
            </w:r>
          </w:p>
        </w:tc>
      </w:tr>
      <w:tr w:rsidR="00FC6F92" w:rsidRPr="00FC6F92" w14:paraId="1532E41F" w14:textId="77777777" w:rsidTr="0095726D">
        <w:trPr>
          <w:trHeight w:val="300"/>
        </w:trPr>
        <w:tc>
          <w:tcPr>
            <w:tcW w:w="1069" w:type="pct"/>
            <w:shd w:val="clear" w:color="auto" w:fill="FFFFFF" w:themeFill="background1"/>
            <w:noWrap/>
            <w:hideMark/>
          </w:tcPr>
          <w:p w14:paraId="542B266B" w14:textId="77777777" w:rsidR="00FC6F92" w:rsidRPr="0095726D" w:rsidRDefault="00FC6F92" w:rsidP="00FC6F92">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DK</w:t>
            </w:r>
          </w:p>
        </w:tc>
        <w:tc>
          <w:tcPr>
            <w:tcW w:w="786" w:type="pct"/>
            <w:shd w:val="clear" w:color="auto" w:fill="FFFFFF" w:themeFill="background1"/>
            <w:noWrap/>
            <w:hideMark/>
          </w:tcPr>
          <w:p w14:paraId="166DAE9D"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12</w:t>
            </w:r>
          </w:p>
        </w:tc>
        <w:tc>
          <w:tcPr>
            <w:tcW w:w="786" w:type="pct"/>
            <w:shd w:val="clear" w:color="auto" w:fill="FFFFFF" w:themeFill="background1"/>
            <w:noWrap/>
            <w:hideMark/>
          </w:tcPr>
          <w:p w14:paraId="08D08B6A"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12</w:t>
            </w:r>
          </w:p>
        </w:tc>
        <w:tc>
          <w:tcPr>
            <w:tcW w:w="786" w:type="pct"/>
            <w:shd w:val="clear" w:color="auto" w:fill="FFFFFF" w:themeFill="background1"/>
            <w:noWrap/>
            <w:hideMark/>
          </w:tcPr>
          <w:p w14:paraId="438114D5"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12</w:t>
            </w:r>
          </w:p>
        </w:tc>
        <w:tc>
          <w:tcPr>
            <w:tcW w:w="786" w:type="pct"/>
            <w:shd w:val="clear" w:color="auto" w:fill="FFFFFF" w:themeFill="background1"/>
            <w:noWrap/>
            <w:hideMark/>
          </w:tcPr>
          <w:p w14:paraId="4A09197A"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12</w:t>
            </w:r>
          </w:p>
        </w:tc>
        <w:tc>
          <w:tcPr>
            <w:tcW w:w="786" w:type="pct"/>
            <w:shd w:val="clear" w:color="auto" w:fill="FFFFFF" w:themeFill="background1"/>
            <w:noWrap/>
            <w:hideMark/>
          </w:tcPr>
          <w:p w14:paraId="5A233EF3"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13</w:t>
            </w:r>
          </w:p>
        </w:tc>
      </w:tr>
      <w:tr w:rsidR="00FC6F92" w:rsidRPr="00FC6F92" w14:paraId="5EBC4821" w14:textId="77777777" w:rsidTr="0095726D">
        <w:trPr>
          <w:trHeight w:val="300"/>
        </w:trPr>
        <w:tc>
          <w:tcPr>
            <w:tcW w:w="1069" w:type="pct"/>
            <w:shd w:val="clear" w:color="auto" w:fill="FFFFFF" w:themeFill="background1"/>
            <w:noWrap/>
            <w:hideMark/>
          </w:tcPr>
          <w:p w14:paraId="5C6625B1" w14:textId="77777777" w:rsidR="00FC6F92" w:rsidRPr="0095726D" w:rsidRDefault="00FC6F92" w:rsidP="00FC6F92">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EE</w:t>
            </w:r>
          </w:p>
        </w:tc>
        <w:tc>
          <w:tcPr>
            <w:tcW w:w="786" w:type="pct"/>
            <w:shd w:val="clear" w:color="auto" w:fill="FFFFFF" w:themeFill="background1"/>
            <w:noWrap/>
            <w:hideMark/>
          </w:tcPr>
          <w:p w14:paraId="55C0EC7D"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w:t>
            </w:r>
          </w:p>
        </w:tc>
        <w:tc>
          <w:tcPr>
            <w:tcW w:w="786" w:type="pct"/>
            <w:shd w:val="clear" w:color="auto" w:fill="FFFFFF" w:themeFill="background1"/>
            <w:noWrap/>
            <w:hideMark/>
          </w:tcPr>
          <w:p w14:paraId="653D548B"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w:t>
            </w:r>
          </w:p>
        </w:tc>
        <w:tc>
          <w:tcPr>
            <w:tcW w:w="786" w:type="pct"/>
            <w:shd w:val="clear" w:color="auto" w:fill="FFFFFF" w:themeFill="background1"/>
            <w:noWrap/>
            <w:hideMark/>
          </w:tcPr>
          <w:p w14:paraId="7CE1503A"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w:t>
            </w:r>
          </w:p>
        </w:tc>
        <w:tc>
          <w:tcPr>
            <w:tcW w:w="786" w:type="pct"/>
            <w:shd w:val="clear" w:color="auto" w:fill="FFFFFF" w:themeFill="background1"/>
            <w:noWrap/>
            <w:hideMark/>
          </w:tcPr>
          <w:p w14:paraId="6ACFCB50"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w:t>
            </w:r>
          </w:p>
        </w:tc>
        <w:tc>
          <w:tcPr>
            <w:tcW w:w="786" w:type="pct"/>
            <w:shd w:val="clear" w:color="auto" w:fill="FFFFFF" w:themeFill="background1"/>
            <w:noWrap/>
            <w:hideMark/>
          </w:tcPr>
          <w:p w14:paraId="40B79AD9"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w:t>
            </w:r>
          </w:p>
        </w:tc>
      </w:tr>
      <w:tr w:rsidR="00FC6F92" w:rsidRPr="00FC6F92" w14:paraId="37EDB5A7" w14:textId="77777777" w:rsidTr="0095726D">
        <w:trPr>
          <w:trHeight w:val="300"/>
        </w:trPr>
        <w:tc>
          <w:tcPr>
            <w:tcW w:w="1069" w:type="pct"/>
            <w:shd w:val="clear" w:color="auto" w:fill="FFFFFF" w:themeFill="background1"/>
            <w:noWrap/>
            <w:hideMark/>
          </w:tcPr>
          <w:p w14:paraId="7827F6E5" w14:textId="77777777" w:rsidR="00FC6F92" w:rsidRPr="0095726D" w:rsidRDefault="00FC6F92" w:rsidP="00FC6F92">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EL</w:t>
            </w:r>
          </w:p>
        </w:tc>
        <w:tc>
          <w:tcPr>
            <w:tcW w:w="786" w:type="pct"/>
            <w:shd w:val="clear" w:color="auto" w:fill="FFFFFF" w:themeFill="background1"/>
            <w:noWrap/>
            <w:hideMark/>
          </w:tcPr>
          <w:p w14:paraId="3037B863"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w:t>
            </w:r>
          </w:p>
        </w:tc>
        <w:tc>
          <w:tcPr>
            <w:tcW w:w="786" w:type="pct"/>
            <w:shd w:val="clear" w:color="auto" w:fill="FFFFFF" w:themeFill="background1"/>
            <w:noWrap/>
            <w:hideMark/>
          </w:tcPr>
          <w:p w14:paraId="64A977EB"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w:t>
            </w:r>
          </w:p>
        </w:tc>
        <w:tc>
          <w:tcPr>
            <w:tcW w:w="786" w:type="pct"/>
            <w:shd w:val="clear" w:color="auto" w:fill="FFFFFF" w:themeFill="background1"/>
            <w:noWrap/>
            <w:hideMark/>
          </w:tcPr>
          <w:p w14:paraId="546A56ED"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w:t>
            </w:r>
          </w:p>
        </w:tc>
        <w:tc>
          <w:tcPr>
            <w:tcW w:w="786" w:type="pct"/>
            <w:shd w:val="clear" w:color="auto" w:fill="FFFFFF" w:themeFill="background1"/>
            <w:noWrap/>
            <w:hideMark/>
          </w:tcPr>
          <w:p w14:paraId="0E9592CC"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w:t>
            </w:r>
          </w:p>
        </w:tc>
        <w:tc>
          <w:tcPr>
            <w:tcW w:w="786" w:type="pct"/>
            <w:shd w:val="clear" w:color="auto" w:fill="FFFFFF" w:themeFill="background1"/>
            <w:noWrap/>
            <w:hideMark/>
          </w:tcPr>
          <w:p w14:paraId="1B2D67A4"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w:t>
            </w:r>
          </w:p>
        </w:tc>
      </w:tr>
      <w:tr w:rsidR="00FC6F92" w:rsidRPr="00FC6F92" w14:paraId="225286DE" w14:textId="77777777" w:rsidTr="0095726D">
        <w:trPr>
          <w:trHeight w:val="300"/>
        </w:trPr>
        <w:tc>
          <w:tcPr>
            <w:tcW w:w="1069" w:type="pct"/>
            <w:shd w:val="clear" w:color="auto" w:fill="FFFFFF" w:themeFill="background1"/>
            <w:noWrap/>
            <w:hideMark/>
          </w:tcPr>
          <w:p w14:paraId="355E8E8D" w14:textId="77777777" w:rsidR="00FC6F92" w:rsidRPr="0095726D" w:rsidRDefault="00FC6F92" w:rsidP="00FC6F92">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ES</w:t>
            </w:r>
          </w:p>
        </w:tc>
        <w:tc>
          <w:tcPr>
            <w:tcW w:w="786" w:type="pct"/>
            <w:shd w:val="clear" w:color="auto" w:fill="FFFFFF" w:themeFill="background1"/>
            <w:noWrap/>
            <w:hideMark/>
          </w:tcPr>
          <w:p w14:paraId="078F8A9F"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39</w:t>
            </w:r>
          </w:p>
        </w:tc>
        <w:tc>
          <w:tcPr>
            <w:tcW w:w="786" w:type="pct"/>
            <w:shd w:val="clear" w:color="auto" w:fill="FFFFFF" w:themeFill="background1"/>
            <w:noWrap/>
            <w:hideMark/>
          </w:tcPr>
          <w:p w14:paraId="28C5AF9C"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45</w:t>
            </w:r>
          </w:p>
        </w:tc>
        <w:tc>
          <w:tcPr>
            <w:tcW w:w="786" w:type="pct"/>
            <w:shd w:val="clear" w:color="auto" w:fill="FFFFFF" w:themeFill="background1"/>
            <w:noWrap/>
            <w:hideMark/>
          </w:tcPr>
          <w:p w14:paraId="42EEAFD7"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51</w:t>
            </w:r>
          </w:p>
        </w:tc>
        <w:tc>
          <w:tcPr>
            <w:tcW w:w="786" w:type="pct"/>
            <w:shd w:val="clear" w:color="auto" w:fill="FFFFFF" w:themeFill="background1"/>
            <w:noWrap/>
            <w:hideMark/>
          </w:tcPr>
          <w:p w14:paraId="59DC9F79"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57</w:t>
            </w:r>
          </w:p>
        </w:tc>
        <w:tc>
          <w:tcPr>
            <w:tcW w:w="786" w:type="pct"/>
            <w:shd w:val="clear" w:color="auto" w:fill="FFFFFF" w:themeFill="background1"/>
            <w:noWrap/>
            <w:hideMark/>
          </w:tcPr>
          <w:p w14:paraId="7FDED306"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59</w:t>
            </w:r>
          </w:p>
        </w:tc>
      </w:tr>
      <w:tr w:rsidR="00FC6F92" w:rsidRPr="00FC6F92" w14:paraId="06BC7C4A" w14:textId="77777777" w:rsidTr="0095726D">
        <w:trPr>
          <w:trHeight w:val="300"/>
        </w:trPr>
        <w:tc>
          <w:tcPr>
            <w:tcW w:w="1069" w:type="pct"/>
            <w:shd w:val="clear" w:color="auto" w:fill="FFFFFF" w:themeFill="background1"/>
            <w:noWrap/>
            <w:hideMark/>
          </w:tcPr>
          <w:p w14:paraId="530CA586" w14:textId="77777777" w:rsidR="00FC6F92" w:rsidRPr="0095726D" w:rsidRDefault="00FC6F92" w:rsidP="00FC6F92">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FI</w:t>
            </w:r>
          </w:p>
        </w:tc>
        <w:tc>
          <w:tcPr>
            <w:tcW w:w="786" w:type="pct"/>
            <w:shd w:val="clear" w:color="auto" w:fill="FFFFFF" w:themeFill="background1"/>
            <w:noWrap/>
            <w:hideMark/>
          </w:tcPr>
          <w:p w14:paraId="2736EC55"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5</w:t>
            </w:r>
          </w:p>
        </w:tc>
        <w:tc>
          <w:tcPr>
            <w:tcW w:w="786" w:type="pct"/>
            <w:shd w:val="clear" w:color="auto" w:fill="FFFFFF" w:themeFill="background1"/>
            <w:noWrap/>
            <w:hideMark/>
          </w:tcPr>
          <w:p w14:paraId="01154CE1"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5</w:t>
            </w:r>
          </w:p>
        </w:tc>
        <w:tc>
          <w:tcPr>
            <w:tcW w:w="786" w:type="pct"/>
            <w:shd w:val="clear" w:color="auto" w:fill="FFFFFF" w:themeFill="background1"/>
            <w:noWrap/>
            <w:hideMark/>
          </w:tcPr>
          <w:p w14:paraId="2932F89B"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6</w:t>
            </w:r>
          </w:p>
        </w:tc>
        <w:tc>
          <w:tcPr>
            <w:tcW w:w="786" w:type="pct"/>
            <w:shd w:val="clear" w:color="auto" w:fill="FFFFFF" w:themeFill="background1"/>
            <w:noWrap/>
            <w:hideMark/>
          </w:tcPr>
          <w:p w14:paraId="237813E0"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6</w:t>
            </w:r>
          </w:p>
        </w:tc>
        <w:tc>
          <w:tcPr>
            <w:tcW w:w="786" w:type="pct"/>
            <w:shd w:val="clear" w:color="auto" w:fill="FFFFFF" w:themeFill="background1"/>
            <w:noWrap/>
            <w:hideMark/>
          </w:tcPr>
          <w:p w14:paraId="509F34E1"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6</w:t>
            </w:r>
          </w:p>
        </w:tc>
      </w:tr>
      <w:tr w:rsidR="00FC6F92" w:rsidRPr="00FC6F92" w14:paraId="4933D33E" w14:textId="77777777" w:rsidTr="0095726D">
        <w:trPr>
          <w:trHeight w:val="300"/>
        </w:trPr>
        <w:tc>
          <w:tcPr>
            <w:tcW w:w="1069" w:type="pct"/>
            <w:shd w:val="clear" w:color="auto" w:fill="FFFFFF" w:themeFill="background1"/>
            <w:noWrap/>
            <w:hideMark/>
          </w:tcPr>
          <w:p w14:paraId="07F8C4E7" w14:textId="77777777" w:rsidR="00FC6F92" w:rsidRPr="0095726D" w:rsidRDefault="00FC6F92" w:rsidP="00FC6F92">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FR</w:t>
            </w:r>
          </w:p>
        </w:tc>
        <w:tc>
          <w:tcPr>
            <w:tcW w:w="786" w:type="pct"/>
            <w:shd w:val="clear" w:color="auto" w:fill="FFFFFF" w:themeFill="background1"/>
            <w:noWrap/>
            <w:hideMark/>
          </w:tcPr>
          <w:p w14:paraId="6DA69739"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114</w:t>
            </w:r>
          </w:p>
        </w:tc>
        <w:tc>
          <w:tcPr>
            <w:tcW w:w="786" w:type="pct"/>
            <w:shd w:val="clear" w:color="auto" w:fill="FFFFFF" w:themeFill="background1"/>
            <w:noWrap/>
            <w:hideMark/>
          </w:tcPr>
          <w:p w14:paraId="2B046696"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125</w:t>
            </w:r>
          </w:p>
        </w:tc>
        <w:tc>
          <w:tcPr>
            <w:tcW w:w="786" w:type="pct"/>
            <w:shd w:val="clear" w:color="auto" w:fill="FFFFFF" w:themeFill="background1"/>
            <w:noWrap/>
            <w:hideMark/>
          </w:tcPr>
          <w:p w14:paraId="62E04C27"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137</w:t>
            </w:r>
          </w:p>
        </w:tc>
        <w:tc>
          <w:tcPr>
            <w:tcW w:w="786" w:type="pct"/>
            <w:shd w:val="clear" w:color="auto" w:fill="FFFFFF" w:themeFill="background1"/>
            <w:noWrap/>
            <w:hideMark/>
          </w:tcPr>
          <w:p w14:paraId="51D64ED5"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160</w:t>
            </w:r>
          </w:p>
        </w:tc>
        <w:tc>
          <w:tcPr>
            <w:tcW w:w="786" w:type="pct"/>
            <w:shd w:val="clear" w:color="auto" w:fill="FFFFFF" w:themeFill="background1"/>
            <w:noWrap/>
            <w:hideMark/>
          </w:tcPr>
          <w:p w14:paraId="259B12FA"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181</w:t>
            </w:r>
          </w:p>
        </w:tc>
      </w:tr>
      <w:tr w:rsidR="00FC6F92" w:rsidRPr="00FC6F92" w14:paraId="3A1B64E2" w14:textId="77777777" w:rsidTr="0095726D">
        <w:trPr>
          <w:trHeight w:val="300"/>
        </w:trPr>
        <w:tc>
          <w:tcPr>
            <w:tcW w:w="1069" w:type="pct"/>
            <w:shd w:val="clear" w:color="auto" w:fill="FFFFFF" w:themeFill="background1"/>
            <w:noWrap/>
            <w:hideMark/>
          </w:tcPr>
          <w:p w14:paraId="643BC3DE" w14:textId="77777777" w:rsidR="00FC6F92" w:rsidRPr="0095726D" w:rsidRDefault="00FC6F92" w:rsidP="00FC6F92">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HR</w:t>
            </w:r>
          </w:p>
        </w:tc>
        <w:tc>
          <w:tcPr>
            <w:tcW w:w="786" w:type="pct"/>
            <w:shd w:val="clear" w:color="auto" w:fill="FFFFFF" w:themeFill="background1"/>
            <w:noWrap/>
            <w:hideMark/>
          </w:tcPr>
          <w:p w14:paraId="63D60D63"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w:t>
            </w:r>
          </w:p>
        </w:tc>
        <w:tc>
          <w:tcPr>
            <w:tcW w:w="786" w:type="pct"/>
            <w:shd w:val="clear" w:color="auto" w:fill="FFFFFF" w:themeFill="background1"/>
            <w:noWrap/>
            <w:hideMark/>
          </w:tcPr>
          <w:p w14:paraId="25CC84D4"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w:t>
            </w:r>
          </w:p>
        </w:tc>
        <w:tc>
          <w:tcPr>
            <w:tcW w:w="786" w:type="pct"/>
            <w:shd w:val="clear" w:color="auto" w:fill="FFFFFF" w:themeFill="background1"/>
            <w:noWrap/>
            <w:hideMark/>
          </w:tcPr>
          <w:p w14:paraId="32108824"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w:t>
            </w:r>
          </w:p>
        </w:tc>
        <w:tc>
          <w:tcPr>
            <w:tcW w:w="786" w:type="pct"/>
            <w:shd w:val="clear" w:color="auto" w:fill="FFFFFF" w:themeFill="background1"/>
            <w:noWrap/>
            <w:hideMark/>
          </w:tcPr>
          <w:p w14:paraId="3F439FB9"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w:t>
            </w:r>
          </w:p>
        </w:tc>
        <w:tc>
          <w:tcPr>
            <w:tcW w:w="786" w:type="pct"/>
            <w:shd w:val="clear" w:color="auto" w:fill="FFFFFF" w:themeFill="background1"/>
            <w:noWrap/>
            <w:hideMark/>
          </w:tcPr>
          <w:p w14:paraId="20536376"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w:t>
            </w:r>
          </w:p>
        </w:tc>
      </w:tr>
      <w:tr w:rsidR="00FC6F92" w:rsidRPr="00FC6F92" w14:paraId="7A2EAFC7" w14:textId="77777777" w:rsidTr="0095726D">
        <w:trPr>
          <w:trHeight w:val="300"/>
        </w:trPr>
        <w:tc>
          <w:tcPr>
            <w:tcW w:w="1069" w:type="pct"/>
            <w:shd w:val="clear" w:color="auto" w:fill="FFFFFF" w:themeFill="background1"/>
            <w:noWrap/>
            <w:hideMark/>
          </w:tcPr>
          <w:p w14:paraId="47FA02B9" w14:textId="77777777" w:rsidR="00FC6F92" w:rsidRPr="0095726D" w:rsidRDefault="00FC6F92" w:rsidP="00FC6F92">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HU</w:t>
            </w:r>
          </w:p>
        </w:tc>
        <w:tc>
          <w:tcPr>
            <w:tcW w:w="786" w:type="pct"/>
            <w:shd w:val="clear" w:color="auto" w:fill="FFFFFF" w:themeFill="background1"/>
            <w:noWrap/>
            <w:hideMark/>
          </w:tcPr>
          <w:p w14:paraId="5D475E21"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13</w:t>
            </w:r>
          </w:p>
        </w:tc>
        <w:tc>
          <w:tcPr>
            <w:tcW w:w="786" w:type="pct"/>
            <w:shd w:val="clear" w:color="auto" w:fill="FFFFFF" w:themeFill="background1"/>
            <w:noWrap/>
            <w:hideMark/>
          </w:tcPr>
          <w:p w14:paraId="15F2F98C"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14</w:t>
            </w:r>
          </w:p>
        </w:tc>
        <w:tc>
          <w:tcPr>
            <w:tcW w:w="786" w:type="pct"/>
            <w:shd w:val="clear" w:color="auto" w:fill="FFFFFF" w:themeFill="background1"/>
            <w:noWrap/>
            <w:hideMark/>
          </w:tcPr>
          <w:p w14:paraId="255C365E"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14</w:t>
            </w:r>
          </w:p>
        </w:tc>
        <w:tc>
          <w:tcPr>
            <w:tcW w:w="786" w:type="pct"/>
            <w:shd w:val="clear" w:color="auto" w:fill="FFFFFF" w:themeFill="background1"/>
            <w:noWrap/>
            <w:hideMark/>
          </w:tcPr>
          <w:p w14:paraId="5D9E8B10"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16</w:t>
            </w:r>
          </w:p>
        </w:tc>
        <w:tc>
          <w:tcPr>
            <w:tcW w:w="786" w:type="pct"/>
            <w:shd w:val="clear" w:color="auto" w:fill="FFFFFF" w:themeFill="background1"/>
            <w:noWrap/>
            <w:hideMark/>
          </w:tcPr>
          <w:p w14:paraId="2649D9A1"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21</w:t>
            </w:r>
          </w:p>
        </w:tc>
      </w:tr>
      <w:tr w:rsidR="00FC6F92" w:rsidRPr="00FC6F92" w14:paraId="4E01D518" w14:textId="77777777" w:rsidTr="0095726D">
        <w:trPr>
          <w:trHeight w:val="300"/>
        </w:trPr>
        <w:tc>
          <w:tcPr>
            <w:tcW w:w="1069" w:type="pct"/>
            <w:shd w:val="clear" w:color="auto" w:fill="FFFFFF" w:themeFill="background1"/>
            <w:noWrap/>
            <w:hideMark/>
          </w:tcPr>
          <w:p w14:paraId="6C1A71A2" w14:textId="77777777" w:rsidR="00FC6F92" w:rsidRPr="0095726D" w:rsidRDefault="00FC6F92" w:rsidP="00FC6F92">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IE</w:t>
            </w:r>
          </w:p>
        </w:tc>
        <w:tc>
          <w:tcPr>
            <w:tcW w:w="786" w:type="pct"/>
            <w:shd w:val="clear" w:color="auto" w:fill="FFFFFF" w:themeFill="background1"/>
            <w:noWrap/>
            <w:hideMark/>
          </w:tcPr>
          <w:p w14:paraId="4D8635EF"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4</w:t>
            </w:r>
          </w:p>
        </w:tc>
        <w:tc>
          <w:tcPr>
            <w:tcW w:w="786" w:type="pct"/>
            <w:shd w:val="clear" w:color="auto" w:fill="FFFFFF" w:themeFill="background1"/>
            <w:noWrap/>
            <w:hideMark/>
          </w:tcPr>
          <w:p w14:paraId="30CFE2D3"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4</w:t>
            </w:r>
          </w:p>
        </w:tc>
        <w:tc>
          <w:tcPr>
            <w:tcW w:w="786" w:type="pct"/>
            <w:shd w:val="clear" w:color="auto" w:fill="FFFFFF" w:themeFill="background1"/>
            <w:noWrap/>
            <w:hideMark/>
          </w:tcPr>
          <w:p w14:paraId="323D79B1"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4</w:t>
            </w:r>
          </w:p>
        </w:tc>
        <w:tc>
          <w:tcPr>
            <w:tcW w:w="786" w:type="pct"/>
            <w:shd w:val="clear" w:color="auto" w:fill="FFFFFF" w:themeFill="background1"/>
            <w:noWrap/>
            <w:hideMark/>
          </w:tcPr>
          <w:p w14:paraId="7B724840"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5</w:t>
            </w:r>
          </w:p>
        </w:tc>
        <w:tc>
          <w:tcPr>
            <w:tcW w:w="786" w:type="pct"/>
            <w:shd w:val="clear" w:color="auto" w:fill="FFFFFF" w:themeFill="background1"/>
            <w:noWrap/>
            <w:hideMark/>
          </w:tcPr>
          <w:p w14:paraId="6A4AADFE"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5</w:t>
            </w:r>
          </w:p>
        </w:tc>
      </w:tr>
      <w:tr w:rsidR="00FC6F92" w:rsidRPr="00FC6F92" w14:paraId="5F350B8B" w14:textId="77777777" w:rsidTr="0095726D">
        <w:trPr>
          <w:trHeight w:val="300"/>
        </w:trPr>
        <w:tc>
          <w:tcPr>
            <w:tcW w:w="1069" w:type="pct"/>
            <w:shd w:val="clear" w:color="auto" w:fill="FFFFFF" w:themeFill="background1"/>
            <w:noWrap/>
            <w:hideMark/>
          </w:tcPr>
          <w:p w14:paraId="3758E22B" w14:textId="77777777" w:rsidR="00FC6F92" w:rsidRPr="0095726D" w:rsidRDefault="00FC6F92" w:rsidP="00FC6F92">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IT</w:t>
            </w:r>
          </w:p>
        </w:tc>
        <w:tc>
          <w:tcPr>
            <w:tcW w:w="786" w:type="pct"/>
            <w:shd w:val="clear" w:color="auto" w:fill="FFFFFF" w:themeFill="background1"/>
            <w:noWrap/>
            <w:hideMark/>
          </w:tcPr>
          <w:p w14:paraId="67E96D67"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53</w:t>
            </w:r>
          </w:p>
        </w:tc>
        <w:tc>
          <w:tcPr>
            <w:tcW w:w="786" w:type="pct"/>
            <w:shd w:val="clear" w:color="auto" w:fill="FFFFFF" w:themeFill="background1"/>
            <w:noWrap/>
            <w:hideMark/>
          </w:tcPr>
          <w:p w14:paraId="0116E3D6"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60</w:t>
            </w:r>
          </w:p>
        </w:tc>
        <w:tc>
          <w:tcPr>
            <w:tcW w:w="786" w:type="pct"/>
            <w:shd w:val="clear" w:color="auto" w:fill="FFFFFF" w:themeFill="background1"/>
            <w:noWrap/>
            <w:hideMark/>
          </w:tcPr>
          <w:p w14:paraId="662F2CEE"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71</w:t>
            </w:r>
          </w:p>
        </w:tc>
        <w:tc>
          <w:tcPr>
            <w:tcW w:w="786" w:type="pct"/>
            <w:shd w:val="clear" w:color="auto" w:fill="FFFFFF" w:themeFill="background1"/>
            <w:noWrap/>
            <w:hideMark/>
          </w:tcPr>
          <w:p w14:paraId="3ADB9C66"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85</w:t>
            </w:r>
          </w:p>
        </w:tc>
        <w:tc>
          <w:tcPr>
            <w:tcW w:w="786" w:type="pct"/>
            <w:shd w:val="clear" w:color="auto" w:fill="FFFFFF" w:themeFill="background1"/>
            <w:noWrap/>
            <w:hideMark/>
          </w:tcPr>
          <w:p w14:paraId="160BD69D"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85</w:t>
            </w:r>
          </w:p>
        </w:tc>
      </w:tr>
      <w:tr w:rsidR="00FC6F92" w:rsidRPr="00FC6F92" w14:paraId="38068F9F" w14:textId="77777777" w:rsidTr="0095726D">
        <w:trPr>
          <w:trHeight w:val="300"/>
        </w:trPr>
        <w:tc>
          <w:tcPr>
            <w:tcW w:w="1069" w:type="pct"/>
            <w:shd w:val="clear" w:color="auto" w:fill="FFFFFF" w:themeFill="background1"/>
            <w:noWrap/>
            <w:hideMark/>
          </w:tcPr>
          <w:p w14:paraId="1108AA6B" w14:textId="77777777" w:rsidR="00FC6F92" w:rsidRPr="0095726D" w:rsidRDefault="00FC6F92" w:rsidP="00FC6F92">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LT</w:t>
            </w:r>
          </w:p>
        </w:tc>
        <w:tc>
          <w:tcPr>
            <w:tcW w:w="786" w:type="pct"/>
            <w:shd w:val="clear" w:color="auto" w:fill="FFFFFF" w:themeFill="background1"/>
            <w:noWrap/>
            <w:hideMark/>
          </w:tcPr>
          <w:p w14:paraId="147E72F6"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w:t>
            </w:r>
          </w:p>
        </w:tc>
        <w:tc>
          <w:tcPr>
            <w:tcW w:w="786" w:type="pct"/>
            <w:shd w:val="clear" w:color="auto" w:fill="FFFFFF" w:themeFill="background1"/>
            <w:noWrap/>
            <w:hideMark/>
          </w:tcPr>
          <w:p w14:paraId="520D01A9"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w:t>
            </w:r>
          </w:p>
        </w:tc>
        <w:tc>
          <w:tcPr>
            <w:tcW w:w="786" w:type="pct"/>
            <w:shd w:val="clear" w:color="auto" w:fill="FFFFFF" w:themeFill="background1"/>
            <w:noWrap/>
            <w:hideMark/>
          </w:tcPr>
          <w:p w14:paraId="5805965F"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w:t>
            </w:r>
          </w:p>
        </w:tc>
        <w:tc>
          <w:tcPr>
            <w:tcW w:w="786" w:type="pct"/>
            <w:shd w:val="clear" w:color="auto" w:fill="FFFFFF" w:themeFill="background1"/>
            <w:noWrap/>
            <w:hideMark/>
          </w:tcPr>
          <w:p w14:paraId="69669C84"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w:t>
            </w:r>
          </w:p>
        </w:tc>
        <w:tc>
          <w:tcPr>
            <w:tcW w:w="786" w:type="pct"/>
            <w:shd w:val="clear" w:color="auto" w:fill="FFFFFF" w:themeFill="background1"/>
            <w:noWrap/>
            <w:hideMark/>
          </w:tcPr>
          <w:p w14:paraId="208F6446"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w:t>
            </w:r>
          </w:p>
        </w:tc>
      </w:tr>
      <w:tr w:rsidR="00FC6F92" w:rsidRPr="00FC6F92" w14:paraId="028AABA7" w14:textId="77777777" w:rsidTr="0095726D">
        <w:trPr>
          <w:trHeight w:val="300"/>
        </w:trPr>
        <w:tc>
          <w:tcPr>
            <w:tcW w:w="1069" w:type="pct"/>
            <w:shd w:val="clear" w:color="auto" w:fill="FFFFFF" w:themeFill="background1"/>
            <w:noWrap/>
            <w:hideMark/>
          </w:tcPr>
          <w:p w14:paraId="6EC09775" w14:textId="77777777" w:rsidR="00FC6F92" w:rsidRPr="0095726D" w:rsidRDefault="00FC6F92" w:rsidP="00FC6F92">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LU</w:t>
            </w:r>
          </w:p>
        </w:tc>
        <w:tc>
          <w:tcPr>
            <w:tcW w:w="786" w:type="pct"/>
            <w:shd w:val="clear" w:color="auto" w:fill="FFFFFF" w:themeFill="background1"/>
            <w:noWrap/>
            <w:hideMark/>
          </w:tcPr>
          <w:p w14:paraId="6D7F5564"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w:t>
            </w:r>
          </w:p>
        </w:tc>
        <w:tc>
          <w:tcPr>
            <w:tcW w:w="786" w:type="pct"/>
            <w:shd w:val="clear" w:color="auto" w:fill="FFFFFF" w:themeFill="background1"/>
            <w:noWrap/>
            <w:hideMark/>
          </w:tcPr>
          <w:p w14:paraId="48FBE120"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w:t>
            </w:r>
          </w:p>
        </w:tc>
        <w:tc>
          <w:tcPr>
            <w:tcW w:w="786" w:type="pct"/>
            <w:shd w:val="clear" w:color="auto" w:fill="FFFFFF" w:themeFill="background1"/>
            <w:noWrap/>
            <w:hideMark/>
          </w:tcPr>
          <w:p w14:paraId="01F875F3"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w:t>
            </w:r>
          </w:p>
        </w:tc>
        <w:tc>
          <w:tcPr>
            <w:tcW w:w="786" w:type="pct"/>
            <w:shd w:val="clear" w:color="auto" w:fill="FFFFFF" w:themeFill="background1"/>
            <w:noWrap/>
            <w:hideMark/>
          </w:tcPr>
          <w:p w14:paraId="33D19F47"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w:t>
            </w:r>
          </w:p>
        </w:tc>
        <w:tc>
          <w:tcPr>
            <w:tcW w:w="786" w:type="pct"/>
            <w:shd w:val="clear" w:color="auto" w:fill="FFFFFF" w:themeFill="background1"/>
            <w:noWrap/>
            <w:hideMark/>
          </w:tcPr>
          <w:p w14:paraId="0BD842E3"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w:t>
            </w:r>
          </w:p>
        </w:tc>
      </w:tr>
      <w:tr w:rsidR="00FC6F92" w:rsidRPr="00FC6F92" w14:paraId="7DE8AA59" w14:textId="77777777" w:rsidTr="0095726D">
        <w:trPr>
          <w:trHeight w:val="300"/>
        </w:trPr>
        <w:tc>
          <w:tcPr>
            <w:tcW w:w="1069" w:type="pct"/>
            <w:shd w:val="clear" w:color="auto" w:fill="FFFFFF" w:themeFill="background1"/>
            <w:noWrap/>
            <w:hideMark/>
          </w:tcPr>
          <w:p w14:paraId="1CE7C717" w14:textId="77777777" w:rsidR="00FC6F92" w:rsidRPr="0095726D" w:rsidRDefault="00FC6F92" w:rsidP="00FC6F92">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LV</w:t>
            </w:r>
          </w:p>
        </w:tc>
        <w:tc>
          <w:tcPr>
            <w:tcW w:w="786" w:type="pct"/>
            <w:shd w:val="clear" w:color="auto" w:fill="FFFFFF" w:themeFill="background1"/>
            <w:noWrap/>
            <w:hideMark/>
          </w:tcPr>
          <w:p w14:paraId="02CD714A"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w:t>
            </w:r>
          </w:p>
        </w:tc>
        <w:tc>
          <w:tcPr>
            <w:tcW w:w="786" w:type="pct"/>
            <w:shd w:val="clear" w:color="auto" w:fill="FFFFFF" w:themeFill="background1"/>
            <w:noWrap/>
            <w:hideMark/>
          </w:tcPr>
          <w:p w14:paraId="1E7FC348"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w:t>
            </w:r>
          </w:p>
        </w:tc>
        <w:tc>
          <w:tcPr>
            <w:tcW w:w="786" w:type="pct"/>
            <w:shd w:val="clear" w:color="auto" w:fill="FFFFFF" w:themeFill="background1"/>
            <w:noWrap/>
            <w:hideMark/>
          </w:tcPr>
          <w:p w14:paraId="267358C2"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w:t>
            </w:r>
          </w:p>
        </w:tc>
        <w:tc>
          <w:tcPr>
            <w:tcW w:w="786" w:type="pct"/>
            <w:shd w:val="clear" w:color="auto" w:fill="FFFFFF" w:themeFill="background1"/>
            <w:noWrap/>
            <w:hideMark/>
          </w:tcPr>
          <w:p w14:paraId="3220CC6A"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w:t>
            </w:r>
          </w:p>
        </w:tc>
        <w:tc>
          <w:tcPr>
            <w:tcW w:w="786" w:type="pct"/>
            <w:shd w:val="clear" w:color="auto" w:fill="FFFFFF" w:themeFill="background1"/>
            <w:noWrap/>
            <w:hideMark/>
          </w:tcPr>
          <w:p w14:paraId="2F4ED25B"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w:t>
            </w:r>
          </w:p>
        </w:tc>
      </w:tr>
      <w:tr w:rsidR="00FC6F92" w:rsidRPr="00FC6F92" w14:paraId="4CC1C95E" w14:textId="77777777" w:rsidTr="0095726D">
        <w:trPr>
          <w:trHeight w:val="300"/>
        </w:trPr>
        <w:tc>
          <w:tcPr>
            <w:tcW w:w="1069" w:type="pct"/>
            <w:shd w:val="clear" w:color="auto" w:fill="FFFFFF" w:themeFill="background1"/>
            <w:noWrap/>
            <w:hideMark/>
          </w:tcPr>
          <w:p w14:paraId="61DC087F" w14:textId="77777777" w:rsidR="00FC6F92" w:rsidRPr="0095726D" w:rsidRDefault="00FC6F92" w:rsidP="00FC6F92">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MT</w:t>
            </w:r>
          </w:p>
        </w:tc>
        <w:tc>
          <w:tcPr>
            <w:tcW w:w="786" w:type="pct"/>
            <w:shd w:val="clear" w:color="auto" w:fill="FFFFFF" w:themeFill="background1"/>
            <w:noWrap/>
            <w:hideMark/>
          </w:tcPr>
          <w:p w14:paraId="513EED31"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w:t>
            </w:r>
          </w:p>
        </w:tc>
        <w:tc>
          <w:tcPr>
            <w:tcW w:w="786" w:type="pct"/>
            <w:shd w:val="clear" w:color="auto" w:fill="FFFFFF" w:themeFill="background1"/>
            <w:noWrap/>
            <w:hideMark/>
          </w:tcPr>
          <w:p w14:paraId="761E50B5"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w:t>
            </w:r>
          </w:p>
        </w:tc>
        <w:tc>
          <w:tcPr>
            <w:tcW w:w="786" w:type="pct"/>
            <w:shd w:val="clear" w:color="auto" w:fill="FFFFFF" w:themeFill="background1"/>
            <w:noWrap/>
            <w:hideMark/>
          </w:tcPr>
          <w:p w14:paraId="040B1CC7"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w:t>
            </w:r>
          </w:p>
        </w:tc>
        <w:tc>
          <w:tcPr>
            <w:tcW w:w="786" w:type="pct"/>
            <w:shd w:val="clear" w:color="auto" w:fill="FFFFFF" w:themeFill="background1"/>
            <w:noWrap/>
            <w:hideMark/>
          </w:tcPr>
          <w:p w14:paraId="395BBCDC"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w:t>
            </w:r>
          </w:p>
        </w:tc>
        <w:tc>
          <w:tcPr>
            <w:tcW w:w="786" w:type="pct"/>
            <w:shd w:val="clear" w:color="auto" w:fill="FFFFFF" w:themeFill="background1"/>
            <w:noWrap/>
            <w:hideMark/>
          </w:tcPr>
          <w:p w14:paraId="0F69111A"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w:t>
            </w:r>
          </w:p>
        </w:tc>
      </w:tr>
      <w:tr w:rsidR="00FC6F92" w:rsidRPr="00FC6F92" w14:paraId="342CC887" w14:textId="77777777" w:rsidTr="0095726D">
        <w:trPr>
          <w:trHeight w:val="300"/>
        </w:trPr>
        <w:tc>
          <w:tcPr>
            <w:tcW w:w="1069" w:type="pct"/>
            <w:shd w:val="clear" w:color="auto" w:fill="FFFFFF" w:themeFill="background1"/>
            <w:noWrap/>
            <w:hideMark/>
          </w:tcPr>
          <w:p w14:paraId="4156FA75" w14:textId="77777777" w:rsidR="00FC6F92" w:rsidRPr="0095726D" w:rsidRDefault="00FC6F92" w:rsidP="00FC6F92">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NL</w:t>
            </w:r>
          </w:p>
        </w:tc>
        <w:tc>
          <w:tcPr>
            <w:tcW w:w="786" w:type="pct"/>
            <w:shd w:val="clear" w:color="auto" w:fill="FFFFFF" w:themeFill="background1"/>
            <w:noWrap/>
            <w:hideMark/>
          </w:tcPr>
          <w:p w14:paraId="40D33624"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20</w:t>
            </w:r>
          </w:p>
        </w:tc>
        <w:tc>
          <w:tcPr>
            <w:tcW w:w="786" w:type="pct"/>
            <w:shd w:val="clear" w:color="auto" w:fill="FFFFFF" w:themeFill="background1"/>
            <w:noWrap/>
            <w:hideMark/>
          </w:tcPr>
          <w:p w14:paraId="01D0E28A"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21</w:t>
            </w:r>
          </w:p>
        </w:tc>
        <w:tc>
          <w:tcPr>
            <w:tcW w:w="786" w:type="pct"/>
            <w:shd w:val="clear" w:color="auto" w:fill="FFFFFF" w:themeFill="background1"/>
            <w:noWrap/>
            <w:hideMark/>
          </w:tcPr>
          <w:p w14:paraId="458F8B58"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23</w:t>
            </w:r>
          </w:p>
        </w:tc>
        <w:tc>
          <w:tcPr>
            <w:tcW w:w="786" w:type="pct"/>
            <w:shd w:val="clear" w:color="auto" w:fill="FFFFFF" w:themeFill="background1"/>
            <w:noWrap/>
            <w:hideMark/>
          </w:tcPr>
          <w:p w14:paraId="2EE18630"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23</w:t>
            </w:r>
          </w:p>
        </w:tc>
        <w:tc>
          <w:tcPr>
            <w:tcW w:w="786" w:type="pct"/>
            <w:shd w:val="clear" w:color="auto" w:fill="FFFFFF" w:themeFill="background1"/>
            <w:noWrap/>
            <w:hideMark/>
          </w:tcPr>
          <w:p w14:paraId="1CE5BA67"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23</w:t>
            </w:r>
          </w:p>
        </w:tc>
      </w:tr>
      <w:tr w:rsidR="00FC6F92" w:rsidRPr="00FC6F92" w14:paraId="4D3F12EF" w14:textId="77777777" w:rsidTr="0095726D">
        <w:trPr>
          <w:trHeight w:val="300"/>
        </w:trPr>
        <w:tc>
          <w:tcPr>
            <w:tcW w:w="1069" w:type="pct"/>
            <w:shd w:val="clear" w:color="auto" w:fill="FFFFFF" w:themeFill="background1"/>
            <w:noWrap/>
            <w:hideMark/>
          </w:tcPr>
          <w:p w14:paraId="3515A4FB" w14:textId="77777777" w:rsidR="00FC6F92" w:rsidRPr="0095726D" w:rsidRDefault="00FC6F92" w:rsidP="00FC6F92">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PL</w:t>
            </w:r>
          </w:p>
        </w:tc>
        <w:tc>
          <w:tcPr>
            <w:tcW w:w="786" w:type="pct"/>
            <w:shd w:val="clear" w:color="auto" w:fill="FFFFFF" w:themeFill="background1"/>
            <w:noWrap/>
            <w:hideMark/>
          </w:tcPr>
          <w:p w14:paraId="1A670508"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35</w:t>
            </w:r>
          </w:p>
        </w:tc>
        <w:tc>
          <w:tcPr>
            <w:tcW w:w="786" w:type="pct"/>
            <w:shd w:val="clear" w:color="auto" w:fill="FFFFFF" w:themeFill="background1"/>
            <w:noWrap/>
            <w:hideMark/>
          </w:tcPr>
          <w:p w14:paraId="7D38C132"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42</w:t>
            </w:r>
          </w:p>
        </w:tc>
        <w:tc>
          <w:tcPr>
            <w:tcW w:w="786" w:type="pct"/>
            <w:shd w:val="clear" w:color="auto" w:fill="FFFFFF" w:themeFill="background1"/>
            <w:noWrap/>
            <w:hideMark/>
          </w:tcPr>
          <w:p w14:paraId="05588B56"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51</w:t>
            </w:r>
          </w:p>
        </w:tc>
        <w:tc>
          <w:tcPr>
            <w:tcW w:w="786" w:type="pct"/>
            <w:shd w:val="clear" w:color="auto" w:fill="FFFFFF" w:themeFill="background1"/>
            <w:noWrap/>
            <w:hideMark/>
          </w:tcPr>
          <w:p w14:paraId="30E61292"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58</w:t>
            </w:r>
          </w:p>
        </w:tc>
        <w:tc>
          <w:tcPr>
            <w:tcW w:w="786" w:type="pct"/>
            <w:shd w:val="clear" w:color="auto" w:fill="FFFFFF" w:themeFill="background1"/>
            <w:noWrap/>
            <w:hideMark/>
          </w:tcPr>
          <w:p w14:paraId="05634AF4"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72</w:t>
            </w:r>
          </w:p>
        </w:tc>
      </w:tr>
      <w:tr w:rsidR="00FC6F92" w:rsidRPr="00FC6F92" w14:paraId="7A34A38D" w14:textId="77777777" w:rsidTr="0095726D">
        <w:trPr>
          <w:trHeight w:val="300"/>
        </w:trPr>
        <w:tc>
          <w:tcPr>
            <w:tcW w:w="1069" w:type="pct"/>
            <w:shd w:val="clear" w:color="auto" w:fill="FFFFFF" w:themeFill="background1"/>
            <w:noWrap/>
            <w:hideMark/>
          </w:tcPr>
          <w:p w14:paraId="07C63FAE" w14:textId="77777777" w:rsidR="00FC6F92" w:rsidRPr="0095726D" w:rsidRDefault="00FC6F92" w:rsidP="00FC6F92">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PT</w:t>
            </w:r>
          </w:p>
        </w:tc>
        <w:tc>
          <w:tcPr>
            <w:tcW w:w="786" w:type="pct"/>
            <w:shd w:val="clear" w:color="auto" w:fill="FFFFFF" w:themeFill="background1"/>
            <w:noWrap/>
            <w:hideMark/>
          </w:tcPr>
          <w:p w14:paraId="5B85BC6B"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5</w:t>
            </w:r>
          </w:p>
        </w:tc>
        <w:tc>
          <w:tcPr>
            <w:tcW w:w="786" w:type="pct"/>
            <w:shd w:val="clear" w:color="auto" w:fill="FFFFFF" w:themeFill="background1"/>
            <w:noWrap/>
            <w:hideMark/>
          </w:tcPr>
          <w:p w14:paraId="349A3647"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5</w:t>
            </w:r>
          </w:p>
        </w:tc>
        <w:tc>
          <w:tcPr>
            <w:tcW w:w="786" w:type="pct"/>
            <w:shd w:val="clear" w:color="auto" w:fill="FFFFFF" w:themeFill="background1"/>
            <w:noWrap/>
            <w:hideMark/>
          </w:tcPr>
          <w:p w14:paraId="1B2120BB"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6</w:t>
            </w:r>
          </w:p>
        </w:tc>
        <w:tc>
          <w:tcPr>
            <w:tcW w:w="786" w:type="pct"/>
            <w:shd w:val="clear" w:color="auto" w:fill="FFFFFF" w:themeFill="background1"/>
            <w:noWrap/>
            <w:hideMark/>
          </w:tcPr>
          <w:p w14:paraId="60F15EBA"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9</w:t>
            </w:r>
          </w:p>
        </w:tc>
        <w:tc>
          <w:tcPr>
            <w:tcW w:w="786" w:type="pct"/>
            <w:shd w:val="clear" w:color="auto" w:fill="FFFFFF" w:themeFill="background1"/>
            <w:noWrap/>
            <w:hideMark/>
          </w:tcPr>
          <w:p w14:paraId="26CBF9A3"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11</w:t>
            </w:r>
          </w:p>
        </w:tc>
      </w:tr>
      <w:tr w:rsidR="00FC6F92" w:rsidRPr="00FC6F92" w14:paraId="594AADC0" w14:textId="77777777" w:rsidTr="0095726D">
        <w:trPr>
          <w:trHeight w:val="300"/>
        </w:trPr>
        <w:tc>
          <w:tcPr>
            <w:tcW w:w="1069" w:type="pct"/>
            <w:shd w:val="clear" w:color="auto" w:fill="FFFFFF" w:themeFill="background1"/>
            <w:noWrap/>
            <w:hideMark/>
          </w:tcPr>
          <w:p w14:paraId="5073410C" w14:textId="77777777" w:rsidR="00FC6F92" w:rsidRPr="0095726D" w:rsidRDefault="00FC6F92" w:rsidP="00FC6F92">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RO</w:t>
            </w:r>
          </w:p>
        </w:tc>
        <w:tc>
          <w:tcPr>
            <w:tcW w:w="786" w:type="pct"/>
            <w:shd w:val="clear" w:color="auto" w:fill="FFFFFF" w:themeFill="background1"/>
            <w:noWrap/>
            <w:hideMark/>
          </w:tcPr>
          <w:p w14:paraId="709347B1"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6</w:t>
            </w:r>
          </w:p>
        </w:tc>
        <w:tc>
          <w:tcPr>
            <w:tcW w:w="786" w:type="pct"/>
            <w:shd w:val="clear" w:color="auto" w:fill="FFFFFF" w:themeFill="background1"/>
            <w:noWrap/>
            <w:hideMark/>
          </w:tcPr>
          <w:p w14:paraId="5D324570"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8</w:t>
            </w:r>
          </w:p>
        </w:tc>
        <w:tc>
          <w:tcPr>
            <w:tcW w:w="786" w:type="pct"/>
            <w:shd w:val="clear" w:color="auto" w:fill="FFFFFF" w:themeFill="background1"/>
            <w:noWrap/>
            <w:hideMark/>
          </w:tcPr>
          <w:p w14:paraId="6C9EC881"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9</w:t>
            </w:r>
          </w:p>
        </w:tc>
        <w:tc>
          <w:tcPr>
            <w:tcW w:w="786" w:type="pct"/>
            <w:shd w:val="clear" w:color="auto" w:fill="FFFFFF" w:themeFill="background1"/>
            <w:noWrap/>
            <w:hideMark/>
          </w:tcPr>
          <w:p w14:paraId="227EEF81"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11</w:t>
            </w:r>
          </w:p>
        </w:tc>
        <w:tc>
          <w:tcPr>
            <w:tcW w:w="786" w:type="pct"/>
            <w:shd w:val="clear" w:color="auto" w:fill="FFFFFF" w:themeFill="background1"/>
            <w:noWrap/>
            <w:hideMark/>
          </w:tcPr>
          <w:p w14:paraId="7AB6FE67"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11</w:t>
            </w:r>
          </w:p>
        </w:tc>
      </w:tr>
      <w:tr w:rsidR="00FC6F92" w:rsidRPr="00FC6F92" w14:paraId="31A50809" w14:textId="77777777" w:rsidTr="0095726D">
        <w:trPr>
          <w:trHeight w:val="300"/>
        </w:trPr>
        <w:tc>
          <w:tcPr>
            <w:tcW w:w="1069" w:type="pct"/>
            <w:shd w:val="clear" w:color="auto" w:fill="FFFFFF" w:themeFill="background1"/>
            <w:noWrap/>
            <w:hideMark/>
          </w:tcPr>
          <w:p w14:paraId="20F8942A" w14:textId="77777777" w:rsidR="00FC6F92" w:rsidRPr="0095726D" w:rsidRDefault="00FC6F92" w:rsidP="00FC6F92">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SE</w:t>
            </w:r>
          </w:p>
        </w:tc>
        <w:tc>
          <w:tcPr>
            <w:tcW w:w="786" w:type="pct"/>
            <w:shd w:val="clear" w:color="auto" w:fill="FFFFFF" w:themeFill="background1"/>
            <w:noWrap/>
            <w:hideMark/>
          </w:tcPr>
          <w:p w14:paraId="7B58DAEF"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19</w:t>
            </w:r>
          </w:p>
        </w:tc>
        <w:tc>
          <w:tcPr>
            <w:tcW w:w="786" w:type="pct"/>
            <w:shd w:val="clear" w:color="auto" w:fill="FFFFFF" w:themeFill="background1"/>
            <w:noWrap/>
            <w:hideMark/>
          </w:tcPr>
          <w:p w14:paraId="1AD3EE33"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20</w:t>
            </w:r>
          </w:p>
        </w:tc>
        <w:tc>
          <w:tcPr>
            <w:tcW w:w="786" w:type="pct"/>
            <w:shd w:val="clear" w:color="auto" w:fill="FFFFFF" w:themeFill="background1"/>
            <w:noWrap/>
            <w:hideMark/>
          </w:tcPr>
          <w:p w14:paraId="4F65D93E"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22</w:t>
            </w:r>
          </w:p>
        </w:tc>
        <w:tc>
          <w:tcPr>
            <w:tcW w:w="786" w:type="pct"/>
            <w:shd w:val="clear" w:color="auto" w:fill="FFFFFF" w:themeFill="background1"/>
            <w:noWrap/>
            <w:hideMark/>
          </w:tcPr>
          <w:p w14:paraId="114BFAA4"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22</w:t>
            </w:r>
          </w:p>
        </w:tc>
        <w:tc>
          <w:tcPr>
            <w:tcW w:w="786" w:type="pct"/>
            <w:shd w:val="clear" w:color="auto" w:fill="FFFFFF" w:themeFill="background1"/>
            <w:noWrap/>
            <w:hideMark/>
          </w:tcPr>
          <w:p w14:paraId="2ADB1443"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22</w:t>
            </w:r>
          </w:p>
        </w:tc>
      </w:tr>
      <w:tr w:rsidR="00FC6F92" w:rsidRPr="00FC6F92" w14:paraId="0FA0C30B" w14:textId="77777777" w:rsidTr="0095726D">
        <w:trPr>
          <w:trHeight w:val="300"/>
        </w:trPr>
        <w:tc>
          <w:tcPr>
            <w:tcW w:w="1069" w:type="pct"/>
            <w:shd w:val="clear" w:color="auto" w:fill="FFFFFF" w:themeFill="background1"/>
            <w:noWrap/>
            <w:hideMark/>
          </w:tcPr>
          <w:p w14:paraId="233215DE" w14:textId="77777777" w:rsidR="00FC6F92" w:rsidRPr="0095726D" w:rsidRDefault="00FC6F92" w:rsidP="00FC6F92">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SI</w:t>
            </w:r>
          </w:p>
        </w:tc>
        <w:tc>
          <w:tcPr>
            <w:tcW w:w="786" w:type="pct"/>
            <w:shd w:val="clear" w:color="auto" w:fill="FFFFFF" w:themeFill="background1"/>
            <w:noWrap/>
            <w:hideMark/>
          </w:tcPr>
          <w:p w14:paraId="537D9BE5"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w:t>
            </w:r>
          </w:p>
        </w:tc>
        <w:tc>
          <w:tcPr>
            <w:tcW w:w="786" w:type="pct"/>
            <w:shd w:val="clear" w:color="auto" w:fill="FFFFFF" w:themeFill="background1"/>
            <w:noWrap/>
            <w:hideMark/>
          </w:tcPr>
          <w:p w14:paraId="14D28D84"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w:t>
            </w:r>
          </w:p>
        </w:tc>
        <w:tc>
          <w:tcPr>
            <w:tcW w:w="786" w:type="pct"/>
            <w:shd w:val="clear" w:color="auto" w:fill="FFFFFF" w:themeFill="background1"/>
            <w:noWrap/>
            <w:hideMark/>
          </w:tcPr>
          <w:p w14:paraId="6C8BB4F3"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w:t>
            </w:r>
          </w:p>
        </w:tc>
        <w:tc>
          <w:tcPr>
            <w:tcW w:w="786" w:type="pct"/>
            <w:shd w:val="clear" w:color="auto" w:fill="FFFFFF" w:themeFill="background1"/>
            <w:noWrap/>
            <w:hideMark/>
          </w:tcPr>
          <w:p w14:paraId="46A9D0BA"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w:t>
            </w:r>
          </w:p>
        </w:tc>
        <w:tc>
          <w:tcPr>
            <w:tcW w:w="786" w:type="pct"/>
            <w:shd w:val="clear" w:color="auto" w:fill="FFFFFF" w:themeFill="background1"/>
            <w:noWrap/>
            <w:hideMark/>
          </w:tcPr>
          <w:p w14:paraId="7BB9528C"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w:t>
            </w:r>
          </w:p>
        </w:tc>
      </w:tr>
      <w:tr w:rsidR="00FC6F92" w:rsidRPr="00FC6F92" w14:paraId="2ABA073B" w14:textId="77777777" w:rsidTr="0095726D">
        <w:trPr>
          <w:trHeight w:val="300"/>
        </w:trPr>
        <w:tc>
          <w:tcPr>
            <w:tcW w:w="1069" w:type="pct"/>
            <w:shd w:val="clear" w:color="auto" w:fill="FFFFFF" w:themeFill="background1"/>
            <w:noWrap/>
            <w:hideMark/>
          </w:tcPr>
          <w:p w14:paraId="25672BFA" w14:textId="77777777" w:rsidR="00FC6F92" w:rsidRPr="0095726D" w:rsidRDefault="00FC6F92" w:rsidP="00FC6F92">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SK</w:t>
            </w:r>
          </w:p>
        </w:tc>
        <w:tc>
          <w:tcPr>
            <w:tcW w:w="786" w:type="pct"/>
            <w:shd w:val="clear" w:color="auto" w:fill="FFFFFF" w:themeFill="background1"/>
            <w:noWrap/>
            <w:hideMark/>
          </w:tcPr>
          <w:p w14:paraId="020EEB64"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6</w:t>
            </w:r>
          </w:p>
        </w:tc>
        <w:tc>
          <w:tcPr>
            <w:tcW w:w="786" w:type="pct"/>
            <w:shd w:val="clear" w:color="auto" w:fill="FFFFFF" w:themeFill="background1"/>
            <w:noWrap/>
            <w:hideMark/>
          </w:tcPr>
          <w:p w14:paraId="11691F71"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6</w:t>
            </w:r>
          </w:p>
        </w:tc>
        <w:tc>
          <w:tcPr>
            <w:tcW w:w="786" w:type="pct"/>
            <w:shd w:val="clear" w:color="auto" w:fill="FFFFFF" w:themeFill="background1"/>
            <w:noWrap/>
            <w:hideMark/>
          </w:tcPr>
          <w:p w14:paraId="08E7E9CE"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6</w:t>
            </w:r>
          </w:p>
        </w:tc>
        <w:tc>
          <w:tcPr>
            <w:tcW w:w="786" w:type="pct"/>
            <w:shd w:val="clear" w:color="auto" w:fill="FFFFFF" w:themeFill="background1"/>
            <w:noWrap/>
            <w:hideMark/>
          </w:tcPr>
          <w:p w14:paraId="44012D59"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7</w:t>
            </w:r>
          </w:p>
        </w:tc>
        <w:tc>
          <w:tcPr>
            <w:tcW w:w="786" w:type="pct"/>
            <w:shd w:val="clear" w:color="auto" w:fill="FFFFFF" w:themeFill="background1"/>
            <w:noWrap/>
            <w:hideMark/>
          </w:tcPr>
          <w:p w14:paraId="7C357AEE" w14:textId="77777777" w:rsidR="00FC6F92" w:rsidRPr="0095726D" w:rsidRDefault="00FC6F92" w:rsidP="00FC6F92">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7</w:t>
            </w:r>
          </w:p>
        </w:tc>
      </w:tr>
      <w:tr w:rsidR="00FC6F92" w:rsidRPr="00FC6F92" w14:paraId="2A3F13CF" w14:textId="77777777" w:rsidTr="0095726D">
        <w:trPr>
          <w:trHeight w:val="300"/>
        </w:trPr>
        <w:tc>
          <w:tcPr>
            <w:tcW w:w="1069" w:type="pct"/>
            <w:shd w:val="clear" w:color="auto" w:fill="FFFFFF" w:themeFill="background1"/>
            <w:noWrap/>
            <w:hideMark/>
          </w:tcPr>
          <w:p w14:paraId="3DB42532" w14:textId="7FDE1C3D" w:rsidR="00FC6F92" w:rsidRPr="0095726D" w:rsidRDefault="00FC6F92" w:rsidP="00FC6F92">
            <w:pPr>
              <w:spacing w:after="0"/>
              <w:jc w:val="left"/>
              <w:rPr>
                <w:rFonts w:eastAsia="Times New Roman"/>
                <w:b/>
                <w:bCs/>
                <w:noProof/>
                <w:color w:val="000000"/>
                <w:sz w:val="20"/>
                <w:szCs w:val="20"/>
                <w:lang w:val="en-IE" w:eastAsia="en-IE"/>
              </w:rPr>
            </w:pPr>
            <w:r w:rsidRPr="0095726D">
              <w:rPr>
                <w:rFonts w:eastAsia="Times New Roman"/>
                <w:b/>
                <w:bCs/>
                <w:noProof/>
                <w:color w:val="000000"/>
                <w:sz w:val="20"/>
                <w:szCs w:val="20"/>
                <w:lang w:val="en-IE" w:eastAsia="en-IE"/>
              </w:rPr>
              <w:t>EU</w:t>
            </w:r>
            <w:r>
              <w:rPr>
                <w:rFonts w:eastAsia="Times New Roman"/>
                <w:b/>
                <w:bCs/>
                <w:noProof/>
                <w:color w:val="000000"/>
                <w:sz w:val="20"/>
                <w:szCs w:val="20"/>
                <w:lang w:val="en-IE" w:eastAsia="en-IE"/>
              </w:rPr>
              <w:t xml:space="preserve"> total</w:t>
            </w:r>
          </w:p>
        </w:tc>
        <w:tc>
          <w:tcPr>
            <w:tcW w:w="786" w:type="pct"/>
            <w:shd w:val="clear" w:color="auto" w:fill="FFFFFF" w:themeFill="background1"/>
            <w:noWrap/>
            <w:hideMark/>
          </w:tcPr>
          <w:p w14:paraId="4303C2EF" w14:textId="77777777" w:rsidR="00FC6F92" w:rsidRPr="0095726D" w:rsidRDefault="00FC6F92" w:rsidP="00FC6F92">
            <w:pPr>
              <w:spacing w:after="0"/>
              <w:jc w:val="right"/>
              <w:rPr>
                <w:rFonts w:eastAsia="Times New Roman"/>
                <w:b/>
                <w:bCs/>
                <w:noProof/>
                <w:color w:val="000000"/>
                <w:sz w:val="20"/>
                <w:szCs w:val="20"/>
                <w:lang w:val="en-IE" w:eastAsia="en-IE"/>
              </w:rPr>
            </w:pPr>
            <w:r w:rsidRPr="0095726D">
              <w:rPr>
                <w:rFonts w:eastAsia="Times New Roman"/>
                <w:b/>
                <w:bCs/>
                <w:noProof/>
                <w:color w:val="000000"/>
                <w:sz w:val="20"/>
                <w:szCs w:val="20"/>
                <w:lang w:val="en-IE" w:eastAsia="en-IE"/>
              </w:rPr>
              <w:t>680</w:t>
            </w:r>
          </w:p>
        </w:tc>
        <w:tc>
          <w:tcPr>
            <w:tcW w:w="786" w:type="pct"/>
            <w:shd w:val="clear" w:color="auto" w:fill="FFFFFF" w:themeFill="background1"/>
            <w:noWrap/>
            <w:hideMark/>
          </w:tcPr>
          <w:p w14:paraId="025A2784" w14:textId="77777777" w:rsidR="00FC6F92" w:rsidRPr="0095726D" w:rsidRDefault="00FC6F92" w:rsidP="00FC6F92">
            <w:pPr>
              <w:spacing w:after="0"/>
              <w:jc w:val="right"/>
              <w:rPr>
                <w:rFonts w:eastAsia="Times New Roman"/>
                <w:b/>
                <w:bCs/>
                <w:noProof/>
                <w:color w:val="000000"/>
                <w:sz w:val="20"/>
                <w:szCs w:val="20"/>
                <w:lang w:val="en-IE" w:eastAsia="en-IE"/>
              </w:rPr>
            </w:pPr>
            <w:r w:rsidRPr="0095726D">
              <w:rPr>
                <w:rFonts w:eastAsia="Times New Roman"/>
                <w:b/>
                <w:bCs/>
                <w:noProof/>
                <w:color w:val="000000"/>
                <w:sz w:val="20"/>
                <w:szCs w:val="20"/>
                <w:lang w:val="en-IE" w:eastAsia="en-IE"/>
              </w:rPr>
              <w:t>748</w:t>
            </w:r>
          </w:p>
        </w:tc>
        <w:tc>
          <w:tcPr>
            <w:tcW w:w="786" w:type="pct"/>
            <w:shd w:val="clear" w:color="auto" w:fill="FFFFFF" w:themeFill="background1"/>
            <w:noWrap/>
            <w:hideMark/>
          </w:tcPr>
          <w:p w14:paraId="57AA9A84" w14:textId="77777777" w:rsidR="00FC6F92" w:rsidRPr="0095726D" w:rsidRDefault="00FC6F92" w:rsidP="00FC6F92">
            <w:pPr>
              <w:spacing w:after="0"/>
              <w:jc w:val="right"/>
              <w:rPr>
                <w:rFonts w:eastAsia="Times New Roman"/>
                <w:b/>
                <w:bCs/>
                <w:noProof/>
                <w:color w:val="000000"/>
                <w:sz w:val="20"/>
                <w:szCs w:val="20"/>
                <w:lang w:val="en-IE" w:eastAsia="en-IE"/>
              </w:rPr>
            </w:pPr>
            <w:r w:rsidRPr="0095726D">
              <w:rPr>
                <w:rFonts w:eastAsia="Times New Roman"/>
                <w:b/>
                <w:bCs/>
                <w:noProof/>
                <w:color w:val="000000"/>
                <w:sz w:val="20"/>
                <w:szCs w:val="20"/>
                <w:lang w:val="en-IE" w:eastAsia="en-IE"/>
              </w:rPr>
              <w:t>836</w:t>
            </w:r>
          </w:p>
        </w:tc>
        <w:tc>
          <w:tcPr>
            <w:tcW w:w="786" w:type="pct"/>
            <w:shd w:val="clear" w:color="auto" w:fill="FFFFFF" w:themeFill="background1"/>
            <w:noWrap/>
            <w:hideMark/>
          </w:tcPr>
          <w:p w14:paraId="46F69033" w14:textId="77777777" w:rsidR="00FC6F92" w:rsidRPr="0095726D" w:rsidRDefault="00FC6F92" w:rsidP="00FC6F92">
            <w:pPr>
              <w:spacing w:after="0"/>
              <w:jc w:val="right"/>
              <w:rPr>
                <w:rFonts w:eastAsia="Times New Roman"/>
                <w:b/>
                <w:bCs/>
                <w:noProof/>
                <w:color w:val="000000"/>
                <w:sz w:val="20"/>
                <w:szCs w:val="20"/>
                <w:lang w:val="en-IE" w:eastAsia="en-IE"/>
              </w:rPr>
            </w:pPr>
            <w:r w:rsidRPr="0095726D">
              <w:rPr>
                <w:rFonts w:eastAsia="Times New Roman"/>
                <w:b/>
                <w:bCs/>
                <w:noProof/>
                <w:color w:val="000000"/>
                <w:sz w:val="20"/>
                <w:szCs w:val="20"/>
                <w:lang w:val="en-IE" w:eastAsia="en-IE"/>
              </w:rPr>
              <w:t>914</w:t>
            </w:r>
          </w:p>
        </w:tc>
        <w:tc>
          <w:tcPr>
            <w:tcW w:w="786" w:type="pct"/>
            <w:shd w:val="clear" w:color="auto" w:fill="FFFFFF" w:themeFill="background1"/>
            <w:noWrap/>
            <w:hideMark/>
          </w:tcPr>
          <w:p w14:paraId="7C06C1A0" w14:textId="77777777" w:rsidR="00FC6F92" w:rsidRPr="0095726D" w:rsidRDefault="00FC6F92" w:rsidP="00FC6F92">
            <w:pPr>
              <w:spacing w:after="0"/>
              <w:jc w:val="right"/>
              <w:rPr>
                <w:rFonts w:eastAsia="Times New Roman"/>
                <w:b/>
                <w:bCs/>
                <w:noProof/>
                <w:color w:val="000000"/>
                <w:sz w:val="20"/>
                <w:szCs w:val="20"/>
                <w:lang w:val="en-IE" w:eastAsia="en-IE"/>
              </w:rPr>
            </w:pPr>
            <w:r w:rsidRPr="0095726D">
              <w:rPr>
                <w:rFonts w:eastAsia="Times New Roman"/>
                <w:b/>
                <w:bCs/>
                <w:noProof/>
                <w:color w:val="000000"/>
                <w:sz w:val="20"/>
                <w:szCs w:val="20"/>
                <w:lang w:val="en-IE" w:eastAsia="en-IE"/>
              </w:rPr>
              <w:t>962</w:t>
            </w:r>
          </w:p>
        </w:tc>
      </w:tr>
    </w:tbl>
    <w:p w14:paraId="49B7F96B" w14:textId="77777777" w:rsidR="00F02604" w:rsidRPr="00D71008" w:rsidRDefault="00F02604" w:rsidP="00F02604">
      <w:pPr>
        <w:keepNext/>
        <w:tabs>
          <w:tab w:val="left" w:pos="2302"/>
        </w:tabs>
        <w:rPr>
          <w:i/>
          <w:iCs/>
          <w:noProof/>
          <w:spacing w:val="-8"/>
          <w:sz w:val="20"/>
          <w:szCs w:val="20"/>
        </w:rPr>
      </w:pPr>
      <w:r w:rsidRPr="00D71008">
        <w:rPr>
          <w:i/>
          <w:iCs/>
          <w:noProof/>
          <w:spacing w:val="-8"/>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4B939074" w14:textId="523CEC37" w:rsidR="00E8084E" w:rsidRPr="0095726D" w:rsidRDefault="006D072E" w:rsidP="0095726D">
      <w:pPr>
        <w:pStyle w:val="ListParagraph"/>
        <w:keepNext/>
        <w:numPr>
          <w:ilvl w:val="2"/>
          <w:numId w:val="23"/>
        </w:numPr>
        <w:spacing w:before="240"/>
        <w:contextualSpacing w:val="0"/>
        <w:outlineLvl w:val="2"/>
        <w:rPr>
          <w:i/>
          <w:iCs/>
          <w:noProof/>
        </w:rPr>
      </w:pPr>
      <w:r w:rsidRPr="0095726D">
        <w:rPr>
          <w:i/>
          <w:iCs/>
          <w:noProof/>
        </w:rPr>
        <w:t xml:space="preserve">Number of passengers subject to delayed and cancelled trains that result in missed connections </w:t>
      </w:r>
      <w:r w:rsidR="00D4721D" w:rsidRPr="00D4721D">
        <w:rPr>
          <w:i/>
          <w:iCs/>
          <w:noProof/>
        </w:rPr>
        <w:t>for journeys booked on one platform in a</w:t>
      </w:r>
      <w:r w:rsidRPr="00D4721D">
        <w:rPr>
          <w:i/>
          <w:noProof/>
        </w:rPr>
        <w:t xml:space="preserve"> single </w:t>
      </w:r>
      <w:r w:rsidR="00D4721D" w:rsidRPr="00D4721D">
        <w:rPr>
          <w:i/>
          <w:iCs/>
          <w:noProof/>
        </w:rPr>
        <w:t>transaction</w:t>
      </w:r>
    </w:p>
    <w:p w14:paraId="5B9F7853" w14:textId="39F0AE73" w:rsidR="00422B22" w:rsidRDefault="00422B22" w:rsidP="00422B22">
      <w:pPr>
        <w:rPr>
          <w:noProof/>
        </w:rPr>
      </w:pPr>
      <w:r>
        <w:rPr>
          <w:noProof/>
        </w:rPr>
        <w:t>Considering a typical rail journey (regional, long-distance and international) consisting of two legs each operated by a different railway undertaking</w:t>
      </w:r>
      <w:r>
        <w:rPr>
          <w:rStyle w:val="FootnoteReference"/>
          <w:noProof/>
        </w:rPr>
        <w:footnoteReference w:id="161"/>
      </w:r>
      <w:r>
        <w:rPr>
          <w:noProof/>
        </w:rPr>
        <w:t xml:space="preserve">, it </w:t>
      </w:r>
      <w:r w:rsidR="00A33FC1">
        <w:rPr>
          <w:noProof/>
        </w:rPr>
        <w:t>is</w:t>
      </w:r>
      <w:r>
        <w:rPr>
          <w:noProof/>
        </w:rPr>
        <w:t xml:space="preserve"> assumed that a missed connection with the second leg occurs due to a delay or cancellation of the first leg.</w:t>
      </w:r>
    </w:p>
    <w:p w14:paraId="0FD7EC09" w14:textId="04113526" w:rsidR="00422B22" w:rsidRDefault="00422B22" w:rsidP="00422B22">
      <w:pPr>
        <w:rPr>
          <w:noProof/>
          <w:vertAlign w:val="superscript"/>
        </w:rPr>
      </w:pPr>
      <w:r>
        <w:rPr>
          <w:noProof/>
        </w:rPr>
        <w:t>For the purpose of th</w:t>
      </w:r>
      <w:r w:rsidR="004C7B71">
        <w:rPr>
          <w:noProof/>
        </w:rPr>
        <w:t>e</w:t>
      </w:r>
      <w:r>
        <w:rPr>
          <w:noProof/>
        </w:rPr>
        <w:t xml:space="preserve"> analysis, it is assumed that a delay of at least 60 minutes on the first leg results in a missed connection on the subsequent leg(s) of the journey performed under the single ticket, which will subsequently lead to a delay at arrival at the final destination of at least 60 minutes or more. While delays of shorter duration </w:t>
      </w:r>
      <w:r w:rsidR="00D50EF9">
        <w:rPr>
          <w:noProof/>
        </w:rPr>
        <w:t>may</w:t>
      </w:r>
      <w:r>
        <w:rPr>
          <w:noProof/>
        </w:rPr>
        <w:t xml:space="preserve"> result in missed connections, the 60</w:t>
      </w:r>
      <w:r w:rsidR="00012E27">
        <w:rPr>
          <w:noProof/>
        </w:rPr>
        <w:t xml:space="preserve"> </w:t>
      </w:r>
      <w:r>
        <w:rPr>
          <w:noProof/>
        </w:rPr>
        <w:t>minute</w:t>
      </w:r>
      <w:r w:rsidR="00012E27">
        <w:rPr>
          <w:noProof/>
        </w:rPr>
        <w:t>s</w:t>
      </w:r>
      <w:r>
        <w:rPr>
          <w:noProof/>
        </w:rPr>
        <w:t xml:space="preserve"> mirrors the current legal threshold for reimbursement and re-routing, assistance and compensation. This </w:t>
      </w:r>
      <w:r w:rsidR="0021089B">
        <w:rPr>
          <w:noProof/>
        </w:rPr>
        <w:t xml:space="preserve">assumption is also </w:t>
      </w:r>
      <w:r w:rsidR="00447916">
        <w:rPr>
          <w:noProof/>
        </w:rPr>
        <w:t xml:space="preserve">supported by evidence from </w:t>
      </w:r>
      <w:r>
        <w:rPr>
          <w:noProof/>
        </w:rPr>
        <w:t xml:space="preserve">Renfe’s guaranteed connection for its own trains, which applies only when there is a </w:t>
      </w:r>
      <w:r w:rsidR="009B30A2">
        <w:rPr>
          <w:noProof/>
        </w:rPr>
        <w:t>delay</w:t>
      </w:r>
      <w:r>
        <w:rPr>
          <w:noProof/>
        </w:rPr>
        <w:t xml:space="preserve"> of at least 60 minutes between the arrival of the first train and the departure of the second train, if the connection takes place within the same train station</w:t>
      </w:r>
      <w:r w:rsidRPr="00BD2EB9">
        <w:rPr>
          <w:noProof/>
          <w:vertAlign w:val="superscript"/>
        </w:rPr>
        <w:footnoteReference w:id="162"/>
      </w:r>
      <w:r w:rsidR="008E3C9B">
        <w:rPr>
          <w:noProof/>
        </w:rPr>
        <w:t>.</w:t>
      </w:r>
      <w:r>
        <w:rPr>
          <w:noProof/>
          <w:vertAlign w:val="superscript"/>
        </w:rPr>
        <w:t xml:space="preserve"> </w:t>
      </w:r>
    </w:p>
    <w:p w14:paraId="59B1A661" w14:textId="67147790" w:rsidR="005B034E" w:rsidRDefault="005B034E" w:rsidP="005B034E">
      <w:pPr>
        <w:rPr>
          <w:noProof/>
        </w:rPr>
      </w:pPr>
      <w:r w:rsidRPr="00AA2E77">
        <w:rPr>
          <w:noProof/>
        </w:rPr>
        <w:t xml:space="preserve">Punctuality figures have been gathered for each Member State for 2023 drawing on the individual </w:t>
      </w:r>
      <w:r w:rsidR="00321262">
        <w:rPr>
          <w:noProof/>
        </w:rPr>
        <w:t>S</w:t>
      </w:r>
      <w:r w:rsidRPr="00AA2E77">
        <w:rPr>
          <w:noProof/>
        </w:rPr>
        <w:t xml:space="preserve">ervice </w:t>
      </w:r>
      <w:r w:rsidR="00321262">
        <w:rPr>
          <w:noProof/>
        </w:rPr>
        <w:t>Q</w:t>
      </w:r>
      <w:r w:rsidRPr="00AA2E77">
        <w:rPr>
          <w:noProof/>
        </w:rPr>
        <w:t xml:space="preserve">uality </w:t>
      </w:r>
      <w:r w:rsidR="00321262">
        <w:rPr>
          <w:noProof/>
        </w:rPr>
        <w:t>R</w:t>
      </w:r>
      <w:r w:rsidRPr="00AA2E77">
        <w:rPr>
          <w:noProof/>
        </w:rPr>
        <w:t>eports for RUs available on European Union Agency for Railways (ERA) website</w:t>
      </w:r>
      <w:r w:rsidRPr="00AA2E77">
        <w:rPr>
          <w:rStyle w:val="FootnoteReference"/>
          <w:noProof/>
        </w:rPr>
        <w:footnoteReference w:id="163"/>
      </w:r>
      <w:r w:rsidRPr="00AA2E77">
        <w:rPr>
          <w:noProof/>
        </w:rPr>
        <w:t xml:space="preserve">. </w:t>
      </w:r>
      <w:r>
        <w:rPr>
          <w:noProof/>
        </w:rPr>
        <w:t>These</w:t>
      </w:r>
      <w:r w:rsidRPr="00AA2E77">
        <w:rPr>
          <w:noProof/>
        </w:rPr>
        <w:t xml:space="preserve"> </w:t>
      </w:r>
      <w:r w:rsidR="00321262">
        <w:rPr>
          <w:noProof/>
        </w:rPr>
        <w:t>S</w:t>
      </w:r>
      <w:r w:rsidRPr="00AA2E77">
        <w:rPr>
          <w:noProof/>
        </w:rPr>
        <w:t xml:space="preserve">ervice </w:t>
      </w:r>
      <w:r w:rsidR="00321262">
        <w:rPr>
          <w:noProof/>
        </w:rPr>
        <w:t>Q</w:t>
      </w:r>
      <w:r w:rsidRPr="00AA2E77">
        <w:rPr>
          <w:noProof/>
        </w:rPr>
        <w:t xml:space="preserve">uality </w:t>
      </w:r>
      <w:r w:rsidR="00321262">
        <w:rPr>
          <w:noProof/>
        </w:rPr>
        <w:t>R</w:t>
      </w:r>
      <w:r w:rsidRPr="00AA2E77">
        <w:rPr>
          <w:noProof/>
        </w:rPr>
        <w:t xml:space="preserve">eports </w:t>
      </w:r>
      <w:r>
        <w:rPr>
          <w:noProof/>
        </w:rPr>
        <w:t>provide</w:t>
      </w:r>
      <w:r w:rsidRPr="00AA2E77">
        <w:rPr>
          <w:noProof/>
        </w:rPr>
        <w:t xml:space="preserve"> detail</w:t>
      </w:r>
      <w:r>
        <w:rPr>
          <w:noProof/>
        </w:rPr>
        <w:t>s</w:t>
      </w:r>
      <w:r w:rsidRPr="00AA2E77">
        <w:rPr>
          <w:noProof/>
        </w:rPr>
        <w:t xml:space="preserve"> for each </w:t>
      </w:r>
      <w:r>
        <w:rPr>
          <w:noProof/>
        </w:rPr>
        <w:t>Member State</w:t>
      </w:r>
      <w:r w:rsidRPr="00AA2E77">
        <w:rPr>
          <w:noProof/>
        </w:rPr>
        <w:t xml:space="preserve"> on the trains that are delayed </w:t>
      </w:r>
      <w:r>
        <w:rPr>
          <w:noProof/>
        </w:rPr>
        <w:t>above</w:t>
      </w:r>
      <w:r w:rsidRPr="00AA2E77">
        <w:rPr>
          <w:noProof/>
        </w:rPr>
        <w:t xml:space="preserve"> 5 minutes.</w:t>
      </w:r>
      <w:r>
        <w:rPr>
          <w:noProof/>
        </w:rPr>
        <w:t xml:space="preserve"> </w:t>
      </w:r>
      <w:r w:rsidR="00D13709">
        <w:rPr>
          <w:noProof/>
        </w:rPr>
        <w:t>Based on this data, a</w:t>
      </w:r>
      <w:r>
        <w:rPr>
          <w:noProof/>
        </w:rPr>
        <w:t xml:space="preserve">s shown in the table below, at EU level, 13.61% of trains were delayed above 5 minutes on average in 2023. </w:t>
      </w:r>
    </w:p>
    <w:p w14:paraId="0F48B1D4" w14:textId="025C05D6" w:rsidR="005B034E" w:rsidRPr="009C4637" w:rsidRDefault="005B034E" w:rsidP="005B034E">
      <w:pPr>
        <w:pStyle w:val="Caption"/>
        <w:keepNext/>
        <w:spacing w:after="0"/>
        <w:rPr>
          <w:noProof/>
          <w:color w:val="auto"/>
          <w:sz w:val="22"/>
          <w:szCs w:val="22"/>
        </w:rPr>
      </w:pPr>
      <w:r w:rsidRPr="009C4637">
        <w:rPr>
          <w:noProof/>
          <w:color w:val="auto"/>
          <w:sz w:val="22"/>
          <w:szCs w:val="22"/>
        </w:rPr>
        <w:t xml:space="preserve">Table </w:t>
      </w:r>
      <w:r w:rsidR="008D1FE2">
        <w:rPr>
          <w:noProof/>
          <w:color w:val="auto"/>
          <w:sz w:val="22"/>
          <w:szCs w:val="22"/>
        </w:rPr>
        <w:t>20</w:t>
      </w:r>
      <w:r w:rsidRPr="009C4637">
        <w:rPr>
          <w:noProof/>
          <w:color w:val="auto"/>
          <w:sz w:val="22"/>
          <w:szCs w:val="22"/>
        </w:rPr>
        <w:fldChar w:fldCharType="begin"/>
      </w:r>
      <w:r w:rsidRPr="009C4637">
        <w:rPr>
          <w:noProof/>
          <w:color w:val="auto"/>
          <w:sz w:val="22"/>
          <w:szCs w:val="22"/>
        </w:rPr>
        <w:instrText xml:space="preserve"> SEQ Table \* ARABIC </w:instrText>
      </w:r>
      <w:r w:rsidRPr="009C4637">
        <w:rPr>
          <w:noProof/>
          <w:color w:val="auto"/>
          <w:sz w:val="22"/>
          <w:szCs w:val="22"/>
        </w:rPr>
        <w:fldChar w:fldCharType="end"/>
      </w:r>
      <w:r w:rsidRPr="009C4637">
        <w:rPr>
          <w:noProof/>
          <w:color w:val="auto"/>
          <w:sz w:val="22"/>
          <w:szCs w:val="22"/>
        </w:rPr>
        <w:t>: Share of delayed trains (above 5 minutes), EU average for 2023</w:t>
      </w:r>
    </w:p>
    <w:tbl>
      <w:tblPr>
        <w:tblW w:w="5000" w:type="pct"/>
        <w:tblCellMar>
          <w:left w:w="70" w:type="dxa"/>
          <w:right w:w="70" w:type="dxa"/>
        </w:tblCellMar>
        <w:tblLook w:val="04A0" w:firstRow="1" w:lastRow="0" w:firstColumn="1" w:lastColumn="0" w:noHBand="0" w:noVBand="1"/>
      </w:tblPr>
      <w:tblGrid>
        <w:gridCol w:w="2565"/>
        <w:gridCol w:w="1307"/>
        <w:gridCol w:w="1307"/>
        <w:gridCol w:w="2572"/>
        <w:gridCol w:w="857"/>
      </w:tblGrid>
      <w:tr w:rsidR="005B034E" w:rsidRPr="0054627D" w14:paraId="7B5224AF" w14:textId="77777777">
        <w:trPr>
          <w:trHeight w:val="284"/>
        </w:trPr>
        <w:tc>
          <w:tcPr>
            <w:tcW w:w="1490" w:type="pct"/>
            <w:tcBorders>
              <w:top w:val="single" w:sz="4" w:space="0" w:color="auto"/>
              <w:left w:val="single" w:sz="4" w:space="0" w:color="auto"/>
              <w:bottom w:val="single" w:sz="4" w:space="0" w:color="auto"/>
              <w:right w:val="single" w:sz="4" w:space="0" w:color="auto"/>
            </w:tcBorders>
            <w:shd w:val="clear" w:color="auto" w:fill="0070C0"/>
          </w:tcPr>
          <w:p w14:paraId="72DADCA4" w14:textId="77777777" w:rsidR="005B034E" w:rsidRPr="0054627D" w:rsidRDefault="005B034E">
            <w:pPr>
              <w:pStyle w:val="TableText"/>
              <w:keepNext/>
              <w:rPr>
                <w:rFonts w:ascii="Times New Roman" w:hAnsi="Times New Roman" w:cs="Times New Roman"/>
                <w:b/>
                <w:bCs/>
                <w:noProof/>
                <w:color w:val="FFFFFF" w:themeColor="background1"/>
                <w:sz w:val="20"/>
                <w:szCs w:val="20"/>
                <w:lang w:val="en-GB"/>
              </w:rPr>
            </w:pPr>
            <w:r w:rsidRPr="0054627D">
              <w:rPr>
                <w:rFonts w:ascii="Times New Roman" w:hAnsi="Times New Roman" w:cs="Times New Roman"/>
                <w:b/>
                <w:bCs/>
                <w:noProof/>
                <w:color w:val="FFFFFF" w:themeColor="background1"/>
                <w:sz w:val="20"/>
                <w:szCs w:val="20"/>
                <w:lang w:val="en-GB"/>
              </w:rPr>
              <w:t>Data source</w:t>
            </w:r>
          </w:p>
        </w:tc>
        <w:tc>
          <w:tcPr>
            <w:tcW w:w="759" w:type="pct"/>
            <w:tcBorders>
              <w:top w:val="single" w:sz="4" w:space="0" w:color="auto"/>
              <w:left w:val="nil"/>
              <w:bottom w:val="single" w:sz="4" w:space="0" w:color="auto"/>
              <w:right w:val="single" w:sz="4" w:space="0" w:color="auto"/>
            </w:tcBorders>
            <w:shd w:val="clear" w:color="auto" w:fill="0070C0"/>
            <w:noWrap/>
          </w:tcPr>
          <w:p w14:paraId="514F7C7C" w14:textId="77777777" w:rsidR="005B034E" w:rsidRPr="0054627D" w:rsidRDefault="005B034E">
            <w:pPr>
              <w:pStyle w:val="TableText"/>
              <w:keepNext/>
              <w:jc w:val="center"/>
              <w:rPr>
                <w:rFonts w:ascii="Times New Roman" w:hAnsi="Times New Roman" w:cs="Times New Roman"/>
                <w:b/>
                <w:bCs/>
                <w:noProof/>
                <w:color w:val="FFFFFF" w:themeColor="background1"/>
                <w:sz w:val="20"/>
                <w:szCs w:val="20"/>
                <w:lang w:val="en-GB"/>
              </w:rPr>
            </w:pPr>
            <w:r w:rsidRPr="0054627D">
              <w:rPr>
                <w:rFonts w:ascii="Times New Roman" w:hAnsi="Times New Roman" w:cs="Times New Roman"/>
                <w:b/>
                <w:bCs/>
                <w:noProof/>
                <w:color w:val="FFFFFF" w:themeColor="background1"/>
                <w:sz w:val="20"/>
                <w:szCs w:val="20"/>
                <w:lang w:val="en-GB"/>
              </w:rPr>
              <w:t>International</w:t>
            </w:r>
          </w:p>
        </w:tc>
        <w:tc>
          <w:tcPr>
            <w:tcW w:w="759" w:type="pct"/>
            <w:tcBorders>
              <w:top w:val="single" w:sz="4" w:space="0" w:color="auto"/>
              <w:left w:val="nil"/>
              <w:bottom w:val="single" w:sz="4" w:space="0" w:color="auto"/>
              <w:right w:val="single" w:sz="4" w:space="0" w:color="auto"/>
            </w:tcBorders>
            <w:shd w:val="clear" w:color="auto" w:fill="0070C0"/>
          </w:tcPr>
          <w:p w14:paraId="71677317" w14:textId="77777777" w:rsidR="005B034E" w:rsidRPr="0054627D" w:rsidRDefault="005B034E">
            <w:pPr>
              <w:pStyle w:val="TableText"/>
              <w:keepNext/>
              <w:jc w:val="center"/>
              <w:rPr>
                <w:rFonts w:ascii="Times New Roman" w:hAnsi="Times New Roman" w:cs="Times New Roman"/>
                <w:b/>
                <w:bCs/>
                <w:noProof/>
                <w:color w:val="FFFFFF" w:themeColor="background1"/>
                <w:sz w:val="20"/>
                <w:szCs w:val="20"/>
                <w:lang w:val="en-GB"/>
              </w:rPr>
            </w:pPr>
            <w:r w:rsidRPr="0054627D">
              <w:rPr>
                <w:rFonts w:ascii="Times New Roman" w:hAnsi="Times New Roman" w:cs="Times New Roman"/>
                <w:b/>
                <w:bCs/>
                <w:noProof/>
                <w:color w:val="FFFFFF" w:themeColor="background1"/>
                <w:sz w:val="20"/>
                <w:szCs w:val="20"/>
                <w:lang w:val="en-GB"/>
              </w:rPr>
              <w:t>Domestic</w:t>
            </w:r>
            <w:r w:rsidRPr="0054627D">
              <w:rPr>
                <w:rFonts w:ascii="Times New Roman" w:hAnsi="Times New Roman" w:cs="Times New Roman"/>
                <w:b/>
                <w:bCs/>
                <w:noProof/>
                <w:color w:val="FFFFFF" w:themeColor="background1"/>
                <w:sz w:val="20"/>
                <w:szCs w:val="20"/>
                <w:lang w:val="en-GB"/>
              </w:rPr>
              <w:br/>
              <w:t>long-distance</w:t>
            </w:r>
          </w:p>
        </w:tc>
        <w:tc>
          <w:tcPr>
            <w:tcW w:w="1494" w:type="pct"/>
            <w:tcBorders>
              <w:top w:val="single" w:sz="4" w:space="0" w:color="auto"/>
              <w:left w:val="nil"/>
              <w:bottom w:val="single" w:sz="4" w:space="0" w:color="auto"/>
              <w:right w:val="single" w:sz="4" w:space="0" w:color="auto"/>
            </w:tcBorders>
            <w:shd w:val="clear" w:color="auto" w:fill="0070C0"/>
          </w:tcPr>
          <w:p w14:paraId="28B73597" w14:textId="77777777" w:rsidR="005B034E" w:rsidRPr="0054627D" w:rsidRDefault="005B034E">
            <w:pPr>
              <w:pStyle w:val="TableText"/>
              <w:keepNext/>
              <w:jc w:val="center"/>
              <w:rPr>
                <w:rFonts w:ascii="Times New Roman" w:hAnsi="Times New Roman" w:cs="Times New Roman"/>
                <w:b/>
                <w:bCs/>
                <w:noProof/>
                <w:color w:val="FFFFFF" w:themeColor="background1"/>
                <w:sz w:val="20"/>
                <w:szCs w:val="20"/>
                <w:lang w:val="en-GB"/>
              </w:rPr>
            </w:pPr>
            <w:r w:rsidRPr="0054627D">
              <w:rPr>
                <w:rFonts w:ascii="Times New Roman" w:hAnsi="Times New Roman" w:cs="Times New Roman"/>
                <w:b/>
                <w:bCs/>
                <w:noProof/>
                <w:color w:val="FFFFFF" w:themeColor="background1"/>
                <w:sz w:val="20"/>
                <w:szCs w:val="20"/>
                <w:lang w:val="en-GB"/>
              </w:rPr>
              <w:t>International, long-distance</w:t>
            </w:r>
            <w:r w:rsidRPr="0054627D">
              <w:rPr>
                <w:rFonts w:ascii="Times New Roman" w:hAnsi="Times New Roman" w:cs="Times New Roman"/>
                <w:b/>
                <w:bCs/>
                <w:noProof/>
                <w:color w:val="FFFFFF" w:themeColor="background1"/>
                <w:sz w:val="20"/>
                <w:szCs w:val="20"/>
                <w:lang w:val="en-GB"/>
              </w:rPr>
              <w:br/>
              <w:t>and regional trains</w:t>
            </w:r>
          </w:p>
        </w:tc>
        <w:tc>
          <w:tcPr>
            <w:tcW w:w="498" w:type="pct"/>
            <w:tcBorders>
              <w:top w:val="single" w:sz="4" w:space="0" w:color="auto"/>
              <w:left w:val="nil"/>
              <w:bottom w:val="single" w:sz="4" w:space="0" w:color="auto"/>
              <w:right w:val="single" w:sz="4" w:space="0" w:color="auto"/>
            </w:tcBorders>
            <w:shd w:val="clear" w:color="auto" w:fill="0070C0"/>
          </w:tcPr>
          <w:p w14:paraId="178F9BA1" w14:textId="77777777" w:rsidR="005B034E" w:rsidRPr="0054627D" w:rsidRDefault="005B034E">
            <w:pPr>
              <w:pStyle w:val="TableText"/>
              <w:keepNext/>
              <w:jc w:val="center"/>
              <w:rPr>
                <w:rFonts w:ascii="Times New Roman" w:hAnsi="Times New Roman" w:cs="Times New Roman"/>
                <w:b/>
                <w:bCs/>
                <w:noProof/>
                <w:color w:val="FFFFFF" w:themeColor="background1"/>
                <w:sz w:val="20"/>
                <w:szCs w:val="20"/>
                <w:lang w:val="en-GB"/>
              </w:rPr>
            </w:pPr>
            <w:r w:rsidRPr="0054627D">
              <w:rPr>
                <w:rFonts w:ascii="Times New Roman" w:hAnsi="Times New Roman" w:cs="Times New Roman"/>
                <w:b/>
                <w:bCs/>
                <w:noProof/>
                <w:color w:val="FFFFFF" w:themeColor="background1"/>
                <w:sz w:val="20"/>
                <w:szCs w:val="20"/>
                <w:lang w:val="en-GB"/>
              </w:rPr>
              <w:t>Average</w:t>
            </w:r>
          </w:p>
        </w:tc>
      </w:tr>
      <w:tr w:rsidR="005B034E" w:rsidRPr="00A261B9" w14:paraId="07123D4B" w14:textId="77777777">
        <w:trPr>
          <w:trHeight w:val="284"/>
        </w:trPr>
        <w:tc>
          <w:tcPr>
            <w:tcW w:w="1490" w:type="pct"/>
            <w:tcBorders>
              <w:top w:val="nil"/>
              <w:left w:val="single" w:sz="4" w:space="0" w:color="auto"/>
              <w:bottom w:val="single" w:sz="4" w:space="0" w:color="auto"/>
              <w:right w:val="single" w:sz="4" w:space="0" w:color="auto"/>
            </w:tcBorders>
            <w:noWrap/>
            <w:hideMark/>
          </w:tcPr>
          <w:p w14:paraId="19564C6E" w14:textId="77777777" w:rsidR="005B034E" w:rsidRPr="00A261B9" w:rsidRDefault="005B034E">
            <w:pPr>
              <w:pStyle w:val="TableText"/>
              <w:rPr>
                <w:rFonts w:ascii="Times New Roman" w:hAnsi="Times New Roman" w:cs="Times New Roman"/>
                <w:noProof/>
                <w:sz w:val="20"/>
                <w:szCs w:val="20"/>
                <w:lang w:val="en-GB"/>
              </w:rPr>
            </w:pPr>
            <w:r w:rsidRPr="00A261B9">
              <w:rPr>
                <w:rFonts w:ascii="Times New Roman" w:hAnsi="Times New Roman" w:cs="Times New Roman"/>
                <w:noProof/>
                <w:sz w:val="20"/>
                <w:szCs w:val="20"/>
                <w:lang w:val="en-GB"/>
              </w:rPr>
              <w:t>ERA Service Quality Reports</w:t>
            </w:r>
          </w:p>
        </w:tc>
        <w:tc>
          <w:tcPr>
            <w:tcW w:w="759" w:type="pct"/>
            <w:tcBorders>
              <w:top w:val="nil"/>
              <w:left w:val="nil"/>
              <w:bottom w:val="single" w:sz="4" w:space="0" w:color="auto"/>
              <w:right w:val="single" w:sz="4" w:space="0" w:color="auto"/>
            </w:tcBorders>
            <w:noWrap/>
            <w:hideMark/>
          </w:tcPr>
          <w:p w14:paraId="1EBEDF5F" w14:textId="77777777" w:rsidR="005B034E" w:rsidRPr="00A261B9" w:rsidRDefault="005B034E">
            <w:pPr>
              <w:pStyle w:val="TableText"/>
              <w:jc w:val="center"/>
              <w:rPr>
                <w:rFonts w:ascii="Times New Roman" w:hAnsi="Times New Roman" w:cs="Times New Roman"/>
                <w:noProof/>
                <w:sz w:val="20"/>
                <w:szCs w:val="20"/>
                <w:lang w:val="en-GB"/>
              </w:rPr>
            </w:pPr>
            <w:r w:rsidRPr="00A261B9">
              <w:rPr>
                <w:rFonts w:ascii="Times New Roman" w:hAnsi="Times New Roman" w:cs="Times New Roman"/>
                <w:noProof/>
                <w:sz w:val="20"/>
                <w:szCs w:val="20"/>
                <w:lang w:val="en-GB"/>
              </w:rPr>
              <w:t>28.12%</w:t>
            </w:r>
          </w:p>
        </w:tc>
        <w:tc>
          <w:tcPr>
            <w:tcW w:w="759" w:type="pct"/>
            <w:tcBorders>
              <w:top w:val="nil"/>
              <w:left w:val="nil"/>
              <w:bottom w:val="single" w:sz="4" w:space="0" w:color="auto"/>
              <w:right w:val="single" w:sz="4" w:space="0" w:color="auto"/>
            </w:tcBorders>
            <w:noWrap/>
            <w:hideMark/>
          </w:tcPr>
          <w:p w14:paraId="1B8BF6F6" w14:textId="77777777" w:rsidR="005B034E" w:rsidRPr="00A261B9" w:rsidRDefault="005B034E">
            <w:pPr>
              <w:pStyle w:val="TableText"/>
              <w:jc w:val="center"/>
              <w:rPr>
                <w:rFonts w:ascii="Times New Roman" w:hAnsi="Times New Roman" w:cs="Times New Roman"/>
                <w:noProof/>
                <w:sz w:val="20"/>
                <w:szCs w:val="20"/>
                <w:lang w:val="en-GB"/>
              </w:rPr>
            </w:pPr>
            <w:r w:rsidRPr="00A261B9">
              <w:rPr>
                <w:rFonts w:ascii="Times New Roman" w:hAnsi="Times New Roman" w:cs="Times New Roman"/>
                <w:noProof/>
                <w:sz w:val="20"/>
                <w:szCs w:val="20"/>
                <w:lang w:val="en-GB"/>
              </w:rPr>
              <w:t>22.94%</w:t>
            </w:r>
          </w:p>
        </w:tc>
        <w:tc>
          <w:tcPr>
            <w:tcW w:w="1494" w:type="pct"/>
            <w:tcBorders>
              <w:top w:val="nil"/>
              <w:left w:val="nil"/>
              <w:bottom w:val="single" w:sz="4" w:space="0" w:color="auto"/>
              <w:right w:val="single" w:sz="4" w:space="0" w:color="auto"/>
            </w:tcBorders>
            <w:noWrap/>
            <w:hideMark/>
          </w:tcPr>
          <w:p w14:paraId="638DFEBA" w14:textId="77777777" w:rsidR="005B034E" w:rsidRPr="00A261B9" w:rsidRDefault="005B034E">
            <w:pPr>
              <w:pStyle w:val="TableText"/>
              <w:jc w:val="center"/>
              <w:rPr>
                <w:rFonts w:ascii="Times New Roman" w:hAnsi="Times New Roman" w:cs="Times New Roman"/>
                <w:noProof/>
                <w:sz w:val="20"/>
                <w:szCs w:val="20"/>
                <w:lang w:val="en-GB"/>
              </w:rPr>
            </w:pPr>
            <w:r w:rsidRPr="00A261B9">
              <w:rPr>
                <w:rFonts w:ascii="Times New Roman" w:hAnsi="Times New Roman" w:cs="Times New Roman"/>
                <w:noProof/>
                <w:sz w:val="20"/>
                <w:szCs w:val="20"/>
                <w:lang w:val="en-GB"/>
              </w:rPr>
              <w:t>9.49%</w:t>
            </w:r>
          </w:p>
        </w:tc>
        <w:tc>
          <w:tcPr>
            <w:tcW w:w="498" w:type="pct"/>
            <w:tcBorders>
              <w:top w:val="nil"/>
              <w:left w:val="nil"/>
              <w:bottom w:val="single" w:sz="4" w:space="0" w:color="auto"/>
              <w:right w:val="single" w:sz="4" w:space="0" w:color="auto"/>
            </w:tcBorders>
          </w:tcPr>
          <w:p w14:paraId="59720AB9" w14:textId="77777777" w:rsidR="005B034E" w:rsidRPr="00A261B9" w:rsidRDefault="005B034E">
            <w:pPr>
              <w:pStyle w:val="TableText"/>
              <w:jc w:val="center"/>
              <w:rPr>
                <w:rFonts w:ascii="Times New Roman" w:hAnsi="Times New Roman" w:cs="Times New Roman"/>
                <w:noProof/>
                <w:sz w:val="20"/>
                <w:szCs w:val="20"/>
                <w:lang w:val="en-GB"/>
              </w:rPr>
            </w:pPr>
            <w:r w:rsidRPr="00A261B9">
              <w:rPr>
                <w:rFonts w:ascii="Times New Roman" w:hAnsi="Times New Roman" w:cs="Times New Roman"/>
                <w:noProof/>
                <w:sz w:val="20"/>
                <w:szCs w:val="20"/>
                <w:lang w:val="en-GB"/>
              </w:rPr>
              <w:t>13.61%</w:t>
            </w:r>
          </w:p>
        </w:tc>
      </w:tr>
    </w:tbl>
    <w:p w14:paraId="61C610CE" w14:textId="77777777" w:rsidR="005B034E" w:rsidRPr="00D71008" w:rsidRDefault="005B034E" w:rsidP="005B034E">
      <w:pPr>
        <w:keepNext/>
        <w:tabs>
          <w:tab w:val="left" w:pos="2302"/>
        </w:tabs>
        <w:rPr>
          <w:i/>
          <w:iCs/>
          <w:noProof/>
          <w:spacing w:val="-8"/>
          <w:sz w:val="20"/>
          <w:szCs w:val="20"/>
        </w:rPr>
      </w:pPr>
      <w:r w:rsidRPr="00D71008">
        <w:rPr>
          <w:i/>
          <w:iCs/>
          <w:noProof/>
          <w:spacing w:val="-8"/>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5ABACBA5" w14:textId="77777777" w:rsidR="005B034E" w:rsidRDefault="005B034E" w:rsidP="005B034E">
      <w:pPr>
        <w:rPr>
          <w:noProof/>
        </w:rPr>
      </w:pPr>
      <w:r>
        <w:rPr>
          <w:noProof/>
        </w:rPr>
        <w:t>Data on</w:t>
      </w:r>
      <w:r w:rsidRPr="00AA2E77">
        <w:rPr>
          <w:noProof/>
        </w:rPr>
        <w:t xml:space="preserve"> delays above 60 minutes </w:t>
      </w:r>
      <w:r>
        <w:rPr>
          <w:noProof/>
        </w:rPr>
        <w:t xml:space="preserve">is not </w:t>
      </w:r>
      <w:r w:rsidRPr="00AA2E77">
        <w:rPr>
          <w:noProof/>
        </w:rPr>
        <w:t xml:space="preserve">widely available. </w:t>
      </w:r>
      <w:r>
        <w:rPr>
          <w:noProof/>
        </w:rPr>
        <w:t xml:space="preserve">However, for some RUs the proportion of trains delayed by </w:t>
      </w:r>
      <w:r w:rsidRPr="00AA2E77">
        <w:rPr>
          <w:noProof/>
        </w:rPr>
        <w:t>60-119 minutes and above 120 minutes</w:t>
      </w:r>
      <w:r>
        <w:rPr>
          <w:noProof/>
        </w:rPr>
        <w:t xml:space="preserve">, compared to all trains delayed above 5 minutes, is available in the </w:t>
      </w:r>
      <w:r w:rsidRPr="00AA2E77">
        <w:rPr>
          <w:noProof/>
        </w:rPr>
        <w:t>service quality reports</w:t>
      </w:r>
      <w:r>
        <w:rPr>
          <w:noProof/>
        </w:rPr>
        <w:t xml:space="preserve">. </w:t>
      </w:r>
      <w:r w:rsidRPr="00AA2E77">
        <w:rPr>
          <w:noProof/>
        </w:rPr>
        <w:t>The table below shows the</w:t>
      </w:r>
      <w:r>
        <w:rPr>
          <w:noProof/>
        </w:rPr>
        <w:t xml:space="preserve"> data for the</w:t>
      </w:r>
      <w:r w:rsidRPr="00AA2E77">
        <w:rPr>
          <w:noProof/>
        </w:rPr>
        <w:t xml:space="preserve"> RUs </w:t>
      </w:r>
      <w:r>
        <w:rPr>
          <w:noProof/>
        </w:rPr>
        <w:t>with</w:t>
      </w:r>
      <w:r w:rsidRPr="00AA2E77">
        <w:rPr>
          <w:noProof/>
        </w:rPr>
        <w:t xml:space="preserve"> sufficient data to </w:t>
      </w:r>
      <w:r>
        <w:rPr>
          <w:noProof/>
        </w:rPr>
        <w:t xml:space="preserve">allow </w:t>
      </w:r>
      <w:r w:rsidRPr="00AA2E77">
        <w:rPr>
          <w:noProof/>
        </w:rPr>
        <w:t>perform</w:t>
      </w:r>
      <w:r>
        <w:rPr>
          <w:noProof/>
        </w:rPr>
        <w:t>ing</w:t>
      </w:r>
      <w:r w:rsidRPr="00AA2E77">
        <w:rPr>
          <w:noProof/>
        </w:rPr>
        <w:t xml:space="preserve"> a statistical analysis for the shares above 60 and 120 minutes. For each of them, the most recent year (2021-2024) is shown.</w:t>
      </w:r>
    </w:p>
    <w:p w14:paraId="1AEDAB01" w14:textId="4450F08E" w:rsidR="000F1200" w:rsidRPr="00A261B9" w:rsidRDefault="000F1200" w:rsidP="000F1200">
      <w:pPr>
        <w:rPr>
          <w:noProof/>
        </w:rPr>
      </w:pPr>
      <w:r w:rsidRPr="00A261B9">
        <w:rPr>
          <w:noProof/>
        </w:rPr>
        <w:t xml:space="preserve">Regression analysis was </w:t>
      </w:r>
      <w:r>
        <w:rPr>
          <w:noProof/>
        </w:rPr>
        <w:t>performed</w:t>
      </w:r>
      <w:r w:rsidRPr="00A261B9">
        <w:rPr>
          <w:noProof/>
        </w:rPr>
        <w:t xml:space="preserve"> to determine the probability of a delay of at least 60 or 120 minutes compared to the probability of a delay of at least 5 minutes. This was used to fill in the data gaps for Member States that lacked data for longer delay durations. </w:t>
      </w:r>
      <w:r>
        <w:rPr>
          <w:noProof/>
        </w:rPr>
        <w:t>Based on the table below</w:t>
      </w:r>
      <w:r w:rsidRPr="00A261B9">
        <w:rPr>
          <w:noProof/>
        </w:rPr>
        <w:t xml:space="preserve">, </w:t>
      </w:r>
      <w:r>
        <w:rPr>
          <w:noProof/>
        </w:rPr>
        <w:t>the analysis shows that</w:t>
      </w:r>
      <w:r w:rsidR="0050508A">
        <w:rPr>
          <w:noProof/>
        </w:rPr>
        <w:t xml:space="preserve"> in 2023</w:t>
      </w:r>
      <w:r w:rsidRPr="00A261B9">
        <w:rPr>
          <w:noProof/>
        </w:rPr>
        <w:t>:</w:t>
      </w:r>
    </w:p>
    <w:p w14:paraId="2AC60FC5" w14:textId="77777777" w:rsidR="000F1200" w:rsidRPr="00A261B9" w:rsidRDefault="000F1200" w:rsidP="0095726D">
      <w:pPr>
        <w:pStyle w:val="ListParagraph"/>
        <w:numPr>
          <w:ilvl w:val="0"/>
          <w:numId w:val="47"/>
        </w:numPr>
        <w:overflowPunct w:val="0"/>
        <w:autoSpaceDE w:val="0"/>
        <w:autoSpaceDN w:val="0"/>
        <w:adjustRightInd w:val="0"/>
        <w:spacing w:after="120"/>
        <w:ind w:left="284" w:hanging="284"/>
        <w:contextualSpacing w:val="0"/>
        <w:textAlignment w:val="baseline"/>
        <w:rPr>
          <w:noProof/>
        </w:rPr>
      </w:pPr>
      <w:r>
        <w:rPr>
          <w:noProof/>
        </w:rPr>
        <w:t xml:space="preserve">0.83% of the </w:t>
      </w:r>
      <w:r w:rsidRPr="00A261B9">
        <w:rPr>
          <w:noProof/>
        </w:rPr>
        <w:t>regional, international and long-distance trains</w:t>
      </w:r>
      <w:r>
        <w:rPr>
          <w:noProof/>
        </w:rPr>
        <w:t xml:space="preserve"> (i.e. </w:t>
      </w:r>
      <w:r w:rsidRPr="00A261B9">
        <w:rPr>
          <w:noProof/>
        </w:rPr>
        <w:t>6.13% of the 13.61% trains with a delay of more than 5 minutes</w:t>
      </w:r>
      <w:r>
        <w:rPr>
          <w:noProof/>
        </w:rPr>
        <w:t>)</w:t>
      </w:r>
      <w:r w:rsidRPr="00A261B9">
        <w:rPr>
          <w:noProof/>
        </w:rPr>
        <w:t xml:space="preserve"> </w:t>
      </w:r>
      <w:r>
        <w:rPr>
          <w:noProof/>
        </w:rPr>
        <w:t>experienced</w:t>
      </w:r>
      <w:r w:rsidRPr="00A261B9">
        <w:rPr>
          <w:noProof/>
        </w:rPr>
        <w:t xml:space="preserve"> a delay of 60-119 minutes</w:t>
      </w:r>
      <w:r>
        <w:rPr>
          <w:noProof/>
        </w:rPr>
        <w:t>;</w:t>
      </w:r>
    </w:p>
    <w:p w14:paraId="769FC8A3" w14:textId="0B57BA35" w:rsidR="005B034E" w:rsidRDefault="000F1200" w:rsidP="00100496">
      <w:pPr>
        <w:pStyle w:val="ListParagraph"/>
        <w:numPr>
          <w:ilvl w:val="0"/>
          <w:numId w:val="47"/>
        </w:numPr>
        <w:overflowPunct w:val="0"/>
        <w:autoSpaceDE w:val="0"/>
        <w:autoSpaceDN w:val="0"/>
        <w:adjustRightInd w:val="0"/>
        <w:ind w:left="284" w:hanging="284"/>
        <w:contextualSpacing w:val="0"/>
        <w:textAlignment w:val="baseline"/>
        <w:rPr>
          <w:noProof/>
        </w:rPr>
      </w:pPr>
      <w:r>
        <w:rPr>
          <w:noProof/>
        </w:rPr>
        <w:t xml:space="preserve">0.26% of the </w:t>
      </w:r>
      <w:r w:rsidRPr="00A261B9">
        <w:rPr>
          <w:noProof/>
        </w:rPr>
        <w:t>regional, international and long-distance trains</w:t>
      </w:r>
      <w:r>
        <w:rPr>
          <w:noProof/>
        </w:rPr>
        <w:t xml:space="preserve"> (i.e. </w:t>
      </w:r>
      <w:r w:rsidRPr="00A261B9">
        <w:rPr>
          <w:noProof/>
        </w:rPr>
        <w:t>1.89% of the 13.61% trains with a delay of more than 5 minutes</w:t>
      </w:r>
      <w:r>
        <w:rPr>
          <w:noProof/>
        </w:rPr>
        <w:t>)</w:t>
      </w:r>
      <w:r w:rsidRPr="00A261B9">
        <w:rPr>
          <w:noProof/>
        </w:rPr>
        <w:t xml:space="preserve"> </w:t>
      </w:r>
      <w:r>
        <w:rPr>
          <w:noProof/>
        </w:rPr>
        <w:t>experienced</w:t>
      </w:r>
      <w:r w:rsidRPr="00A261B9">
        <w:rPr>
          <w:noProof/>
        </w:rPr>
        <w:t xml:space="preserve"> a delay of more than 120 minutes.</w:t>
      </w:r>
    </w:p>
    <w:p w14:paraId="70DD5074" w14:textId="77777777" w:rsidR="004333AD" w:rsidRDefault="004333AD" w:rsidP="004333AD">
      <w:pPr>
        <w:rPr>
          <w:noProof/>
        </w:rPr>
      </w:pPr>
      <w:r w:rsidRPr="006640F7">
        <w:rPr>
          <w:noProof/>
        </w:rPr>
        <w:t xml:space="preserve">In the baseline scenario, improvements in punctuality </w:t>
      </w:r>
      <w:r>
        <w:rPr>
          <w:noProof/>
        </w:rPr>
        <w:t>are</w:t>
      </w:r>
      <w:r w:rsidRPr="006640F7">
        <w:rPr>
          <w:noProof/>
        </w:rPr>
        <w:t xml:space="preserve"> </w:t>
      </w:r>
      <w:r>
        <w:rPr>
          <w:noProof/>
        </w:rPr>
        <w:t>projected</w:t>
      </w:r>
      <w:r w:rsidRPr="006640F7">
        <w:rPr>
          <w:noProof/>
        </w:rPr>
        <w:t xml:space="preserve"> </w:t>
      </w:r>
      <w:r>
        <w:rPr>
          <w:noProof/>
        </w:rPr>
        <w:t>over time</w:t>
      </w:r>
      <w:r w:rsidRPr="006640F7">
        <w:rPr>
          <w:noProof/>
        </w:rPr>
        <w:t xml:space="preserve"> due to the implementation of the TEN-T Regulation</w:t>
      </w:r>
      <w:r>
        <w:rPr>
          <w:rStyle w:val="FootnoteReference"/>
          <w:noProof/>
        </w:rPr>
        <w:footnoteReference w:id="164"/>
      </w:r>
      <w:r w:rsidRPr="006640F7">
        <w:rPr>
          <w:noProof/>
        </w:rPr>
        <w:t xml:space="preserve">. </w:t>
      </w:r>
      <w:r>
        <w:rPr>
          <w:noProof/>
        </w:rPr>
        <w:t xml:space="preserve">Thus, by 2050, 0.44% of the </w:t>
      </w:r>
      <w:r w:rsidRPr="00A261B9">
        <w:rPr>
          <w:noProof/>
        </w:rPr>
        <w:t>regional, international and long-distance trains</w:t>
      </w:r>
      <w:r>
        <w:rPr>
          <w:noProof/>
        </w:rPr>
        <w:t xml:space="preserve"> are projected to experience a delay of </w:t>
      </w:r>
      <w:r w:rsidRPr="00A261B9">
        <w:rPr>
          <w:noProof/>
        </w:rPr>
        <w:t>60-119 minutes</w:t>
      </w:r>
      <w:r>
        <w:rPr>
          <w:noProof/>
        </w:rPr>
        <w:t xml:space="preserve"> and 0.10% of the </w:t>
      </w:r>
      <w:r w:rsidRPr="00A261B9">
        <w:rPr>
          <w:noProof/>
        </w:rPr>
        <w:t>regional, international and long-distance trains</w:t>
      </w:r>
      <w:r>
        <w:rPr>
          <w:noProof/>
        </w:rPr>
        <w:t xml:space="preserve"> a delay of more than 120 minutes. </w:t>
      </w:r>
    </w:p>
    <w:p w14:paraId="18DB1F5C" w14:textId="6A58AF7E" w:rsidR="005B034E" w:rsidRDefault="002B27AD" w:rsidP="0047589B">
      <w:pPr>
        <w:rPr>
          <w:noProof/>
        </w:rPr>
      </w:pPr>
      <w:r w:rsidRPr="002B27AD">
        <w:rPr>
          <w:noProof/>
        </w:rPr>
        <w:t>In lack of other data available, it has been assumed that the share of affected passengers is the same as the share of affected trains.</w:t>
      </w:r>
    </w:p>
    <w:p w14:paraId="71C32EC9" w14:textId="776446DD" w:rsidR="005B034E" w:rsidRDefault="005B034E" w:rsidP="0047589B">
      <w:pPr>
        <w:rPr>
          <w:noProof/>
        </w:rPr>
        <w:sectPr w:rsidR="005B034E" w:rsidSect="0053316B">
          <w:headerReference w:type="default" r:id="rId50"/>
          <w:footerReference w:type="default" r:id="rId51"/>
          <w:headerReference w:type="first" r:id="rId52"/>
          <w:footerReference w:type="first" r:id="rId53"/>
          <w:pgSz w:w="11906" w:h="16838"/>
          <w:pgMar w:top="1020" w:right="1701" w:bottom="1020" w:left="1587" w:header="601" w:footer="1077" w:gutter="0"/>
          <w:cols w:space="720"/>
          <w:titlePg/>
        </w:sectPr>
      </w:pPr>
    </w:p>
    <w:p w14:paraId="00821DB1" w14:textId="1F589685" w:rsidR="005B034E" w:rsidRPr="00023949" w:rsidRDefault="005B034E" w:rsidP="005B034E">
      <w:pPr>
        <w:pStyle w:val="Caption"/>
        <w:spacing w:after="0"/>
        <w:rPr>
          <w:noProof/>
          <w:color w:val="auto"/>
          <w:sz w:val="22"/>
          <w:szCs w:val="22"/>
        </w:rPr>
      </w:pPr>
      <w:r w:rsidRPr="00023949">
        <w:rPr>
          <w:noProof/>
          <w:color w:val="auto"/>
          <w:sz w:val="22"/>
          <w:szCs w:val="22"/>
        </w:rPr>
        <w:t xml:space="preserve">Table </w:t>
      </w:r>
      <w:r w:rsidR="008D1FE2">
        <w:rPr>
          <w:noProof/>
          <w:color w:val="auto"/>
          <w:sz w:val="22"/>
          <w:szCs w:val="22"/>
        </w:rPr>
        <w:t>21</w:t>
      </w:r>
      <w:r w:rsidRPr="00023949">
        <w:rPr>
          <w:noProof/>
          <w:color w:val="auto"/>
          <w:sz w:val="22"/>
          <w:szCs w:val="22"/>
        </w:rPr>
        <w:fldChar w:fldCharType="begin"/>
      </w:r>
      <w:r w:rsidRPr="00023949">
        <w:rPr>
          <w:noProof/>
          <w:color w:val="auto"/>
          <w:sz w:val="22"/>
          <w:szCs w:val="22"/>
        </w:rPr>
        <w:instrText xml:space="preserve"> SEQ Table \* ARABIC </w:instrText>
      </w:r>
      <w:r w:rsidRPr="00023949">
        <w:rPr>
          <w:noProof/>
          <w:color w:val="auto"/>
          <w:sz w:val="22"/>
          <w:szCs w:val="22"/>
        </w:rPr>
        <w:fldChar w:fldCharType="end"/>
      </w:r>
      <w:r w:rsidRPr="00023949">
        <w:rPr>
          <w:noProof/>
          <w:color w:val="auto"/>
          <w:sz w:val="22"/>
          <w:szCs w:val="22"/>
        </w:rPr>
        <w:t>: Share of trains delayed above 5 minutes, above 60 minutes, for 60-119 minutes and above 120 minutes</w:t>
      </w:r>
      <w:r>
        <w:rPr>
          <w:noProof/>
          <w:color w:val="auto"/>
          <w:sz w:val="22"/>
          <w:szCs w:val="22"/>
        </w:rPr>
        <w:t>,</w:t>
      </w:r>
      <w:r w:rsidRPr="00023949">
        <w:rPr>
          <w:noProof/>
          <w:color w:val="auto"/>
          <w:sz w:val="22"/>
          <w:szCs w:val="22"/>
        </w:rPr>
        <w:t xml:space="preserve"> by type of </w:t>
      </w:r>
      <w:r>
        <w:rPr>
          <w:noProof/>
          <w:color w:val="auto"/>
          <w:sz w:val="22"/>
          <w:szCs w:val="22"/>
        </w:rPr>
        <w:t>trains</w:t>
      </w:r>
      <w:r w:rsidRPr="00023949">
        <w:rPr>
          <w:noProof/>
          <w:color w:val="auto"/>
          <w:sz w:val="22"/>
          <w:szCs w:val="22"/>
        </w:rPr>
        <w:t xml:space="preserve"> and RU</w:t>
      </w:r>
      <w:r w:rsidR="00F252F8">
        <w:rPr>
          <w:noProof/>
          <w:color w:val="auto"/>
          <w:sz w:val="22"/>
          <w:szCs w:val="22"/>
        </w:rPr>
        <w:t>. (-) means that there is no data available.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 w:type="dxa"/>
          <w:right w:w="11" w:type="dxa"/>
        </w:tblCellMar>
        <w:tblLook w:val="04A0" w:firstRow="1" w:lastRow="0" w:firstColumn="1" w:lastColumn="0" w:noHBand="0" w:noVBand="1"/>
      </w:tblPr>
      <w:tblGrid>
        <w:gridCol w:w="448"/>
        <w:gridCol w:w="894"/>
        <w:gridCol w:w="595"/>
        <w:gridCol w:w="752"/>
        <w:gridCol w:w="675"/>
        <w:gridCol w:w="672"/>
        <w:gridCol w:w="896"/>
        <w:gridCol w:w="896"/>
        <w:gridCol w:w="671"/>
        <w:gridCol w:w="896"/>
        <w:gridCol w:w="896"/>
        <w:gridCol w:w="816"/>
        <w:gridCol w:w="642"/>
        <w:gridCol w:w="784"/>
        <w:gridCol w:w="896"/>
        <w:gridCol w:w="896"/>
        <w:gridCol w:w="671"/>
        <w:gridCol w:w="896"/>
        <w:gridCol w:w="896"/>
      </w:tblGrid>
      <w:tr w:rsidR="005B034E" w:rsidRPr="00282A1B" w14:paraId="57C7C32A" w14:textId="77777777">
        <w:trPr>
          <w:trHeight w:val="300"/>
        </w:trPr>
        <w:tc>
          <w:tcPr>
            <w:tcW w:w="151" w:type="pct"/>
            <w:shd w:val="clear" w:color="auto" w:fill="0070C0"/>
            <w:noWrap/>
            <w:vAlign w:val="center"/>
          </w:tcPr>
          <w:p w14:paraId="1AB9B48B" w14:textId="77777777" w:rsidR="005B034E" w:rsidRPr="00282A1B" w:rsidRDefault="005B034E">
            <w:pPr>
              <w:pStyle w:val="TableText"/>
              <w:keepNext/>
              <w:spacing w:line="276" w:lineRule="auto"/>
              <w:rPr>
                <w:rFonts w:ascii="Times New Roman" w:hAnsi="Times New Roman" w:cs="Times New Roman"/>
                <w:b/>
                <w:bCs/>
                <w:noProof/>
                <w:color w:val="FFFFFF" w:themeColor="background1"/>
                <w:sz w:val="18"/>
                <w:szCs w:val="18"/>
                <w:lang w:val="en-GB"/>
              </w:rPr>
            </w:pPr>
          </w:p>
        </w:tc>
        <w:tc>
          <w:tcPr>
            <w:tcW w:w="302" w:type="pct"/>
            <w:shd w:val="clear" w:color="auto" w:fill="0070C0"/>
            <w:vAlign w:val="center"/>
          </w:tcPr>
          <w:p w14:paraId="614FF689" w14:textId="77777777" w:rsidR="005B034E" w:rsidRPr="00282A1B" w:rsidRDefault="005B034E">
            <w:pPr>
              <w:pStyle w:val="TableText"/>
              <w:keepNext/>
              <w:spacing w:line="276" w:lineRule="auto"/>
              <w:rPr>
                <w:rFonts w:ascii="Times New Roman" w:hAnsi="Times New Roman" w:cs="Times New Roman"/>
                <w:b/>
                <w:bCs/>
                <w:noProof/>
                <w:color w:val="FFFFFF" w:themeColor="background1"/>
                <w:sz w:val="18"/>
                <w:szCs w:val="18"/>
                <w:lang w:val="en-GB"/>
              </w:rPr>
            </w:pPr>
          </w:p>
        </w:tc>
        <w:tc>
          <w:tcPr>
            <w:tcW w:w="201" w:type="pct"/>
            <w:shd w:val="clear" w:color="auto" w:fill="0070C0"/>
            <w:vAlign w:val="center"/>
          </w:tcPr>
          <w:p w14:paraId="53B1DA65" w14:textId="77777777" w:rsidR="005B034E" w:rsidRPr="00282A1B" w:rsidRDefault="005B034E">
            <w:pPr>
              <w:pStyle w:val="TableText"/>
              <w:keepNext/>
              <w:spacing w:line="276" w:lineRule="auto"/>
              <w:jc w:val="center"/>
              <w:rPr>
                <w:rFonts w:ascii="Times New Roman" w:hAnsi="Times New Roman" w:cs="Times New Roman"/>
                <w:b/>
                <w:bCs/>
                <w:noProof/>
                <w:color w:val="FFFFFF" w:themeColor="background1"/>
                <w:sz w:val="18"/>
                <w:szCs w:val="18"/>
                <w:lang w:val="en-GB"/>
              </w:rPr>
            </w:pPr>
          </w:p>
        </w:tc>
        <w:tc>
          <w:tcPr>
            <w:tcW w:w="1012" w:type="pct"/>
            <w:gridSpan w:val="4"/>
            <w:shd w:val="clear" w:color="auto" w:fill="0070C0"/>
            <w:vAlign w:val="center"/>
          </w:tcPr>
          <w:p w14:paraId="69143725" w14:textId="77777777" w:rsidR="005B034E" w:rsidRPr="00282A1B" w:rsidDel="000C3115" w:rsidRDefault="005B034E">
            <w:pPr>
              <w:pStyle w:val="TableText"/>
              <w:keepNext/>
              <w:spacing w:line="276" w:lineRule="auto"/>
              <w:jc w:val="center"/>
              <w:rPr>
                <w:rFonts w:ascii="Times New Roman" w:hAnsi="Times New Roman" w:cs="Times New Roman"/>
                <w:b/>
                <w:bCs/>
                <w:noProof/>
                <w:color w:val="FFFFFF" w:themeColor="background1"/>
                <w:sz w:val="18"/>
                <w:szCs w:val="18"/>
                <w:lang w:val="en-GB"/>
              </w:rPr>
            </w:pPr>
            <w:r w:rsidRPr="00282A1B">
              <w:rPr>
                <w:rFonts w:ascii="Times New Roman" w:hAnsi="Times New Roman" w:cs="Times New Roman"/>
                <w:b/>
                <w:bCs/>
                <w:noProof/>
                <w:color w:val="FFFFFF" w:themeColor="background1"/>
                <w:sz w:val="18"/>
                <w:szCs w:val="18"/>
                <w:lang w:val="en-GB"/>
              </w:rPr>
              <w:t>% delay (&gt;5')</w:t>
            </w:r>
          </w:p>
        </w:tc>
        <w:tc>
          <w:tcPr>
            <w:tcW w:w="1136" w:type="pct"/>
            <w:gridSpan w:val="4"/>
            <w:shd w:val="clear" w:color="auto" w:fill="0070C0"/>
            <w:vAlign w:val="center"/>
          </w:tcPr>
          <w:p w14:paraId="47947A35" w14:textId="77777777" w:rsidR="005B034E" w:rsidRPr="00282A1B" w:rsidRDefault="005B034E">
            <w:pPr>
              <w:pStyle w:val="TableText"/>
              <w:keepNext/>
              <w:spacing w:line="276" w:lineRule="auto"/>
              <w:jc w:val="center"/>
              <w:rPr>
                <w:rFonts w:ascii="Times New Roman" w:hAnsi="Times New Roman" w:cs="Times New Roman"/>
                <w:b/>
                <w:bCs/>
                <w:noProof/>
                <w:color w:val="FFFFFF" w:themeColor="background1"/>
                <w:sz w:val="18"/>
                <w:szCs w:val="18"/>
                <w:lang w:val="en-GB"/>
              </w:rPr>
            </w:pPr>
            <w:r w:rsidRPr="00282A1B">
              <w:rPr>
                <w:rFonts w:ascii="Times New Roman" w:hAnsi="Times New Roman" w:cs="Times New Roman"/>
                <w:b/>
                <w:bCs/>
                <w:noProof/>
                <w:color w:val="FFFFFF" w:themeColor="background1"/>
                <w:sz w:val="18"/>
                <w:szCs w:val="18"/>
                <w:lang w:val="en-GB"/>
              </w:rPr>
              <w:t>% delay (&gt;60')</w:t>
            </w:r>
          </w:p>
        </w:tc>
        <w:tc>
          <w:tcPr>
            <w:tcW w:w="1061" w:type="pct"/>
            <w:gridSpan w:val="4"/>
            <w:shd w:val="clear" w:color="auto" w:fill="0070C0"/>
            <w:vAlign w:val="center"/>
          </w:tcPr>
          <w:p w14:paraId="26210F15" w14:textId="77777777" w:rsidR="005B034E" w:rsidRPr="00282A1B" w:rsidRDefault="005B034E">
            <w:pPr>
              <w:pStyle w:val="TableText"/>
              <w:keepNext/>
              <w:spacing w:line="276" w:lineRule="auto"/>
              <w:jc w:val="center"/>
              <w:rPr>
                <w:rFonts w:ascii="Times New Roman" w:hAnsi="Times New Roman" w:cs="Times New Roman"/>
                <w:b/>
                <w:bCs/>
                <w:noProof/>
                <w:color w:val="FFFFFF" w:themeColor="background1"/>
                <w:sz w:val="18"/>
                <w:szCs w:val="18"/>
                <w:lang w:val="en-GB"/>
              </w:rPr>
            </w:pPr>
            <w:r w:rsidRPr="00282A1B">
              <w:rPr>
                <w:rFonts w:ascii="Times New Roman" w:hAnsi="Times New Roman" w:cs="Times New Roman"/>
                <w:b/>
                <w:bCs/>
                <w:noProof/>
                <w:color w:val="FFFFFF" w:themeColor="background1"/>
                <w:sz w:val="18"/>
                <w:szCs w:val="18"/>
                <w:lang w:val="en-GB"/>
              </w:rPr>
              <w:t>% delay (60'-119')</w:t>
            </w:r>
          </w:p>
        </w:tc>
        <w:tc>
          <w:tcPr>
            <w:tcW w:w="1136" w:type="pct"/>
            <w:gridSpan w:val="4"/>
            <w:shd w:val="clear" w:color="auto" w:fill="0070C0"/>
            <w:vAlign w:val="center"/>
          </w:tcPr>
          <w:p w14:paraId="5D4C6B93" w14:textId="77777777" w:rsidR="005B034E" w:rsidRPr="00282A1B" w:rsidRDefault="005B034E">
            <w:pPr>
              <w:pStyle w:val="TableText"/>
              <w:keepNext/>
              <w:spacing w:line="276" w:lineRule="auto"/>
              <w:jc w:val="center"/>
              <w:rPr>
                <w:rFonts w:ascii="Times New Roman" w:hAnsi="Times New Roman" w:cs="Times New Roman"/>
                <w:b/>
                <w:bCs/>
                <w:noProof/>
                <w:color w:val="FFFFFF" w:themeColor="background1"/>
                <w:sz w:val="18"/>
                <w:szCs w:val="18"/>
                <w:lang w:val="en-GB"/>
              </w:rPr>
            </w:pPr>
            <w:r w:rsidRPr="00282A1B">
              <w:rPr>
                <w:rFonts w:ascii="Times New Roman" w:hAnsi="Times New Roman" w:cs="Times New Roman"/>
                <w:b/>
                <w:bCs/>
                <w:noProof/>
                <w:color w:val="FFFFFF" w:themeColor="background1"/>
                <w:sz w:val="18"/>
                <w:szCs w:val="18"/>
                <w:lang w:val="en-GB"/>
              </w:rPr>
              <w:t>% delay (&gt;120')</w:t>
            </w:r>
          </w:p>
        </w:tc>
      </w:tr>
      <w:tr w:rsidR="005B034E" w:rsidRPr="00282A1B" w14:paraId="18074D9E" w14:textId="77777777">
        <w:trPr>
          <w:trHeight w:val="20"/>
        </w:trPr>
        <w:tc>
          <w:tcPr>
            <w:tcW w:w="151" w:type="pct"/>
            <w:shd w:val="clear" w:color="auto" w:fill="0070C0"/>
            <w:noWrap/>
            <w:vAlign w:val="center"/>
          </w:tcPr>
          <w:p w14:paraId="2596F727" w14:textId="77777777" w:rsidR="005B034E" w:rsidRPr="00282A1B" w:rsidRDefault="005B034E">
            <w:pPr>
              <w:pStyle w:val="TableText"/>
              <w:spacing w:line="276" w:lineRule="auto"/>
              <w:rPr>
                <w:rFonts w:ascii="Times New Roman" w:hAnsi="Times New Roman" w:cs="Times New Roman"/>
                <w:b/>
                <w:bCs/>
                <w:noProof/>
                <w:color w:val="FFFFFF" w:themeColor="background1"/>
                <w:sz w:val="18"/>
                <w:szCs w:val="18"/>
                <w:lang w:val="en-GB"/>
              </w:rPr>
            </w:pPr>
          </w:p>
        </w:tc>
        <w:tc>
          <w:tcPr>
            <w:tcW w:w="302" w:type="pct"/>
            <w:shd w:val="clear" w:color="auto" w:fill="0070C0"/>
            <w:vAlign w:val="center"/>
            <w:hideMark/>
          </w:tcPr>
          <w:p w14:paraId="2B94654A" w14:textId="77777777" w:rsidR="005B034E" w:rsidRPr="00282A1B" w:rsidRDefault="005B034E">
            <w:pPr>
              <w:pStyle w:val="TableText"/>
              <w:spacing w:line="276" w:lineRule="auto"/>
              <w:rPr>
                <w:rFonts w:ascii="Times New Roman" w:hAnsi="Times New Roman" w:cs="Times New Roman"/>
                <w:b/>
                <w:bCs/>
                <w:noProof/>
                <w:color w:val="FFFFFF" w:themeColor="background1"/>
                <w:sz w:val="18"/>
                <w:szCs w:val="18"/>
                <w:lang w:val="en-GB"/>
              </w:rPr>
            </w:pPr>
            <w:r w:rsidRPr="00282A1B">
              <w:rPr>
                <w:rFonts w:ascii="Times New Roman" w:hAnsi="Times New Roman" w:cs="Times New Roman"/>
                <w:b/>
                <w:bCs/>
                <w:noProof/>
                <w:color w:val="FFFFFF" w:themeColor="background1"/>
                <w:sz w:val="18"/>
                <w:szCs w:val="18"/>
                <w:lang w:val="en-GB"/>
              </w:rPr>
              <w:t>RU</w:t>
            </w:r>
          </w:p>
        </w:tc>
        <w:tc>
          <w:tcPr>
            <w:tcW w:w="201" w:type="pct"/>
            <w:shd w:val="clear" w:color="auto" w:fill="0070C0"/>
            <w:vAlign w:val="center"/>
            <w:hideMark/>
          </w:tcPr>
          <w:p w14:paraId="76FEA4B7" w14:textId="77777777" w:rsidR="005B034E" w:rsidRPr="00282A1B" w:rsidRDefault="005B034E">
            <w:pPr>
              <w:pStyle w:val="TableText"/>
              <w:spacing w:line="276" w:lineRule="auto"/>
              <w:jc w:val="center"/>
              <w:rPr>
                <w:rFonts w:ascii="Times New Roman" w:hAnsi="Times New Roman" w:cs="Times New Roman"/>
                <w:b/>
                <w:bCs/>
                <w:noProof/>
                <w:color w:val="FFFFFF" w:themeColor="background1"/>
                <w:sz w:val="18"/>
                <w:szCs w:val="18"/>
                <w:lang w:val="en-GB"/>
              </w:rPr>
            </w:pPr>
            <w:r w:rsidRPr="00282A1B">
              <w:rPr>
                <w:rFonts w:ascii="Times New Roman" w:hAnsi="Times New Roman" w:cs="Times New Roman"/>
                <w:b/>
                <w:bCs/>
                <w:noProof/>
                <w:color w:val="FFFFFF" w:themeColor="background1"/>
                <w:sz w:val="18"/>
                <w:szCs w:val="18"/>
                <w:lang w:val="en-GB"/>
              </w:rPr>
              <w:t>Year</w:t>
            </w:r>
          </w:p>
        </w:tc>
        <w:tc>
          <w:tcPr>
            <w:tcW w:w="254" w:type="pct"/>
            <w:shd w:val="clear" w:color="auto" w:fill="0070C0"/>
            <w:vAlign w:val="center"/>
            <w:hideMark/>
          </w:tcPr>
          <w:p w14:paraId="220202B5" w14:textId="77777777" w:rsidR="005B034E" w:rsidRPr="00282A1B" w:rsidRDefault="005B034E">
            <w:pPr>
              <w:pStyle w:val="TableText"/>
              <w:spacing w:line="276" w:lineRule="auto"/>
              <w:jc w:val="center"/>
              <w:rPr>
                <w:rFonts w:ascii="Times New Roman" w:hAnsi="Times New Roman" w:cs="Times New Roman"/>
                <w:b/>
                <w:bCs/>
                <w:noProof/>
                <w:color w:val="FFFFFF" w:themeColor="background1"/>
                <w:sz w:val="18"/>
                <w:szCs w:val="18"/>
                <w:lang w:val="en-GB"/>
              </w:rPr>
            </w:pPr>
            <w:r w:rsidRPr="00282A1B">
              <w:rPr>
                <w:rFonts w:ascii="Times New Roman" w:hAnsi="Times New Roman" w:cs="Times New Roman"/>
                <w:b/>
                <w:bCs/>
                <w:noProof/>
                <w:color w:val="FFFFFF" w:themeColor="background1"/>
                <w:sz w:val="18"/>
                <w:szCs w:val="18"/>
                <w:lang w:val="en-GB"/>
              </w:rPr>
              <w:t>Long</w:t>
            </w:r>
            <w:r w:rsidRPr="00282A1B">
              <w:rPr>
                <w:rFonts w:ascii="Times New Roman" w:hAnsi="Times New Roman" w:cs="Times New Roman"/>
                <w:b/>
                <w:bCs/>
                <w:noProof/>
                <w:color w:val="FFFFFF" w:themeColor="background1"/>
                <w:sz w:val="18"/>
                <w:szCs w:val="18"/>
                <w:lang w:val="en-GB"/>
              </w:rPr>
              <w:br/>
              <w:t>distance</w:t>
            </w:r>
          </w:p>
        </w:tc>
        <w:tc>
          <w:tcPr>
            <w:tcW w:w="228" w:type="pct"/>
            <w:shd w:val="clear" w:color="auto" w:fill="0070C0"/>
            <w:vAlign w:val="center"/>
            <w:hideMark/>
          </w:tcPr>
          <w:p w14:paraId="422EA7E8" w14:textId="77777777" w:rsidR="005B034E" w:rsidRPr="00282A1B" w:rsidRDefault="005B034E">
            <w:pPr>
              <w:pStyle w:val="TableText"/>
              <w:spacing w:line="276" w:lineRule="auto"/>
              <w:jc w:val="center"/>
              <w:rPr>
                <w:rFonts w:ascii="Times New Roman" w:hAnsi="Times New Roman" w:cs="Times New Roman"/>
                <w:b/>
                <w:bCs/>
                <w:noProof/>
                <w:color w:val="FFFFFF" w:themeColor="background1"/>
                <w:sz w:val="18"/>
                <w:szCs w:val="18"/>
                <w:lang w:val="en-GB"/>
              </w:rPr>
            </w:pPr>
            <w:r w:rsidRPr="00282A1B">
              <w:rPr>
                <w:rFonts w:ascii="Times New Roman" w:hAnsi="Times New Roman" w:cs="Times New Roman"/>
                <w:b/>
                <w:bCs/>
                <w:noProof/>
                <w:color w:val="FFFFFF" w:themeColor="background1"/>
                <w:sz w:val="18"/>
                <w:szCs w:val="18"/>
                <w:lang w:val="en-GB"/>
              </w:rPr>
              <w:t>Regio-</w:t>
            </w:r>
            <w:r w:rsidRPr="00282A1B">
              <w:rPr>
                <w:rFonts w:ascii="Times New Roman" w:hAnsi="Times New Roman" w:cs="Times New Roman"/>
                <w:b/>
                <w:bCs/>
                <w:noProof/>
                <w:color w:val="FFFFFF" w:themeColor="background1"/>
                <w:sz w:val="18"/>
                <w:szCs w:val="18"/>
                <w:lang w:val="en-GB"/>
              </w:rPr>
              <w:br/>
              <w:t>nal</w:t>
            </w:r>
          </w:p>
        </w:tc>
        <w:tc>
          <w:tcPr>
            <w:tcW w:w="227" w:type="pct"/>
            <w:shd w:val="clear" w:color="auto" w:fill="0070C0"/>
            <w:vAlign w:val="center"/>
            <w:hideMark/>
          </w:tcPr>
          <w:p w14:paraId="12EC3412" w14:textId="77777777" w:rsidR="005B034E" w:rsidRPr="00282A1B" w:rsidRDefault="005B034E">
            <w:pPr>
              <w:pStyle w:val="TableText"/>
              <w:spacing w:line="276" w:lineRule="auto"/>
              <w:jc w:val="center"/>
              <w:rPr>
                <w:rFonts w:ascii="Times New Roman" w:hAnsi="Times New Roman" w:cs="Times New Roman"/>
                <w:b/>
                <w:bCs/>
                <w:noProof/>
                <w:color w:val="FFFFFF" w:themeColor="background1"/>
                <w:sz w:val="18"/>
                <w:szCs w:val="18"/>
                <w:lang w:val="en-GB"/>
              </w:rPr>
            </w:pPr>
            <w:r w:rsidRPr="00282A1B">
              <w:rPr>
                <w:rFonts w:ascii="Times New Roman" w:hAnsi="Times New Roman" w:cs="Times New Roman"/>
                <w:b/>
                <w:bCs/>
                <w:noProof/>
                <w:color w:val="FFFFFF" w:themeColor="background1"/>
                <w:sz w:val="18"/>
                <w:szCs w:val="18"/>
                <w:lang w:val="en-GB"/>
              </w:rPr>
              <w:t>Inter-</w:t>
            </w:r>
            <w:r w:rsidRPr="00282A1B">
              <w:rPr>
                <w:rFonts w:ascii="Times New Roman" w:hAnsi="Times New Roman" w:cs="Times New Roman"/>
                <w:b/>
                <w:bCs/>
                <w:noProof/>
                <w:color w:val="FFFFFF" w:themeColor="background1"/>
                <w:sz w:val="18"/>
                <w:szCs w:val="18"/>
                <w:lang w:val="en-GB"/>
              </w:rPr>
              <w:br/>
              <w:t>national</w:t>
            </w:r>
          </w:p>
        </w:tc>
        <w:tc>
          <w:tcPr>
            <w:tcW w:w="303" w:type="pct"/>
            <w:shd w:val="clear" w:color="auto" w:fill="0070C0"/>
            <w:vAlign w:val="center"/>
            <w:hideMark/>
          </w:tcPr>
          <w:p w14:paraId="0A964047" w14:textId="77777777" w:rsidR="005B034E" w:rsidRPr="00282A1B" w:rsidRDefault="005B034E">
            <w:pPr>
              <w:pStyle w:val="TableText"/>
              <w:spacing w:line="276" w:lineRule="auto"/>
              <w:jc w:val="center"/>
              <w:rPr>
                <w:rFonts w:ascii="Times New Roman" w:hAnsi="Times New Roman" w:cs="Times New Roman"/>
                <w:b/>
                <w:bCs/>
                <w:noProof/>
                <w:color w:val="FFFFFF" w:themeColor="background1"/>
                <w:sz w:val="18"/>
                <w:szCs w:val="18"/>
                <w:lang w:val="en-GB"/>
              </w:rPr>
            </w:pPr>
            <w:r w:rsidRPr="00282A1B">
              <w:rPr>
                <w:rFonts w:ascii="Times New Roman" w:hAnsi="Times New Roman" w:cs="Times New Roman"/>
                <w:b/>
                <w:bCs/>
                <w:noProof/>
                <w:color w:val="FFFFFF" w:themeColor="background1"/>
                <w:sz w:val="18"/>
                <w:szCs w:val="18"/>
                <w:lang w:val="en-GB"/>
              </w:rPr>
              <w:t>Average</w:t>
            </w:r>
            <w:r w:rsidRPr="00282A1B">
              <w:rPr>
                <w:rFonts w:ascii="Times New Roman" w:hAnsi="Times New Roman" w:cs="Times New Roman"/>
                <w:b/>
                <w:bCs/>
                <w:noProof/>
                <w:color w:val="FFFFFF" w:themeColor="background1"/>
                <w:sz w:val="18"/>
                <w:szCs w:val="18"/>
                <w:lang w:val="en-GB"/>
              </w:rPr>
              <w:br/>
              <w:t>for all</w:t>
            </w:r>
            <w:r w:rsidRPr="00282A1B">
              <w:rPr>
                <w:rFonts w:ascii="Times New Roman" w:hAnsi="Times New Roman" w:cs="Times New Roman"/>
                <w:b/>
                <w:bCs/>
                <w:noProof/>
                <w:color w:val="FFFFFF" w:themeColor="background1"/>
                <w:sz w:val="18"/>
                <w:szCs w:val="18"/>
                <w:lang w:val="en-GB"/>
              </w:rPr>
              <w:br/>
              <w:t>distances</w:t>
            </w:r>
          </w:p>
        </w:tc>
        <w:tc>
          <w:tcPr>
            <w:tcW w:w="303" w:type="pct"/>
            <w:shd w:val="clear" w:color="auto" w:fill="0070C0"/>
            <w:vAlign w:val="center"/>
            <w:hideMark/>
          </w:tcPr>
          <w:p w14:paraId="412C9DF0" w14:textId="77777777" w:rsidR="005B034E" w:rsidRPr="00282A1B" w:rsidRDefault="005B034E">
            <w:pPr>
              <w:pStyle w:val="TableText"/>
              <w:spacing w:line="276" w:lineRule="auto"/>
              <w:jc w:val="center"/>
              <w:rPr>
                <w:rFonts w:ascii="Times New Roman" w:hAnsi="Times New Roman" w:cs="Times New Roman"/>
                <w:b/>
                <w:bCs/>
                <w:noProof/>
                <w:color w:val="FFFFFF" w:themeColor="background1"/>
                <w:sz w:val="18"/>
                <w:szCs w:val="18"/>
                <w:lang w:val="en-GB"/>
              </w:rPr>
            </w:pPr>
            <w:r w:rsidRPr="00282A1B">
              <w:rPr>
                <w:rFonts w:ascii="Times New Roman" w:hAnsi="Times New Roman" w:cs="Times New Roman"/>
                <w:b/>
                <w:bCs/>
                <w:noProof/>
                <w:color w:val="FFFFFF" w:themeColor="background1"/>
                <w:sz w:val="18"/>
                <w:szCs w:val="18"/>
                <w:lang w:val="en-GB"/>
              </w:rPr>
              <w:t>Long</w:t>
            </w:r>
            <w:r w:rsidRPr="00282A1B">
              <w:rPr>
                <w:rFonts w:ascii="Times New Roman" w:hAnsi="Times New Roman" w:cs="Times New Roman"/>
                <w:b/>
                <w:bCs/>
                <w:noProof/>
                <w:color w:val="FFFFFF" w:themeColor="background1"/>
                <w:sz w:val="18"/>
                <w:szCs w:val="18"/>
                <w:lang w:val="en-GB"/>
              </w:rPr>
              <w:br/>
              <w:t>distance</w:t>
            </w:r>
          </w:p>
        </w:tc>
        <w:tc>
          <w:tcPr>
            <w:tcW w:w="227" w:type="pct"/>
            <w:shd w:val="clear" w:color="auto" w:fill="0070C0"/>
            <w:vAlign w:val="center"/>
            <w:hideMark/>
          </w:tcPr>
          <w:p w14:paraId="67B3D83A" w14:textId="77777777" w:rsidR="005B034E" w:rsidRPr="00282A1B" w:rsidRDefault="005B034E">
            <w:pPr>
              <w:pStyle w:val="TableText"/>
              <w:spacing w:line="276" w:lineRule="auto"/>
              <w:jc w:val="center"/>
              <w:rPr>
                <w:rFonts w:ascii="Times New Roman" w:hAnsi="Times New Roman" w:cs="Times New Roman"/>
                <w:b/>
                <w:bCs/>
                <w:noProof/>
                <w:color w:val="FFFFFF" w:themeColor="background1"/>
                <w:sz w:val="18"/>
                <w:szCs w:val="18"/>
                <w:lang w:val="en-GB"/>
              </w:rPr>
            </w:pPr>
            <w:r w:rsidRPr="00282A1B">
              <w:rPr>
                <w:rFonts w:ascii="Times New Roman" w:hAnsi="Times New Roman" w:cs="Times New Roman"/>
                <w:b/>
                <w:bCs/>
                <w:noProof/>
                <w:color w:val="FFFFFF" w:themeColor="background1"/>
                <w:sz w:val="18"/>
                <w:szCs w:val="18"/>
                <w:lang w:val="en-GB"/>
              </w:rPr>
              <w:t>Regio-</w:t>
            </w:r>
            <w:r w:rsidRPr="00282A1B">
              <w:rPr>
                <w:rFonts w:ascii="Times New Roman" w:hAnsi="Times New Roman" w:cs="Times New Roman"/>
                <w:b/>
                <w:bCs/>
                <w:noProof/>
                <w:color w:val="FFFFFF" w:themeColor="background1"/>
                <w:sz w:val="18"/>
                <w:szCs w:val="18"/>
                <w:lang w:val="en-GB"/>
              </w:rPr>
              <w:br/>
              <w:t>nal</w:t>
            </w:r>
          </w:p>
        </w:tc>
        <w:tc>
          <w:tcPr>
            <w:tcW w:w="303" w:type="pct"/>
            <w:shd w:val="clear" w:color="auto" w:fill="0070C0"/>
            <w:vAlign w:val="center"/>
            <w:hideMark/>
          </w:tcPr>
          <w:p w14:paraId="797B1351" w14:textId="77777777" w:rsidR="005B034E" w:rsidRPr="00282A1B" w:rsidRDefault="005B034E">
            <w:pPr>
              <w:pStyle w:val="TableText"/>
              <w:spacing w:line="276" w:lineRule="auto"/>
              <w:jc w:val="center"/>
              <w:rPr>
                <w:rFonts w:ascii="Times New Roman" w:hAnsi="Times New Roman" w:cs="Times New Roman"/>
                <w:b/>
                <w:bCs/>
                <w:noProof/>
                <w:color w:val="FFFFFF" w:themeColor="background1"/>
                <w:sz w:val="18"/>
                <w:szCs w:val="18"/>
                <w:lang w:val="en-GB"/>
              </w:rPr>
            </w:pPr>
            <w:r w:rsidRPr="00282A1B">
              <w:rPr>
                <w:rFonts w:ascii="Times New Roman" w:hAnsi="Times New Roman" w:cs="Times New Roman"/>
                <w:b/>
                <w:bCs/>
                <w:noProof/>
                <w:color w:val="FFFFFF" w:themeColor="background1"/>
                <w:sz w:val="18"/>
                <w:szCs w:val="18"/>
                <w:lang w:val="en-GB"/>
              </w:rPr>
              <w:t>Inter-</w:t>
            </w:r>
            <w:r w:rsidRPr="00282A1B">
              <w:rPr>
                <w:rFonts w:ascii="Times New Roman" w:hAnsi="Times New Roman" w:cs="Times New Roman"/>
                <w:b/>
                <w:bCs/>
                <w:noProof/>
                <w:color w:val="FFFFFF" w:themeColor="background1"/>
                <w:sz w:val="18"/>
                <w:szCs w:val="18"/>
                <w:lang w:val="en-GB"/>
              </w:rPr>
              <w:br/>
              <w:t>national</w:t>
            </w:r>
          </w:p>
        </w:tc>
        <w:tc>
          <w:tcPr>
            <w:tcW w:w="303" w:type="pct"/>
            <w:shd w:val="clear" w:color="auto" w:fill="0070C0"/>
            <w:vAlign w:val="center"/>
            <w:hideMark/>
          </w:tcPr>
          <w:p w14:paraId="01A0FA00" w14:textId="77777777" w:rsidR="005B034E" w:rsidRPr="00282A1B" w:rsidRDefault="005B034E">
            <w:pPr>
              <w:pStyle w:val="TableText"/>
              <w:spacing w:line="276" w:lineRule="auto"/>
              <w:jc w:val="center"/>
              <w:rPr>
                <w:rFonts w:ascii="Times New Roman" w:hAnsi="Times New Roman" w:cs="Times New Roman"/>
                <w:b/>
                <w:bCs/>
                <w:noProof/>
                <w:color w:val="FFFFFF" w:themeColor="background1"/>
                <w:sz w:val="18"/>
                <w:szCs w:val="18"/>
                <w:lang w:val="en-GB"/>
              </w:rPr>
            </w:pPr>
            <w:r w:rsidRPr="00282A1B">
              <w:rPr>
                <w:rFonts w:ascii="Times New Roman" w:hAnsi="Times New Roman" w:cs="Times New Roman"/>
                <w:b/>
                <w:bCs/>
                <w:noProof/>
                <w:color w:val="FFFFFF" w:themeColor="background1"/>
                <w:sz w:val="18"/>
                <w:szCs w:val="18"/>
                <w:lang w:val="en-GB"/>
              </w:rPr>
              <w:t>Average</w:t>
            </w:r>
            <w:r w:rsidRPr="00282A1B">
              <w:rPr>
                <w:rFonts w:ascii="Times New Roman" w:hAnsi="Times New Roman" w:cs="Times New Roman"/>
                <w:b/>
                <w:bCs/>
                <w:noProof/>
                <w:color w:val="FFFFFF" w:themeColor="background1"/>
                <w:sz w:val="18"/>
                <w:szCs w:val="18"/>
                <w:lang w:val="en-GB"/>
              </w:rPr>
              <w:br/>
              <w:t>for all</w:t>
            </w:r>
            <w:r w:rsidRPr="00282A1B">
              <w:rPr>
                <w:rFonts w:ascii="Times New Roman" w:hAnsi="Times New Roman" w:cs="Times New Roman"/>
                <w:b/>
                <w:bCs/>
                <w:noProof/>
                <w:color w:val="FFFFFF" w:themeColor="background1"/>
                <w:sz w:val="18"/>
                <w:szCs w:val="18"/>
                <w:lang w:val="en-GB"/>
              </w:rPr>
              <w:br/>
              <w:t>distances</w:t>
            </w:r>
          </w:p>
        </w:tc>
        <w:tc>
          <w:tcPr>
            <w:tcW w:w="276" w:type="pct"/>
            <w:shd w:val="clear" w:color="auto" w:fill="0070C0"/>
            <w:vAlign w:val="center"/>
            <w:hideMark/>
          </w:tcPr>
          <w:p w14:paraId="17A370F3" w14:textId="77777777" w:rsidR="005B034E" w:rsidRPr="00282A1B" w:rsidRDefault="005B034E">
            <w:pPr>
              <w:pStyle w:val="TableText"/>
              <w:spacing w:line="276" w:lineRule="auto"/>
              <w:jc w:val="center"/>
              <w:rPr>
                <w:rFonts w:ascii="Times New Roman" w:hAnsi="Times New Roman" w:cs="Times New Roman"/>
                <w:b/>
                <w:bCs/>
                <w:noProof/>
                <w:color w:val="FFFFFF" w:themeColor="background1"/>
                <w:sz w:val="18"/>
                <w:szCs w:val="18"/>
                <w:lang w:val="en-GB"/>
              </w:rPr>
            </w:pPr>
            <w:r w:rsidRPr="00282A1B">
              <w:rPr>
                <w:rFonts w:ascii="Times New Roman" w:hAnsi="Times New Roman" w:cs="Times New Roman"/>
                <w:b/>
                <w:bCs/>
                <w:noProof/>
                <w:color w:val="FFFFFF" w:themeColor="background1"/>
                <w:sz w:val="18"/>
                <w:szCs w:val="18"/>
                <w:lang w:val="en-GB"/>
              </w:rPr>
              <w:t>Long</w:t>
            </w:r>
            <w:r w:rsidRPr="00282A1B">
              <w:rPr>
                <w:rFonts w:ascii="Times New Roman" w:hAnsi="Times New Roman" w:cs="Times New Roman"/>
                <w:b/>
                <w:bCs/>
                <w:noProof/>
                <w:color w:val="FFFFFF" w:themeColor="background1"/>
                <w:sz w:val="18"/>
                <w:szCs w:val="18"/>
                <w:lang w:val="en-GB"/>
              </w:rPr>
              <w:br/>
              <w:t>distance</w:t>
            </w:r>
          </w:p>
        </w:tc>
        <w:tc>
          <w:tcPr>
            <w:tcW w:w="217" w:type="pct"/>
            <w:shd w:val="clear" w:color="auto" w:fill="0070C0"/>
            <w:vAlign w:val="center"/>
            <w:hideMark/>
          </w:tcPr>
          <w:p w14:paraId="7430CE6D" w14:textId="77777777" w:rsidR="005B034E" w:rsidRPr="00282A1B" w:rsidRDefault="005B034E">
            <w:pPr>
              <w:pStyle w:val="TableText"/>
              <w:spacing w:line="276" w:lineRule="auto"/>
              <w:jc w:val="center"/>
              <w:rPr>
                <w:rFonts w:ascii="Times New Roman" w:hAnsi="Times New Roman" w:cs="Times New Roman"/>
                <w:b/>
                <w:bCs/>
                <w:noProof/>
                <w:color w:val="FFFFFF" w:themeColor="background1"/>
                <w:sz w:val="18"/>
                <w:szCs w:val="18"/>
                <w:lang w:val="en-GB"/>
              </w:rPr>
            </w:pPr>
            <w:r w:rsidRPr="00282A1B">
              <w:rPr>
                <w:rFonts w:ascii="Times New Roman" w:hAnsi="Times New Roman" w:cs="Times New Roman"/>
                <w:b/>
                <w:bCs/>
                <w:noProof/>
                <w:color w:val="FFFFFF" w:themeColor="background1"/>
                <w:sz w:val="18"/>
                <w:szCs w:val="18"/>
                <w:lang w:val="en-GB"/>
              </w:rPr>
              <w:t>Regio-nal</w:t>
            </w:r>
          </w:p>
        </w:tc>
        <w:tc>
          <w:tcPr>
            <w:tcW w:w="265" w:type="pct"/>
            <w:shd w:val="clear" w:color="auto" w:fill="0070C0"/>
            <w:vAlign w:val="center"/>
            <w:hideMark/>
          </w:tcPr>
          <w:p w14:paraId="0F6C2120" w14:textId="77777777" w:rsidR="005B034E" w:rsidRPr="00282A1B" w:rsidRDefault="005B034E">
            <w:pPr>
              <w:pStyle w:val="TableText"/>
              <w:spacing w:line="276" w:lineRule="auto"/>
              <w:jc w:val="center"/>
              <w:rPr>
                <w:rFonts w:ascii="Times New Roman" w:hAnsi="Times New Roman" w:cs="Times New Roman"/>
                <w:b/>
                <w:bCs/>
                <w:noProof/>
                <w:color w:val="FFFFFF" w:themeColor="background1"/>
                <w:sz w:val="18"/>
                <w:szCs w:val="18"/>
                <w:lang w:val="en-GB"/>
              </w:rPr>
            </w:pPr>
            <w:r w:rsidRPr="00282A1B">
              <w:rPr>
                <w:rFonts w:ascii="Times New Roman" w:hAnsi="Times New Roman" w:cs="Times New Roman"/>
                <w:b/>
                <w:bCs/>
                <w:noProof/>
                <w:color w:val="FFFFFF" w:themeColor="background1"/>
                <w:sz w:val="18"/>
                <w:szCs w:val="18"/>
                <w:lang w:val="en-GB"/>
              </w:rPr>
              <w:t>Inter-national</w:t>
            </w:r>
          </w:p>
        </w:tc>
        <w:tc>
          <w:tcPr>
            <w:tcW w:w="303" w:type="pct"/>
            <w:shd w:val="clear" w:color="auto" w:fill="0070C0"/>
            <w:vAlign w:val="center"/>
            <w:hideMark/>
          </w:tcPr>
          <w:p w14:paraId="423F8BB0" w14:textId="77777777" w:rsidR="005B034E" w:rsidRPr="00282A1B" w:rsidRDefault="005B034E">
            <w:pPr>
              <w:pStyle w:val="TableText"/>
              <w:spacing w:line="276" w:lineRule="auto"/>
              <w:jc w:val="center"/>
              <w:rPr>
                <w:rFonts w:ascii="Times New Roman" w:hAnsi="Times New Roman" w:cs="Times New Roman"/>
                <w:b/>
                <w:bCs/>
                <w:noProof/>
                <w:color w:val="FFFFFF" w:themeColor="background1"/>
                <w:sz w:val="18"/>
                <w:szCs w:val="18"/>
                <w:lang w:val="en-GB"/>
              </w:rPr>
            </w:pPr>
            <w:r w:rsidRPr="00282A1B">
              <w:rPr>
                <w:rFonts w:ascii="Times New Roman" w:hAnsi="Times New Roman" w:cs="Times New Roman"/>
                <w:b/>
                <w:bCs/>
                <w:noProof/>
                <w:color w:val="FFFFFF" w:themeColor="background1"/>
                <w:sz w:val="18"/>
                <w:szCs w:val="18"/>
                <w:lang w:val="en-GB"/>
              </w:rPr>
              <w:t>Average</w:t>
            </w:r>
            <w:r w:rsidRPr="00282A1B">
              <w:rPr>
                <w:rFonts w:ascii="Times New Roman" w:hAnsi="Times New Roman" w:cs="Times New Roman"/>
                <w:b/>
                <w:bCs/>
                <w:noProof/>
                <w:color w:val="FFFFFF" w:themeColor="background1"/>
                <w:sz w:val="18"/>
                <w:szCs w:val="18"/>
                <w:lang w:val="en-GB"/>
              </w:rPr>
              <w:br/>
              <w:t>for all</w:t>
            </w:r>
            <w:r w:rsidRPr="00282A1B">
              <w:rPr>
                <w:rFonts w:ascii="Times New Roman" w:hAnsi="Times New Roman" w:cs="Times New Roman"/>
                <w:b/>
                <w:bCs/>
                <w:noProof/>
                <w:color w:val="FFFFFF" w:themeColor="background1"/>
                <w:sz w:val="18"/>
                <w:szCs w:val="18"/>
                <w:lang w:val="en-GB"/>
              </w:rPr>
              <w:br/>
              <w:t>distances</w:t>
            </w:r>
          </w:p>
        </w:tc>
        <w:tc>
          <w:tcPr>
            <w:tcW w:w="303" w:type="pct"/>
            <w:shd w:val="clear" w:color="auto" w:fill="0070C0"/>
            <w:vAlign w:val="center"/>
            <w:hideMark/>
          </w:tcPr>
          <w:p w14:paraId="1ADEA838" w14:textId="77777777" w:rsidR="005B034E" w:rsidRPr="00282A1B" w:rsidRDefault="005B034E">
            <w:pPr>
              <w:pStyle w:val="TableText"/>
              <w:spacing w:line="276" w:lineRule="auto"/>
              <w:jc w:val="center"/>
              <w:rPr>
                <w:rFonts w:ascii="Times New Roman" w:hAnsi="Times New Roman" w:cs="Times New Roman"/>
                <w:b/>
                <w:bCs/>
                <w:noProof/>
                <w:color w:val="FFFFFF" w:themeColor="background1"/>
                <w:sz w:val="18"/>
                <w:szCs w:val="18"/>
                <w:lang w:val="en-GB"/>
              </w:rPr>
            </w:pPr>
            <w:r w:rsidRPr="00282A1B">
              <w:rPr>
                <w:rFonts w:ascii="Times New Roman" w:hAnsi="Times New Roman" w:cs="Times New Roman"/>
                <w:b/>
                <w:bCs/>
                <w:noProof/>
                <w:color w:val="FFFFFF" w:themeColor="background1"/>
                <w:sz w:val="18"/>
                <w:szCs w:val="18"/>
                <w:lang w:val="en-GB"/>
              </w:rPr>
              <w:t>Long</w:t>
            </w:r>
            <w:r w:rsidRPr="00282A1B">
              <w:rPr>
                <w:rFonts w:ascii="Times New Roman" w:hAnsi="Times New Roman" w:cs="Times New Roman"/>
                <w:b/>
                <w:bCs/>
                <w:noProof/>
                <w:color w:val="FFFFFF" w:themeColor="background1"/>
                <w:sz w:val="18"/>
                <w:szCs w:val="18"/>
                <w:lang w:val="en-GB"/>
              </w:rPr>
              <w:br/>
              <w:t>distance</w:t>
            </w:r>
          </w:p>
        </w:tc>
        <w:tc>
          <w:tcPr>
            <w:tcW w:w="227" w:type="pct"/>
            <w:shd w:val="clear" w:color="auto" w:fill="0070C0"/>
            <w:vAlign w:val="center"/>
            <w:hideMark/>
          </w:tcPr>
          <w:p w14:paraId="6AE8388B" w14:textId="77777777" w:rsidR="005B034E" w:rsidRPr="00282A1B" w:rsidRDefault="005B034E">
            <w:pPr>
              <w:pStyle w:val="TableText"/>
              <w:spacing w:line="276" w:lineRule="auto"/>
              <w:jc w:val="center"/>
              <w:rPr>
                <w:rFonts w:ascii="Times New Roman" w:hAnsi="Times New Roman" w:cs="Times New Roman"/>
                <w:b/>
                <w:bCs/>
                <w:noProof/>
                <w:color w:val="FFFFFF" w:themeColor="background1"/>
                <w:sz w:val="18"/>
                <w:szCs w:val="18"/>
                <w:lang w:val="en-GB"/>
              </w:rPr>
            </w:pPr>
            <w:r w:rsidRPr="00282A1B">
              <w:rPr>
                <w:rFonts w:ascii="Times New Roman" w:hAnsi="Times New Roman" w:cs="Times New Roman"/>
                <w:b/>
                <w:bCs/>
                <w:noProof/>
                <w:color w:val="FFFFFF" w:themeColor="background1"/>
                <w:sz w:val="18"/>
                <w:szCs w:val="18"/>
                <w:lang w:val="en-GB"/>
              </w:rPr>
              <w:t>Regio-nal</w:t>
            </w:r>
          </w:p>
        </w:tc>
        <w:tc>
          <w:tcPr>
            <w:tcW w:w="303" w:type="pct"/>
            <w:shd w:val="clear" w:color="auto" w:fill="0070C0"/>
            <w:vAlign w:val="center"/>
            <w:hideMark/>
          </w:tcPr>
          <w:p w14:paraId="69CE2248" w14:textId="77777777" w:rsidR="005B034E" w:rsidRPr="00282A1B" w:rsidRDefault="005B034E">
            <w:pPr>
              <w:pStyle w:val="TableText"/>
              <w:spacing w:line="276" w:lineRule="auto"/>
              <w:jc w:val="center"/>
              <w:rPr>
                <w:rFonts w:ascii="Times New Roman" w:hAnsi="Times New Roman" w:cs="Times New Roman"/>
                <w:b/>
                <w:bCs/>
                <w:noProof/>
                <w:color w:val="FFFFFF" w:themeColor="background1"/>
                <w:sz w:val="18"/>
                <w:szCs w:val="18"/>
                <w:lang w:val="en-GB"/>
              </w:rPr>
            </w:pPr>
            <w:r w:rsidRPr="00282A1B">
              <w:rPr>
                <w:rFonts w:ascii="Times New Roman" w:hAnsi="Times New Roman" w:cs="Times New Roman"/>
                <w:b/>
                <w:bCs/>
                <w:noProof/>
                <w:color w:val="FFFFFF" w:themeColor="background1"/>
                <w:sz w:val="18"/>
                <w:szCs w:val="18"/>
                <w:lang w:val="en-GB"/>
              </w:rPr>
              <w:t>Inter-national</w:t>
            </w:r>
          </w:p>
        </w:tc>
        <w:tc>
          <w:tcPr>
            <w:tcW w:w="303" w:type="pct"/>
            <w:shd w:val="clear" w:color="auto" w:fill="0070C0"/>
            <w:vAlign w:val="center"/>
            <w:hideMark/>
          </w:tcPr>
          <w:p w14:paraId="240612AD" w14:textId="77777777" w:rsidR="005B034E" w:rsidRPr="00282A1B" w:rsidRDefault="005B034E">
            <w:pPr>
              <w:pStyle w:val="TableText"/>
              <w:spacing w:line="276" w:lineRule="auto"/>
              <w:jc w:val="center"/>
              <w:rPr>
                <w:rFonts w:ascii="Times New Roman" w:hAnsi="Times New Roman" w:cs="Times New Roman"/>
                <w:b/>
                <w:bCs/>
                <w:noProof/>
                <w:color w:val="FFFFFF" w:themeColor="background1"/>
                <w:sz w:val="18"/>
                <w:szCs w:val="18"/>
                <w:lang w:val="en-GB"/>
              </w:rPr>
            </w:pPr>
            <w:r w:rsidRPr="00282A1B">
              <w:rPr>
                <w:rFonts w:ascii="Times New Roman" w:hAnsi="Times New Roman" w:cs="Times New Roman"/>
                <w:b/>
                <w:bCs/>
                <w:noProof/>
                <w:color w:val="FFFFFF" w:themeColor="background1"/>
                <w:sz w:val="18"/>
                <w:szCs w:val="18"/>
                <w:lang w:val="en-GB"/>
              </w:rPr>
              <w:t>Average</w:t>
            </w:r>
            <w:r w:rsidRPr="00282A1B">
              <w:rPr>
                <w:rFonts w:ascii="Times New Roman" w:hAnsi="Times New Roman" w:cs="Times New Roman"/>
                <w:b/>
                <w:bCs/>
                <w:noProof/>
                <w:color w:val="FFFFFF" w:themeColor="background1"/>
                <w:sz w:val="18"/>
                <w:szCs w:val="18"/>
                <w:lang w:val="en-GB"/>
              </w:rPr>
              <w:br/>
              <w:t>for all</w:t>
            </w:r>
            <w:r w:rsidRPr="00282A1B">
              <w:rPr>
                <w:rFonts w:ascii="Times New Roman" w:hAnsi="Times New Roman" w:cs="Times New Roman"/>
                <w:b/>
                <w:bCs/>
                <w:noProof/>
                <w:color w:val="FFFFFF" w:themeColor="background1"/>
                <w:sz w:val="18"/>
                <w:szCs w:val="18"/>
                <w:lang w:val="en-GB"/>
              </w:rPr>
              <w:br/>
              <w:t>distances</w:t>
            </w:r>
          </w:p>
        </w:tc>
      </w:tr>
      <w:tr w:rsidR="005B034E" w:rsidRPr="00282A1B" w14:paraId="3BC5709E" w14:textId="77777777">
        <w:trPr>
          <w:trHeight w:val="20"/>
        </w:trPr>
        <w:tc>
          <w:tcPr>
            <w:tcW w:w="151" w:type="pct"/>
            <w:noWrap/>
            <w:vAlign w:val="center"/>
            <w:hideMark/>
          </w:tcPr>
          <w:p w14:paraId="6B3966E9" w14:textId="77777777" w:rsidR="005B034E" w:rsidRPr="00282A1B" w:rsidRDefault="005B034E">
            <w:pPr>
              <w:pStyle w:val="TableText"/>
              <w:spacing w:line="276" w:lineRule="auto"/>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IT</w:t>
            </w:r>
          </w:p>
        </w:tc>
        <w:tc>
          <w:tcPr>
            <w:tcW w:w="302" w:type="pct"/>
            <w:noWrap/>
            <w:vAlign w:val="bottom"/>
            <w:hideMark/>
          </w:tcPr>
          <w:p w14:paraId="142DE18C" w14:textId="77777777" w:rsidR="005B034E" w:rsidRPr="00282A1B" w:rsidRDefault="005B034E">
            <w:pPr>
              <w:pStyle w:val="TableText"/>
              <w:spacing w:line="276" w:lineRule="auto"/>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 xml:space="preserve">Trenitalia </w:t>
            </w:r>
          </w:p>
        </w:tc>
        <w:tc>
          <w:tcPr>
            <w:tcW w:w="201" w:type="pct"/>
            <w:noWrap/>
            <w:vAlign w:val="bottom"/>
            <w:hideMark/>
          </w:tcPr>
          <w:p w14:paraId="3F3276B9"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2024</w:t>
            </w:r>
          </w:p>
        </w:tc>
        <w:tc>
          <w:tcPr>
            <w:tcW w:w="254" w:type="pct"/>
            <w:noWrap/>
            <w:vAlign w:val="bottom"/>
            <w:hideMark/>
          </w:tcPr>
          <w:p w14:paraId="0E018043"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11.600</w:t>
            </w:r>
          </w:p>
        </w:tc>
        <w:tc>
          <w:tcPr>
            <w:tcW w:w="228" w:type="pct"/>
            <w:noWrap/>
            <w:vAlign w:val="bottom"/>
            <w:hideMark/>
          </w:tcPr>
          <w:p w14:paraId="6AA230C7"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6.400</w:t>
            </w:r>
          </w:p>
        </w:tc>
        <w:tc>
          <w:tcPr>
            <w:tcW w:w="227" w:type="pct"/>
            <w:noWrap/>
            <w:vAlign w:val="bottom"/>
            <w:hideMark/>
          </w:tcPr>
          <w:p w14:paraId="6B362319"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28.500</w:t>
            </w:r>
          </w:p>
        </w:tc>
        <w:tc>
          <w:tcPr>
            <w:tcW w:w="303" w:type="pct"/>
            <w:noWrap/>
            <w:vAlign w:val="bottom"/>
          </w:tcPr>
          <w:p w14:paraId="16ED6A00"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2D08357A"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2.400</w:t>
            </w:r>
          </w:p>
        </w:tc>
        <w:tc>
          <w:tcPr>
            <w:tcW w:w="227" w:type="pct"/>
            <w:noWrap/>
            <w:vAlign w:val="bottom"/>
            <w:hideMark/>
          </w:tcPr>
          <w:p w14:paraId="2EF85AFE"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0.100</w:t>
            </w:r>
          </w:p>
        </w:tc>
        <w:tc>
          <w:tcPr>
            <w:tcW w:w="303" w:type="pct"/>
            <w:noWrap/>
            <w:vAlign w:val="bottom"/>
            <w:hideMark/>
          </w:tcPr>
          <w:p w14:paraId="08C79BAB"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1.700</w:t>
            </w:r>
          </w:p>
        </w:tc>
        <w:tc>
          <w:tcPr>
            <w:tcW w:w="303" w:type="pct"/>
            <w:noWrap/>
            <w:vAlign w:val="bottom"/>
          </w:tcPr>
          <w:p w14:paraId="6CAB96FB"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76" w:type="pct"/>
            <w:noWrap/>
            <w:vAlign w:val="bottom"/>
            <w:hideMark/>
          </w:tcPr>
          <w:p w14:paraId="0DCC0D4E"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1.900</w:t>
            </w:r>
          </w:p>
        </w:tc>
        <w:tc>
          <w:tcPr>
            <w:tcW w:w="217" w:type="pct"/>
            <w:noWrap/>
            <w:vAlign w:val="bottom"/>
            <w:hideMark/>
          </w:tcPr>
          <w:p w14:paraId="68270F06"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0.100</w:t>
            </w:r>
          </w:p>
        </w:tc>
        <w:tc>
          <w:tcPr>
            <w:tcW w:w="265" w:type="pct"/>
            <w:noWrap/>
            <w:vAlign w:val="bottom"/>
            <w:hideMark/>
          </w:tcPr>
          <w:p w14:paraId="3D784108"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1.300</w:t>
            </w:r>
          </w:p>
        </w:tc>
        <w:tc>
          <w:tcPr>
            <w:tcW w:w="303" w:type="pct"/>
            <w:noWrap/>
            <w:vAlign w:val="bottom"/>
          </w:tcPr>
          <w:p w14:paraId="4963A04E"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0E09A65B"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0.500</w:t>
            </w:r>
          </w:p>
        </w:tc>
        <w:tc>
          <w:tcPr>
            <w:tcW w:w="227" w:type="pct"/>
            <w:noWrap/>
            <w:vAlign w:val="bottom"/>
            <w:hideMark/>
          </w:tcPr>
          <w:p w14:paraId="233FB89E"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0.0</w:t>
            </w:r>
          </w:p>
        </w:tc>
        <w:tc>
          <w:tcPr>
            <w:tcW w:w="303" w:type="pct"/>
            <w:noWrap/>
            <w:vAlign w:val="bottom"/>
            <w:hideMark/>
          </w:tcPr>
          <w:p w14:paraId="5E9A4AC8"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0.300</w:t>
            </w:r>
          </w:p>
        </w:tc>
        <w:tc>
          <w:tcPr>
            <w:tcW w:w="303" w:type="pct"/>
            <w:noWrap/>
            <w:vAlign w:val="bottom"/>
          </w:tcPr>
          <w:p w14:paraId="6033BC23"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r>
      <w:tr w:rsidR="005B034E" w:rsidRPr="00282A1B" w14:paraId="54294FFD" w14:textId="77777777">
        <w:trPr>
          <w:trHeight w:val="20"/>
        </w:trPr>
        <w:tc>
          <w:tcPr>
            <w:tcW w:w="151" w:type="pct"/>
            <w:noWrap/>
            <w:vAlign w:val="center"/>
            <w:hideMark/>
          </w:tcPr>
          <w:p w14:paraId="207E3870" w14:textId="77777777" w:rsidR="005B034E" w:rsidRPr="00282A1B" w:rsidRDefault="005B034E">
            <w:pPr>
              <w:pStyle w:val="TableText"/>
              <w:spacing w:line="276" w:lineRule="auto"/>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ES</w:t>
            </w:r>
          </w:p>
        </w:tc>
        <w:tc>
          <w:tcPr>
            <w:tcW w:w="302" w:type="pct"/>
            <w:noWrap/>
            <w:vAlign w:val="bottom"/>
            <w:hideMark/>
          </w:tcPr>
          <w:p w14:paraId="2547EEC4" w14:textId="77777777" w:rsidR="005B034E" w:rsidRPr="00282A1B" w:rsidRDefault="005B034E">
            <w:pPr>
              <w:pStyle w:val="TableText"/>
              <w:spacing w:line="276" w:lineRule="auto"/>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 xml:space="preserve">Renfe </w:t>
            </w:r>
          </w:p>
        </w:tc>
        <w:tc>
          <w:tcPr>
            <w:tcW w:w="201" w:type="pct"/>
            <w:noWrap/>
            <w:vAlign w:val="bottom"/>
            <w:hideMark/>
          </w:tcPr>
          <w:p w14:paraId="539F9305"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2021</w:t>
            </w:r>
          </w:p>
        </w:tc>
        <w:tc>
          <w:tcPr>
            <w:tcW w:w="254" w:type="pct"/>
            <w:noWrap/>
            <w:vAlign w:val="bottom"/>
            <w:hideMark/>
          </w:tcPr>
          <w:p w14:paraId="2BD7FB0A"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17.850</w:t>
            </w:r>
          </w:p>
        </w:tc>
        <w:tc>
          <w:tcPr>
            <w:tcW w:w="228" w:type="pct"/>
            <w:noWrap/>
            <w:vAlign w:val="bottom"/>
            <w:hideMark/>
          </w:tcPr>
          <w:p w14:paraId="17C66868"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7.510</w:t>
            </w:r>
          </w:p>
        </w:tc>
        <w:tc>
          <w:tcPr>
            <w:tcW w:w="227" w:type="pct"/>
            <w:noWrap/>
            <w:vAlign w:val="bottom"/>
          </w:tcPr>
          <w:p w14:paraId="31A012FB"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tcPr>
          <w:p w14:paraId="6504FFAC"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0BD1572F"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1.110</w:t>
            </w:r>
          </w:p>
        </w:tc>
        <w:tc>
          <w:tcPr>
            <w:tcW w:w="227" w:type="pct"/>
            <w:noWrap/>
            <w:vAlign w:val="bottom"/>
            <w:hideMark/>
          </w:tcPr>
          <w:p w14:paraId="790A568D"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0.870</w:t>
            </w:r>
          </w:p>
        </w:tc>
        <w:tc>
          <w:tcPr>
            <w:tcW w:w="303" w:type="pct"/>
            <w:noWrap/>
            <w:vAlign w:val="bottom"/>
          </w:tcPr>
          <w:p w14:paraId="1CA74D12"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tcPr>
          <w:p w14:paraId="59446A1A"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76" w:type="pct"/>
            <w:noWrap/>
            <w:vAlign w:val="bottom"/>
            <w:hideMark/>
          </w:tcPr>
          <w:p w14:paraId="30A75AFC"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0.810</w:t>
            </w:r>
          </w:p>
        </w:tc>
        <w:tc>
          <w:tcPr>
            <w:tcW w:w="217" w:type="pct"/>
            <w:noWrap/>
            <w:vAlign w:val="bottom"/>
            <w:hideMark/>
          </w:tcPr>
          <w:p w14:paraId="1F5A52D6"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0.740</w:t>
            </w:r>
          </w:p>
        </w:tc>
        <w:tc>
          <w:tcPr>
            <w:tcW w:w="265" w:type="pct"/>
            <w:noWrap/>
            <w:vAlign w:val="bottom"/>
            <w:hideMark/>
          </w:tcPr>
          <w:p w14:paraId="672894B0"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tcPr>
          <w:p w14:paraId="1ADCFF94"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2B4589DD"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0.300</w:t>
            </w:r>
          </w:p>
        </w:tc>
        <w:tc>
          <w:tcPr>
            <w:tcW w:w="227" w:type="pct"/>
            <w:noWrap/>
            <w:vAlign w:val="bottom"/>
            <w:hideMark/>
          </w:tcPr>
          <w:p w14:paraId="25C6A67F"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0.130</w:t>
            </w:r>
          </w:p>
        </w:tc>
        <w:tc>
          <w:tcPr>
            <w:tcW w:w="303" w:type="pct"/>
            <w:noWrap/>
            <w:vAlign w:val="bottom"/>
            <w:hideMark/>
          </w:tcPr>
          <w:p w14:paraId="50EE2D5A"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tcPr>
          <w:p w14:paraId="5C4EC004"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r>
      <w:tr w:rsidR="005B034E" w:rsidRPr="00282A1B" w14:paraId="476E65CC" w14:textId="77777777">
        <w:trPr>
          <w:trHeight w:val="20"/>
        </w:trPr>
        <w:tc>
          <w:tcPr>
            <w:tcW w:w="151" w:type="pct"/>
            <w:noWrap/>
            <w:vAlign w:val="center"/>
            <w:hideMark/>
          </w:tcPr>
          <w:p w14:paraId="4FEE8463" w14:textId="77777777" w:rsidR="005B034E" w:rsidRPr="00282A1B" w:rsidRDefault="005B034E">
            <w:pPr>
              <w:pStyle w:val="TableText"/>
              <w:spacing w:line="276" w:lineRule="auto"/>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SE</w:t>
            </w:r>
          </w:p>
        </w:tc>
        <w:tc>
          <w:tcPr>
            <w:tcW w:w="302" w:type="pct"/>
            <w:noWrap/>
            <w:vAlign w:val="bottom"/>
            <w:hideMark/>
          </w:tcPr>
          <w:p w14:paraId="0C599DE3" w14:textId="77777777" w:rsidR="005B034E" w:rsidRPr="00282A1B" w:rsidRDefault="005B034E">
            <w:pPr>
              <w:pStyle w:val="TableText"/>
              <w:spacing w:line="276" w:lineRule="auto"/>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 xml:space="preserve">SJ </w:t>
            </w:r>
          </w:p>
        </w:tc>
        <w:tc>
          <w:tcPr>
            <w:tcW w:w="201" w:type="pct"/>
            <w:noWrap/>
            <w:vAlign w:val="bottom"/>
            <w:hideMark/>
          </w:tcPr>
          <w:p w14:paraId="650AD1B9"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2024</w:t>
            </w:r>
          </w:p>
        </w:tc>
        <w:tc>
          <w:tcPr>
            <w:tcW w:w="254" w:type="pct"/>
            <w:noWrap/>
            <w:vAlign w:val="bottom"/>
            <w:hideMark/>
          </w:tcPr>
          <w:p w14:paraId="6B1C9240"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41.000</w:t>
            </w:r>
          </w:p>
        </w:tc>
        <w:tc>
          <w:tcPr>
            <w:tcW w:w="228" w:type="pct"/>
            <w:noWrap/>
            <w:vAlign w:val="bottom"/>
            <w:hideMark/>
          </w:tcPr>
          <w:p w14:paraId="42239E9B"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13.000</w:t>
            </w:r>
          </w:p>
        </w:tc>
        <w:tc>
          <w:tcPr>
            <w:tcW w:w="227" w:type="pct"/>
            <w:noWrap/>
            <w:vAlign w:val="bottom"/>
          </w:tcPr>
          <w:p w14:paraId="6B8875CD"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6D1C1CFA"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13.000</w:t>
            </w:r>
          </w:p>
        </w:tc>
        <w:tc>
          <w:tcPr>
            <w:tcW w:w="303" w:type="pct"/>
            <w:noWrap/>
            <w:vAlign w:val="bottom"/>
          </w:tcPr>
          <w:p w14:paraId="6A90850D"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27" w:type="pct"/>
            <w:noWrap/>
            <w:vAlign w:val="bottom"/>
          </w:tcPr>
          <w:p w14:paraId="454D22A8"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tcPr>
          <w:p w14:paraId="3B376631"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tcPr>
          <w:p w14:paraId="57583380"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76" w:type="pct"/>
            <w:noWrap/>
            <w:vAlign w:val="bottom"/>
          </w:tcPr>
          <w:p w14:paraId="6DBC9D33"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17" w:type="pct"/>
            <w:noWrap/>
            <w:vAlign w:val="bottom"/>
          </w:tcPr>
          <w:p w14:paraId="77E79659"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65" w:type="pct"/>
            <w:noWrap/>
            <w:vAlign w:val="bottom"/>
          </w:tcPr>
          <w:p w14:paraId="0A7FD909"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tcPr>
          <w:p w14:paraId="65B5D5C1"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tcPr>
          <w:p w14:paraId="0BD642C1"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27" w:type="pct"/>
            <w:noWrap/>
            <w:vAlign w:val="bottom"/>
          </w:tcPr>
          <w:p w14:paraId="35CBA055"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tcPr>
          <w:p w14:paraId="5FD2BBE3"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tcPr>
          <w:p w14:paraId="327ED998"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r>
      <w:tr w:rsidR="005B034E" w:rsidRPr="00282A1B" w14:paraId="66D2152E" w14:textId="77777777">
        <w:trPr>
          <w:trHeight w:val="20"/>
        </w:trPr>
        <w:tc>
          <w:tcPr>
            <w:tcW w:w="151" w:type="pct"/>
            <w:noWrap/>
            <w:vAlign w:val="center"/>
            <w:hideMark/>
          </w:tcPr>
          <w:p w14:paraId="71442B2F" w14:textId="77777777" w:rsidR="005B034E" w:rsidRPr="00282A1B" w:rsidRDefault="005B034E">
            <w:pPr>
              <w:pStyle w:val="TableText"/>
              <w:spacing w:line="276" w:lineRule="auto"/>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BE</w:t>
            </w:r>
          </w:p>
        </w:tc>
        <w:tc>
          <w:tcPr>
            <w:tcW w:w="302" w:type="pct"/>
            <w:noWrap/>
            <w:vAlign w:val="bottom"/>
            <w:hideMark/>
          </w:tcPr>
          <w:p w14:paraId="5F398F60" w14:textId="77777777" w:rsidR="005B034E" w:rsidRPr="00282A1B" w:rsidRDefault="005B034E">
            <w:pPr>
              <w:pStyle w:val="TableText"/>
              <w:spacing w:line="276" w:lineRule="auto"/>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Eurostar</w:t>
            </w:r>
            <w:r w:rsidRPr="00282A1B">
              <w:rPr>
                <w:rFonts w:ascii="Times New Roman" w:hAnsi="Times New Roman" w:cs="Times New Roman"/>
                <w:noProof/>
                <w:sz w:val="18"/>
                <w:szCs w:val="18"/>
                <w:lang w:val="en-GB"/>
              </w:rPr>
              <w:br/>
              <w:t xml:space="preserve">(THI) </w:t>
            </w:r>
          </w:p>
        </w:tc>
        <w:tc>
          <w:tcPr>
            <w:tcW w:w="201" w:type="pct"/>
            <w:noWrap/>
            <w:vAlign w:val="bottom"/>
            <w:hideMark/>
          </w:tcPr>
          <w:p w14:paraId="3E3E45E5"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2024</w:t>
            </w:r>
          </w:p>
        </w:tc>
        <w:tc>
          <w:tcPr>
            <w:tcW w:w="254" w:type="pct"/>
            <w:noWrap/>
            <w:vAlign w:val="bottom"/>
          </w:tcPr>
          <w:p w14:paraId="760C2ADE"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28" w:type="pct"/>
            <w:noWrap/>
            <w:vAlign w:val="bottom"/>
          </w:tcPr>
          <w:p w14:paraId="4BD58E31"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27" w:type="pct"/>
            <w:noWrap/>
            <w:vAlign w:val="bottom"/>
          </w:tcPr>
          <w:p w14:paraId="5ABCDE44"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1AA7C932"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23.100</w:t>
            </w:r>
          </w:p>
        </w:tc>
        <w:tc>
          <w:tcPr>
            <w:tcW w:w="303" w:type="pct"/>
            <w:noWrap/>
            <w:vAlign w:val="bottom"/>
          </w:tcPr>
          <w:p w14:paraId="31DE4B9F"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27" w:type="pct"/>
            <w:noWrap/>
            <w:vAlign w:val="bottom"/>
          </w:tcPr>
          <w:p w14:paraId="3807DF0A"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tcPr>
          <w:p w14:paraId="21045907"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tcPr>
          <w:p w14:paraId="3ED82594"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76" w:type="pct"/>
            <w:noWrap/>
            <w:vAlign w:val="bottom"/>
          </w:tcPr>
          <w:p w14:paraId="052675E9"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17" w:type="pct"/>
            <w:noWrap/>
            <w:vAlign w:val="bottom"/>
          </w:tcPr>
          <w:p w14:paraId="2F8628A3"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65" w:type="pct"/>
            <w:noWrap/>
            <w:vAlign w:val="bottom"/>
          </w:tcPr>
          <w:p w14:paraId="48D1C982"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tcPr>
          <w:p w14:paraId="332C6754"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tcPr>
          <w:p w14:paraId="4984D8F5"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27" w:type="pct"/>
            <w:noWrap/>
            <w:vAlign w:val="bottom"/>
          </w:tcPr>
          <w:p w14:paraId="088407DF"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tcPr>
          <w:p w14:paraId="4C2EB9D2"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tcPr>
          <w:p w14:paraId="379B95E4"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r>
      <w:tr w:rsidR="005B034E" w:rsidRPr="00282A1B" w14:paraId="39BD8F40" w14:textId="77777777">
        <w:trPr>
          <w:trHeight w:val="20"/>
        </w:trPr>
        <w:tc>
          <w:tcPr>
            <w:tcW w:w="151" w:type="pct"/>
            <w:noWrap/>
            <w:vAlign w:val="center"/>
            <w:hideMark/>
          </w:tcPr>
          <w:p w14:paraId="24837F3F" w14:textId="77777777" w:rsidR="005B034E" w:rsidRPr="00282A1B" w:rsidRDefault="005B034E">
            <w:pPr>
              <w:pStyle w:val="TableText"/>
              <w:spacing w:line="276" w:lineRule="auto"/>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BE</w:t>
            </w:r>
          </w:p>
        </w:tc>
        <w:tc>
          <w:tcPr>
            <w:tcW w:w="302" w:type="pct"/>
            <w:noWrap/>
            <w:vAlign w:val="bottom"/>
            <w:hideMark/>
          </w:tcPr>
          <w:p w14:paraId="63B55F30" w14:textId="77777777" w:rsidR="005B034E" w:rsidRPr="00282A1B" w:rsidRDefault="005B034E">
            <w:pPr>
              <w:pStyle w:val="TableText"/>
              <w:spacing w:line="276" w:lineRule="auto"/>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SNCB</w:t>
            </w:r>
            <w:r w:rsidRPr="00282A1B">
              <w:rPr>
                <w:rFonts w:ascii="Times New Roman" w:hAnsi="Times New Roman" w:cs="Times New Roman"/>
                <w:noProof/>
                <w:sz w:val="18"/>
                <w:szCs w:val="18"/>
                <w:lang w:val="en-GB"/>
              </w:rPr>
              <w:br/>
              <w:t xml:space="preserve">/NMBS </w:t>
            </w:r>
          </w:p>
        </w:tc>
        <w:tc>
          <w:tcPr>
            <w:tcW w:w="201" w:type="pct"/>
            <w:noWrap/>
            <w:vAlign w:val="bottom"/>
            <w:hideMark/>
          </w:tcPr>
          <w:p w14:paraId="4011A355"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2024</w:t>
            </w:r>
          </w:p>
        </w:tc>
        <w:tc>
          <w:tcPr>
            <w:tcW w:w="254" w:type="pct"/>
            <w:noWrap/>
            <w:vAlign w:val="bottom"/>
            <w:hideMark/>
          </w:tcPr>
          <w:p w14:paraId="7FB3C71F"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12.300</w:t>
            </w:r>
          </w:p>
        </w:tc>
        <w:tc>
          <w:tcPr>
            <w:tcW w:w="228" w:type="pct"/>
            <w:noWrap/>
            <w:vAlign w:val="bottom"/>
            <w:hideMark/>
          </w:tcPr>
          <w:p w14:paraId="2EEAE8E6"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8.400</w:t>
            </w:r>
          </w:p>
        </w:tc>
        <w:tc>
          <w:tcPr>
            <w:tcW w:w="227" w:type="pct"/>
            <w:noWrap/>
            <w:vAlign w:val="bottom"/>
            <w:hideMark/>
          </w:tcPr>
          <w:p w14:paraId="04F5841E"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25.550</w:t>
            </w:r>
          </w:p>
        </w:tc>
        <w:tc>
          <w:tcPr>
            <w:tcW w:w="303" w:type="pct"/>
            <w:noWrap/>
            <w:vAlign w:val="bottom"/>
            <w:hideMark/>
          </w:tcPr>
          <w:p w14:paraId="59DA2E17"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10.300</w:t>
            </w:r>
          </w:p>
        </w:tc>
        <w:tc>
          <w:tcPr>
            <w:tcW w:w="303" w:type="pct"/>
            <w:noWrap/>
            <w:vAlign w:val="bottom"/>
          </w:tcPr>
          <w:p w14:paraId="2227153A"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27" w:type="pct"/>
            <w:noWrap/>
            <w:vAlign w:val="bottom"/>
          </w:tcPr>
          <w:p w14:paraId="506628FD"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tcPr>
          <w:p w14:paraId="7A3F405B"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6794EA14"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0.042</w:t>
            </w:r>
          </w:p>
        </w:tc>
        <w:tc>
          <w:tcPr>
            <w:tcW w:w="276" w:type="pct"/>
            <w:noWrap/>
            <w:vAlign w:val="bottom"/>
          </w:tcPr>
          <w:p w14:paraId="56E4E764"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17" w:type="pct"/>
            <w:noWrap/>
            <w:vAlign w:val="bottom"/>
          </w:tcPr>
          <w:p w14:paraId="268DD746"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65" w:type="pct"/>
            <w:noWrap/>
            <w:vAlign w:val="bottom"/>
          </w:tcPr>
          <w:p w14:paraId="2A885A25"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p>
        </w:tc>
        <w:tc>
          <w:tcPr>
            <w:tcW w:w="303" w:type="pct"/>
            <w:noWrap/>
            <w:vAlign w:val="bottom"/>
            <w:hideMark/>
          </w:tcPr>
          <w:p w14:paraId="4BF6FC61"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0.040</w:t>
            </w:r>
          </w:p>
        </w:tc>
        <w:tc>
          <w:tcPr>
            <w:tcW w:w="303" w:type="pct"/>
            <w:noWrap/>
            <w:vAlign w:val="bottom"/>
          </w:tcPr>
          <w:p w14:paraId="5D3D0541"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p>
        </w:tc>
        <w:tc>
          <w:tcPr>
            <w:tcW w:w="227" w:type="pct"/>
            <w:noWrap/>
            <w:vAlign w:val="bottom"/>
          </w:tcPr>
          <w:p w14:paraId="08FF7DA9"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p>
        </w:tc>
        <w:tc>
          <w:tcPr>
            <w:tcW w:w="303" w:type="pct"/>
            <w:noWrap/>
            <w:vAlign w:val="bottom"/>
          </w:tcPr>
          <w:p w14:paraId="4C847736"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p>
        </w:tc>
        <w:tc>
          <w:tcPr>
            <w:tcW w:w="303" w:type="pct"/>
            <w:noWrap/>
            <w:vAlign w:val="bottom"/>
            <w:hideMark/>
          </w:tcPr>
          <w:p w14:paraId="10DE4303"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0.002</w:t>
            </w:r>
          </w:p>
        </w:tc>
      </w:tr>
      <w:tr w:rsidR="005B034E" w:rsidRPr="00282A1B" w14:paraId="52C62125" w14:textId="77777777">
        <w:trPr>
          <w:trHeight w:val="20"/>
        </w:trPr>
        <w:tc>
          <w:tcPr>
            <w:tcW w:w="151" w:type="pct"/>
            <w:noWrap/>
            <w:vAlign w:val="center"/>
            <w:hideMark/>
          </w:tcPr>
          <w:p w14:paraId="382D56D4" w14:textId="77777777" w:rsidR="005B034E" w:rsidRPr="00282A1B" w:rsidRDefault="005B034E">
            <w:pPr>
              <w:pStyle w:val="TableText"/>
              <w:spacing w:line="276" w:lineRule="auto"/>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FR</w:t>
            </w:r>
          </w:p>
        </w:tc>
        <w:tc>
          <w:tcPr>
            <w:tcW w:w="302" w:type="pct"/>
            <w:noWrap/>
            <w:vAlign w:val="bottom"/>
            <w:hideMark/>
          </w:tcPr>
          <w:p w14:paraId="3E68CEEB" w14:textId="77777777" w:rsidR="005B034E" w:rsidRPr="00282A1B" w:rsidRDefault="005B034E">
            <w:pPr>
              <w:pStyle w:val="TableText"/>
              <w:spacing w:line="276" w:lineRule="auto"/>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Eurostar</w:t>
            </w:r>
            <w:r w:rsidRPr="00282A1B">
              <w:rPr>
                <w:rFonts w:ascii="Times New Roman" w:hAnsi="Times New Roman" w:cs="Times New Roman"/>
                <w:noProof/>
                <w:sz w:val="18"/>
                <w:szCs w:val="18"/>
                <w:lang w:val="en-GB"/>
              </w:rPr>
              <w:br/>
              <w:t xml:space="preserve">(London) </w:t>
            </w:r>
          </w:p>
        </w:tc>
        <w:tc>
          <w:tcPr>
            <w:tcW w:w="201" w:type="pct"/>
            <w:noWrap/>
            <w:vAlign w:val="bottom"/>
            <w:hideMark/>
          </w:tcPr>
          <w:p w14:paraId="55D6E749"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2022</w:t>
            </w:r>
          </w:p>
        </w:tc>
        <w:tc>
          <w:tcPr>
            <w:tcW w:w="254" w:type="pct"/>
            <w:noWrap/>
            <w:vAlign w:val="bottom"/>
          </w:tcPr>
          <w:p w14:paraId="3073B429"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28" w:type="pct"/>
            <w:noWrap/>
            <w:vAlign w:val="bottom"/>
          </w:tcPr>
          <w:p w14:paraId="61D35E29"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27" w:type="pct"/>
            <w:noWrap/>
            <w:vAlign w:val="bottom"/>
            <w:hideMark/>
          </w:tcPr>
          <w:p w14:paraId="04D03FDD"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30.400</w:t>
            </w:r>
          </w:p>
        </w:tc>
        <w:tc>
          <w:tcPr>
            <w:tcW w:w="303" w:type="pct"/>
            <w:noWrap/>
            <w:vAlign w:val="bottom"/>
          </w:tcPr>
          <w:p w14:paraId="442EA327"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tcPr>
          <w:p w14:paraId="4C35ECE7"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27" w:type="pct"/>
            <w:noWrap/>
            <w:vAlign w:val="bottom"/>
          </w:tcPr>
          <w:p w14:paraId="4BCE3CAC"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tcPr>
          <w:p w14:paraId="41FA7BC2"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tcPr>
          <w:p w14:paraId="416AA32F"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76" w:type="pct"/>
            <w:noWrap/>
            <w:vAlign w:val="bottom"/>
          </w:tcPr>
          <w:p w14:paraId="33031685"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17" w:type="pct"/>
            <w:noWrap/>
            <w:vAlign w:val="bottom"/>
          </w:tcPr>
          <w:p w14:paraId="1883BAFE"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65" w:type="pct"/>
            <w:noWrap/>
            <w:vAlign w:val="bottom"/>
          </w:tcPr>
          <w:p w14:paraId="10A9717A"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tcPr>
          <w:p w14:paraId="4F730892"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tcPr>
          <w:p w14:paraId="0B1CAC2C"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27" w:type="pct"/>
            <w:noWrap/>
            <w:vAlign w:val="bottom"/>
          </w:tcPr>
          <w:p w14:paraId="6605D35F"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tcPr>
          <w:p w14:paraId="088AD6FB"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tcPr>
          <w:p w14:paraId="51660B23"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r>
      <w:tr w:rsidR="005B034E" w:rsidRPr="00282A1B" w14:paraId="0F678229" w14:textId="77777777">
        <w:trPr>
          <w:trHeight w:val="20"/>
        </w:trPr>
        <w:tc>
          <w:tcPr>
            <w:tcW w:w="151" w:type="pct"/>
            <w:noWrap/>
            <w:vAlign w:val="center"/>
            <w:hideMark/>
          </w:tcPr>
          <w:p w14:paraId="15F263B5" w14:textId="77777777" w:rsidR="005B034E" w:rsidRPr="00282A1B" w:rsidRDefault="005B034E">
            <w:pPr>
              <w:pStyle w:val="TableText"/>
              <w:spacing w:line="276" w:lineRule="auto"/>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BE</w:t>
            </w:r>
          </w:p>
        </w:tc>
        <w:tc>
          <w:tcPr>
            <w:tcW w:w="302" w:type="pct"/>
            <w:noWrap/>
            <w:vAlign w:val="bottom"/>
            <w:hideMark/>
          </w:tcPr>
          <w:p w14:paraId="0EE7D360" w14:textId="77777777" w:rsidR="005B034E" w:rsidRPr="00282A1B" w:rsidRDefault="005B034E">
            <w:pPr>
              <w:pStyle w:val="TableText"/>
              <w:spacing w:line="276" w:lineRule="auto"/>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 xml:space="preserve">Eurostar </w:t>
            </w:r>
          </w:p>
        </w:tc>
        <w:tc>
          <w:tcPr>
            <w:tcW w:w="201" w:type="pct"/>
            <w:noWrap/>
            <w:vAlign w:val="bottom"/>
            <w:hideMark/>
          </w:tcPr>
          <w:p w14:paraId="6EA4BB53"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2024</w:t>
            </w:r>
          </w:p>
        </w:tc>
        <w:tc>
          <w:tcPr>
            <w:tcW w:w="254" w:type="pct"/>
            <w:noWrap/>
            <w:vAlign w:val="bottom"/>
          </w:tcPr>
          <w:p w14:paraId="40B35ADC"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28" w:type="pct"/>
            <w:noWrap/>
            <w:vAlign w:val="bottom"/>
          </w:tcPr>
          <w:p w14:paraId="3BB17F91"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27" w:type="pct"/>
            <w:noWrap/>
            <w:vAlign w:val="bottom"/>
            <w:hideMark/>
          </w:tcPr>
          <w:p w14:paraId="2377A8C2"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30.300</w:t>
            </w:r>
          </w:p>
        </w:tc>
        <w:tc>
          <w:tcPr>
            <w:tcW w:w="303" w:type="pct"/>
            <w:noWrap/>
            <w:vAlign w:val="bottom"/>
          </w:tcPr>
          <w:p w14:paraId="4091CE1A"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tcPr>
          <w:p w14:paraId="349C9B0E"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27" w:type="pct"/>
            <w:noWrap/>
            <w:vAlign w:val="bottom"/>
          </w:tcPr>
          <w:p w14:paraId="76F5393B"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tcPr>
          <w:p w14:paraId="38A181C6"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tcPr>
          <w:p w14:paraId="26FC4DCA"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76" w:type="pct"/>
            <w:noWrap/>
            <w:vAlign w:val="bottom"/>
          </w:tcPr>
          <w:p w14:paraId="38411573"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17" w:type="pct"/>
            <w:noWrap/>
            <w:vAlign w:val="bottom"/>
          </w:tcPr>
          <w:p w14:paraId="33E0B92A"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65" w:type="pct"/>
            <w:noWrap/>
            <w:vAlign w:val="bottom"/>
          </w:tcPr>
          <w:p w14:paraId="4F2C58AC"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tcPr>
          <w:p w14:paraId="7352A535"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tcPr>
          <w:p w14:paraId="4498E395"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27" w:type="pct"/>
            <w:noWrap/>
            <w:vAlign w:val="bottom"/>
          </w:tcPr>
          <w:p w14:paraId="385F9263"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tcPr>
          <w:p w14:paraId="457FAFD7"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tcPr>
          <w:p w14:paraId="4E8996B5"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r>
      <w:tr w:rsidR="005B034E" w:rsidRPr="00282A1B" w14:paraId="620C79BA" w14:textId="77777777">
        <w:trPr>
          <w:trHeight w:val="20"/>
        </w:trPr>
        <w:tc>
          <w:tcPr>
            <w:tcW w:w="151" w:type="pct"/>
            <w:noWrap/>
            <w:vAlign w:val="center"/>
            <w:hideMark/>
          </w:tcPr>
          <w:p w14:paraId="10F921A9" w14:textId="77777777" w:rsidR="005B034E" w:rsidRPr="00282A1B" w:rsidRDefault="005B034E">
            <w:pPr>
              <w:pStyle w:val="TableText"/>
              <w:spacing w:line="276" w:lineRule="auto"/>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FR</w:t>
            </w:r>
          </w:p>
        </w:tc>
        <w:tc>
          <w:tcPr>
            <w:tcW w:w="302" w:type="pct"/>
            <w:noWrap/>
            <w:vAlign w:val="bottom"/>
            <w:hideMark/>
          </w:tcPr>
          <w:p w14:paraId="408CFDCD" w14:textId="77777777" w:rsidR="005B034E" w:rsidRPr="00282A1B" w:rsidRDefault="005B034E">
            <w:pPr>
              <w:pStyle w:val="TableText"/>
              <w:spacing w:line="276" w:lineRule="auto"/>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 xml:space="preserve">SNCF </w:t>
            </w:r>
          </w:p>
        </w:tc>
        <w:tc>
          <w:tcPr>
            <w:tcW w:w="201" w:type="pct"/>
            <w:noWrap/>
            <w:vAlign w:val="bottom"/>
            <w:hideMark/>
          </w:tcPr>
          <w:p w14:paraId="7BF17E28"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2022</w:t>
            </w:r>
          </w:p>
        </w:tc>
        <w:tc>
          <w:tcPr>
            <w:tcW w:w="254" w:type="pct"/>
            <w:noWrap/>
            <w:vAlign w:val="bottom"/>
          </w:tcPr>
          <w:p w14:paraId="7A81B8D1"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28" w:type="pct"/>
            <w:noWrap/>
            <w:vAlign w:val="bottom"/>
          </w:tcPr>
          <w:p w14:paraId="5D9C2688"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27" w:type="pct"/>
            <w:noWrap/>
            <w:vAlign w:val="bottom"/>
            <w:hideMark/>
          </w:tcPr>
          <w:p w14:paraId="4A7F0BF1"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16.300</w:t>
            </w:r>
          </w:p>
        </w:tc>
        <w:tc>
          <w:tcPr>
            <w:tcW w:w="303" w:type="pct"/>
            <w:noWrap/>
            <w:vAlign w:val="bottom"/>
            <w:hideMark/>
          </w:tcPr>
          <w:p w14:paraId="06FA02E8"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11.700</w:t>
            </w:r>
          </w:p>
        </w:tc>
        <w:tc>
          <w:tcPr>
            <w:tcW w:w="303" w:type="pct"/>
            <w:noWrap/>
            <w:vAlign w:val="bottom"/>
          </w:tcPr>
          <w:p w14:paraId="404E3667"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27" w:type="pct"/>
            <w:noWrap/>
            <w:vAlign w:val="bottom"/>
          </w:tcPr>
          <w:p w14:paraId="1389E922"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tcPr>
          <w:p w14:paraId="2CC17D6B"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tcPr>
          <w:p w14:paraId="15F530F7"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76" w:type="pct"/>
            <w:noWrap/>
            <w:vAlign w:val="bottom"/>
          </w:tcPr>
          <w:p w14:paraId="7A6424F5"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17" w:type="pct"/>
            <w:noWrap/>
            <w:vAlign w:val="bottom"/>
          </w:tcPr>
          <w:p w14:paraId="6EEAB1CE"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65" w:type="pct"/>
            <w:noWrap/>
            <w:vAlign w:val="bottom"/>
          </w:tcPr>
          <w:p w14:paraId="3CB40DC5"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tcPr>
          <w:p w14:paraId="628101A0"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tcPr>
          <w:p w14:paraId="0A2846C6"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27" w:type="pct"/>
            <w:noWrap/>
            <w:vAlign w:val="bottom"/>
          </w:tcPr>
          <w:p w14:paraId="462FBFC5"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tcPr>
          <w:p w14:paraId="30DCB7FE"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tcPr>
          <w:p w14:paraId="1E8B536F"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r>
      <w:tr w:rsidR="005B034E" w:rsidRPr="00282A1B" w14:paraId="481EB2B5" w14:textId="77777777">
        <w:trPr>
          <w:trHeight w:val="20"/>
        </w:trPr>
        <w:tc>
          <w:tcPr>
            <w:tcW w:w="151" w:type="pct"/>
            <w:noWrap/>
            <w:vAlign w:val="center"/>
            <w:hideMark/>
          </w:tcPr>
          <w:p w14:paraId="13A6BB73" w14:textId="77777777" w:rsidR="005B034E" w:rsidRPr="00282A1B" w:rsidRDefault="005B034E">
            <w:pPr>
              <w:pStyle w:val="TableText"/>
              <w:spacing w:line="276" w:lineRule="auto"/>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AT</w:t>
            </w:r>
          </w:p>
        </w:tc>
        <w:tc>
          <w:tcPr>
            <w:tcW w:w="302" w:type="pct"/>
            <w:noWrap/>
            <w:vAlign w:val="bottom"/>
            <w:hideMark/>
          </w:tcPr>
          <w:p w14:paraId="7E71ED4F" w14:textId="77777777" w:rsidR="005B034E" w:rsidRPr="00282A1B" w:rsidRDefault="005B034E">
            <w:pPr>
              <w:pStyle w:val="TableText"/>
              <w:spacing w:line="276" w:lineRule="auto"/>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 xml:space="preserve">ÖBB </w:t>
            </w:r>
          </w:p>
        </w:tc>
        <w:tc>
          <w:tcPr>
            <w:tcW w:w="201" w:type="pct"/>
            <w:noWrap/>
            <w:vAlign w:val="bottom"/>
            <w:hideMark/>
          </w:tcPr>
          <w:p w14:paraId="73A9FB4A"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2023</w:t>
            </w:r>
          </w:p>
        </w:tc>
        <w:tc>
          <w:tcPr>
            <w:tcW w:w="254" w:type="pct"/>
            <w:noWrap/>
            <w:vAlign w:val="bottom"/>
            <w:hideMark/>
          </w:tcPr>
          <w:p w14:paraId="5B1A2F02"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19.700</w:t>
            </w:r>
          </w:p>
        </w:tc>
        <w:tc>
          <w:tcPr>
            <w:tcW w:w="228" w:type="pct"/>
            <w:noWrap/>
            <w:vAlign w:val="bottom"/>
            <w:hideMark/>
          </w:tcPr>
          <w:p w14:paraId="168A3393"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4.300</w:t>
            </w:r>
          </w:p>
        </w:tc>
        <w:tc>
          <w:tcPr>
            <w:tcW w:w="227" w:type="pct"/>
            <w:noWrap/>
            <w:vAlign w:val="bottom"/>
            <w:hideMark/>
          </w:tcPr>
          <w:p w14:paraId="4EE94BB1"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p>
        </w:tc>
        <w:tc>
          <w:tcPr>
            <w:tcW w:w="303" w:type="pct"/>
            <w:noWrap/>
            <w:vAlign w:val="bottom"/>
            <w:hideMark/>
          </w:tcPr>
          <w:p w14:paraId="6709B577"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5.000</w:t>
            </w:r>
          </w:p>
        </w:tc>
        <w:tc>
          <w:tcPr>
            <w:tcW w:w="303" w:type="pct"/>
            <w:noWrap/>
            <w:vAlign w:val="bottom"/>
            <w:hideMark/>
          </w:tcPr>
          <w:p w14:paraId="7A839335"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1.400</w:t>
            </w:r>
          </w:p>
        </w:tc>
        <w:tc>
          <w:tcPr>
            <w:tcW w:w="227" w:type="pct"/>
            <w:noWrap/>
            <w:vAlign w:val="bottom"/>
            <w:hideMark/>
          </w:tcPr>
          <w:p w14:paraId="24B3578F"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0</w:t>
            </w:r>
          </w:p>
        </w:tc>
        <w:tc>
          <w:tcPr>
            <w:tcW w:w="303" w:type="pct"/>
            <w:noWrap/>
            <w:vAlign w:val="bottom"/>
            <w:hideMark/>
          </w:tcPr>
          <w:p w14:paraId="0F32D3CE"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2BF44AEC"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0.100</w:t>
            </w:r>
          </w:p>
        </w:tc>
        <w:tc>
          <w:tcPr>
            <w:tcW w:w="276" w:type="pct"/>
            <w:noWrap/>
            <w:vAlign w:val="bottom"/>
            <w:hideMark/>
          </w:tcPr>
          <w:p w14:paraId="55EB0557"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1.100</w:t>
            </w:r>
          </w:p>
        </w:tc>
        <w:tc>
          <w:tcPr>
            <w:tcW w:w="217" w:type="pct"/>
            <w:noWrap/>
            <w:vAlign w:val="bottom"/>
            <w:hideMark/>
          </w:tcPr>
          <w:p w14:paraId="3438D0FE"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0</w:t>
            </w:r>
          </w:p>
        </w:tc>
        <w:tc>
          <w:tcPr>
            <w:tcW w:w="265" w:type="pct"/>
            <w:noWrap/>
            <w:vAlign w:val="bottom"/>
          </w:tcPr>
          <w:p w14:paraId="02B679D1"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2D6BFCBA"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0.100</w:t>
            </w:r>
          </w:p>
        </w:tc>
        <w:tc>
          <w:tcPr>
            <w:tcW w:w="303" w:type="pct"/>
            <w:noWrap/>
            <w:vAlign w:val="bottom"/>
            <w:hideMark/>
          </w:tcPr>
          <w:p w14:paraId="22CB2F16"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0.300</w:t>
            </w:r>
          </w:p>
        </w:tc>
        <w:tc>
          <w:tcPr>
            <w:tcW w:w="227" w:type="pct"/>
            <w:noWrap/>
            <w:vAlign w:val="bottom"/>
            <w:hideMark/>
          </w:tcPr>
          <w:p w14:paraId="67DA1C5B"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0</w:t>
            </w:r>
          </w:p>
        </w:tc>
        <w:tc>
          <w:tcPr>
            <w:tcW w:w="303" w:type="pct"/>
            <w:noWrap/>
            <w:vAlign w:val="bottom"/>
          </w:tcPr>
          <w:p w14:paraId="357EC632"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5B863EA9"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0</w:t>
            </w:r>
          </w:p>
        </w:tc>
      </w:tr>
      <w:tr w:rsidR="005B034E" w:rsidRPr="00282A1B" w14:paraId="7DF38FD3" w14:textId="77777777">
        <w:trPr>
          <w:trHeight w:val="20"/>
        </w:trPr>
        <w:tc>
          <w:tcPr>
            <w:tcW w:w="151" w:type="pct"/>
            <w:noWrap/>
            <w:vAlign w:val="center"/>
            <w:hideMark/>
          </w:tcPr>
          <w:p w14:paraId="5CBAB75F" w14:textId="77777777" w:rsidR="005B034E" w:rsidRPr="00282A1B" w:rsidRDefault="005B034E">
            <w:pPr>
              <w:pStyle w:val="TableText"/>
              <w:spacing w:line="276" w:lineRule="auto"/>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NL</w:t>
            </w:r>
          </w:p>
        </w:tc>
        <w:tc>
          <w:tcPr>
            <w:tcW w:w="302" w:type="pct"/>
            <w:noWrap/>
            <w:vAlign w:val="bottom"/>
            <w:hideMark/>
          </w:tcPr>
          <w:p w14:paraId="0219ADC1" w14:textId="77777777" w:rsidR="005B034E" w:rsidRPr="00282A1B" w:rsidRDefault="005B034E">
            <w:pPr>
              <w:pStyle w:val="TableText"/>
              <w:spacing w:line="276" w:lineRule="auto"/>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 xml:space="preserve">NS </w:t>
            </w:r>
          </w:p>
        </w:tc>
        <w:tc>
          <w:tcPr>
            <w:tcW w:w="201" w:type="pct"/>
            <w:noWrap/>
            <w:vAlign w:val="bottom"/>
            <w:hideMark/>
          </w:tcPr>
          <w:p w14:paraId="2E2B6A5B"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2023</w:t>
            </w:r>
          </w:p>
        </w:tc>
        <w:tc>
          <w:tcPr>
            <w:tcW w:w="254" w:type="pct"/>
            <w:noWrap/>
            <w:vAlign w:val="bottom"/>
            <w:hideMark/>
          </w:tcPr>
          <w:p w14:paraId="529BE31A"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28" w:type="pct"/>
            <w:noWrap/>
            <w:vAlign w:val="bottom"/>
            <w:hideMark/>
          </w:tcPr>
          <w:p w14:paraId="41643636"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27" w:type="pct"/>
            <w:noWrap/>
            <w:vAlign w:val="bottom"/>
            <w:hideMark/>
          </w:tcPr>
          <w:p w14:paraId="3C808052"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31.700</w:t>
            </w:r>
          </w:p>
        </w:tc>
        <w:tc>
          <w:tcPr>
            <w:tcW w:w="303" w:type="pct"/>
            <w:noWrap/>
            <w:vAlign w:val="bottom"/>
            <w:hideMark/>
          </w:tcPr>
          <w:p w14:paraId="28C7A74D"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6.300</w:t>
            </w:r>
          </w:p>
        </w:tc>
        <w:tc>
          <w:tcPr>
            <w:tcW w:w="303" w:type="pct"/>
            <w:noWrap/>
            <w:vAlign w:val="bottom"/>
            <w:hideMark/>
          </w:tcPr>
          <w:p w14:paraId="0E6A02D4"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27" w:type="pct"/>
            <w:noWrap/>
            <w:vAlign w:val="bottom"/>
            <w:hideMark/>
          </w:tcPr>
          <w:p w14:paraId="13FB27EE"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25378FAF"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5F8FE538"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0.100</w:t>
            </w:r>
          </w:p>
        </w:tc>
        <w:tc>
          <w:tcPr>
            <w:tcW w:w="276" w:type="pct"/>
            <w:noWrap/>
            <w:vAlign w:val="bottom"/>
            <w:hideMark/>
          </w:tcPr>
          <w:p w14:paraId="2E597B79"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17" w:type="pct"/>
            <w:noWrap/>
            <w:vAlign w:val="bottom"/>
            <w:hideMark/>
          </w:tcPr>
          <w:p w14:paraId="39E29A8A"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65" w:type="pct"/>
            <w:noWrap/>
            <w:vAlign w:val="bottom"/>
            <w:hideMark/>
          </w:tcPr>
          <w:p w14:paraId="454F61D8"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116980C6"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0.100</w:t>
            </w:r>
          </w:p>
        </w:tc>
        <w:tc>
          <w:tcPr>
            <w:tcW w:w="303" w:type="pct"/>
            <w:noWrap/>
            <w:vAlign w:val="bottom"/>
            <w:hideMark/>
          </w:tcPr>
          <w:p w14:paraId="177DF596"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27" w:type="pct"/>
            <w:noWrap/>
            <w:vAlign w:val="bottom"/>
            <w:hideMark/>
          </w:tcPr>
          <w:p w14:paraId="5643442C"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6D9B2D2A"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752094A6"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0</w:t>
            </w:r>
          </w:p>
        </w:tc>
      </w:tr>
      <w:tr w:rsidR="005B034E" w:rsidRPr="00282A1B" w14:paraId="7FB5619D" w14:textId="77777777">
        <w:trPr>
          <w:trHeight w:val="20"/>
        </w:trPr>
        <w:tc>
          <w:tcPr>
            <w:tcW w:w="151" w:type="pct"/>
            <w:noWrap/>
            <w:vAlign w:val="center"/>
            <w:hideMark/>
          </w:tcPr>
          <w:p w14:paraId="03E184AC" w14:textId="77777777" w:rsidR="005B034E" w:rsidRPr="00282A1B" w:rsidRDefault="005B034E">
            <w:pPr>
              <w:pStyle w:val="TableText"/>
              <w:spacing w:line="276" w:lineRule="auto"/>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DE</w:t>
            </w:r>
          </w:p>
        </w:tc>
        <w:tc>
          <w:tcPr>
            <w:tcW w:w="302" w:type="pct"/>
            <w:noWrap/>
            <w:vAlign w:val="bottom"/>
            <w:hideMark/>
          </w:tcPr>
          <w:p w14:paraId="7DAB6710" w14:textId="77777777" w:rsidR="005B034E" w:rsidRPr="00282A1B" w:rsidRDefault="005B034E">
            <w:pPr>
              <w:pStyle w:val="TableText"/>
              <w:spacing w:line="276" w:lineRule="auto"/>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 xml:space="preserve">DB </w:t>
            </w:r>
          </w:p>
        </w:tc>
        <w:tc>
          <w:tcPr>
            <w:tcW w:w="201" w:type="pct"/>
            <w:noWrap/>
            <w:vAlign w:val="bottom"/>
            <w:hideMark/>
          </w:tcPr>
          <w:p w14:paraId="339DD3F0"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2024</w:t>
            </w:r>
          </w:p>
        </w:tc>
        <w:tc>
          <w:tcPr>
            <w:tcW w:w="254" w:type="pct"/>
            <w:noWrap/>
            <w:vAlign w:val="bottom"/>
            <w:hideMark/>
          </w:tcPr>
          <w:p w14:paraId="48D8733B"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37.500</w:t>
            </w:r>
          </w:p>
        </w:tc>
        <w:tc>
          <w:tcPr>
            <w:tcW w:w="228" w:type="pct"/>
            <w:noWrap/>
            <w:vAlign w:val="bottom"/>
            <w:hideMark/>
          </w:tcPr>
          <w:p w14:paraId="32C97E7E"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27" w:type="pct"/>
            <w:noWrap/>
            <w:vAlign w:val="bottom"/>
            <w:hideMark/>
          </w:tcPr>
          <w:p w14:paraId="77067C5D"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4EDDFEC2"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358345CC"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2.800</w:t>
            </w:r>
          </w:p>
        </w:tc>
        <w:tc>
          <w:tcPr>
            <w:tcW w:w="227" w:type="pct"/>
            <w:noWrap/>
            <w:vAlign w:val="bottom"/>
            <w:hideMark/>
          </w:tcPr>
          <w:p w14:paraId="08197D7A"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54EF670B"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7F50F3E6"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76" w:type="pct"/>
            <w:noWrap/>
            <w:vAlign w:val="bottom"/>
            <w:hideMark/>
          </w:tcPr>
          <w:p w14:paraId="5FA9B5C4"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2.400</w:t>
            </w:r>
          </w:p>
        </w:tc>
        <w:tc>
          <w:tcPr>
            <w:tcW w:w="217" w:type="pct"/>
            <w:noWrap/>
            <w:vAlign w:val="bottom"/>
            <w:hideMark/>
          </w:tcPr>
          <w:p w14:paraId="0CAEF9BF"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65" w:type="pct"/>
            <w:noWrap/>
            <w:vAlign w:val="bottom"/>
            <w:hideMark/>
          </w:tcPr>
          <w:p w14:paraId="2FAFCA30"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05EC56F4"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56D07501"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0.400</w:t>
            </w:r>
          </w:p>
        </w:tc>
        <w:tc>
          <w:tcPr>
            <w:tcW w:w="227" w:type="pct"/>
            <w:noWrap/>
            <w:vAlign w:val="bottom"/>
            <w:hideMark/>
          </w:tcPr>
          <w:p w14:paraId="16258135"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37DA7990"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537662B3"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r>
      <w:tr w:rsidR="005B034E" w:rsidRPr="00282A1B" w14:paraId="1D7ED0C0" w14:textId="77777777">
        <w:trPr>
          <w:trHeight w:val="20"/>
        </w:trPr>
        <w:tc>
          <w:tcPr>
            <w:tcW w:w="151" w:type="pct"/>
            <w:noWrap/>
            <w:vAlign w:val="center"/>
            <w:hideMark/>
          </w:tcPr>
          <w:p w14:paraId="6C6EB626" w14:textId="77777777" w:rsidR="005B034E" w:rsidRPr="00282A1B" w:rsidRDefault="005B034E">
            <w:pPr>
              <w:pStyle w:val="TableText"/>
              <w:spacing w:line="276" w:lineRule="auto"/>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DE</w:t>
            </w:r>
          </w:p>
        </w:tc>
        <w:tc>
          <w:tcPr>
            <w:tcW w:w="302" w:type="pct"/>
            <w:noWrap/>
            <w:vAlign w:val="bottom"/>
            <w:hideMark/>
          </w:tcPr>
          <w:p w14:paraId="6E4EC238" w14:textId="77777777" w:rsidR="005B034E" w:rsidRPr="00282A1B" w:rsidRDefault="005B034E">
            <w:pPr>
              <w:pStyle w:val="TableText"/>
              <w:spacing w:line="276" w:lineRule="auto"/>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 xml:space="preserve">Flixtrain </w:t>
            </w:r>
          </w:p>
        </w:tc>
        <w:tc>
          <w:tcPr>
            <w:tcW w:w="201" w:type="pct"/>
            <w:noWrap/>
            <w:vAlign w:val="bottom"/>
            <w:hideMark/>
          </w:tcPr>
          <w:p w14:paraId="5E7DC645"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2024</w:t>
            </w:r>
          </w:p>
        </w:tc>
        <w:tc>
          <w:tcPr>
            <w:tcW w:w="254" w:type="pct"/>
            <w:noWrap/>
            <w:vAlign w:val="bottom"/>
            <w:hideMark/>
          </w:tcPr>
          <w:p w14:paraId="1A2C1C83"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28" w:type="pct"/>
            <w:noWrap/>
            <w:vAlign w:val="bottom"/>
            <w:hideMark/>
          </w:tcPr>
          <w:p w14:paraId="294E8018"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27" w:type="pct"/>
            <w:noWrap/>
            <w:vAlign w:val="bottom"/>
            <w:hideMark/>
          </w:tcPr>
          <w:p w14:paraId="4394DC87"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40DD0FA5"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7BADF64B"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27" w:type="pct"/>
            <w:noWrap/>
            <w:vAlign w:val="bottom"/>
            <w:hideMark/>
          </w:tcPr>
          <w:p w14:paraId="5BCE94C7"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1F2E881D"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572870A3"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76" w:type="pct"/>
            <w:noWrap/>
            <w:vAlign w:val="bottom"/>
            <w:hideMark/>
          </w:tcPr>
          <w:p w14:paraId="45760E95"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17" w:type="pct"/>
            <w:noWrap/>
            <w:vAlign w:val="bottom"/>
            <w:hideMark/>
          </w:tcPr>
          <w:p w14:paraId="5D1A3D26"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65" w:type="pct"/>
            <w:noWrap/>
            <w:vAlign w:val="bottom"/>
            <w:hideMark/>
          </w:tcPr>
          <w:p w14:paraId="52A8BE89"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2EA25E8B"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2611CCFE"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27" w:type="pct"/>
            <w:noWrap/>
            <w:vAlign w:val="bottom"/>
            <w:hideMark/>
          </w:tcPr>
          <w:p w14:paraId="13F20597"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46CD391D"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4A14DD69"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r>
      <w:tr w:rsidR="005B034E" w:rsidRPr="00282A1B" w14:paraId="3B43F0DA" w14:textId="77777777">
        <w:trPr>
          <w:trHeight w:val="20"/>
        </w:trPr>
        <w:tc>
          <w:tcPr>
            <w:tcW w:w="151" w:type="pct"/>
            <w:noWrap/>
            <w:vAlign w:val="center"/>
            <w:hideMark/>
          </w:tcPr>
          <w:p w14:paraId="251B13CB" w14:textId="77777777" w:rsidR="005B034E" w:rsidRPr="00282A1B" w:rsidRDefault="005B034E">
            <w:pPr>
              <w:pStyle w:val="TableText"/>
              <w:spacing w:line="276" w:lineRule="auto"/>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ES</w:t>
            </w:r>
          </w:p>
        </w:tc>
        <w:tc>
          <w:tcPr>
            <w:tcW w:w="302" w:type="pct"/>
            <w:noWrap/>
            <w:vAlign w:val="bottom"/>
            <w:hideMark/>
          </w:tcPr>
          <w:p w14:paraId="1AD31583" w14:textId="77777777" w:rsidR="005B034E" w:rsidRPr="00282A1B" w:rsidRDefault="005B034E">
            <w:pPr>
              <w:pStyle w:val="TableText"/>
              <w:spacing w:line="276" w:lineRule="auto"/>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 xml:space="preserve">ELRON </w:t>
            </w:r>
          </w:p>
        </w:tc>
        <w:tc>
          <w:tcPr>
            <w:tcW w:w="201" w:type="pct"/>
            <w:noWrap/>
            <w:vAlign w:val="bottom"/>
            <w:hideMark/>
          </w:tcPr>
          <w:p w14:paraId="2EECEFFF"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2024</w:t>
            </w:r>
          </w:p>
        </w:tc>
        <w:tc>
          <w:tcPr>
            <w:tcW w:w="254" w:type="pct"/>
            <w:noWrap/>
            <w:vAlign w:val="bottom"/>
            <w:hideMark/>
          </w:tcPr>
          <w:p w14:paraId="52BFE652"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28" w:type="pct"/>
            <w:noWrap/>
            <w:vAlign w:val="bottom"/>
            <w:hideMark/>
          </w:tcPr>
          <w:p w14:paraId="26F3CC14"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27" w:type="pct"/>
            <w:noWrap/>
            <w:vAlign w:val="bottom"/>
            <w:hideMark/>
          </w:tcPr>
          <w:p w14:paraId="71E8F181"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1085E4B1"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3.650</w:t>
            </w:r>
          </w:p>
        </w:tc>
        <w:tc>
          <w:tcPr>
            <w:tcW w:w="303" w:type="pct"/>
            <w:noWrap/>
            <w:vAlign w:val="bottom"/>
            <w:hideMark/>
          </w:tcPr>
          <w:p w14:paraId="7BA31378"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27" w:type="pct"/>
            <w:noWrap/>
            <w:vAlign w:val="bottom"/>
            <w:hideMark/>
          </w:tcPr>
          <w:p w14:paraId="3A2ED323"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3166B8F6"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4CD287A3"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76" w:type="pct"/>
            <w:noWrap/>
            <w:vAlign w:val="bottom"/>
            <w:hideMark/>
          </w:tcPr>
          <w:p w14:paraId="43AA62FD"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17" w:type="pct"/>
            <w:noWrap/>
            <w:vAlign w:val="bottom"/>
            <w:hideMark/>
          </w:tcPr>
          <w:p w14:paraId="7AA45787"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65" w:type="pct"/>
            <w:noWrap/>
            <w:vAlign w:val="bottom"/>
            <w:hideMark/>
          </w:tcPr>
          <w:p w14:paraId="0DBECB29"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6B8493C5"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5825EF64"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27" w:type="pct"/>
            <w:noWrap/>
            <w:vAlign w:val="bottom"/>
            <w:hideMark/>
          </w:tcPr>
          <w:p w14:paraId="425DAEDD"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1F0A1E77"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623F8E53"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r>
      <w:tr w:rsidR="005B034E" w:rsidRPr="00282A1B" w14:paraId="7DD4B485" w14:textId="77777777">
        <w:trPr>
          <w:trHeight w:val="20"/>
        </w:trPr>
        <w:tc>
          <w:tcPr>
            <w:tcW w:w="151" w:type="pct"/>
            <w:noWrap/>
            <w:vAlign w:val="center"/>
            <w:hideMark/>
          </w:tcPr>
          <w:p w14:paraId="387BA7D9" w14:textId="77777777" w:rsidR="005B034E" w:rsidRPr="00282A1B" w:rsidRDefault="005B034E">
            <w:pPr>
              <w:pStyle w:val="TableText"/>
              <w:spacing w:line="276" w:lineRule="auto"/>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DK</w:t>
            </w:r>
          </w:p>
        </w:tc>
        <w:tc>
          <w:tcPr>
            <w:tcW w:w="302" w:type="pct"/>
            <w:noWrap/>
            <w:vAlign w:val="bottom"/>
            <w:hideMark/>
          </w:tcPr>
          <w:p w14:paraId="7AE302B3" w14:textId="77777777" w:rsidR="005B034E" w:rsidRPr="00282A1B" w:rsidRDefault="005B034E">
            <w:pPr>
              <w:pStyle w:val="TableText"/>
              <w:spacing w:line="276" w:lineRule="auto"/>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 xml:space="preserve">DSB </w:t>
            </w:r>
          </w:p>
        </w:tc>
        <w:tc>
          <w:tcPr>
            <w:tcW w:w="201" w:type="pct"/>
            <w:noWrap/>
            <w:vAlign w:val="bottom"/>
            <w:hideMark/>
          </w:tcPr>
          <w:p w14:paraId="71EB892E"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2024</w:t>
            </w:r>
          </w:p>
        </w:tc>
        <w:tc>
          <w:tcPr>
            <w:tcW w:w="254" w:type="pct"/>
            <w:noWrap/>
            <w:vAlign w:val="bottom"/>
            <w:hideMark/>
          </w:tcPr>
          <w:p w14:paraId="73FAA929"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13.650</w:t>
            </w:r>
          </w:p>
        </w:tc>
        <w:tc>
          <w:tcPr>
            <w:tcW w:w="228" w:type="pct"/>
            <w:noWrap/>
            <w:vAlign w:val="bottom"/>
            <w:hideMark/>
          </w:tcPr>
          <w:p w14:paraId="7238890C"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11.625</w:t>
            </w:r>
          </w:p>
        </w:tc>
        <w:tc>
          <w:tcPr>
            <w:tcW w:w="227" w:type="pct"/>
            <w:noWrap/>
            <w:vAlign w:val="bottom"/>
            <w:hideMark/>
          </w:tcPr>
          <w:p w14:paraId="7DEE74A3"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3FFD84FB"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9.478</w:t>
            </w:r>
          </w:p>
        </w:tc>
        <w:tc>
          <w:tcPr>
            <w:tcW w:w="303" w:type="pct"/>
            <w:noWrap/>
            <w:vAlign w:val="bottom"/>
            <w:hideMark/>
          </w:tcPr>
          <w:p w14:paraId="7BE35D15"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27" w:type="pct"/>
            <w:noWrap/>
            <w:vAlign w:val="bottom"/>
            <w:hideMark/>
          </w:tcPr>
          <w:p w14:paraId="5C76EEE8"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59B812EC"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05BABD02"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0.024</w:t>
            </w:r>
          </w:p>
        </w:tc>
        <w:tc>
          <w:tcPr>
            <w:tcW w:w="276" w:type="pct"/>
            <w:noWrap/>
            <w:vAlign w:val="bottom"/>
            <w:hideMark/>
          </w:tcPr>
          <w:p w14:paraId="67F19DF6"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17" w:type="pct"/>
            <w:noWrap/>
            <w:vAlign w:val="bottom"/>
            <w:hideMark/>
          </w:tcPr>
          <w:p w14:paraId="3B45D4F6"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65" w:type="pct"/>
            <w:noWrap/>
            <w:vAlign w:val="bottom"/>
            <w:hideMark/>
          </w:tcPr>
          <w:p w14:paraId="0107BF1B"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213B2B34"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0.010</w:t>
            </w:r>
          </w:p>
        </w:tc>
        <w:tc>
          <w:tcPr>
            <w:tcW w:w="303" w:type="pct"/>
            <w:noWrap/>
            <w:vAlign w:val="bottom"/>
            <w:hideMark/>
          </w:tcPr>
          <w:p w14:paraId="75F52CCD"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227" w:type="pct"/>
            <w:noWrap/>
            <w:vAlign w:val="bottom"/>
            <w:hideMark/>
          </w:tcPr>
          <w:p w14:paraId="59C4A1AE"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677B7357"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w:t>
            </w:r>
          </w:p>
        </w:tc>
        <w:tc>
          <w:tcPr>
            <w:tcW w:w="303" w:type="pct"/>
            <w:noWrap/>
            <w:vAlign w:val="bottom"/>
            <w:hideMark/>
          </w:tcPr>
          <w:p w14:paraId="0604B65D" w14:textId="77777777" w:rsidR="005B034E" w:rsidRPr="00282A1B" w:rsidRDefault="005B034E">
            <w:pPr>
              <w:pStyle w:val="TableText"/>
              <w:spacing w:line="276" w:lineRule="auto"/>
              <w:jc w:val="center"/>
              <w:rPr>
                <w:rFonts w:ascii="Times New Roman" w:hAnsi="Times New Roman" w:cs="Times New Roman"/>
                <w:noProof/>
                <w:sz w:val="18"/>
                <w:szCs w:val="18"/>
                <w:lang w:val="en-GB"/>
              </w:rPr>
            </w:pPr>
            <w:r w:rsidRPr="00282A1B">
              <w:rPr>
                <w:rFonts w:ascii="Times New Roman" w:hAnsi="Times New Roman" w:cs="Times New Roman"/>
                <w:noProof/>
                <w:sz w:val="18"/>
                <w:szCs w:val="18"/>
                <w:lang w:val="en-GB"/>
              </w:rPr>
              <w:t>0.014</w:t>
            </w:r>
          </w:p>
        </w:tc>
      </w:tr>
    </w:tbl>
    <w:p w14:paraId="641E4EFF" w14:textId="49C09433" w:rsidR="005B034E" w:rsidRDefault="005B034E" w:rsidP="005B034E">
      <w:pPr>
        <w:rPr>
          <w:i/>
          <w:iCs/>
          <w:noProof/>
          <w:sz w:val="20"/>
          <w:szCs w:val="20"/>
        </w:rPr>
      </w:pPr>
      <w:r w:rsidRPr="00473E27">
        <w:rPr>
          <w:i/>
          <w:iCs/>
          <w:noProof/>
          <w:sz w:val="20"/>
          <w:szCs w:val="20"/>
        </w:rPr>
        <w:t xml:space="preserve">Source: </w:t>
      </w:r>
      <w:r w:rsidR="00350C5B" w:rsidRPr="00905FEA">
        <w:rPr>
          <w:i/>
          <w:iCs/>
          <w:noProof/>
          <w:sz w:val="20"/>
          <w:szCs w:val="20"/>
        </w:rPr>
        <w:t>Milieu consulting and Transport &amp; Mobility Leuven (2026)</w:t>
      </w:r>
      <w:r w:rsidR="00350C5B" w:rsidRPr="00D71008">
        <w:rPr>
          <w:i/>
          <w:iCs/>
          <w:noProof/>
          <w:sz w:val="20"/>
          <w:szCs w:val="20"/>
        </w:rPr>
        <w:t xml:space="preserve">, </w:t>
      </w:r>
      <w:r w:rsidR="00350C5B">
        <w:rPr>
          <w:i/>
          <w:iCs/>
          <w:noProof/>
          <w:sz w:val="20"/>
          <w:szCs w:val="20"/>
        </w:rPr>
        <w:t>S</w:t>
      </w:r>
      <w:r w:rsidR="00350C5B" w:rsidRPr="00D71008">
        <w:rPr>
          <w:i/>
          <w:iCs/>
          <w:noProof/>
          <w:sz w:val="20"/>
          <w:szCs w:val="20"/>
        </w:rPr>
        <w:t>upport study</w:t>
      </w:r>
      <w:r w:rsidR="00350C5B">
        <w:rPr>
          <w:i/>
          <w:iCs/>
          <w:noProof/>
          <w:sz w:val="20"/>
          <w:szCs w:val="20"/>
        </w:rPr>
        <w:t xml:space="preserve">, based on </w:t>
      </w:r>
      <w:r w:rsidRPr="00473E27">
        <w:rPr>
          <w:i/>
          <w:iCs/>
          <w:noProof/>
          <w:sz w:val="20"/>
          <w:szCs w:val="20"/>
        </w:rPr>
        <w:t>ERA Service Quality Report data</w:t>
      </w:r>
    </w:p>
    <w:p w14:paraId="3B952E0C" w14:textId="77777777" w:rsidR="005B034E" w:rsidRDefault="005B034E" w:rsidP="0047589B">
      <w:pPr>
        <w:rPr>
          <w:i/>
          <w:iCs/>
          <w:noProof/>
          <w:sz w:val="20"/>
          <w:szCs w:val="20"/>
        </w:rPr>
      </w:pPr>
    </w:p>
    <w:p w14:paraId="77FE30EA" w14:textId="77777777" w:rsidR="005B034E" w:rsidRPr="00473E27" w:rsidRDefault="005B034E" w:rsidP="0047589B">
      <w:pPr>
        <w:rPr>
          <w:i/>
          <w:iCs/>
          <w:noProof/>
          <w:sz w:val="20"/>
          <w:szCs w:val="20"/>
        </w:rPr>
      </w:pPr>
    </w:p>
    <w:p w14:paraId="53590748" w14:textId="77777777" w:rsidR="009827F1" w:rsidRDefault="009827F1" w:rsidP="00422B22">
      <w:pPr>
        <w:rPr>
          <w:noProof/>
        </w:rPr>
        <w:sectPr w:rsidR="009827F1" w:rsidSect="009827F1">
          <w:headerReference w:type="default" r:id="rId54"/>
          <w:footerReference w:type="default" r:id="rId55"/>
          <w:headerReference w:type="first" r:id="rId56"/>
          <w:footerReference w:type="first" r:id="rId57"/>
          <w:pgSz w:w="16838" w:h="11906" w:orient="landscape"/>
          <w:pgMar w:top="1587" w:right="1020" w:bottom="1701" w:left="1020" w:header="601" w:footer="1077" w:gutter="0"/>
          <w:cols w:space="720"/>
          <w:titlePg/>
          <w:docGrid w:linePitch="326"/>
        </w:sectPr>
      </w:pPr>
    </w:p>
    <w:p w14:paraId="6EEADBA6" w14:textId="4FEF18C6" w:rsidR="00A2308A" w:rsidRPr="00927E63" w:rsidRDefault="00A2308A" w:rsidP="00927E63">
      <w:pPr>
        <w:rPr>
          <w:noProof/>
        </w:rPr>
      </w:pPr>
      <w:r w:rsidRPr="00927E63">
        <w:rPr>
          <w:noProof/>
        </w:rPr>
        <w:t xml:space="preserve">The number of passengers subject to </w:t>
      </w:r>
      <w:r w:rsidR="001D2BEE">
        <w:rPr>
          <w:noProof/>
        </w:rPr>
        <w:t>trains delayed for</w:t>
      </w:r>
      <w:r w:rsidRPr="00927E63">
        <w:rPr>
          <w:noProof/>
        </w:rPr>
        <w:t xml:space="preserve"> 60-119 minutes and above </w:t>
      </w:r>
      <w:r w:rsidR="00440C3D" w:rsidRPr="00927E63">
        <w:rPr>
          <w:noProof/>
        </w:rPr>
        <w:t xml:space="preserve">120 minutes </w:t>
      </w:r>
      <w:r w:rsidRPr="00927E63">
        <w:rPr>
          <w:noProof/>
        </w:rPr>
        <w:t>that result in missed connections for journeys booked on one platform in a single transaction</w:t>
      </w:r>
      <w:r w:rsidR="00440C3D" w:rsidRPr="00927E63">
        <w:rPr>
          <w:noProof/>
        </w:rPr>
        <w:t xml:space="preserve"> </w:t>
      </w:r>
      <w:r w:rsidR="007351C7">
        <w:rPr>
          <w:noProof/>
        </w:rPr>
        <w:t>is</w:t>
      </w:r>
      <w:r w:rsidR="00440C3D" w:rsidRPr="00927E63">
        <w:rPr>
          <w:noProof/>
        </w:rPr>
        <w:t xml:space="preserve"> provided in the tables below.</w:t>
      </w:r>
    </w:p>
    <w:p w14:paraId="0B300AF3" w14:textId="24933381" w:rsidR="00AE2D70" w:rsidRPr="0095726D" w:rsidRDefault="00AE2D70" w:rsidP="00AE2D70">
      <w:pPr>
        <w:pStyle w:val="Caption"/>
        <w:spacing w:after="0"/>
        <w:rPr>
          <w:noProof/>
          <w:sz w:val="22"/>
          <w:szCs w:val="22"/>
        </w:rPr>
      </w:pPr>
      <w:r w:rsidRPr="00B50BE8">
        <w:rPr>
          <w:noProof/>
          <w:color w:val="auto"/>
          <w:sz w:val="22"/>
          <w:szCs w:val="22"/>
        </w:rPr>
        <w:t xml:space="preserve">Table </w:t>
      </w:r>
      <w:r w:rsidR="008D1FE2">
        <w:rPr>
          <w:noProof/>
          <w:color w:val="auto"/>
          <w:sz w:val="22"/>
          <w:szCs w:val="22"/>
        </w:rPr>
        <w:t>22</w:t>
      </w:r>
      <w:r w:rsidRPr="00B50BE8">
        <w:rPr>
          <w:noProof/>
          <w:color w:val="auto"/>
          <w:sz w:val="22"/>
          <w:szCs w:val="22"/>
        </w:rPr>
        <w:fldChar w:fldCharType="begin"/>
      </w:r>
      <w:r w:rsidRPr="00B50BE8">
        <w:rPr>
          <w:noProof/>
          <w:color w:val="auto"/>
          <w:sz w:val="22"/>
          <w:szCs w:val="22"/>
        </w:rPr>
        <w:instrText xml:space="preserve"> SEQ Table \* ARABIC </w:instrText>
      </w:r>
      <w:r w:rsidRPr="00B50BE8">
        <w:rPr>
          <w:noProof/>
          <w:color w:val="auto"/>
          <w:sz w:val="22"/>
          <w:szCs w:val="22"/>
        </w:rPr>
        <w:fldChar w:fldCharType="end"/>
      </w:r>
      <w:r w:rsidRPr="00B50BE8">
        <w:rPr>
          <w:noProof/>
          <w:color w:val="auto"/>
          <w:sz w:val="22"/>
          <w:szCs w:val="22"/>
        </w:rPr>
        <w:t xml:space="preserve">: </w:t>
      </w:r>
      <w:r>
        <w:rPr>
          <w:noProof/>
          <w:color w:val="auto"/>
          <w:sz w:val="22"/>
          <w:szCs w:val="22"/>
        </w:rPr>
        <w:t>N</w:t>
      </w:r>
      <w:r w:rsidRPr="0095726D">
        <w:rPr>
          <w:noProof/>
          <w:color w:val="auto"/>
          <w:sz w:val="22"/>
          <w:szCs w:val="22"/>
        </w:rPr>
        <w:t xml:space="preserve">umber of passengers subject to </w:t>
      </w:r>
      <w:r w:rsidR="00D4763F">
        <w:rPr>
          <w:noProof/>
          <w:color w:val="auto"/>
          <w:sz w:val="22"/>
          <w:szCs w:val="22"/>
        </w:rPr>
        <w:t xml:space="preserve">trains </w:t>
      </w:r>
      <w:r w:rsidR="001D2BEE">
        <w:rPr>
          <w:noProof/>
          <w:color w:val="auto"/>
          <w:sz w:val="22"/>
          <w:szCs w:val="22"/>
        </w:rPr>
        <w:t>delayed for</w:t>
      </w:r>
      <w:r w:rsidR="007B2238" w:rsidRPr="007B2238">
        <w:rPr>
          <w:noProof/>
          <w:color w:val="auto"/>
          <w:sz w:val="22"/>
          <w:szCs w:val="22"/>
        </w:rPr>
        <w:t xml:space="preserve"> 60-119 minutes </w:t>
      </w:r>
      <w:r w:rsidRPr="0095726D">
        <w:rPr>
          <w:noProof/>
          <w:color w:val="auto"/>
          <w:sz w:val="22"/>
          <w:szCs w:val="22"/>
        </w:rPr>
        <w:t>that result in missed connections for journeys booked on one platform in a single transaction</w:t>
      </w:r>
      <w:r>
        <w:rPr>
          <w:noProof/>
          <w:color w:val="auto"/>
          <w:sz w:val="22"/>
          <w:szCs w:val="22"/>
        </w:rPr>
        <w:t xml:space="preserve"> (in million)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276"/>
        <w:gridCol w:w="1584"/>
        <w:gridCol w:w="1584"/>
        <w:gridCol w:w="1584"/>
        <w:gridCol w:w="1580"/>
      </w:tblGrid>
      <w:tr w:rsidR="00AB4B6D" w:rsidRPr="00BA0B6B" w14:paraId="54113AED" w14:textId="77777777" w:rsidTr="00AB4B6D">
        <w:trPr>
          <w:trHeight w:val="300"/>
          <w:tblHeader/>
        </w:trPr>
        <w:tc>
          <w:tcPr>
            <w:tcW w:w="1322" w:type="pct"/>
            <w:shd w:val="clear" w:color="auto" w:fill="0070C0"/>
            <w:hideMark/>
          </w:tcPr>
          <w:p w14:paraId="45A93F21" w14:textId="77777777" w:rsidR="00BA0B6B" w:rsidRPr="00927E63" w:rsidRDefault="00BA0B6B" w:rsidP="00BA0B6B">
            <w:pPr>
              <w:spacing w:after="0"/>
              <w:jc w:val="left"/>
              <w:rPr>
                <w:rFonts w:eastAsia="Times New Roman"/>
                <w:b/>
                <w:noProof/>
                <w:color w:val="FFFFFF"/>
                <w:sz w:val="20"/>
                <w:szCs w:val="20"/>
                <w:lang w:val="en-IE" w:eastAsia="en-IE"/>
              </w:rPr>
            </w:pPr>
            <w:r w:rsidRPr="00927E63">
              <w:rPr>
                <w:rFonts w:eastAsia="Times New Roman"/>
                <w:b/>
                <w:noProof/>
                <w:color w:val="FFFFFF"/>
                <w:sz w:val="20"/>
                <w:szCs w:val="20"/>
                <w:lang w:val="en-IE" w:eastAsia="en-IE"/>
              </w:rPr>
              <w:t>Country</w:t>
            </w:r>
          </w:p>
        </w:tc>
        <w:tc>
          <w:tcPr>
            <w:tcW w:w="920" w:type="pct"/>
            <w:shd w:val="clear" w:color="auto" w:fill="0070C0"/>
            <w:noWrap/>
            <w:hideMark/>
          </w:tcPr>
          <w:p w14:paraId="08E7ACA8" w14:textId="77777777" w:rsidR="00BA0B6B" w:rsidRPr="00927E63" w:rsidRDefault="00BA0B6B" w:rsidP="00927E63">
            <w:pPr>
              <w:spacing w:after="0"/>
              <w:jc w:val="right"/>
              <w:rPr>
                <w:rFonts w:eastAsia="Times New Roman"/>
                <w:b/>
                <w:noProof/>
                <w:color w:val="FFFFFF"/>
                <w:sz w:val="20"/>
                <w:szCs w:val="20"/>
                <w:lang w:val="en-IE" w:eastAsia="en-IE"/>
              </w:rPr>
            </w:pPr>
            <w:r w:rsidRPr="00927E63">
              <w:rPr>
                <w:rFonts w:eastAsia="Times New Roman"/>
                <w:b/>
                <w:noProof/>
                <w:color w:val="FFFFFF"/>
                <w:sz w:val="20"/>
                <w:szCs w:val="20"/>
                <w:lang w:val="en-IE" w:eastAsia="en-IE"/>
              </w:rPr>
              <w:t>2028</w:t>
            </w:r>
          </w:p>
        </w:tc>
        <w:tc>
          <w:tcPr>
            <w:tcW w:w="920" w:type="pct"/>
            <w:shd w:val="clear" w:color="auto" w:fill="0070C0"/>
            <w:noWrap/>
            <w:hideMark/>
          </w:tcPr>
          <w:p w14:paraId="3AD77070" w14:textId="77777777" w:rsidR="00BA0B6B" w:rsidRPr="00927E63" w:rsidRDefault="00BA0B6B" w:rsidP="00927E63">
            <w:pPr>
              <w:spacing w:after="0"/>
              <w:jc w:val="right"/>
              <w:rPr>
                <w:rFonts w:eastAsia="Times New Roman"/>
                <w:b/>
                <w:noProof/>
                <w:color w:val="FFFFFF"/>
                <w:sz w:val="20"/>
                <w:szCs w:val="20"/>
                <w:lang w:val="en-IE" w:eastAsia="en-IE"/>
              </w:rPr>
            </w:pPr>
            <w:r w:rsidRPr="00927E63">
              <w:rPr>
                <w:rFonts w:eastAsia="Times New Roman"/>
                <w:b/>
                <w:noProof/>
                <w:color w:val="FFFFFF"/>
                <w:sz w:val="20"/>
                <w:szCs w:val="20"/>
                <w:lang w:val="en-IE" w:eastAsia="en-IE"/>
              </w:rPr>
              <w:t>2030</w:t>
            </w:r>
          </w:p>
        </w:tc>
        <w:tc>
          <w:tcPr>
            <w:tcW w:w="920" w:type="pct"/>
            <w:shd w:val="clear" w:color="auto" w:fill="0070C0"/>
            <w:noWrap/>
            <w:hideMark/>
          </w:tcPr>
          <w:p w14:paraId="7601567F" w14:textId="77777777" w:rsidR="00BA0B6B" w:rsidRPr="00927E63" w:rsidRDefault="00BA0B6B" w:rsidP="00927E63">
            <w:pPr>
              <w:spacing w:after="0"/>
              <w:jc w:val="right"/>
              <w:rPr>
                <w:rFonts w:eastAsia="Times New Roman"/>
                <w:b/>
                <w:noProof/>
                <w:color w:val="FFFFFF"/>
                <w:sz w:val="20"/>
                <w:szCs w:val="20"/>
                <w:lang w:val="en-IE" w:eastAsia="en-IE"/>
              </w:rPr>
            </w:pPr>
            <w:r w:rsidRPr="00927E63">
              <w:rPr>
                <w:rFonts w:eastAsia="Times New Roman"/>
                <w:b/>
                <w:noProof/>
                <w:color w:val="FFFFFF"/>
                <w:sz w:val="20"/>
                <w:szCs w:val="20"/>
                <w:lang w:val="en-IE" w:eastAsia="en-IE"/>
              </w:rPr>
              <w:t>2040</w:t>
            </w:r>
          </w:p>
        </w:tc>
        <w:tc>
          <w:tcPr>
            <w:tcW w:w="918" w:type="pct"/>
            <w:shd w:val="clear" w:color="auto" w:fill="0070C0"/>
            <w:noWrap/>
            <w:hideMark/>
          </w:tcPr>
          <w:p w14:paraId="2C602FDD" w14:textId="77777777" w:rsidR="00BA0B6B" w:rsidRPr="00927E63" w:rsidRDefault="00BA0B6B" w:rsidP="00927E63">
            <w:pPr>
              <w:spacing w:after="0"/>
              <w:jc w:val="right"/>
              <w:rPr>
                <w:rFonts w:eastAsia="Times New Roman"/>
                <w:b/>
                <w:noProof/>
                <w:color w:val="FFFFFF"/>
                <w:sz w:val="20"/>
                <w:szCs w:val="20"/>
                <w:lang w:val="en-IE" w:eastAsia="en-IE"/>
              </w:rPr>
            </w:pPr>
            <w:r w:rsidRPr="00927E63">
              <w:rPr>
                <w:rFonts w:eastAsia="Times New Roman"/>
                <w:b/>
                <w:noProof/>
                <w:color w:val="FFFFFF"/>
                <w:sz w:val="20"/>
                <w:szCs w:val="20"/>
                <w:lang w:val="en-IE" w:eastAsia="en-IE"/>
              </w:rPr>
              <w:t>2050</w:t>
            </w:r>
          </w:p>
        </w:tc>
      </w:tr>
      <w:tr w:rsidR="00BA0B6B" w:rsidRPr="00BA0B6B" w14:paraId="29B40F4B" w14:textId="77777777" w:rsidTr="00927E63">
        <w:trPr>
          <w:trHeight w:val="300"/>
        </w:trPr>
        <w:tc>
          <w:tcPr>
            <w:tcW w:w="1322" w:type="pct"/>
            <w:shd w:val="clear" w:color="auto" w:fill="FFFFFF" w:themeFill="background1"/>
            <w:noWrap/>
            <w:hideMark/>
          </w:tcPr>
          <w:p w14:paraId="34C1CADB" w14:textId="77777777" w:rsidR="00BA0B6B" w:rsidRPr="00927E63" w:rsidRDefault="00BA0B6B" w:rsidP="00BA0B6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AT</w:t>
            </w:r>
          </w:p>
        </w:tc>
        <w:tc>
          <w:tcPr>
            <w:tcW w:w="920" w:type="pct"/>
            <w:shd w:val="clear" w:color="auto" w:fill="FFFFFF" w:themeFill="background1"/>
            <w:noWrap/>
            <w:hideMark/>
          </w:tcPr>
          <w:p w14:paraId="0990005D"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0.08</w:t>
            </w:r>
          </w:p>
        </w:tc>
        <w:tc>
          <w:tcPr>
            <w:tcW w:w="920" w:type="pct"/>
            <w:shd w:val="clear" w:color="auto" w:fill="FFFFFF" w:themeFill="background1"/>
            <w:noWrap/>
            <w:hideMark/>
          </w:tcPr>
          <w:p w14:paraId="746AB5BA"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0.08</w:t>
            </w:r>
          </w:p>
        </w:tc>
        <w:tc>
          <w:tcPr>
            <w:tcW w:w="920" w:type="pct"/>
            <w:shd w:val="clear" w:color="auto" w:fill="FFFFFF" w:themeFill="background1"/>
            <w:noWrap/>
            <w:hideMark/>
          </w:tcPr>
          <w:p w14:paraId="3CCAA322"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0.08</w:t>
            </w:r>
          </w:p>
        </w:tc>
        <w:tc>
          <w:tcPr>
            <w:tcW w:w="918" w:type="pct"/>
            <w:shd w:val="clear" w:color="auto" w:fill="FFFFFF" w:themeFill="background1"/>
            <w:noWrap/>
            <w:hideMark/>
          </w:tcPr>
          <w:p w14:paraId="44E129A4"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0.08</w:t>
            </w:r>
          </w:p>
        </w:tc>
      </w:tr>
      <w:tr w:rsidR="00BA0B6B" w:rsidRPr="00BA0B6B" w14:paraId="369B1B1D" w14:textId="77777777" w:rsidTr="00927E63">
        <w:trPr>
          <w:trHeight w:val="300"/>
        </w:trPr>
        <w:tc>
          <w:tcPr>
            <w:tcW w:w="1322" w:type="pct"/>
            <w:shd w:val="clear" w:color="auto" w:fill="FFFFFF" w:themeFill="background1"/>
            <w:noWrap/>
            <w:hideMark/>
          </w:tcPr>
          <w:p w14:paraId="6C3C8CB0" w14:textId="77777777" w:rsidR="00BA0B6B" w:rsidRPr="00927E63" w:rsidRDefault="00BA0B6B" w:rsidP="00BA0B6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BE</w:t>
            </w:r>
          </w:p>
        </w:tc>
        <w:tc>
          <w:tcPr>
            <w:tcW w:w="920" w:type="pct"/>
            <w:shd w:val="clear" w:color="auto" w:fill="FFFFFF" w:themeFill="background1"/>
            <w:noWrap/>
            <w:hideMark/>
          </w:tcPr>
          <w:p w14:paraId="69EE32C6"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0.12</w:t>
            </w:r>
          </w:p>
        </w:tc>
        <w:tc>
          <w:tcPr>
            <w:tcW w:w="920" w:type="pct"/>
            <w:shd w:val="clear" w:color="auto" w:fill="FFFFFF" w:themeFill="background1"/>
            <w:noWrap/>
            <w:hideMark/>
          </w:tcPr>
          <w:p w14:paraId="721EB310"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0.12</w:t>
            </w:r>
          </w:p>
        </w:tc>
        <w:tc>
          <w:tcPr>
            <w:tcW w:w="920" w:type="pct"/>
            <w:shd w:val="clear" w:color="auto" w:fill="FFFFFF" w:themeFill="background1"/>
            <w:noWrap/>
            <w:hideMark/>
          </w:tcPr>
          <w:p w14:paraId="1EC8648D"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0.10</w:t>
            </w:r>
          </w:p>
        </w:tc>
        <w:tc>
          <w:tcPr>
            <w:tcW w:w="918" w:type="pct"/>
            <w:shd w:val="clear" w:color="auto" w:fill="FFFFFF" w:themeFill="background1"/>
            <w:noWrap/>
            <w:hideMark/>
          </w:tcPr>
          <w:p w14:paraId="08C632E4"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0.07</w:t>
            </w:r>
          </w:p>
        </w:tc>
      </w:tr>
      <w:tr w:rsidR="00BA0B6B" w:rsidRPr="00BA0B6B" w14:paraId="1DCACFC6" w14:textId="77777777" w:rsidTr="00927E63">
        <w:trPr>
          <w:trHeight w:val="300"/>
        </w:trPr>
        <w:tc>
          <w:tcPr>
            <w:tcW w:w="1322" w:type="pct"/>
            <w:shd w:val="clear" w:color="auto" w:fill="FFFFFF" w:themeFill="background1"/>
            <w:noWrap/>
            <w:hideMark/>
          </w:tcPr>
          <w:p w14:paraId="776BE98B" w14:textId="77777777" w:rsidR="00BA0B6B" w:rsidRPr="00927E63" w:rsidRDefault="00BA0B6B" w:rsidP="00BA0B6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BG</w:t>
            </w:r>
          </w:p>
        </w:tc>
        <w:tc>
          <w:tcPr>
            <w:tcW w:w="920" w:type="pct"/>
            <w:shd w:val="clear" w:color="auto" w:fill="FFFFFF" w:themeFill="background1"/>
            <w:noWrap/>
            <w:hideMark/>
          </w:tcPr>
          <w:p w14:paraId="01EB7AAD"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0" w:type="pct"/>
            <w:shd w:val="clear" w:color="auto" w:fill="FFFFFF" w:themeFill="background1"/>
            <w:noWrap/>
            <w:hideMark/>
          </w:tcPr>
          <w:p w14:paraId="41CDF805"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0" w:type="pct"/>
            <w:shd w:val="clear" w:color="auto" w:fill="FFFFFF" w:themeFill="background1"/>
            <w:noWrap/>
            <w:hideMark/>
          </w:tcPr>
          <w:p w14:paraId="15B0A200"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18" w:type="pct"/>
            <w:shd w:val="clear" w:color="auto" w:fill="FFFFFF" w:themeFill="background1"/>
            <w:noWrap/>
            <w:hideMark/>
          </w:tcPr>
          <w:p w14:paraId="34439DBC"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0.01</w:t>
            </w:r>
          </w:p>
        </w:tc>
      </w:tr>
      <w:tr w:rsidR="00BA0B6B" w:rsidRPr="00BA0B6B" w14:paraId="636FE299" w14:textId="77777777" w:rsidTr="00927E63">
        <w:trPr>
          <w:trHeight w:val="300"/>
        </w:trPr>
        <w:tc>
          <w:tcPr>
            <w:tcW w:w="1322" w:type="pct"/>
            <w:shd w:val="clear" w:color="auto" w:fill="FFFFFF" w:themeFill="background1"/>
            <w:noWrap/>
            <w:hideMark/>
          </w:tcPr>
          <w:p w14:paraId="280775F0" w14:textId="77777777" w:rsidR="00BA0B6B" w:rsidRPr="00927E63" w:rsidRDefault="00BA0B6B" w:rsidP="00BA0B6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CY</w:t>
            </w:r>
          </w:p>
        </w:tc>
        <w:tc>
          <w:tcPr>
            <w:tcW w:w="920" w:type="pct"/>
            <w:shd w:val="clear" w:color="auto" w:fill="FFFFFF" w:themeFill="background1"/>
            <w:noWrap/>
            <w:hideMark/>
          </w:tcPr>
          <w:p w14:paraId="41444AFC"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0" w:type="pct"/>
            <w:shd w:val="clear" w:color="auto" w:fill="FFFFFF" w:themeFill="background1"/>
            <w:noWrap/>
            <w:hideMark/>
          </w:tcPr>
          <w:p w14:paraId="73FD745E"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0" w:type="pct"/>
            <w:shd w:val="clear" w:color="auto" w:fill="FFFFFF" w:themeFill="background1"/>
            <w:noWrap/>
            <w:hideMark/>
          </w:tcPr>
          <w:p w14:paraId="5D663DA5"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18" w:type="pct"/>
            <w:shd w:val="clear" w:color="auto" w:fill="FFFFFF" w:themeFill="background1"/>
            <w:noWrap/>
            <w:hideMark/>
          </w:tcPr>
          <w:p w14:paraId="3657DAC1"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r>
      <w:tr w:rsidR="00BA0B6B" w:rsidRPr="00BA0B6B" w14:paraId="652939A7" w14:textId="77777777" w:rsidTr="00927E63">
        <w:trPr>
          <w:trHeight w:val="300"/>
        </w:trPr>
        <w:tc>
          <w:tcPr>
            <w:tcW w:w="1322" w:type="pct"/>
            <w:shd w:val="clear" w:color="auto" w:fill="FFFFFF" w:themeFill="background1"/>
            <w:noWrap/>
            <w:hideMark/>
          </w:tcPr>
          <w:p w14:paraId="5654E22B" w14:textId="77777777" w:rsidR="00BA0B6B" w:rsidRPr="00927E63" w:rsidRDefault="00BA0B6B" w:rsidP="00BA0B6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CZ</w:t>
            </w:r>
          </w:p>
        </w:tc>
        <w:tc>
          <w:tcPr>
            <w:tcW w:w="920" w:type="pct"/>
            <w:shd w:val="clear" w:color="auto" w:fill="FFFFFF" w:themeFill="background1"/>
            <w:noWrap/>
            <w:hideMark/>
          </w:tcPr>
          <w:p w14:paraId="11757C9E"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0.10</w:t>
            </w:r>
          </w:p>
        </w:tc>
        <w:tc>
          <w:tcPr>
            <w:tcW w:w="920" w:type="pct"/>
            <w:shd w:val="clear" w:color="auto" w:fill="FFFFFF" w:themeFill="background1"/>
            <w:noWrap/>
            <w:hideMark/>
          </w:tcPr>
          <w:p w14:paraId="633A6993"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0.11</w:t>
            </w:r>
          </w:p>
        </w:tc>
        <w:tc>
          <w:tcPr>
            <w:tcW w:w="920" w:type="pct"/>
            <w:shd w:val="clear" w:color="auto" w:fill="FFFFFF" w:themeFill="background1"/>
            <w:noWrap/>
            <w:hideMark/>
          </w:tcPr>
          <w:p w14:paraId="52F124BD"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0.08</w:t>
            </w:r>
          </w:p>
        </w:tc>
        <w:tc>
          <w:tcPr>
            <w:tcW w:w="918" w:type="pct"/>
            <w:shd w:val="clear" w:color="auto" w:fill="FFFFFF" w:themeFill="background1"/>
            <w:noWrap/>
            <w:hideMark/>
          </w:tcPr>
          <w:p w14:paraId="081B3590"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0.07</w:t>
            </w:r>
          </w:p>
        </w:tc>
      </w:tr>
      <w:tr w:rsidR="00BA0B6B" w:rsidRPr="00BA0B6B" w14:paraId="5E235935" w14:textId="77777777" w:rsidTr="00927E63">
        <w:trPr>
          <w:trHeight w:val="300"/>
        </w:trPr>
        <w:tc>
          <w:tcPr>
            <w:tcW w:w="1322" w:type="pct"/>
            <w:shd w:val="clear" w:color="auto" w:fill="FFFFFF" w:themeFill="background1"/>
            <w:noWrap/>
            <w:hideMark/>
          </w:tcPr>
          <w:p w14:paraId="0D304D57" w14:textId="77777777" w:rsidR="00BA0B6B" w:rsidRPr="00927E63" w:rsidRDefault="00BA0B6B" w:rsidP="00BA0B6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DE</w:t>
            </w:r>
          </w:p>
        </w:tc>
        <w:tc>
          <w:tcPr>
            <w:tcW w:w="920" w:type="pct"/>
            <w:shd w:val="clear" w:color="auto" w:fill="FFFFFF" w:themeFill="background1"/>
            <w:noWrap/>
            <w:hideMark/>
          </w:tcPr>
          <w:p w14:paraId="1113C080"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2.56</w:t>
            </w:r>
          </w:p>
        </w:tc>
        <w:tc>
          <w:tcPr>
            <w:tcW w:w="920" w:type="pct"/>
            <w:shd w:val="clear" w:color="auto" w:fill="FFFFFF" w:themeFill="background1"/>
            <w:noWrap/>
            <w:hideMark/>
          </w:tcPr>
          <w:p w14:paraId="3DCCA353"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2.66</w:t>
            </w:r>
          </w:p>
        </w:tc>
        <w:tc>
          <w:tcPr>
            <w:tcW w:w="920" w:type="pct"/>
            <w:shd w:val="clear" w:color="auto" w:fill="FFFFFF" w:themeFill="background1"/>
            <w:noWrap/>
            <w:hideMark/>
          </w:tcPr>
          <w:p w14:paraId="6EA28329"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1.93</w:t>
            </w:r>
          </w:p>
        </w:tc>
        <w:tc>
          <w:tcPr>
            <w:tcW w:w="918" w:type="pct"/>
            <w:shd w:val="clear" w:color="auto" w:fill="FFFFFF" w:themeFill="background1"/>
            <w:noWrap/>
            <w:hideMark/>
          </w:tcPr>
          <w:p w14:paraId="6B8EBE31"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1.38</w:t>
            </w:r>
          </w:p>
        </w:tc>
      </w:tr>
      <w:tr w:rsidR="00BA0B6B" w:rsidRPr="00BA0B6B" w14:paraId="228A67DB" w14:textId="77777777" w:rsidTr="00927E63">
        <w:trPr>
          <w:trHeight w:val="300"/>
        </w:trPr>
        <w:tc>
          <w:tcPr>
            <w:tcW w:w="1322" w:type="pct"/>
            <w:shd w:val="clear" w:color="auto" w:fill="FFFFFF" w:themeFill="background1"/>
            <w:noWrap/>
            <w:hideMark/>
          </w:tcPr>
          <w:p w14:paraId="0D222664" w14:textId="77777777" w:rsidR="00BA0B6B" w:rsidRPr="00927E63" w:rsidRDefault="00BA0B6B" w:rsidP="00BA0B6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DK</w:t>
            </w:r>
          </w:p>
        </w:tc>
        <w:tc>
          <w:tcPr>
            <w:tcW w:w="920" w:type="pct"/>
            <w:shd w:val="clear" w:color="auto" w:fill="FFFFFF" w:themeFill="background1"/>
            <w:noWrap/>
            <w:hideMark/>
          </w:tcPr>
          <w:p w14:paraId="72277F86"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0.06</w:t>
            </w:r>
          </w:p>
        </w:tc>
        <w:tc>
          <w:tcPr>
            <w:tcW w:w="920" w:type="pct"/>
            <w:shd w:val="clear" w:color="auto" w:fill="FFFFFF" w:themeFill="background1"/>
            <w:noWrap/>
            <w:hideMark/>
          </w:tcPr>
          <w:p w14:paraId="70543688"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0.06</w:t>
            </w:r>
          </w:p>
        </w:tc>
        <w:tc>
          <w:tcPr>
            <w:tcW w:w="920" w:type="pct"/>
            <w:shd w:val="clear" w:color="auto" w:fill="FFFFFF" w:themeFill="background1"/>
            <w:noWrap/>
            <w:hideMark/>
          </w:tcPr>
          <w:p w14:paraId="69BCED2D"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0.04</w:t>
            </w:r>
          </w:p>
        </w:tc>
        <w:tc>
          <w:tcPr>
            <w:tcW w:w="918" w:type="pct"/>
            <w:shd w:val="clear" w:color="auto" w:fill="FFFFFF" w:themeFill="background1"/>
            <w:noWrap/>
            <w:hideMark/>
          </w:tcPr>
          <w:p w14:paraId="0FE3B53C"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0.04</w:t>
            </w:r>
          </w:p>
        </w:tc>
      </w:tr>
      <w:tr w:rsidR="00BA0B6B" w:rsidRPr="00BA0B6B" w14:paraId="089A0032" w14:textId="77777777" w:rsidTr="00927E63">
        <w:trPr>
          <w:trHeight w:val="300"/>
        </w:trPr>
        <w:tc>
          <w:tcPr>
            <w:tcW w:w="1322" w:type="pct"/>
            <w:shd w:val="clear" w:color="auto" w:fill="FFFFFF" w:themeFill="background1"/>
            <w:noWrap/>
            <w:hideMark/>
          </w:tcPr>
          <w:p w14:paraId="4F1571A8" w14:textId="77777777" w:rsidR="00BA0B6B" w:rsidRPr="00927E63" w:rsidRDefault="00BA0B6B" w:rsidP="00BA0B6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EE</w:t>
            </w:r>
          </w:p>
        </w:tc>
        <w:tc>
          <w:tcPr>
            <w:tcW w:w="920" w:type="pct"/>
            <w:shd w:val="clear" w:color="auto" w:fill="FFFFFF" w:themeFill="background1"/>
            <w:noWrap/>
            <w:hideMark/>
          </w:tcPr>
          <w:p w14:paraId="04B61C7E"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0" w:type="pct"/>
            <w:shd w:val="clear" w:color="auto" w:fill="FFFFFF" w:themeFill="background1"/>
            <w:noWrap/>
            <w:hideMark/>
          </w:tcPr>
          <w:p w14:paraId="596FB4CF"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0" w:type="pct"/>
            <w:shd w:val="clear" w:color="auto" w:fill="FFFFFF" w:themeFill="background1"/>
            <w:noWrap/>
            <w:hideMark/>
          </w:tcPr>
          <w:p w14:paraId="2D785B64"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18" w:type="pct"/>
            <w:shd w:val="clear" w:color="auto" w:fill="FFFFFF" w:themeFill="background1"/>
            <w:noWrap/>
            <w:hideMark/>
          </w:tcPr>
          <w:p w14:paraId="7D56DE45"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r>
      <w:tr w:rsidR="00BA0B6B" w:rsidRPr="00BA0B6B" w14:paraId="13630909" w14:textId="77777777" w:rsidTr="00927E63">
        <w:trPr>
          <w:trHeight w:val="300"/>
        </w:trPr>
        <w:tc>
          <w:tcPr>
            <w:tcW w:w="1322" w:type="pct"/>
            <w:shd w:val="clear" w:color="auto" w:fill="FFFFFF" w:themeFill="background1"/>
            <w:noWrap/>
            <w:hideMark/>
          </w:tcPr>
          <w:p w14:paraId="17062CD9" w14:textId="77777777" w:rsidR="00BA0B6B" w:rsidRPr="00927E63" w:rsidRDefault="00BA0B6B" w:rsidP="00BA0B6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EL</w:t>
            </w:r>
          </w:p>
        </w:tc>
        <w:tc>
          <w:tcPr>
            <w:tcW w:w="920" w:type="pct"/>
            <w:shd w:val="clear" w:color="auto" w:fill="FFFFFF" w:themeFill="background1"/>
            <w:noWrap/>
            <w:hideMark/>
          </w:tcPr>
          <w:p w14:paraId="62F33A86"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0.01</w:t>
            </w:r>
          </w:p>
        </w:tc>
        <w:tc>
          <w:tcPr>
            <w:tcW w:w="920" w:type="pct"/>
            <w:shd w:val="clear" w:color="auto" w:fill="FFFFFF" w:themeFill="background1"/>
            <w:noWrap/>
            <w:hideMark/>
          </w:tcPr>
          <w:p w14:paraId="281921A4"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0.01</w:t>
            </w:r>
          </w:p>
        </w:tc>
        <w:tc>
          <w:tcPr>
            <w:tcW w:w="920" w:type="pct"/>
            <w:shd w:val="clear" w:color="auto" w:fill="FFFFFF" w:themeFill="background1"/>
            <w:noWrap/>
            <w:hideMark/>
          </w:tcPr>
          <w:p w14:paraId="672C46D3"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0.01</w:t>
            </w:r>
          </w:p>
        </w:tc>
        <w:tc>
          <w:tcPr>
            <w:tcW w:w="918" w:type="pct"/>
            <w:shd w:val="clear" w:color="auto" w:fill="FFFFFF" w:themeFill="background1"/>
            <w:noWrap/>
            <w:hideMark/>
          </w:tcPr>
          <w:p w14:paraId="28A5F9F9"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r>
      <w:tr w:rsidR="00BA0B6B" w:rsidRPr="00BA0B6B" w14:paraId="5BA999C7" w14:textId="77777777" w:rsidTr="00927E63">
        <w:trPr>
          <w:trHeight w:val="300"/>
        </w:trPr>
        <w:tc>
          <w:tcPr>
            <w:tcW w:w="1322" w:type="pct"/>
            <w:shd w:val="clear" w:color="auto" w:fill="FFFFFF" w:themeFill="background1"/>
            <w:noWrap/>
            <w:hideMark/>
          </w:tcPr>
          <w:p w14:paraId="28C71761" w14:textId="77777777" w:rsidR="00BA0B6B" w:rsidRPr="00927E63" w:rsidRDefault="00BA0B6B" w:rsidP="00BA0B6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ES</w:t>
            </w:r>
          </w:p>
        </w:tc>
        <w:tc>
          <w:tcPr>
            <w:tcW w:w="920" w:type="pct"/>
            <w:shd w:val="clear" w:color="auto" w:fill="FFFFFF" w:themeFill="background1"/>
            <w:noWrap/>
            <w:hideMark/>
          </w:tcPr>
          <w:p w14:paraId="78D8A0C8"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0.29</w:t>
            </w:r>
          </w:p>
        </w:tc>
        <w:tc>
          <w:tcPr>
            <w:tcW w:w="920" w:type="pct"/>
            <w:shd w:val="clear" w:color="auto" w:fill="FFFFFF" w:themeFill="background1"/>
            <w:noWrap/>
            <w:hideMark/>
          </w:tcPr>
          <w:p w14:paraId="299D0082"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0.31</w:t>
            </w:r>
          </w:p>
        </w:tc>
        <w:tc>
          <w:tcPr>
            <w:tcW w:w="920" w:type="pct"/>
            <w:shd w:val="clear" w:color="auto" w:fill="FFFFFF" w:themeFill="background1"/>
            <w:noWrap/>
            <w:hideMark/>
          </w:tcPr>
          <w:p w14:paraId="07294BC7"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0.26</w:t>
            </w:r>
          </w:p>
        </w:tc>
        <w:tc>
          <w:tcPr>
            <w:tcW w:w="918" w:type="pct"/>
            <w:shd w:val="clear" w:color="auto" w:fill="FFFFFF" w:themeFill="background1"/>
            <w:noWrap/>
            <w:hideMark/>
          </w:tcPr>
          <w:p w14:paraId="564CCEE2"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0.18</w:t>
            </w:r>
          </w:p>
        </w:tc>
      </w:tr>
      <w:tr w:rsidR="00BA0B6B" w:rsidRPr="00BA0B6B" w14:paraId="42A9D31D" w14:textId="77777777" w:rsidTr="00927E63">
        <w:trPr>
          <w:trHeight w:val="300"/>
        </w:trPr>
        <w:tc>
          <w:tcPr>
            <w:tcW w:w="1322" w:type="pct"/>
            <w:shd w:val="clear" w:color="auto" w:fill="FFFFFF" w:themeFill="background1"/>
            <w:noWrap/>
            <w:hideMark/>
          </w:tcPr>
          <w:p w14:paraId="147D53CB" w14:textId="77777777" w:rsidR="00BA0B6B" w:rsidRPr="00927E63" w:rsidRDefault="00BA0B6B" w:rsidP="00BA0B6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FI</w:t>
            </w:r>
          </w:p>
        </w:tc>
        <w:tc>
          <w:tcPr>
            <w:tcW w:w="920" w:type="pct"/>
            <w:shd w:val="clear" w:color="auto" w:fill="FFFFFF" w:themeFill="background1"/>
            <w:noWrap/>
            <w:hideMark/>
          </w:tcPr>
          <w:p w14:paraId="270446D3"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0.01</w:t>
            </w:r>
          </w:p>
        </w:tc>
        <w:tc>
          <w:tcPr>
            <w:tcW w:w="920" w:type="pct"/>
            <w:shd w:val="clear" w:color="auto" w:fill="FFFFFF" w:themeFill="background1"/>
            <w:noWrap/>
            <w:hideMark/>
          </w:tcPr>
          <w:p w14:paraId="6A1DC958"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0.02</w:t>
            </w:r>
          </w:p>
        </w:tc>
        <w:tc>
          <w:tcPr>
            <w:tcW w:w="920" w:type="pct"/>
            <w:shd w:val="clear" w:color="auto" w:fill="FFFFFF" w:themeFill="background1"/>
            <w:noWrap/>
            <w:hideMark/>
          </w:tcPr>
          <w:p w14:paraId="13C213C2"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0.02</w:t>
            </w:r>
          </w:p>
        </w:tc>
        <w:tc>
          <w:tcPr>
            <w:tcW w:w="918" w:type="pct"/>
            <w:shd w:val="clear" w:color="auto" w:fill="FFFFFF" w:themeFill="background1"/>
            <w:noWrap/>
            <w:hideMark/>
          </w:tcPr>
          <w:p w14:paraId="177CA457"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0.02</w:t>
            </w:r>
          </w:p>
        </w:tc>
      </w:tr>
      <w:tr w:rsidR="00BA0B6B" w:rsidRPr="00BA0B6B" w14:paraId="1681DB23" w14:textId="77777777" w:rsidTr="00927E63">
        <w:trPr>
          <w:trHeight w:val="300"/>
        </w:trPr>
        <w:tc>
          <w:tcPr>
            <w:tcW w:w="1322" w:type="pct"/>
            <w:shd w:val="clear" w:color="auto" w:fill="FFFFFF" w:themeFill="background1"/>
            <w:noWrap/>
            <w:hideMark/>
          </w:tcPr>
          <w:p w14:paraId="16D2EB07" w14:textId="77777777" w:rsidR="00BA0B6B" w:rsidRPr="00927E63" w:rsidRDefault="00BA0B6B" w:rsidP="00BA0B6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FR</w:t>
            </w:r>
          </w:p>
        </w:tc>
        <w:tc>
          <w:tcPr>
            <w:tcW w:w="920" w:type="pct"/>
            <w:shd w:val="clear" w:color="auto" w:fill="FFFFFF" w:themeFill="background1"/>
            <w:noWrap/>
            <w:hideMark/>
          </w:tcPr>
          <w:p w14:paraId="348F350C"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0.73</w:t>
            </w:r>
          </w:p>
        </w:tc>
        <w:tc>
          <w:tcPr>
            <w:tcW w:w="920" w:type="pct"/>
            <w:shd w:val="clear" w:color="auto" w:fill="FFFFFF" w:themeFill="background1"/>
            <w:noWrap/>
            <w:hideMark/>
          </w:tcPr>
          <w:p w14:paraId="74F2EE77"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0.77</w:t>
            </w:r>
          </w:p>
        </w:tc>
        <w:tc>
          <w:tcPr>
            <w:tcW w:w="920" w:type="pct"/>
            <w:shd w:val="clear" w:color="auto" w:fill="FFFFFF" w:themeFill="background1"/>
            <w:noWrap/>
            <w:hideMark/>
          </w:tcPr>
          <w:p w14:paraId="26B334A8"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0.65</w:t>
            </w:r>
          </w:p>
        </w:tc>
        <w:tc>
          <w:tcPr>
            <w:tcW w:w="918" w:type="pct"/>
            <w:shd w:val="clear" w:color="auto" w:fill="FFFFFF" w:themeFill="background1"/>
            <w:noWrap/>
            <w:hideMark/>
          </w:tcPr>
          <w:p w14:paraId="43F7DA63"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0.54</w:t>
            </w:r>
          </w:p>
        </w:tc>
      </w:tr>
      <w:tr w:rsidR="00BA0B6B" w:rsidRPr="00BA0B6B" w14:paraId="4685F911" w14:textId="77777777" w:rsidTr="00927E63">
        <w:trPr>
          <w:trHeight w:val="300"/>
        </w:trPr>
        <w:tc>
          <w:tcPr>
            <w:tcW w:w="1322" w:type="pct"/>
            <w:shd w:val="clear" w:color="auto" w:fill="FFFFFF" w:themeFill="background1"/>
            <w:noWrap/>
            <w:hideMark/>
          </w:tcPr>
          <w:p w14:paraId="0EC09905" w14:textId="77777777" w:rsidR="00BA0B6B" w:rsidRPr="00927E63" w:rsidRDefault="00BA0B6B" w:rsidP="00BA0B6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HR</w:t>
            </w:r>
          </w:p>
        </w:tc>
        <w:tc>
          <w:tcPr>
            <w:tcW w:w="920" w:type="pct"/>
            <w:shd w:val="clear" w:color="auto" w:fill="FFFFFF" w:themeFill="background1"/>
            <w:noWrap/>
            <w:hideMark/>
          </w:tcPr>
          <w:p w14:paraId="0DBB1D5A"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0.02</w:t>
            </w:r>
          </w:p>
        </w:tc>
        <w:tc>
          <w:tcPr>
            <w:tcW w:w="920" w:type="pct"/>
            <w:shd w:val="clear" w:color="auto" w:fill="FFFFFF" w:themeFill="background1"/>
            <w:noWrap/>
            <w:hideMark/>
          </w:tcPr>
          <w:p w14:paraId="5E61B293"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0.02</w:t>
            </w:r>
          </w:p>
        </w:tc>
        <w:tc>
          <w:tcPr>
            <w:tcW w:w="920" w:type="pct"/>
            <w:shd w:val="clear" w:color="auto" w:fill="FFFFFF" w:themeFill="background1"/>
            <w:noWrap/>
            <w:hideMark/>
          </w:tcPr>
          <w:p w14:paraId="650CAA09"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0.02</w:t>
            </w:r>
          </w:p>
        </w:tc>
        <w:tc>
          <w:tcPr>
            <w:tcW w:w="918" w:type="pct"/>
            <w:shd w:val="clear" w:color="auto" w:fill="FFFFFF" w:themeFill="background1"/>
            <w:noWrap/>
            <w:hideMark/>
          </w:tcPr>
          <w:p w14:paraId="31E4060B"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0.01</w:t>
            </w:r>
          </w:p>
        </w:tc>
      </w:tr>
      <w:tr w:rsidR="00BA0B6B" w:rsidRPr="00BA0B6B" w14:paraId="181D9554" w14:textId="77777777" w:rsidTr="00927E63">
        <w:trPr>
          <w:trHeight w:val="300"/>
        </w:trPr>
        <w:tc>
          <w:tcPr>
            <w:tcW w:w="1322" w:type="pct"/>
            <w:shd w:val="clear" w:color="auto" w:fill="FFFFFF" w:themeFill="background1"/>
            <w:noWrap/>
            <w:hideMark/>
          </w:tcPr>
          <w:p w14:paraId="13D32727" w14:textId="77777777" w:rsidR="00BA0B6B" w:rsidRPr="00927E63" w:rsidRDefault="00BA0B6B" w:rsidP="00BA0B6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HU</w:t>
            </w:r>
          </w:p>
        </w:tc>
        <w:tc>
          <w:tcPr>
            <w:tcW w:w="920" w:type="pct"/>
            <w:shd w:val="clear" w:color="auto" w:fill="FFFFFF" w:themeFill="background1"/>
            <w:noWrap/>
            <w:hideMark/>
          </w:tcPr>
          <w:p w14:paraId="2691B2F9"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0.12</w:t>
            </w:r>
          </w:p>
        </w:tc>
        <w:tc>
          <w:tcPr>
            <w:tcW w:w="920" w:type="pct"/>
            <w:shd w:val="clear" w:color="auto" w:fill="FFFFFF" w:themeFill="background1"/>
            <w:noWrap/>
            <w:hideMark/>
          </w:tcPr>
          <w:p w14:paraId="3E8BCFF3"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0.11</w:t>
            </w:r>
          </w:p>
        </w:tc>
        <w:tc>
          <w:tcPr>
            <w:tcW w:w="920" w:type="pct"/>
            <w:shd w:val="clear" w:color="auto" w:fill="FFFFFF" w:themeFill="background1"/>
            <w:noWrap/>
            <w:hideMark/>
          </w:tcPr>
          <w:p w14:paraId="14B580C9"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0.09</w:t>
            </w:r>
          </w:p>
        </w:tc>
        <w:tc>
          <w:tcPr>
            <w:tcW w:w="918" w:type="pct"/>
            <w:shd w:val="clear" w:color="auto" w:fill="FFFFFF" w:themeFill="background1"/>
            <w:noWrap/>
            <w:hideMark/>
          </w:tcPr>
          <w:p w14:paraId="121A5AE4"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0.08</w:t>
            </w:r>
          </w:p>
        </w:tc>
      </w:tr>
      <w:tr w:rsidR="00BA0B6B" w:rsidRPr="00BA0B6B" w14:paraId="249C8420" w14:textId="77777777" w:rsidTr="00927E63">
        <w:trPr>
          <w:trHeight w:val="300"/>
        </w:trPr>
        <w:tc>
          <w:tcPr>
            <w:tcW w:w="1322" w:type="pct"/>
            <w:shd w:val="clear" w:color="auto" w:fill="FFFFFF" w:themeFill="background1"/>
            <w:noWrap/>
            <w:hideMark/>
          </w:tcPr>
          <w:p w14:paraId="41F66958" w14:textId="77777777" w:rsidR="00BA0B6B" w:rsidRPr="00927E63" w:rsidRDefault="00BA0B6B" w:rsidP="00BA0B6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IE</w:t>
            </w:r>
          </w:p>
        </w:tc>
        <w:tc>
          <w:tcPr>
            <w:tcW w:w="920" w:type="pct"/>
            <w:shd w:val="clear" w:color="auto" w:fill="FFFFFF" w:themeFill="background1"/>
            <w:noWrap/>
            <w:hideMark/>
          </w:tcPr>
          <w:p w14:paraId="253426CB"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0.03</w:t>
            </w:r>
          </w:p>
        </w:tc>
        <w:tc>
          <w:tcPr>
            <w:tcW w:w="920" w:type="pct"/>
            <w:shd w:val="clear" w:color="auto" w:fill="FFFFFF" w:themeFill="background1"/>
            <w:noWrap/>
            <w:hideMark/>
          </w:tcPr>
          <w:p w14:paraId="5CC0FAB5"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0.03</w:t>
            </w:r>
          </w:p>
        </w:tc>
        <w:tc>
          <w:tcPr>
            <w:tcW w:w="920" w:type="pct"/>
            <w:shd w:val="clear" w:color="auto" w:fill="FFFFFF" w:themeFill="background1"/>
            <w:noWrap/>
            <w:hideMark/>
          </w:tcPr>
          <w:p w14:paraId="725EDE19"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0.02</w:t>
            </w:r>
          </w:p>
        </w:tc>
        <w:tc>
          <w:tcPr>
            <w:tcW w:w="918" w:type="pct"/>
            <w:shd w:val="clear" w:color="auto" w:fill="FFFFFF" w:themeFill="background1"/>
            <w:noWrap/>
            <w:hideMark/>
          </w:tcPr>
          <w:p w14:paraId="3C7B57F3"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0.02</w:t>
            </w:r>
          </w:p>
        </w:tc>
      </w:tr>
      <w:tr w:rsidR="00BA0B6B" w:rsidRPr="00BA0B6B" w14:paraId="608C5B04" w14:textId="77777777" w:rsidTr="00927E63">
        <w:trPr>
          <w:trHeight w:val="300"/>
        </w:trPr>
        <w:tc>
          <w:tcPr>
            <w:tcW w:w="1322" w:type="pct"/>
            <w:shd w:val="clear" w:color="auto" w:fill="FFFFFF" w:themeFill="background1"/>
            <w:noWrap/>
            <w:hideMark/>
          </w:tcPr>
          <w:p w14:paraId="3E023786" w14:textId="77777777" w:rsidR="00BA0B6B" w:rsidRPr="00927E63" w:rsidRDefault="00BA0B6B" w:rsidP="00BA0B6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IT</w:t>
            </w:r>
          </w:p>
        </w:tc>
        <w:tc>
          <w:tcPr>
            <w:tcW w:w="920" w:type="pct"/>
            <w:shd w:val="clear" w:color="auto" w:fill="FFFFFF" w:themeFill="background1"/>
            <w:noWrap/>
            <w:hideMark/>
          </w:tcPr>
          <w:p w14:paraId="7618E3D2"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0.39</w:t>
            </w:r>
          </w:p>
        </w:tc>
        <w:tc>
          <w:tcPr>
            <w:tcW w:w="920" w:type="pct"/>
            <w:shd w:val="clear" w:color="auto" w:fill="FFFFFF" w:themeFill="background1"/>
            <w:noWrap/>
            <w:hideMark/>
          </w:tcPr>
          <w:p w14:paraId="33E8EED1"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0.42</w:t>
            </w:r>
          </w:p>
        </w:tc>
        <w:tc>
          <w:tcPr>
            <w:tcW w:w="920" w:type="pct"/>
            <w:shd w:val="clear" w:color="auto" w:fill="FFFFFF" w:themeFill="background1"/>
            <w:noWrap/>
            <w:hideMark/>
          </w:tcPr>
          <w:p w14:paraId="0A1EA7C3"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0.38</w:t>
            </w:r>
          </w:p>
        </w:tc>
        <w:tc>
          <w:tcPr>
            <w:tcW w:w="918" w:type="pct"/>
            <w:shd w:val="clear" w:color="auto" w:fill="FFFFFF" w:themeFill="background1"/>
            <w:noWrap/>
            <w:hideMark/>
          </w:tcPr>
          <w:p w14:paraId="5516A387"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0.26</w:t>
            </w:r>
          </w:p>
        </w:tc>
      </w:tr>
      <w:tr w:rsidR="00BA0B6B" w:rsidRPr="00BA0B6B" w14:paraId="30F8D3D8" w14:textId="77777777" w:rsidTr="00927E63">
        <w:trPr>
          <w:trHeight w:val="300"/>
        </w:trPr>
        <w:tc>
          <w:tcPr>
            <w:tcW w:w="1322" w:type="pct"/>
            <w:shd w:val="clear" w:color="auto" w:fill="FFFFFF" w:themeFill="background1"/>
            <w:noWrap/>
            <w:hideMark/>
          </w:tcPr>
          <w:p w14:paraId="038C94A7" w14:textId="77777777" w:rsidR="00BA0B6B" w:rsidRPr="00927E63" w:rsidRDefault="00BA0B6B" w:rsidP="00BA0B6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LT</w:t>
            </w:r>
          </w:p>
        </w:tc>
        <w:tc>
          <w:tcPr>
            <w:tcW w:w="920" w:type="pct"/>
            <w:shd w:val="clear" w:color="auto" w:fill="FFFFFF" w:themeFill="background1"/>
            <w:noWrap/>
            <w:hideMark/>
          </w:tcPr>
          <w:p w14:paraId="432F893C"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0" w:type="pct"/>
            <w:shd w:val="clear" w:color="auto" w:fill="FFFFFF" w:themeFill="background1"/>
            <w:noWrap/>
            <w:hideMark/>
          </w:tcPr>
          <w:p w14:paraId="11B08FFA"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0" w:type="pct"/>
            <w:shd w:val="clear" w:color="auto" w:fill="FFFFFF" w:themeFill="background1"/>
            <w:noWrap/>
            <w:hideMark/>
          </w:tcPr>
          <w:p w14:paraId="3D9020BE"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18" w:type="pct"/>
            <w:shd w:val="clear" w:color="auto" w:fill="FFFFFF" w:themeFill="background1"/>
            <w:noWrap/>
            <w:hideMark/>
          </w:tcPr>
          <w:p w14:paraId="5D44F855"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r>
      <w:tr w:rsidR="00BA0B6B" w:rsidRPr="00BA0B6B" w14:paraId="74155603" w14:textId="77777777" w:rsidTr="00927E63">
        <w:trPr>
          <w:trHeight w:val="300"/>
        </w:trPr>
        <w:tc>
          <w:tcPr>
            <w:tcW w:w="1322" w:type="pct"/>
            <w:shd w:val="clear" w:color="auto" w:fill="FFFFFF" w:themeFill="background1"/>
            <w:noWrap/>
            <w:hideMark/>
          </w:tcPr>
          <w:p w14:paraId="6E3B9769" w14:textId="77777777" w:rsidR="00BA0B6B" w:rsidRPr="00927E63" w:rsidRDefault="00BA0B6B" w:rsidP="00BA0B6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LU</w:t>
            </w:r>
          </w:p>
        </w:tc>
        <w:tc>
          <w:tcPr>
            <w:tcW w:w="920" w:type="pct"/>
            <w:shd w:val="clear" w:color="auto" w:fill="FFFFFF" w:themeFill="background1"/>
            <w:noWrap/>
            <w:hideMark/>
          </w:tcPr>
          <w:p w14:paraId="7F2C80B7"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0.01</w:t>
            </w:r>
          </w:p>
        </w:tc>
        <w:tc>
          <w:tcPr>
            <w:tcW w:w="920" w:type="pct"/>
            <w:shd w:val="clear" w:color="auto" w:fill="FFFFFF" w:themeFill="background1"/>
            <w:noWrap/>
            <w:hideMark/>
          </w:tcPr>
          <w:p w14:paraId="6952EA22"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0.01</w:t>
            </w:r>
          </w:p>
        </w:tc>
        <w:tc>
          <w:tcPr>
            <w:tcW w:w="920" w:type="pct"/>
            <w:shd w:val="clear" w:color="auto" w:fill="FFFFFF" w:themeFill="background1"/>
            <w:noWrap/>
            <w:hideMark/>
          </w:tcPr>
          <w:p w14:paraId="2CED0BB8"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18" w:type="pct"/>
            <w:shd w:val="clear" w:color="auto" w:fill="FFFFFF" w:themeFill="background1"/>
            <w:noWrap/>
            <w:hideMark/>
          </w:tcPr>
          <w:p w14:paraId="1CE764DE"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r>
      <w:tr w:rsidR="00BA0B6B" w:rsidRPr="00BA0B6B" w14:paraId="4BBDB67F" w14:textId="77777777" w:rsidTr="00927E63">
        <w:trPr>
          <w:trHeight w:val="300"/>
        </w:trPr>
        <w:tc>
          <w:tcPr>
            <w:tcW w:w="1322" w:type="pct"/>
            <w:shd w:val="clear" w:color="auto" w:fill="FFFFFF" w:themeFill="background1"/>
            <w:noWrap/>
            <w:hideMark/>
          </w:tcPr>
          <w:p w14:paraId="7191A839" w14:textId="77777777" w:rsidR="00BA0B6B" w:rsidRPr="00927E63" w:rsidRDefault="00BA0B6B" w:rsidP="00BA0B6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LV</w:t>
            </w:r>
          </w:p>
        </w:tc>
        <w:tc>
          <w:tcPr>
            <w:tcW w:w="920" w:type="pct"/>
            <w:shd w:val="clear" w:color="auto" w:fill="FFFFFF" w:themeFill="background1"/>
            <w:noWrap/>
            <w:hideMark/>
          </w:tcPr>
          <w:p w14:paraId="7BEF8BB7"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0" w:type="pct"/>
            <w:shd w:val="clear" w:color="auto" w:fill="FFFFFF" w:themeFill="background1"/>
            <w:noWrap/>
            <w:hideMark/>
          </w:tcPr>
          <w:p w14:paraId="2FCFD2CF"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0" w:type="pct"/>
            <w:shd w:val="clear" w:color="auto" w:fill="FFFFFF" w:themeFill="background1"/>
            <w:noWrap/>
            <w:hideMark/>
          </w:tcPr>
          <w:p w14:paraId="52D71542"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18" w:type="pct"/>
            <w:shd w:val="clear" w:color="auto" w:fill="FFFFFF" w:themeFill="background1"/>
            <w:noWrap/>
            <w:hideMark/>
          </w:tcPr>
          <w:p w14:paraId="20575873"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r>
      <w:tr w:rsidR="00BA0B6B" w:rsidRPr="00BA0B6B" w14:paraId="6FF5595D" w14:textId="77777777" w:rsidTr="00927E63">
        <w:trPr>
          <w:trHeight w:val="300"/>
        </w:trPr>
        <w:tc>
          <w:tcPr>
            <w:tcW w:w="1322" w:type="pct"/>
            <w:shd w:val="clear" w:color="auto" w:fill="FFFFFF" w:themeFill="background1"/>
            <w:noWrap/>
            <w:hideMark/>
          </w:tcPr>
          <w:p w14:paraId="70FC2343" w14:textId="77777777" w:rsidR="00BA0B6B" w:rsidRPr="00927E63" w:rsidRDefault="00BA0B6B" w:rsidP="00BA0B6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MT</w:t>
            </w:r>
          </w:p>
        </w:tc>
        <w:tc>
          <w:tcPr>
            <w:tcW w:w="920" w:type="pct"/>
            <w:shd w:val="clear" w:color="auto" w:fill="FFFFFF" w:themeFill="background1"/>
            <w:noWrap/>
            <w:hideMark/>
          </w:tcPr>
          <w:p w14:paraId="13E1BC73"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0" w:type="pct"/>
            <w:shd w:val="clear" w:color="auto" w:fill="FFFFFF" w:themeFill="background1"/>
            <w:noWrap/>
            <w:hideMark/>
          </w:tcPr>
          <w:p w14:paraId="56074C09"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0" w:type="pct"/>
            <w:shd w:val="clear" w:color="auto" w:fill="FFFFFF" w:themeFill="background1"/>
            <w:noWrap/>
            <w:hideMark/>
          </w:tcPr>
          <w:p w14:paraId="70FCE150"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18" w:type="pct"/>
            <w:shd w:val="clear" w:color="auto" w:fill="FFFFFF" w:themeFill="background1"/>
            <w:noWrap/>
            <w:hideMark/>
          </w:tcPr>
          <w:p w14:paraId="305CB76B"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r>
      <w:tr w:rsidR="00BA0B6B" w:rsidRPr="00BA0B6B" w14:paraId="725659FC" w14:textId="77777777" w:rsidTr="00927E63">
        <w:trPr>
          <w:trHeight w:val="300"/>
        </w:trPr>
        <w:tc>
          <w:tcPr>
            <w:tcW w:w="1322" w:type="pct"/>
            <w:shd w:val="clear" w:color="auto" w:fill="FFFFFF" w:themeFill="background1"/>
            <w:noWrap/>
            <w:hideMark/>
          </w:tcPr>
          <w:p w14:paraId="3272284B" w14:textId="77777777" w:rsidR="00BA0B6B" w:rsidRPr="00927E63" w:rsidRDefault="00BA0B6B" w:rsidP="00BA0B6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NL</w:t>
            </w:r>
          </w:p>
        </w:tc>
        <w:tc>
          <w:tcPr>
            <w:tcW w:w="920" w:type="pct"/>
            <w:shd w:val="clear" w:color="auto" w:fill="FFFFFF" w:themeFill="background1"/>
            <w:noWrap/>
            <w:hideMark/>
          </w:tcPr>
          <w:p w14:paraId="6080811D"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0.12</w:t>
            </w:r>
          </w:p>
        </w:tc>
        <w:tc>
          <w:tcPr>
            <w:tcW w:w="920" w:type="pct"/>
            <w:shd w:val="clear" w:color="auto" w:fill="FFFFFF" w:themeFill="background1"/>
            <w:noWrap/>
            <w:hideMark/>
          </w:tcPr>
          <w:p w14:paraId="3CE61465"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0.12</w:t>
            </w:r>
          </w:p>
        </w:tc>
        <w:tc>
          <w:tcPr>
            <w:tcW w:w="920" w:type="pct"/>
            <w:shd w:val="clear" w:color="auto" w:fill="FFFFFF" w:themeFill="background1"/>
            <w:noWrap/>
            <w:hideMark/>
          </w:tcPr>
          <w:p w14:paraId="61A93EE1"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0.08</w:t>
            </w:r>
          </w:p>
        </w:tc>
        <w:tc>
          <w:tcPr>
            <w:tcW w:w="918" w:type="pct"/>
            <w:shd w:val="clear" w:color="auto" w:fill="FFFFFF" w:themeFill="background1"/>
            <w:noWrap/>
            <w:hideMark/>
          </w:tcPr>
          <w:p w14:paraId="34DE35ED"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0.07</w:t>
            </w:r>
          </w:p>
        </w:tc>
      </w:tr>
      <w:tr w:rsidR="00BA0B6B" w:rsidRPr="00BA0B6B" w14:paraId="773B5A66" w14:textId="77777777" w:rsidTr="00927E63">
        <w:trPr>
          <w:trHeight w:val="300"/>
        </w:trPr>
        <w:tc>
          <w:tcPr>
            <w:tcW w:w="1322" w:type="pct"/>
            <w:shd w:val="clear" w:color="auto" w:fill="FFFFFF" w:themeFill="background1"/>
            <w:noWrap/>
            <w:hideMark/>
          </w:tcPr>
          <w:p w14:paraId="406ED9CC" w14:textId="77777777" w:rsidR="00BA0B6B" w:rsidRPr="00927E63" w:rsidRDefault="00BA0B6B" w:rsidP="00BA0B6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PL</w:t>
            </w:r>
          </w:p>
        </w:tc>
        <w:tc>
          <w:tcPr>
            <w:tcW w:w="920" w:type="pct"/>
            <w:shd w:val="clear" w:color="auto" w:fill="FFFFFF" w:themeFill="background1"/>
            <w:noWrap/>
            <w:hideMark/>
          </w:tcPr>
          <w:p w14:paraId="77A6339C"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0.22</w:t>
            </w:r>
          </w:p>
        </w:tc>
        <w:tc>
          <w:tcPr>
            <w:tcW w:w="920" w:type="pct"/>
            <w:shd w:val="clear" w:color="auto" w:fill="FFFFFF" w:themeFill="background1"/>
            <w:noWrap/>
            <w:hideMark/>
          </w:tcPr>
          <w:p w14:paraId="3E16D2F8"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0.25</w:t>
            </w:r>
          </w:p>
        </w:tc>
        <w:tc>
          <w:tcPr>
            <w:tcW w:w="920" w:type="pct"/>
            <w:shd w:val="clear" w:color="auto" w:fill="FFFFFF" w:themeFill="background1"/>
            <w:noWrap/>
            <w:hideMark/>
          </w:tcPr>
          <w:p w14:paraId="0CA85222"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0.20</w:t>
            </w:r>
          </w:p>
        </w:tc>
        <w:tc>
          <w:tcPr>
            <w:tcW w:w="918" w:type="pct"/>
            <w:shd w:val="clear" w:color="auto" w:fill="FFFFFF" w:themeFill="background1"/>
            <w:noWrap/>
            <w:hideMark/>
          </w:tcPr>
          <w:p w14:paraId="30639441"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0.22</w:t>
            </w:r>
          </w:p>
        </w:tc>
      </w:tr>
      <w:tr w:rsidR="00BA0B6B" w:rsidRPr="00BA0B6B" w14:paraId="6B0FF6C9" w14:textId="77777777" w:rsidTr="00927E63">
        <w:trPr>
          <w:trHeight w:val="300"/>
        </w:trPr>
        <w:tc>
          <w:tcPr>
            <w:tcW w:w="1322" w:type="pct"/>
            <w:shd w:val="clear" w:color="auto" w:fill="FFFFFF" w:themeFill="background1"/>
            <w:noWrap/>
            <w:hideMark/>
          </w:tcPr>
          <w:p w14:paraId="3B0804A0" w14:textId="77777777" w:rsidR="00BA0B6B" w:rsidRPr="00927E63" w:rsidRDefault="00BA0B6B" w:rsidP="00BA0B6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PT</w:t>
            </w:r>
          </w:p>
        </w:tc>
        <w:tc>
          <w:tcPr>
            <w:tcW w:w="920" w:type="pct"/>
            <w:shd w:val="clear" w:color="auto" w:fill="FFFFFF" w:themeFill="background1"/>
            <w:noWrap/>
            <w:hideMark/>
          </w:tcPr>
          <w:p w14:paraId="3DA6347C"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0.05</w:t>
            </w:r>
          </w:p>
        </w:tc>
        <w:tc>
          <w:tcPr>
            <w:tcW w:w="920" w:type="pct"/>
            <w:shd w:val="clear" w:color="auto" w:fill="FFFFFF" w:themeFill="background1"/>
            <w:noWrap/>
            <w:hideMark/>
          </w:tcPr>
          <w:p w14:paraId="2C384207"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0.04</w:t>
            </w:r>
          </w:p>
        </w:tc>
        <w:tc>
          <w:tcPr>
            <w:tcW w:w="920" w:type="pct"/>
            <w:shd w:val="clear" w:color="auto" w:fill="FFFFFF" w:themeFill="background1"/>
            <w:noWrap/>
            <w:hideMark/>
          </w:tcPr>
          <w:p w14:paraId="0549DD3D"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0.05</w:t>
            </w:r>
          </w:p>
        </w:tc>
        <w:tc>
          <w:tcPr>
            <w:tcW w:w="918" w:type="pct"/>
            <w:shd w:val="clear" w:color="auto" w:fill="FFFFFF" w:themeFill="background1"/>
            <w:noWrap/>
            <w:hideMark/>
          </w:tcPr>
          <w:p w14:paraId="7DB926B4"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0.04</w:t>
            </w:r>
          </w:p>
        </w:tc>
      </w:tr>
      <w:tr w:rsidR="00BA0B6B" w:rsidRPr="00BA0B6B" w14:paraId="4383799F" w14:textId="77777777" w:rsidTr="00927E63">
        <w:trPr>
          <w:trHeight w:val="300"/>
        </w:trPr>
        <w:tc>
          <w:tcPr>
            <w:tcW w:w="1322" w:type="pct"/>
            <w:shd w:val="clear" w:color="auto" w:fill="FFFFFF" w:themeFill="background1"/>
            <w:noWrap/>
            <w:hideMark/>
          </w:tcPr>
          <w:p w14:paraId="262C0513" w14:textId="77777777" w:rsidR="00BA0B6B" w:rsidRPr="00927E63" w:rsidRDefault="00BA0B6B" w:rsidP="00BA0B6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RO</w:t>
            </w:r>
          </w:p>
        </w:tc>
        <w:tc>
          <w:tcPr>
            <w:tcW w:w="920" w:type="pct"/>
            <w:shd w:val="clear" w:color="auto" w:fill="FFFFFF" w:themeFill="background1"/>
            <w:noWrap/>
            <w:hideMark/>
          </w:tcPr>
          <w:p w14:paraId="01CB7715"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0.11</w:t>
            </w:r>
          </w:p>
        </w:tc>
        <w:tc>
          <w:tcPr>
            <w:tcW w:w="920" w:type="pct"/>
            <w:shd w:val="clear" w:color="auto" w:fill="FFFFFF" w:themeFill="background1"/>
            <w:noWrap/>
            <w:hideMark/>
          </w:tcPr>
          <w:p w14:paraId="75A4178C"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0.12</w:t>
            </w:r>
          </w:p>
        </w:tc>
        <w:tc>
          <w:tcPr>
            <w:tcW w:w="920" w:type="pct"/>
            <w:shd w:val="clear" w:color="auto" w:fill="FFFFFF" w:themeFill="background1"/>
            <w:noWrap/>
            <w:hideMark/>
          </w:tcPr>
          <w:p w14:paraId="33285B89"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0.10</w:t>
            </w:r>
          </w:p>
        </w:tc>
        <w:tc>
          <w:tcPr>
            <w:tcW w:w="918" w:type="pct"/>
            <w:shd w:val="clear" w:color="auto" w:fill="FFFFFF" w:themeFill="background1"/>
            <w:noWrap/>
            <w:hideMark/>
          </w:tcPr>
          <w:p w14:paraId="2E4C631F"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0.07</w:t>
            </w:r>
          </w:p>
        </w:tc>
      </w:tr>
      <w:tr w:rsidR="00BA0B6B" w:rsidRPr="00BA0B6B" w14:paraId="24DAE441" w14:textId="77777777" w:rsidTr="00927E63">
        <w:trPr>
          <w:trHeight w:val="300"/>
        </w:trPr>
        <w:tc>
          <w:tcPr>
            <w:tcW w:w="1322" w:type="pct"/>
            <w:shd w:val="clear" w:color="auto" w:fill="FFFFFF" w:themeFill="background1"/>
            <w:noWrap/>
            <w:hideMark/>
          </w:tcPr>
          <w:p w14:paraId="25DDAF0A" w14:textId="77777777" w:rsidR="00BA0B6B" w:rsidRPr="00927E63" w:rsidRDefault="00BA0B6B" w:rsidP="00BA0B6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SE</w:t>
            </w:r>
          </w:p>
        </w:tc>
        <w:tc>
          <w:tcPr>
            <w:tcW w:w="920" w:type="pct"/>
            <w:shd w:val="clear" w:color="auto" w:fill="FFFFFF" w:themeFill="background1"/>
            <w:noWrap/>
            <w:hideMark/>
          </w:tcPr>
          <w:p w14:paraId="4490EA26"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0.12</w:t>
            </w:r>
          </w:p>
        </w:tc>
        <w:tc>
          <w:tcPr>
            <w:tcW w:w="920" w:type="pct"/>
            <w:shd w:val="clear" w:color="auto" w:fill="FFFFFF" w:themeFill="background1"/>
            <w:noWrap/>
            <w:hideMark/>
          </w:tcPr>
          <w:p w14:paraId="067393A4"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0.12</w:t>
            </w:r>
          </w:p>
        </w:tc>
        <w:tc>
          <w:tcPr>
            <w:tcW w:w="920" w:type="pct"/>
            <w:shd w:val="clear" w:color="auto" w:fill="FFFFFF" w:themeFill="background1"/>
            <w:noWrap/>
            <w:hideMark/>
          </w:tcPr>
          <w:p w14:paraId="1AF3BA45"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0.09</w:t>
            </w:r>
          </w:p>
        </w:tc>
        <w:tc>
          <w:tcPr>
            <w:tcW w:w="918" w:type="pct"/>
            <w:shd w:val="clear" w:color="auto" w:fill="FFFFFF" w:themeFill="background1"/>
            <w:noWrap/>
            <w:hideMark/>
          </w:tcPr>
          <w:p w14:paraId="133DABAE"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0.07</w:t>
            </w:r>
          </w:p>
        </w:tc>
      </w:tr>
      <w:tr w:rsidR="00BA0B6B" w:rsidRPr="00BA0B6B" w14:paraId="290A6693" w14:textId="77777777" w:rsidTr="00927E63">
        <w:trPr>
          <w:trHeight w:val="300"/>
        </w:trPr>
        <w:tc>
          <w:tcPr>
            <w:tcW w:w="1322" w:type="pct"/>
            <w:shd w:val="clear" w:color="auto" w:fill="FFFFFF" w:themeFill="background1"/>
            <w:noWrap/>
            <w:hideMark/>
          </w:tcPr>
          <w:p w14:paraId="740BA2EC" w14:textId="77777777" w:rsidR="00BA0B6B" w:rsidRPr="00927E63" w:rsidRDefault="00BA0B6B" w:rsidP="00BA0B6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SI</w:t>
            </w:r>
          </w:p>
        </w:tc>
        <w:tc>
          <w:tcPr>
            <w:tcW w:w="920" w:type="pct"/>
            <w:shd w:val="clear" w:color="auto" w:fill="FFFFFF" w:themeFill="background1"/>
            <w:noWrap/>
            <w:hideMark/>
          </w:tcPr>
          <w:p w14:paraId="7D762B45"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0" w:type="pct"/>
            <w:shd w:val="clear" w:color="auto" w:fill="FFFFFF" w:themeFill="background1"/>
            <w:noWrap/>
            <w:hideMark/>
          </w:tcPr>
          <w:p w14:paraId="3966F9DE"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0" w:type="pct"/>
            <w:shd w:val="clear" w:color="auto" w:fill="FFFFFF" w:themeFill="background1"/>
            <w:noWrap/>
            <w:hideMark/>
          </w:tcPr>
          <w:p w14:paraId="3E8C809B"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18" w:type="pct"/>
            <w:shd w:val="clear" w:color="auto" w:fill="FFFFFF" w:themeFill="background1"/>
            <w:noWrap/>
            <w:hideMark/>
          </w:tcPr>
          <w:p w14:paraId="2F2E94AC"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r>
      <w:tr w:rsidR="00BA0B6B" w:rsidRPr="00BA0B6B" w14:paraId="37F66632" w14:textId="77777777" w:rsidTr="00927E63">
        <w:trPr>
          <w:trHeight w:val="300"/>
        </w:trPr>
        <w:tc>
          <w:tcPr>
            <w:tcW w:w="1322" w:type="pct"/>
            <w:shd w:val="clear" w:color="auto" w:fill="FFFFFF" w:themeFill="background1"/>
            <w:noWrap/>
            <w:hideMark/>
          </w:tcPr>
          <w:p w14:paraId="0F0DD1F3" w14:textId="77777777" w:rsidR="00BA0B6B" w:rsidRPr="00927E63" w:rsidRDefault="00BA0B6B" w:rsidP="00BA0B6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SK</w:t>
            </w:r>
          </w:p>
        </w:tc>
        <w:tc>
          <w:tcPr>
            <w:tcW w:w="920" w:type="pct"/>
            <w:shd w:val="clear" w:color="auto" w:fill="FFFFFF" w:themeFill="background1"/>
            <w:noWrap/>
            <w:hideMark/>
          </w:tcPr>
          <w:p w14:paraId="203C01C4"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0.05</w:t>
            </w:r>
          </w:p>
        </w:tc>
        <w:tc>
          <w:tcPr>
            <w:tcW w:w="920" w:type="pct"/>
            <w:shd w:val="clear" w:color="auto" w:fill="FFFFFF" w:themeFill="background1"/>
            <w:noWrap/>
            <w:hideMark/>
          </w:tcPr>
          <w:p w14:paraId="391C6F4E"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0.05</w:t>
            </w:r>
          </w:p>
        </w:tc>
        <w:tc>
          <w:tcPr>
            <w:tcW w:w="920" w:type="pct"/>
            <w:shd w:val="clear" w:color="auto" w:fill="FFFFFF" w:themeFill="background1"/>
            <w:noWrap/>
            <w:hideMark/>
          </w:tcPr>
          <w:p w14:paraId="12E6D888"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0.04</w:t>
            </w:r>
          </w:p>
        </w:tc>
        <w:tc>
          <w:tcPr>
            <w:tcW w:w="918" w:type="pct"/>
            <w:shd w:val="clear" w:color="auto" w:fill="FFFFFF" w:themeFill="background1"/>
            <w:noWrap/>
            <w:hideMark/>
          </w:tcPr>
          <w:p w14:paraId="3D0DA10A" w14:textId="77777777" w:rsidR="00BA0B6B" w:rsidRPr="00927E63" w:rsidRDefault="00BA0B6B" w:rsidP="00BA0B6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0.03</w:t>
            </w:r>
          </w:p>
        </w:tc>
      </w:tr>
      <w:tr w:rsidR="00BA0B6B" w:rsidRPr="00BA0B6B" w14:paraId="0CFF2E43" w14:textId="77777777" w:rsidTr="00927E63">
        <w:trPr>
          <w:trHeight w:val="300"/>
        </w:trPr>
        <w:tc>
          <w:tcPr>
            <w:tcW w:w="1322" w:type="pct"/>
            <w:shd w:val="clear" w:color="auto" w:fill="FFFFFF" w:themeFill="background1"/>
            <w:noWrap/>
            <w:hideMark/>
          </w:tcPr>
          <w:p w14:paraId="2D1648E9" w14:textId="67918759" w:rsidR="00BA0B6B" w:rsidRPr="00927E63" w:rsidRDefault="00BA0B6B" w:rsidP="00BA0B6B">
            <w:pPr>
              <w:spacing w:after="0"/>
              <w:jc w:val="left"/>
              <w:rPr>
                <w:rFonts w:eastAsia="Times New Roman"/>
                <w:b/>
                <w:noProof/>
                <w:color w:val="000000"/>
                <w:sz w:val="20"/>
                <w:szCs w:val="20"/>
                <w:lang w:val="en-IE" w:eastAsia="en-IE"/>
              </w:rPr>
            </w:pPr>
            <w:r>
              <w:rPr>
                <w:rFonts w:eastAsia="Times New Roman"/>
                <w:b/>
                <w:bCs/>
                <w:noProof/>
                <w:color w:val="000000"/>
                <w:sz w:val="20"/>
                <w:szCs w:val="20"/>
                <w:lang w:val="en-IE" w:eastAsia="en-IE"/>
              </w:rPr>
              <w:t>EU total</w:t>
            </w:r>
          </w:p>
        </w:tc>
        <w:tc>
          <w:tcPr>
            <w:tcW w:w="920" w:type="pct"/>
            <w:shd w:val="clear" w:color="auto" w:fill="FFFFFF" w:themeFill="background1"/>
            <w:noWrap/>
            <w:hideMark/>
          </w:tcPr>
          <w:p w14:paraId="4AF7D28F" w14:textId="77777777" w:rsidR="00BA0B6B" w:rsidRPr="00927E63" w:rsidRDefault="00BA0B6B" w:rsidP="00BA0B6B">
            <w:pPr>
              <w:spacing w:after="0"/>
              <w:jc w:val="right"/>
              <w:rPr>
                <w:rFonts w:eastAsia="Times New Roman"/>
                <w:b/>
                <w:noProof/>
                <w:color w:val="000000"/>
                <w:sz w:val="20"/>
                <w:szCs w:val="20"/>
                <w:lang w:val="en-IE" w:eastAsia="en-IE"/>
              </w:rPr>
            </w:pPr>
            <w:r w:rsidRPr="00927E63">
              <w:rPr>
                <w:rFonts w:eastAsia="Times New Roman"/>
                <w:b/>
                <w:noProof/>
                <w:color w:val="000000"/>
                <w:sz w:val="20"/>
                <w:szCs w:val="20"/>
                <w:lang w:val="en-IE" w:eastAsia="en-IE"/>
              </w:rPr>
              <w:t>5.20</w:t>
            </w:r>
          </w:p>
        </w:tc>
        <w:tc>
          <w:tcPr>
            <w:tcW w:w="920" w:type="pct"/>
            <w:shd w:val="clear" w:color="auto" w:fill="FFFFFF" w:themeFill="background1"/>
            <w:noWrap/>
            <w:hideMark/>
          </w:tcPr>
          <w:p w14:paraId="20558F78" w14:textId="77777777" w:rsidR="00BA0B6B" w:rsidRPr="00927E63" w:rsidRDefault="00BA0B6B" w:rsidP="00BA0B6B">
            <w:pPr>
              <w:spacing w:after="0"/>
              <w:jc w:val="right"/>
              <w:rPr>
                <w:rFonts w:eastAsia="Times New Roman"/>
                <w:b/>
                <w:noProof/>
                <w:color w:val="000000"/>
                <w:sz w:val="20"/>
                <w:szCs w:val="20"/>
                <w:lang w:val="en-IE" w:eastAsia="en-IE"/>
              </w:rPr>
            </w:pPr>
            <w:r w:rsidRPr="00927E63">
              <w:rPr>
                <w:rFonts w:eastAsia="Times New Roman"/>
                <w:b/>
                <w:noProof/>
                <w:color w:val="000000"/>
                <w:sz w:val="20"/>
                <w:szCs w:val="20"/>
                <w:lang w:val="en-IE" w:eastAsia="en-IE"/>
              </w:rPr>
              <w:t>5.43</w:t>
            </w:r>
          </w:p>
        </w:tc>
        <w:tc>
          <w:tcPr>
            <w:tcW w:w="920" w:type="pct"/>
            <w:shd w:val="clear" w:color="auto" w:fill="FFFFFF" w:themeFill="background1"/>
            <w:noWrap/>
            <w:hideMark/>
          </w:tcPr>
          <w:p w14:paraId="0D6DA811" w14:textId="77777777" w:rsidR="00BA0B6B" w:rsidRPr="00927E63" w:rsidRDefault="00BA0B6B" w:rsidP="00BA0B6B">
            <w:pPr>
              <w:spacing w:after="0"/>
              <w:jc w:val="right"/>
              <w:rPr>
                <w:rFonts w:eastAsia="Times New Roman"/>
                <w:b/>
                <w:noProof/>
                <w:color w:val="000000"/>
                <w:sz w:val="20"/>
                <w:szCs w:val="20"/>
                <w:lang w:val="en-IE" w:eastAsia="en-IE"/>
              </w:rPr>
            </w:pPr>
            <w:r w:rsidRPr="00927E63">
              <w:rPr>
                <w:rFonts w:eastAsia="Times New Roman"/>
                <w:b/>
                <w:noProof/>
                <w:color w:val="000000"/>
                <w:sz w:val="20"/>
                <w:szCs w:val="20"/>
                <w:lang w:val="en-IE" w:eastAsia="en-IE"/>
              </w:rPr>
              <w:t>4.24</w:t>
            </w:r>
          </w:p>
        </w:tc>
        <w:tc>
          <w:tcPr>
            <w:tcW w:w="918" w:type="pct"/>
            <w:shd w:val="clear" w:color="auto" w:fill="FFFFFF" w:themeFill="background1"/>
            <w:noWrap/>
            <w:hideMark/>
          </w:tcPr>
          <w:p w14:paraId="42D553DD" w14:textId="77777777" w:rsidR="00BA0B6B" w:rsidRPr="00927E63" w:rsidRDefault="00BA0B6B" w:rsidP="00BA0B6B">
            <w:pPr>
              <w:spacing w:after="0"/>
              <w:jc w:val="right"/>
              <w:rPr>
                <w:rFonts w:eastAsia="Times New Roman"/>
                <w:b/>
                <w:noProof/>
                <w:color w:val="000000"/>
                <w:sz w:val="20"/>
                <w:szCs w:val="20"/>
                <w:lang w:val="en-IE" w:eastAsia="en-IE"/>
              </w:rPr>
            </w:pPr>
            <w:r w:rsidRPr="00927E63">
              <w:rPr>
                <w:rFonts w:eastAsia="Times New Roman"/>
                <w:b/>
                <w:noProof/>
                <w:color w:val="000000"/>
                <w:sz w:val="20"/>
                <w:szCs w:val="20"/>
                <w:lang w:val="en-IE" w:eastAsia="en-IE"/>
              </w:rPr>
              <w:t>3.26</w:t>
            </w:r>
          </w:p>
        </w:tc>
      </w:tr>
    </w:tbl>
    <w:p w14:paraId="5562519D" w14:textId="77777777" w:rsidR="00E30A88" w:rsidRDefault="00E30A88" w:rsidP="00E30A88">
      <w:pPr>
        <w:rPr>
          <w:i/>
          <w:iCs/>
          <w:noProof/>
          <w:sz w:val="20"/>
          <w:szCs w:val="20"/>
        </w:rPr>
      </w:pPr>
      <w:r w:rsidRPr="00473E27">
        <w:rPr>
          <w:i/>
          <w:iCs/>
          <w:noProof/>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6F6EEB80" w14:textId="3E2B9569" w:rsidR="00E30A88" w:rsidRPr="0095726D" w:rsidRDefault="00E30A88" w:rsidP="00E30A88">
      <w:pPr>
        <w:pStyle w:val="Caption"/>
        <w:spacing w:after="0"/>
        <w:rPr>
          <w:noProof/>
          <w:sz w:val="22"/>
          <w:szCs w:val="22"/>
        </w:rPr>
      </w:pPr>
      <w:r w:rsidRPr="00B50BE8">
        <w:rPr>
          <w:noProof/>
          <w:color w:val="auto"/>
          <w:sz w:val="22"/>
          <w:szCs w:val="22"/>
        </w:rPr>
        <w:t xml:space="preserve">Table </w:t>
      </w:r>
      <w:r w:rsidR="008D1FE2">
        <w:rPr>
          <w:noProof/>
          <w:color w:val="auto"/>
          <w:sz w:val="22"/>
          <w:szCs w:val="22"/>
        </w:rPr>
        <w:t>23</w:t>
      </w:r>
      <w:r w:rsidRPr="00B50BE8">
        <w:rPr>
          <w:noProof/>
          <w:color w:val="auto"/>
          <w:sz w:val="22"/>
          <w:szCs w:val="22"/>
        </w:rPr>
        <w:fldChar w:fldCharType="begin"/>
      </w:r>
      <w:r w:rsidRPr="00B50BE8">
        <w:rPr>
          <w:noProof/>
          <w:color w:val="auto"/>
          <w:sz w:val="22"/>
          <w:szCs w:val="22"/>
        </w:rPr>
        <w:instrText xml:space="preserve"> SEQ Table \* ARABIC </w:instrText>
      </w:r>
      <w:r w:rsidRPr="00B50BE8">
        <w:rPr>
          <w:noProof/>
          <w:color w:val="auto"/>
          <w:sz w:val="22"/>
          <w:szCs w:val="22"/>
        </w:rPr>
        <w:fldChar w:fldCharType="end"/>
      </w:r>
      <w:r w:rsidRPr="00B50BE8">
        <w:rPr>
          <w:noProof/>
          <w:color w:val="auto"/>
          <w:sz w:val="22"/>
          <w:szCs w:val="22"/>
        </w:rPr>
        <w:t xml:space="preserve">: </w:t>
      </w:r>
      <w:r>
        <w:rPr>
          <w:noProof/>
          <w:color w:val="auto"/>
          <w:sz w:val="22"/>
          <w:szCs w:val="22"/>
        </w:rPr>
        <w:t>N</w:t>
      </w:r>
      <w:r w:rsidRPr="0095726D">
        <w:rPr>
          <w:noProof/>
          <w:color w:val="auto"/>
          <w:sz w:val="22"/>
          <w:szCs w:val="22"/>
        </w:rPr>
        <w:t xml:space="preserve">umber of passengers subject to </w:t>
      </w:r>
      <w:r w:rsidR="00EA191A">
        <w:rPr>
          <w:noProof/>
          <w:color w:val="auto"/>
          <w:sz w:val="22"/>
          <w:szCs w:val="22"/>
        </w:rPr>
        <w:t xml:space="preserve">trains delayed </w:t>
      </w:r>
      <w:r>
        <w:rPr>
          <w:noProof/>
          <w:color w:val="auto"/>
          <w:sz w:val="22"/>
          <w:szCs w:val="22"/>
        </w:rPr>
        <w:t>above 120</w:t>
      </w:r>
      <w:r w:rsidRPr="007B2238">
        <w:rPr>
          <w:noProof/>
          <w:color w:val="auto"/>
          <w:sz w:val="22"/>
          <w:szCs w:val="22"/>
        </w:rPr>
        <w:t xml:space="preserve"> minutes </w:t>
      </w:r>
      <w:r w:rsidRPr="0095726D">
        <w:rPr>
          <w:noProof/>
          <w:color w:val="auto"/>
          <w:sz w:val="22"/>
          <w:szCs w:val="22"/>
        </w:rPr>
        <w:t>that result in missed connections for journeys booked on one platform in a single transaction</w:t>
      </w:r>
      <w:r>
        <w:rPr>
          <w:noProof/>
          <w:color w:val="auto"/>
          <w:sz w:val="22"/>
          <w:szCs w:val="22"/>
        </w:rPr>
        <w:t xml:space="preserve"> (in million)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252"/>
        <w:gridCol w:w="1589"/>
        <w:gridCol w:w="1589"/>
        <w:gridCol w:w="1589"/>
        <w:gridCol w:w="1589"/>
      </w:tblGrid>
      <w:tr w:rsidR="00AB4B6D" w:rsidRPr="00067F5B" w14:paraId="5714819B" w14:textId="77777777" w:rsidTr="00AB4B6D">
        <w:trPr>
          <w:trHeight w:val="300"/>
          <w:tblHeader/>
        </w:trPr>
        <w:tc>
          <w:tcPr>
            <w:tcW w:w="1308" w:type="pct"/>
            <w:shd w:val="clear" w:color="auto" w:fill="0070C0"/>
            <w:hideMark/>
          </w:tcPr>
          <w:p w14:paraId="6EAFF15F" w14:textId="77777777" w:rsidR="00067F5B" w:rsidRPr="00927E63" w:rsidRDefault="00067F5B" w:rsidP="00067F5B">
            <w:pPr>
              <w:spacing w:after="0"/>
              <w:jc w:val="left"/>
              <w:rPr>
                <w:rFonts w:eastAsia="Times New Roman"/>
                <w:b/>
                <w:noProof/>
                <w:color w:val="FFFFFF"/>
                <w:sz w:val="20"/>
                <w:szCs w:val="20"/>
                <w:lang w:val="en-IE" w:eastAsia="en-IE"/>
              </w:rPr>
            </w:pPr>
            <w:r w:rsidRPr="00927E63">
              <w:rPr>
                <w:rFonts w:eastAsia="Times New Roman"/>
                <w:b/>
                <w:noProof/>
                <w:color w:val="FFFFFF"/>
                <w:sz w:val="20"/>
                <w:szCs w:val="20"/>
                <w:lang w:val="en-IE" w:eastAsia="en-IE"/>
              </w:rPr>
              <w:t>Country</w:t>
            </w:r>
          </w:p>
        </w:tc>
        <w:tc>
          <w:tcPr>
            <w:tcW w:w="923" w:type="pct"/>
            <w:shd w:val="clear" w:color="auto" w:fill="0070C0"/>
            <w:noWrap/>
            <w:hideMark/>
          </w:tcPr>
          <w:p w14:paraId="6ECBBB07" w14:textId="77777777" w:rsidR="00067F5B" w:rsidRPr="00927E63" w:rsidRDefault="00067F5B" w:rsidP="00927E63">
            <w:pPr>
              <w:spacing w:after="0"/>
              <w:jc w:val="right"/>
              <w:rPr>
                <w:rFonts w:eastAsia="Times New Roman"/>
                <w:b/>
                <w:noProof/>
                <w:color w:val="FFFFFF"/>
                <w:sz w:val="20"/>
                <w:szCs w:val="20"/>
                <w:lang w:val="en-IE" w:eastAsia="en-IE"/>
              </w:rPr>
            </w:pPr>
            <w:r w:rsidRPr="00927E63">
              <w:rPr>
                <w:rFonts w:eastAsia="Times New Roman"/>
                <w:b/>
                <w:noProof/>
                <w:color w:val="FFFFFF"/>
                <w:sz w:val="20"/>
                <w:szCs w:val="20"/>
                <w:lang w:val="en-IE" w:eastAsia="en-IE"/>
              </w:rPr>
              <w:t>2028</w:t>
            </w:r>
          </w:p>
        </w:tc>
        <w:tc>
          <w:tcPr>
            <w:tcW w:w="923" w:type="pct"/>
            <w:shd w:val="clear" w:color="auto" w:fill="0070C0"/>
            <w:noWrap/>
            <w:hideMark/>
          </w:tcPr>
          <w:p w14:paraId="18D2DC94" w14:textId="77777777" w:rsidR="00067F5B" w:rsidRPr="00927E63" w:rsidRDefault="00067F5B" w:rsidP="00927E63">
            <w:pPr>
              <w:spacing w:after="0"/>
              <w:jc w:val="right"/>
              <w:rPr>
                <w:rFonts w:eastAsia="Times New Roman"/>
                <w:b/>
                <w:noProof/>
                <w:color w:val="FFFFFF"/>
                <w:sz w:val="20"/>
                <w:szCs w:val="20"/>
                <w:lang w:val="en-IE" w:eastAsia="en-IE"/>
              </w:rPr>
            </w:pPr>
            <w:r w:rsidRPr="00927E63">
              <w:rPr>
                <w:rFonts w:eastAsia="Times New Roman"/>
                <w:b/>
                <w:noProof/>
                <w:color w:val="FFFFFF"/>
                <w:sz w:val="20"/>
                <w:szCs w:val="20"/>
                <w:lang w:val="en-IE" w:eastAsia="en-IE"/>
              </w:rPr>
              <w:t>2030</w:t>
            </w:r>
          </w:p>
        </w:tc>
        <w:tc>
          <w:tcPr>
            <w:tcW w:w="923" w:type="pct"/>
            <w:shd w:val="clear" w:color="auto" w:fill="0070C0"/>
            <w:noWrap/>
            <w:hideMark/>
          </w:tcPr>
          <w:p w14:paraId="6C64D5EE" w14:textId="77777777" w:rsidR="00067F5B" w:rsidRPr="00927E63" w:rsidRDefault="00067F5B" w:rsidP="00927E63">
            <w:pPr>
              <w:spacing w:after="0"/>
              <w:jc w:val="right"/>
              <w:rPr>
                <w:rFonts w:eastAsia="Times New Roman"/>
                <w:b/>
                <w:noProof/>
                <w:color w:val="FFFFFF"/>
                <w:sz w:val="20"/>
                <w:szCs w:val="20"/>
                <w:lang w:val="en-IE" w:eastAsia="en-IE"/>
              </w:rPr>
            </w:pPr>
            <w:r w:rsidRPr="00927E63">
              <w:rPr>
                <w:rFonts w:eastAsia="Times New Roman"/>
                <w:b/>
                <w:noProof/>
                <w:color w:val="FFFFFF"/>
                <w:sz w:val="20"/>
                <w:szCs w:val="20"/>
                <w:lang w:val="en-IE" w:eastAsia="en-IE"/>
              </w:rPr>
              <w:t>2040</w:t>
            </w:r>
          </w:p>
        </w:tc>
        <w:tc>
          <w:tcPr>
            <w:tcW w:w="923" w:type="pct"/>
            <w:shd w:val="clear" w:color="auto" w:fill="0070C0"/>
            <w:noWrap/>
            <w:hideMark/>
          </w:tcPr>
          <w:p w14:paraId="73700631" w14:textId="77777777" w:rsidR="00067F5B" w:rsidRPr="00927E63" w:rsidRDefault="00067F5B" w:rsidP="00927E63">
            <w:pPr>
              <w:spacing w:after="0"/>
              <w:jc w:val="right"/>
              <w:rPr>
                <w:rFonts w:eastAsia="Times New Roman"/>
                <w:b/>
                <w:noProof/>
                <w:color w:val="FFFFFF"/>
                <w:sz w:val="20"/>
                <w:szCs w:val="20"/>
                <w:lang w:val="en-IE" w:eastAsia="en-IE"/>
              </w:rPr>
            </w:pPr>
            <w:r w:rsidRPr="00927E63">
              <w:rPr>
                <w:rFonts w:eastAsia="Times New Roman"/>
                <w:b/>
                <w:noProof/>
                <w:color w:val="FFFFFF"/>
                <w:sz w:val="20"/>
                <w:szCs w:val="20"/>
                <w:lang w:val="en-IE" w:eastAsia="en-IE"/>
              </w:rPr>
              <w:t>2050</w:t>
            </w:r>
          </w:p>
        </w:tc>
      </w:tr>
      <w:tr w:rsidR="00067F5B" w:rsidRPr="00067F5B" w14:paraId="1F382607" w14:textId="77777777" w:rsidTr="00927E63">
        <w:trPr>
          <w:trHeight w:val="300"/>
        </w:trPr>
        <w:tc>
          <w:tcPr>
            <w:tcW w:w="1308" w:type="pct"/>
            <w:shd w:val="clear" w:color="auto" w:fill="FFFFFF" w:themeFill="background1"/>
            <w:noWrap/>
            <w:hideMark/>
          </w:tcPr>
          <w:p w14:paraId="4531C526" w14:textId="77777777" w:rsidR="00067F5B" w:rsidRPr="00927E63" w:rsidRDefault="00067F5B" w:rsidP="00067F5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AT</w:t>
            </w:r>
          </w:p>
        </w:tc>
        <w:tc>
          <w:tcPr>
            <w:tcW w:w="923" w:type="pct"/>
            <w:shd w:val="clear" w:color="auto" w:fill="FFFFFF" w:themeFill="background1"/>
            <w:noWrap/>
            <w:hideMark/>
          </w:tcPr>
          <w:p w14:paraId="21651AC6"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0.02</w:t>
            </w:r>
          </w:p>
        </w:tc>
        <w:tc>
          <w:tcPr>
            <w:tcW w:w="923" w:type="pct"/>
            <w:shd w:val="clear" w:color="auto" w:fill="FFFFFF" w:themeFill="background1"/>
            <w:noWrap/>
            <w:hideMark/>
          </w:tcPr>
          <w:p w14:paraId="3EC0DAD9"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0.02</w:t>
            </w:r>
          </w:p>
        </w:tc>
        <w:tc>
          <w:tcPr>
            <w:tcW w:w="923" w:type="pct"/>
            <w:shd w:val="clear" w:color="auto" w:fill="FFFFFF" w:themeFill="background1"/>
            <w:noWrap/>
            <w:hideMark/>
          </w:tcPr>
          <w:p w14:paraId="07988429"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0.03</w:t>
            </w:r>
          </w:p>
        </w:tc>
        <w:tc>
          <w:tcPr>
            <w:tcW w:w="923" w:type="pct"/>
            <w:shd w:val="clear" w:color="auto" w:fill="FFFFFF" w:themeFill="background1"/>
            <w:noWrap/>
            <w:hideMark/>
          </w:tcPr>
          <w:p w14:paraId="0112DDC2"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0.03</w:t>
            </w:r>
          </w:p>
        </w:tc>
      </w:tr>
      <w:tr w:rsidR="00067F5B" w:rsidRPr="00067F5B" w14:paraId="2061AFD1" w14:textId="77777777" w:rsidTr="00927E63">
        <w:trPr>
          <w:trHeight w:val="300"/>
        </w:trPr>
        <w:tc>
          <w:tcPr>
            <w:tcW w:w="1308" w:type="pct"/>
            <w:shd w:val="clear" w:color="auto" w:fill="FFFFFF" w:themeFill="background1"/>
            <w:noWrap/>
            <w:hideMark/>
          </w:tcPr>
          <w:p w14:paraId="542A1D19" w14:textId="77777777" w:rsidR="00067F5B" w:rsidRPr="00927E63" w:rsidRDefault="00067F5B" w:rsidP="00067F5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BE</w:t>
            </w:r>
          </w:p>
        </w:tc>
        <w:tc>
          <w:tcPr>
            <w:tcW w:w="923" w:type="pct"/>
            <w:shd w:val="clear" w:color="auto" w:fill="FFFFFF" w:themeFill="background1"/>
            <w:noWrap/>
            <w:hideMark/>
          </w:tcPr>
          <w:p w14:paraId="6EAB2BF5"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0.04</w:t>
            </w:r>
          </w:p>
        </w:tc>
        <w:tc>
          <w:tcPr>
            <w:tcW w:w="923" w:type="pct"/>
            <w:shd w:val="clear" w:color="auto" w:fill="FFFFFF" w:themeFill="background1"/>
            <w:noWrap/>
            <w:hideMark/>
          </w:tcPr>
          <w:p w14:paraId="37C25B14"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0.04</w:t>
            </w:r>
          </w:p>
        </w:tc>
        <w:tc>
          <w:tcPr>
            <w:tcW w:w="923" w:type="pct"/>
            <w:shd w:val="clear" w:color="auto" w:fill="FFFFFF" w:themeFill="background1"/>
            <w:noWrap/>
            <w:hideMark/>
          </w:tcPr>
          <w:p w14:paraId="362CD885"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0.03</w:t>
            </w:r>
          </w:p>
        </w:tc>
        <w:tc>
          <w:tcPr>
            <w:tcW w:w="923" w:type="pct"/>
            <w:shd w:val="clear" w:color="auto" w:fill="FFFFFF" w:themeFill="background1"/>
            <w:noWrap/>
            <w:hideMark/>
          </w:tcPr>
          <w:p w14:paraId="717B4061"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0.02</w:t>
            </w:r>
          </w:p>
        </w:tc>
      </w:tr>
      <w:tr w:rsidR="00067F5B" w:rsidRPr="00067F5B" w14:paraId="243AC21A" w14:textId="77777777" w:rsidTr="00927E63">
        <w:trPr>
          <w:trHeight w:val="300"/>
        </w:trPr>
        <w:tc>
          <w:tcPr>
            <w:tcW w:w="1308" w:type="pct"/>
            <w:shd w:val="clear" w:color="auto" w:fill="FFFFFF" w:themeFill="background1"/>
            <w:noWrap/>
            <w:hideMark/>
          </w:tcPr>
          <w:p w14:paraId="5EA2B207" w14:textId="77777777" w:rsidR="00067F5B" w:rsidRPr="00927E63" w:rsidRDefault="00067F5B" w:rsidP="00067F5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BG</w:t>
            </w:r>
          </w:p>
        </w:tc>
        <w:tc>
          <w:tcPr>
            <w:tcW w:w="923" w:type="pct"/>
            <w:shd w:val="clear" w:color="auto" w:fill="FFFFFF" w:themeFill="background1"/>
            <w:noWrap/>
            <w:hideMark/>
          </w:tcPr>
          <w:p w14:paraId="22948CDD"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3" w:type="pct"/>
            <w:shd w:val="clear" w:color="auto" w:fill="FFFFFF" w:themeFill="background1"/>
            <w:noWrap/>
            <w:hideMark/>
          </w:tcPr>
          <w:p w14:paraId="37ECB75A"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3" w:type="pct"/>
            <w:shd w:val="clear" w:color="auto" w:fill="FFFFFF" w:themeFill="background1"/>
            <w:noWrap/>
            <w:hideMark/>
          </w:tcPr>
          <w:p w14:paraId="0F42D2F6"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3" w:type="pct"/>
            <w:shd w:val="clear" w:color="auto" w:fill="FFFFFF" w:themeFill="background1"/>
            <w:noWrap/>
            <w:hideMark/>
          </w:tcPr>
          <w:p w14:paraId="11A3E3FD"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r>
      <w:tr w:rsidR="00067F5B" w:rsidRPr="00067F5B" w14:paraId="266231BF" w14:textId="77777777" w:rsidTr="00927E63">
        <w:trPr>
          <w:trHeight w:val="300"/>
        </w:trPr>
        <w:tc>
          <w:tcPr>
            <w:tcW w:w="1308" w:type="pct"/>
            <w:shd w:val="clear" w:color="auto" w:fill="FFFFFF" w:themeFill="background1"/>
            <w:noWrap/>
            <w:hideMark/>
          </w:tcPr>
          <w:p w14:paraId="34C34F21" w14:textId="77777777" w:rsidR="00067F5B" w:rsidRPr="00927E63" w:rsidRDefault="00067F5B" w:rsidP="00067F5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CY</w:t>
            </w:r>
          </w:p>
        </w:tc>
        <w:tc>
          <w:tcPr>
            <w:tcW w:w="923" w:type="pct"/>
            <w:shd w:val="clear" w:color="auto" w:fill="FFFFFF" w:themeFill="background1"/>
            <w:noWrap/>
            <w:hideMark/>
          </w:tcPr>
          <w:p w14:paraId="43BF7A8E"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3" w:type="pct"/>
            <w:shd w:val="clear" w:color="auto" w:fill="FFFFFF" w:themeFill="background1"/>
            <w:noWrap/>
            <w:hideMark/>
          </w:tcPr>
          <w:p w14:paraId="23CD8410"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3" w:type="pct"/>
            <w:shd w:val="clear" w:color="auto" w:fill="FFFFFF" w:themeFill="background1"/>
            <w:noWrap/>
            <w:hideMark/>
          </w:tcPr>
          <w:p w14:paraId="1E501190"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3" w:type="pct"/>
            <w:shd w:val="clear" w:color="auto" w:fill="FFFFFF" w:themeFill="background1"/>
            <w:noWrap/>
            <w:hideMark/>
          </w:tcPr>
          <w:p w14:paraId="00BE7A30"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r>
      <w:tr w:rsidR="00067F5B" w:rsidRPr="00067F5B" w14:paraId="08163992" w14:textId="77777777" w:rsidTr="00927E63">
        <w:trPr>
          <w:trHeight w:val="300"/>
        </w:trPr>
        <w:tc>
          <w:tcPr>
            <w:tcW w:w="1308" w:type="pct"/>
            <w:shd w:val="clear" w:color="auto" w:fill="FFFFFF" w:themeFill="background1"/>
            <w:noWrap/>
            <w:hideMark/>
          </w:tcPr>
          <w:p w14:paraId="201B299B" w14:textId="77777777" w:rsidR="00067F5B" w:rsidRPr="00927E63" w:rsidRDefault="00067F5B" w:rsidP="00067F5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CZ</w:t>
            </w:r>
          </w:p>
        </w:tc>
        <w:tc>
          <w:tcPr>
            <w:tcW w:w="923" w:type="pct"/>
            <w:shd w:val="clear" w:color="auto" w:fill="FFFFFF" w:themeFill="background1"/>
            <w:noWrap/>
            <w:hideMark/>
          </w:tcPr>
          <w:p w14:paraId="4D17EDA5"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0.03</w:t>
            </w:r>
          </w:p>
        </w:tc>
        <w:tc>
          <w:tcPr>
            <w:tcW w:w="923" w:type="pct"/>
            <w:shd w:val="clear" w:color="auto" w:fill="FFFFFF" w:themeFill="background1"/>
            <w:noWrap/>
            <w:hideMark/>
          </w:tcPr>
          <w:p w14:paraId="2A04BC54"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0.03</w:t>
            </w:r>
          </w:p>
        </w:tc>
        <w:tc>
          <w:tcPr>
            <w:tcW w:w="923" w:type="pct"/>
            <w:shd w:val="clear" w:color="auto" w:fill="FFFFFF" w:themeFill="background1"/>
            <w:noWrap/>
            <w:hideMark/>
          </w:tcPr>
          <w:p w14:paraId="12B9BB89"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0.02</w:t>
            </w:r>
          </w:p>
        </w:tc>
        <w:tc>
          <w:tcPr>
            <w:tcW w:w="923" w:type="pct"/>
            <w:shd w:val="clear" w:color="auto" w:fill="FFFFFF" w:themeFill="background1"/>
            <w:noWrap/>
            <w:hideMark/>
          </w:tcPr>
          <w:p w14:paraId="7A5C2226"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0.02</w:t>
            </w:r>
          </w:p>
        </w:tc>
      </w:tr>
      <w:tr w:rsidR="00067F5B" w:rsidRPr="00067F5B" w14:paraId="7138A7B0" w14:textId="77777777" w:rsidTr="00927E63">
        <w:trPr>
          <w:trHeight w:val="300"/>
        </w:trPr>
        <w:tc>
          <w:tcPr>
            <w:tcW w:w="1308" w:type="pct"/>
            <w:shd w:val="clear" w:color="auto" w:fill="FFFFFF" w:themeFill="background1"/>
            <w:noWrap/>
            <w:hideMark/>
          </w:tcPr>
          <w:p w14:paraId="2DAE8F4C" w14:textId="77777777" w:rsidR="00067F5B" w:rsidRPr="00927E63" w:rsidRDefault="00067F5B" w:rsidP="00067F5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DE</w:t>
            </w:r>
          </w:p>
        </w:tc>
        <w:tc>
          <w:tcPr>
            <w:tcW w:w="923" w:type="pct"/>
            <w:shd w:val="clear" w:color="auto" w:fill="FFFFFF" w:themeFill="background1"/>
            <w:noWrap/>
            <w:hideMark/>
          </w:tcPr>
          <w:p w14:paraId="1CBC30AD"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0.79</w:t>
            </w:r>
          </w:p>
        </w:tc>
        <w:tc>
          <w:tcPr>
            <w:tcW w:w="923" w:type="pct"/>
            <w:shd w:val="clear" w:color="auto" w:fill="FFFFFF" w:themeFill="background1"/>
            <w:noWrap/>
            <w:hideMark/>
          </w:tcPr>
          <w:p w14:paraId="7AA41D0F"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0.82</w:t>
            </w:r>
          </w:p>
        </w:tc>
        <w:tc>
          <w:tcPr>
            <w:tcW w:w="923" w:type="pct"/>
            <w:shd w:val="clear" w:color="auto" w:fill="FFFFFF" w:themeFill="background1"/>
            <w:noWrap/>
            <w:hideMark/>
          </w:tcPr>
          <w:p w14:paraId="04FBBBD8"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0.60</w:t>
            </w:r>
          </w:p>
        </w:tc>
        <w:tc>
          <w:tcPr>
            <w:tcW w:w="923" w:type="pct"/>
            <w:shd w:val="clear" w:color="auto" w:fill="FFFFFF" w:themeFill="background1"/>
            <w:noWrap/>
            <w:hideMark/>
          </w:tcPr>
          <w:p w14:paraId="4861F674"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0.42</w:t>
            </w:r>
          </w:p>
        </w:tc>
      </w:tr>
      <w:tr w:rsidR="00067F5B" w:rsidRPr="00067F5B" w14:paraId="2C545E36" w14:textId="77777777" w:rsidTr="00927E63">
        <w:trPr>
          <w:trHeight w:val="300"/>
        </w:trPr>
        <w:tc>
          <w:tcPr>
            <w:tcW w:w="1308" w:type="pct"/>
            <w:shd w:val="clear" w:color="auto" w:fill="FFFFFF" w:themeFill="background1"/>
            <w:noWrap/>
            <w:hideMark/>
          </w:tcPr>
          <w:p w14:paraId="25860C31" w14:textId="77777777" w:rsidR="00067F5B" w:rsidRPr="00927E63" w:rsidRDefault="00067F5B" w:rsidP="00067F5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DK</w:t>
            </w:r>
          </w:p>
        </w:tc>
        <w:tc>
          <w:tcPr>
            <w:tcW w:w="923" w:type="pct"/>
            <w:shd w:val="clear" w:color="auto" w:fill="FFFFFF" w:themeFill="background1"/>
            <w:noWrap/>
            <w:hideMark/>
          </w:tcPr>
          <w:p w14:paraId="228E7404"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0.02</w:t>
            </w:r>
          </w:p>
        </w:tc>
        <w:tc>
          <w:tcPr>
            <w:tcW w:w="923" w:type="pct"/>
            <w:shd w:val="clear" w:color="auto" w:fill="FFFFFF" w:themeFill="background1"/>
            <w:noWrap/>
            <w:hideMark/>
          </w:tcPr>
          <w:p w14:paraId="4E058A7B"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0.02</w:t>
            </w:r>
          </w:p>
        </w:tc>
        <w:tc>
          <w:tcPr>
            <w:tcW w:w="923" w:type="pct"/>
            <w:shd w:val="clear" w:color="auto" w:fill="FFFFFF" w:themeFill="background1"/>
            <w:noWrap/>
            <w:hideMark/>
          </w:tcPr>
          <w:p w14:paraId="459E6008"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0.01</w:t>
            </w:r>
          </w:p>
        </w:tc>
        <w:tc>
          <w:tcPr>
            <w:tcW w:w="923" w:type="pct"/>
            <w:shd w:val="clear" w:color="auto" w:fill="FFFFFF" w:themeFill="background1"/>
            <w:noWrap/>
            <w:hideMark/>
          </w:tcPr>
          <w:p w14:paraId="67D6FA74"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0.01</w:t>
            </w:r>
          </w:p>
        </w:tc>
      </w:tr>
      <w:tr w:rsidR="00067F5B" w:rsidRPr="00067F5B" w14:paraId="505806F2" w14:textId="77777777" w:rsidTr="00927E63">
        <w:trPr>
          <w:trHeight w:val="300"/>
        </w:trPr>
        <w:tc>
          <w:tcPr>
            <w:tcW w:w="1308" w:type="pct"/>
            <w:shd w:val="clear" w:color="auto" w:fill="FFFFFF" w:themeFill="background1"/>
            <w:noWrap/>
            <w:hideMark/>
          </w:tcPr>
          <w:p w14:paraId="3C3423D5" w14:textId="77777777" w:rsidR="00067F5B" w:rsidRPr="00927E63" w:rsidRDefault="00067F5B" w:rsidP="00067F5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EE</w:t>
            </w:r>
          </w:p>
        </w:tc>
        <w:tc>
          <w:tcPr>
            <w:tcW w:w="923" w:type="pct"/>
            <w:shd w:val="clear" w:color="auto" w:fill="FFFFFF" w:themeFill="background1"/>
            <w:noWrap/>
            <w:hideMark/>
          </w:tcPr>
          <w:p w14:paraId="374F6870"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3" w:type="pct"/>
            <w:shd w:val="clear" w:color="auto" w:fill="FFFFFF" w:themeFill="background1"/>
            <w:noWrap/>
            <w:hideMark/>
          </w:tcPr>
          <w:p w14:paraId="7C666427"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3" w:type="pct"/>
            <w:shd w:val="clear" w:color="auto" w:fill="FFFFFF" w:themeFill="background1"/>
            <w:noWrap/>
            <w:hideMark/>
          </w:tcPr>
          <w:p w14:paraId="7F1D39B4"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3" w:type="pct"/>
            <w:shd w:val="clear" w:color="auto" w:fill="FFFFFF" w:themeFill="background1"/>
            <w:noWrap/>
            <w:hideMark/>
          </w:tcPr>
          <w:p w14:paraId="1F3BB33E"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r>
      <w:tr w:rsidR="00067F5B" w:rsidRPr="00067F5B" w14:paraId="32633205" w14:textId="77777777" w:rsidTr="00927E63">
        <w:trPr>
          <w:trHeight w:val="300"/>
        </w:trPr>
        <w:tc>
          <w:tcPr>
            <w:tcW w:w="1308" w:type="pct"/>
            <w:shd w:val="clear" w:color="auto" w:fill="FFFFFF" w:themeFill="background1"/>
            <w:noWrap/>
            <w:hideMark/>
          </w:tcPr>
          <w:p w14:paraId="5C0F5F4F" w14:textId="77777777" w:rsidR="00067F5B" w:rsidRPr="00927E63" w:rsidRDefault="00067F5B" w:rsidP="00067F5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EL</w:t>
            </w:r>
          </w:p>
        </w:tc>
        <w:tc>
          <w:tcPr>
            <w:tcW w:w="923" w:type="pct"/>
            <w:shd w:val="clear" w:color="auto" w:fill="FFFFFF" w:themeFill="background1"/>
            <w:noWrap/>
            <w:hideMark/>
          </w:tcPr>
          <w:p w14:paraId="54C83B08"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3" w:type="pct"/>
            <w:shd w:val="clear" w:color="auto" w:fill="FFFFFF" w:themeFill="background1"/>
            <w:noWrap/>
            <w:hideMark/>
          </w:tcPr>
          <w:p w14:paraId="208D79E0"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3" w:type="pct"/>
            <w:shd w:val="clear" w:color="auto" w:fill="FFFFFF" w:themeFill="background1"/>
            <w:noWrap/>
            <w:hideMark/>
          </w:tcPr>
          <w:p w14:paraId="6E89434A"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3" w:type="pct"/>
            <w:shd w:val="clear" w:color="auto" w:fill="FFFFFF" w:themeFill="background1"/>
            <w:noWrap/>
            <w:hideMark/>
          </w:tcPr>
          <w:p w14:paraId="22E76193"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r>
      <w:tr w:rsidR="00067F5B" w:rsidRPr="00067F5B" w14:paraId="3BAB310E" w14:textId="77777777" w:rsidTr="00927E63">
        <w:trPr>
          <w:trHeight w:val="300"/>
        </w:trPr>
        <w:tc>
          <w:tcPr>
            <w:tcW w:w="1308" w:type="pct"/>
            <w:shd w:val="clear" w:color="auto" w:fill="FFFFFF" w:themeFill="background1"/>
            <w:noWrap/>
            <w:hideMark/>
          </w:tcPr>
          <w:p w14:paraId="3A4B2668" w14:textId="77777777" w:rsidR="00067F5B" w:rsidRPr="00927E63" w:rsidRDefault="00067F5B" w:rsidP="00067F5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ES</w:t>
            </w:r>
          </w:p>
        </w:tc>
        <w:tc>
          <w:tcPr>
            <w:tcW w:w="923" w:type="pct"/>
            <w:shd w:val="clear" w:color="auto" w:fill="FFFFFF" w:themeFill="background1"/>
            <w:noWrap/>
            <w:hideMark/>
          </w:tcPr>
          <w:p w14:paraId="700D402A"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0.09</w:t>
            </w:r>
          </w:p>
        </w:tc>
        <w:tc>
          <w:tcPr>
            <w:tcW w:w="923" w:type="pct"/>
            <w:shd w:val="clear" w:color="auto" w:fill="FFFFFF" w:themeFill="background1"/>
            <w:noWrap/>
            <w:hideMark/>
          </w:tcPr>
          <w:p w14:paraId="47638A09"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0.09</w:t>
            </w:r>
          </w:p>
        </w:tc>
        <w:tc>
          <w:tcPr>
            <w:tcW w:w="923" w:type="pct"/>
            <w:shd w:val="clear" w:color="auto" w:fill="FFFFFF" w:themeFill="background1"/>
            <w:noWrap/>
            <w:hideMark/>
          </w:tcPr>
          <w:p w14:paraId="50B361FF"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0.08</w:t>
            </w:r>
          </w:p>
        </w:tc>
        <w:tc>
          <w:tcPr>
            <w:tcW w:w="923" w:type="pct"/>
            <w:shd w:val="clear" w:color="auto" w:fill="FFFFFF" w:themeFill="background1"/>
            <w:noWrap/>
            <w:hideMark/>
          </w:tcPr>
          <w:p w14:paraId="0CC34E9A"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0.06</w:t>
            </w:r>
          </w:p>
        </w:tc>
      </w:tr>
      <w:tr w:rsidR="00067F5B" w:rsidRPr="00067F5B" w14:paraId="56F84763" w14:textId="77777777" w:rsidTr="00927E63">
        <w:trPr>
          <w:trHeight w:val="300"/>
        </w:trPr>
        <w:tc>
          <w:tcPr>
            <w:tcW w:w="1308" w:type="pct"/>
            <w:shd w:val="clear" w:color="auto" w:fill="FFFFFF" w:themeFill="background1"/>
            <w:noWrap/>
            <w:hideMark/>
          </w:tcPr>
          <w:p w14:paraId="3185A806" w14:textId="77777777" w:rsidR="00067F5B" w:rsidRPr="00927E63" w:rsidRDefault="00067F5B" w:rsidP="00067F5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FI</w:t>
            </w:r>
          </w:p>
        </w:tc>
        <w:tc>
          <w:tcPr>
            <w:tcW w:w="923" w:type="pct"/>
            <w:shd w:val="clear" w:color="auto" w:fill="FFFFFF" w:themeFill="background1"/>
            <w:noWrap/>
            <w:hideMark/>
          </w:tcPr>
          <w:p w14:paraId="6F8BC206"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3" w:type="pct"/>
            <w:shd w:val="clear" w:color="auto" w:fill="FFFFFF" w:themeFill="background1"/>
            <w:noWrap/>
            <w:hideMark/>
          </w:tcPr>
          <w:p w14:paraId="5F9F43D5"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3" w:type="pct"/>
            <w:shd w:val="clear" w:color="auto" w:fill="FFFFFF" w:themeFill="background1"/>
            <w:noWrap/>
            <w:hideMark/>
          </w:tcPr>
          <w:p w14:paraId="7BFA32B1"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3" w:type="pct"/>
            <w:shd w:val="clear" w:color="auto" w:fill="FFFFFF" w:themeFill="background1"/>
            <w:noWrap/>
            <w:hideMark/>
          </w:tcPr>
          <w:p w14:paraId="4877BB38"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r>
      <w:tr w:rsidR="00067F5B" w:rsidRPr="00067F5B" w14:paraId="08A48F4E" w14:textId="77777777" w:rsidTr="00927E63">
        <w:trPr>
          <w:trHeight w:val="300"/>
        </w:trPr>
        <w:tc>
          <w:tcPr>
            <w:tcW w:w="1308" w:type="pct"/>
            <w:shd w:val="clear" w:color="auto" w:fill="FFFFFF" w:themeFill="background1"/>
            <w:noWrap/>
            <w:hideMark/>
          </w:tcPr>
          <w:p w14:paraId="67B74543" w14:textId="77777777" w:rsidR="00067F5B" w:rsidRPr="00927E63" w:rsidRDefault="00067F5B" w:rsidP="00067F5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FR</w:t>
            </w:r>
          </w:p>
        </w:tc>
        <w:tc>
          <w:tcPr>
            <w:tcW w:w="923" w:type="pct"/>
            <w:shd w:val="clear" w:color="auto" w:fill="FFFFFF" w:themeFill="background1"/>
            <w:noWrap/>
            <w:hideMark/>
          </w:tcPr>
          <w:p w14:paraId="7CE916E5"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0.23</w:t>
            </w:r>
          </w:p>
        </w:tc>
        <w:tc>
          <w:tcPr>
            <w:tcW w:w="923" w:type="pct"/>
            <w:shd w:val="clear" w:color="auto" w:fill="FFFFFF" w:themeFill="background1"/>
            <w:noWrap/>
            <w:hideMark/>
          </w:tcPr>
          <w:p w14:paraId="15203D30"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0.24</w:t>
            </w:r>
          </w:p>
        </w:tc>
        <w:tc>
          <w:tcPr>
            <w:tcW w:w="923" w:type="pct"/>
            <w:shd w:val="clear" w:color="auto" w:fill="FFFFFF" w:themeFill="background1"/>
            <w:noWrap/>
            <w:hideMark/>
          </w:tcPr>
          <w:p w14:paraId="10D826CB"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0.20</w:t>
            </w:r>
          </w:p>
        </w:tc>
        <w:tc>
          <w:tcPr>
            <w:tcW w:w="923" w:type="pct"/>
            <w:shd w:val="clear" w:color="auto" w:fill="FFFFFF" w:themeFill="background1"/>
            <w:noWrap/>
            <w:hideMark/>
          </w:tcPr>
          <w:p w14:paraId="4F54F0BE"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0.17</w:t>
            </w:r>
          </w:p>
        </w:tc>
      </w:tr>
      <w:tr w:rsidR="00067F5B" w:rsidRPr="00067F5B" w14:paraId="7360F715" w14:textId="77777777" w:rsidTr="00927E63">
        <w:trPr>
          <w:trHeight w:val="300"/>
        </w:trPr>
        <w:tc>
          <w:tcPr>
            <w:tcW w:w="1308" w:type="pct"/>
            <w:shd w:val="clear" w:color="auto" w:fill="FFFFFF" w:themeFill="background1"/>
            <w:noWrap/>
            <w:hideMark/>
          </w:tcPr>
          <w:p w14:paraId="2C1A547E" w14:textId="77777777" w:rsidR="00067F5B" w:rsidRPr="00927E63" w:rsidRDefault="00067F5B" w:rsidP="00067F5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HR</w:t>
            </w:r>
          </w:p>
        </w:tc>
        <w:tc>
          <w:tcPr>
            <w:tcW w:w="923" w:type="pct"/>
            <w:shd w:val="clear" w:color="auto" w:fill="FFFFFF" w:themeFill="background1"/>
            <w:noWrap/>
            <w:hideMark/>
          </w:tcPr>
          <w:p w14:paraId="09281F3F"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0.01</w:t>
            </w:r>
          </w:p>
        </w:tc>
        <w:tc>
          <w:tcPr>
            <w:tcW w:w="923" w:type="pct"/>
            <w:shd w:val="clear" w:color="auto" w:fill="FFFFFF" w:themeFill="background1"/>
            <w:noWrap/>
            <w:hideMark/>
          </w:tcPr>
          <w:p w14:paraId="63437393"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0.01</w:t>
            </w:r>
          </w:p>
        </w:tc>
        <w:tc>
          <w:tcPr>
            <w:tcW w:w="923" w:type="pct"/>
            <w:shd w:val="clear" w:color="auto" w:fill="FFFFFF" w:themeFill="background1"/>
            <w:noWrap/>
            <w:hideMark/>
          </w:tcPr>
          <w:p w14:paraId="2DB5B761"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3" w:type="pct"/>
            <w:shd w:val="clear" w:color="auto" w:fill="FFFFFF" w:themeFill="background1"/>
            <w:noWrap/>
            <w:hideMark/>
          </w:tcPr>
          <w:p w14:paraId="2F48CA13"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r>
      <w:tr w:rsidR="00067F5B" w:rsidRPr="00067F5B" w14:paraId="2C193694" w14:textId="77777777" w:rsidTr="00927E63">
        <w:trPr>
          <w:trHeight w:val="300"/>
        </w:trPr>
        <w:tc>
          <w:tcPr>
            <w:tcW w:w="1308" w:type="pct"/>
            <w:shd w:val="clear" w:color="auto" w:fill="FFFFFF" w:themeFill="background1"/>
            <w:noWrap/>
            <w:hideMark/>
          </w:tcPr>
          <w:p w14:paraId="537B3DC5" w14:textId="77777777" w:rsidR="00067F5B" w:rsidRPr="00927E63" w:rsidRDefault="00067F5B" w:rsidP="00067F5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HU</w:t>
            </w:r>
          </w:p>
        </w:tc>
        <w:tc>
          <w:tcPr>
            <w:tcW w:w="923" w:type="pct"/>
            <w:shd w:val="clear" w:color="auto" w:fill="FFFFFF" w:themeFill="background1"/>
            <w:noWrap/>
            <w:hideMark/>
          </w:tcPr>
          <w:p w14:paraId="39FD8BDA"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0.04</w:t>
            </w:r>
          </w:p>
        </w:tc>
        <w:tc>
          <w:tcPr>
            <w:tcW w:w="923" w:type="pct"/>
            <w:shd w:val="clear" w:color="auto" w:fill="FFFFFF" w:themeFill="background1"/>
            <w:noWrap/>
            <w:hideMark/>
          </w:tcPr>
          <w:p w14:paraId="4EEB0981"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0.03</w:t>
            </w:r>
          </w:p>
        </w:tc>
        <w:tc>
          <w:tcPr>
            <w:tcW w:w="923" w:type="pct"/>
            <w:shd w:val="clear" w:color="auto" w:fill="FFFFFF" w:themeFill="background1"/>
            <w:noWrap/>
            <w:hideMark/>
          </w:tcPr>
          <w:p w14:paraId="29D87581"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0.03</w:t>
            </w:r>
          </w:p>
        </w:tc>
        <w:tc>
          <w:tcPr>
            <w:tcW w:w="923" w:type="pct"/>
            <w:shd w:val="clear" w:color="auto" w:fill="FFFFFF" w:themeFill="background1"/>
            <w:noWrap/>
            <w:hideMark/>
          </w:tcPr>
          <w:p w14:paraId="70208EF5"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0.02</w:t>
            </w:r>
          </w:p>
        </w:tc>
      </w:tr>
      <w:tr w:rsidR="00067F5B" w:rsidRPr="00067F5B" w14:paraId="402F2E41" w14:textId="77777777" w:rsidTr="00927E63">
        <w:trPr>
          <w:trHeight w:val="300"/>
        </w:trPr>
        <w:tc>
          <w:tcPr>
            <w:tcW w:w="1308" w:type="pct"/>
            <w:shd w:val="clear" w:color="auto" w:fill="FFFFFF" w:themeFill="background1"/>
            <w:noWrap/>
            <w:hideMark/>
          </w:tcPr>
          <w:p w14:paraId="5E4FA30E" w14:textId="77777777" w:rsidR="00067F5B" w:rsidRPr="00927E63" w:rsidRDefault="00067F5B" w:rsidP="00067F5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IE</w:t>
            </w:r>
          </w:p>
        </w:tc>
        <w:tc>
          <w:tcPr>
            <w:tcW w:w="923" w:type="pct"/>
            <w:shd w:val="clear" w:color="auto" w:fill="FFFFFF" w:themeFill="background1"/>
            <w:noWrap/>
            <w:hideMark/>
          </w:tcPr>
          <w:p w14:paraId="302F4161"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0.01</w:t>
            </w:r>
          </w:p>
        </w:tc>
        <w:tc>
          <w:tcPr>
            <w:tcW w:w="923" w:type="pct"/>
            <w:shd w:val="clear" w:color="auto" w:fill="FFFFFF" w:themeFill="background1"/>
            <w:noWrap/>
            <w:hideMark/>
          </w:tcPr>
          <w:p w14:paraId="1FEBF24B"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0.01</w:t>
            </w:r>
          </w:p>
        </w:tc>
        <w:tc>
          <w:tcPr>
            <w:tcW w:w="923" w:type="pct"/>
            <w:shd w:val="clear" w:color="auto" w:fill="FFFFFF" w:themeFill="background1"/>
            <w:noWrap/>
            <w:hideMark/>
          </w:tcPr>
          <w:p w14:paraId="39BAE8BC"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0.01</w:t>
            </w:r>
          </w:p>
        </w:tc>
        <w:tc>
          <w:tcPr>
            <w:tcW w:w="923" w:type="pct"/>
            <w:shd w:val="clear" w:color="auto" w:fill="FFFFFF" w:themeFill="background1"/>
            <w:noWrap/>
            <w:hideMark/>
          </w:tcPr>
          <w:p w14:paraId="527F44B2"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0.01</w:t>
            </w:r>
          </w:p>
        </w:tc>
      </w:tr>
      <w:tr w:rsidR="00067F5B" w:rsidRPr="00067F5B" w14:paraId="28E81E56" w14:textId="77777777" w:rsidTr="00927E63">
        <w:trPr>
          <w:trHeight w:val="300"/>
        </w:trPr>
        <w:tc>
          <w:tcPr>
            <w:tcW w:w="1308" w:type="pct"/>
            <w:shd w:val="clear" w:color="auto" w:fill="FFFFFF" w:themeFill="background1"/>
            <w:noWrap/>
            <w:hideMark/>
          </w:tcPr>
          <w:p w14:paraId="4CED9F21" w14:textId="77777777" w:rsidR="00067F5B" w:rsidRPr="00927E63" w:rsidRDefault="00067F5B" w:rsidP="00067F5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IT</w:t>
            </w:r>
          </w:p>
        </w:tc>
        <w:tc>
          <w:tcPr>
            <w:tcW w:w="923" w:type="pct"/>
            <w:shd w:val="clear" w:color="auto" w:fill="FFFFFF" w:themeFill="background1"/>
            <w:noWrap/>
            <w:hideMark/>
          </w:tcPr>
          <w:p w14:paraId="52FEA0CF"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0.12</w:t>
            </w:r>
          </w:p>
        </w:tc>
        <w:tc>
          <w:tcPr>
            <w:tcW w:w="923" w:type="pct"/>
            <w:shd w:val="clear" w:color="auto" w:fill="FFFFFF" w:themeFill="background1"/>
            <w:noWrap/>
            <w:hideMark/>
          </w:tcPr>
          <w:p w14:paraId="0D6C0DA7"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0.13</w:t>
            </w:r>
          </w:p>
        </w:tc>
        <w:tc>
          <w:tcPr>
            <w:tcW w:w="923" w:type="pct"/>
            <w:shd w:val="clear" w:color="auto" w:fill="FFFFFF" w:themeFill="background1"/>
            <w:noWrap/>
            <w:hideMark/>
          </w:tcPr>
          <w:p w14:paraId="05547B17"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0.12</w:t>
            </w:r>
          </w:p>
        </w:tc>
        <w:tc>
          <w:tcPr>
            <w:tcW w:w="923" w:type="pct"/>
            <w:shd w:val="clear" w:color="auto" w:fill="FFFFFF" w:themeFill="background1"/>
            <w:noWrap/>
            <w:hideMark/>
          </w:tcPr>
          <w:p w14:paraId="1502D668"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0.08</w:t>
            </w:r>
          </w:p>
        </w:tc>
      </w:tr>
      <w:tr w:rsidR="00067F5B" w:rsidRPr="00067F5B" w14:paraId="729F460A" w14:textId="77777777" w:rsidTr="00927E63">
        <w:trPr>
          <w:trHeight w:val="300"/>
        </w:trPr>
        <w:tc>
          <w:tcPr>
            <w:tcW w:w="1308" w:type="pct"/>
            <w:shd w:val="clear" w:color="auto" w:fill="FFFFFF" w:themeFill="background1"/>
            <w:noWrap/>
            <w:hideMark/>
          </w:tcPr>
          <w:p w14:paraId="6BE098D0" w14:textId="77777777" w:rsidR="00067F5B" w:rsidRPr="00927E63" w:rsidRDefault="00067F5B" w:rsidP="00067F5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LT</w:t>
            </w:r>
          </w:p>
        </w:tc>
        <w:tc>
          <w:tcPr>
            <w:tcW w:w="923" w:type="pct"/>
            <w:shd w:val="clear" w:color="auto" w:fill="FFFFFF" w:themeFill="background1"/>
            <w:noWrap/>
            <w:hideMark/>
          </w:tcPr>
          <w:p w14:paraId="22536005"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3" w:type="pct"/>
            <w:shd w:val="clear" w:color="auto" w:fill="FFFFFF" w:themeFill="background1"/>
            <w:noWrap/>
            <w:hideMark/>
          </w:tcPr>
          <w:p w14:paraId="73976E6A"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3" w:type="pct"/>
            <w:shd w:val="clear" w:color="auto" w:fill="FFFFFF" w:themeFill="background1"/>
            <w:noWrap/>
            <w:hideMark/>
          </w:tcPr>
          <w:p w14:paraId="1373C71B"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3" w:type="pct"/>
            <w:shd w:val="clear" w:color="auto" w:fill="FFFFFF" w:themeFill="background1"/>
            <w:noWrap/>
            <w:hideMark/>
          </w:tcPr>
          <w:p w14:paraId="5BAA0E2E"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r>
      <w:tr w:rsidR="00067F5B" w:rsidRPr="00067F5B" w14:paraId="6CC46C22" w14:textId="77777777" w:rsidTr="00927E63">
        <w:trPr>
          <w:trHeight w:val="300"/>
        </w:trPr>
        <w:tc>
          <w:tcPr>
            <w:tcW w:w="1308" w:type="pct"/>
            <w:shd w:val="clear" w:color="auto" w:fill="FFFFFF" w:themeFill="background1"/>
            <w:noWrap/>
            <w:hideMark/>
          </w:tcPr>
          <w:p w14:paraId="57B30781" w14:textId="77777777" w:rsidR="00067F5B" w:rsidRPr="00927E63" w:rsidRDefault="00067F5B" w:rsidP="00067F5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LU</w:t>
            </w:r>
          </w:p>
        </w:tc>
        <w:tc>
          <w:tcPr>
            <w:tcW w:w="923" w:type="pct"/>
            <w:shd w:val="clear" w:color="auto" w:fill="FFFFFF" w:themeFill="background1"/>
            <w:noWrap/>
            <w:hideMark/>
          </w:tcPr>
          <w:p w14:paraId="0A33C193"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3" w:type="pct"/>
            <w:shd w:val="clear" w:color="auto" w:fill="FFFFFF" w:themeFill="background1"/>
            <w:noWrap/>
            <w:hideMark/>
          </w:tcPr>
          <w:p w14:paraId="7E95D27B"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3" w:type="pct"/>
            <w:shd w:val="clear" w:color="auto" w:fill="FFFFFF" w:themeFill="background1"/>
            <w:noWrap/>
            <w:hideMark/>
          </w:tcPr>
          <w:p w14:paraId="54B8ADB8"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3" w:type="pct"/>
            <w:shd w:val="clear" w:color="auto" w:fill="FFFFFF" w:themeFill="background1"/>
            <w:noWrap/>
            <w:hideMark/>
          </w:tcPr>
          <w:p w14:paraId="4BED618E"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r>
      <w:tr w:rsidR="00067F5B" w:rsidRPr="00067F5B" w14:paraId="6D82DF52" w14:textId="77777777" w:rsidTr="00927E63">
        <w:trPr>
          <w:trHeight w:val="300"/>
        </w:trPr>
        <w:tc>
          <w:tcPr>
            <w:tcW w:w="1308" w:type="pct"/>
            <w:shd w:val="clear" w:color="auto" w:fill="FFFFFF" w:themeFill="background1"/>
            <w:noWrap/>
            <w:hideMark/>
          </w:tcPr>
          <w:p w14:paraId="4675559A" w14:textId="77777777" w:rsidR="00067F5B" w:rsidRPr="00927E63" w:rsidRDefault="00067F5B" w:rsidP="00067F5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LV</w:t>
            </w:r>
          </w:p>
        </w:tc>
        <w:tc>
          <w:tcPr>
            <w:tcW w:w="923" w:type="pct"/>
            <w:shd w:val="clear" w:color="auto" w:fill="FFFFFF" w:themeFill="background1"/>
            <w:noWrap/>
            <w:hideMark/>
          </w:tcPr>
          <w:p w14:paraId="1E61DB86"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3" w:type="pct"/>
            <w:shd w:val="clear" w:color="auto" w:fill="FFFFFF" w:themeFill="background1"/>
            <w:noWrap/>
            <w:hideMark/>
          </w:tcPr>
          <w:p w14:paraId="2B2F70B5"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3" w:type="pct"/>
            <w:shd w:val="clear" w:color="auto" w:fill="FFFFFF" w:themeFill="background1"/>
            <w:noWrap/>
            <w:hideMark/>
          </w:tcPr>
          <w:p w14:paraId="56039F1A"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3" w:type="pct"/>
            <w:shd w:val="clear" w:color="auto" w:fill="FFFFFF" w:themeFill="background1"/>
            <w:noWrap/>
            <w:hideMark/>
          </w:tcPr>
          <w:p w14:paraId="63FB8FFF"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r>
      <w:tr w:rsidR="00067F5B" w:rsidRPr="00067F5B" w14:paraId="1A109B5D" w14:textId="77777777" w:rsidTr="00927E63">
        <w:trPr>
          <w:trHeight w:val="300"/>
        </w:trPr>
        <w:tc>
          <w:tcPr>
            <w:tcW w:w="1308" w:type="pct"/>
            <w:shd w:val="clear" w:color="auto" w:fill="FFFFFF" w:themeFill="background1"/>
            <w:noWrap/>
            <w:hideMark/>
          </w:tcPr>
          <w:p w14:paraId="7B4A6F2E" w14:textId="77777777" w:rsidR="00067F5B" w:rsidRPr="00927E63" w:rsidRDefault="00067F5B" w:rsidP="00067F5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MT</w:t>
            </w:r>
          </w:p>
        </w:tc>
        <w:tc>
          <w:tcPr>
            <w:tcW w:w="923" w:type="pct"/>
            <w:shd w:val="clear" w:color="auto" w:fill="FFFFFF" w:themeFill="background1"/>
            <w:noWrap/>
            <w:hideMark/>
          </w:tcPr>
          <w:p w14:paraId="71982421"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3" w:type="pct"/>
            <w:shd w:val="clear" w:color="auto" w:fill="FFFFFF" w:themeFill="background1"/>
            <w:noWrap/>
            <w:hideMark/>
          </w:tcPr>
          <w:p w14:paraId="74AEFFE5"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3" w:type="pct"/>
            <w:shd w:val="clear" w:color="auto" w:fill="FFFFFF" w:themeFill="background1"/>
            <w:noWrap/>
            <w:hideMark/>
          </w:tcPr>
          <w:p w14:paraId="789BE268"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3" w:type="pct"/>
            <w:shd w:val="clear" w:color="auto" w:fill="FFFFFF" w:themeFill="background1"/>
            <w:noWrap/>
            <w:hideMark/>
          </w:tcPr>
          <w:p w14:paraId="0F49B77B"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r>
      <w:tr w:rsidR="00067F5B" w:rsidRPr="00067F5B" w14:paraId="7F818D69" w14:textId="77777777" w:rsidTr="00927E63">
        <w:trPr>
          <w:trHeight w:val="300"/>
        </w:trPr>
        <w:tc>
          <w:tcPr>
            <w:tcW w:w="1308" w:type="pct"/>
            <w:shd w:val="clear" w:color="auto" w:fill="FFFFFF" w:themeFill="background1"/>
            <w:noWrap/>
            <w:hideMark/>
          </w:tcPr>
          <w:p w14:paraId="0A2502AC" w14:textId="77777777" w:rsidR="00067F5B" w:rsidRPr="00927E63" w:rsidRDefault="00067F5B" w:rsidP="00067F5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NL</w:t>
            </w:r>
          </w:p>
        </w:tc>
        <w:tc>
          <w:tcPr>
            <w:tcW w:w="923" w:type="pct"/>
            <w:shd w:val="clear" w:color="auto" w:fill="FFFFFF" w:themeFill="background1"/>
            <w:noWrap/>
            <w:hideMark/>
          </w:tcPr>
          <w:p w14:paraId="48E449B0"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0.04</w:t>
            </w:r>
          </w:p>
        </w:tc>
        <w:tc>
          <w:tcPr>
            <w:tcW w:w="923" w:type="pct"/>
            <w:shd w:val="clear" w:color="auto" w:fill="FFFFFF" w:themeFill="background1"/>
            <w:noWrap/>
            <w:hideMark/>
          </w:tcPr>
          <w:p w14:paraId="78EBD088"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0.04</w:t>
            </w:r>
          </w:p>
        </w:tc>
        <w:tc>
          <w:tcPr>
            <w:tcW w:w="923" w:type="pct"/>
            <w:shd w:val="clear" w:color="auto" w:fill="FFFFFF" w:themeFill="background1"/>
            <w:noWrap/>
            <w:hideMark/>
          </w:tcPr>
          <w:p w14:paraId="09ABEB51"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0.03</w:t>
            </w:r>
          </w:p>
        </w:tc>
        <w:tc>
          <w:tcPr>
            <w:tcW w:w="923" w:type="pct"/>
            <w:shd w:val="clear" w:color="auto" w:fill="FFFFFF" w:themeFill="background1"/>
            <w:noWrap/>
            <w:hideMark/>
          </w:tcPr>
          <w:p w14:paraId="236F4A49"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0.02</w:t>
            </w:r>
          </w:p>
        </w:tc>
      </w:tr>
      <w:tr w:rsidR="00067F5B" w:rsidRPr="00067F5B" w14:paraId="4D7A74F5" w14:textId="77777777" w:rsidTr="00927E63">
        <w:trPr>
          <w:trHeight w:val="300"/>
        </w:trPr>
        <w:tc>
          <w:tcPr>
            <w:tcW w:w="1308" w:type="pct"/>
            <w:shd w:val="clear" w:color="auto" w:fill="FFFFFF" w:themeFill="background1"/>
            <w:noWrap/>
            <w:hideMark/>
          </w:tcPr>
          <w:p w14:paraId="281AEC82" w14:textId="77777777" w:rsidR="00067F5B" w:rsidRPr="00927E63" w:rsidRDefault="00067F5B" w:rsidP="00067F5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PL</w:t>
            </w:r>
          </w:p>
        </w:tc>
        <w:tc>
          <w:tcPr>
            <w:tcW w:w="923" w:type="pct"/>
            <w:shd w:val="clear" w:color="auto" w:fill="FFFFFF" w:themeFill="background1"/>
            <w:noWrap/>
            <w:hideMark/>
          </w:tcPr>
          <w:p w14:paraId="2BEFF857"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0.07</w:t>
            </w:r>
          </w:p>
        </w:tc>
        <w:tc>
          <w:tcPr>
            <w:tcW w:w="923" w:type="pct"/>
            <w:shd w:val="clear" w:color="auto" w:fill="FFFFFF" w:themeFill="background1"/>
            <w:noWrap/>
            <w:hideMark/>
          </w:tcPr>
          <w:p w14:paraId="3016F587"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0.08</w:t>
            </w:r>
          </w:p>
        </w:tc>
        <w:tc>
          <w:tcPr>
            <w:tcW w:w="923" w:type="pct"/>
            <w:shd w:val="clear" w:color="auto" w:fill="FFFFFF" w:themeFill="background1"/>
            <w:noWrap/>
            <w:hideMark/>
          </w:tcPr>
          <w:p w14:paraId="7BD6004D"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0.06</w:t>
            </w:r>
          </w:p>
        </w:tc>
        <w:tc>
          <w:tcPr>
            <w:tcW w:w="923" w:type="pct"/>
            <w:shd w:val="clear" w:color="auto" w:fill="FFFFFF" w:themeFill="background1"/>
            <w:noWrap/>
            <w:hideMark/>
          </w:tcPr>
          <w:p w14:paraId="5BD67605"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0.07</w:t>
            </w:r>
          </w:p>
        </w:tc>
      </w:tr>
      <w:tr w:rsidR="00067F5B" w:rsidRPr="00067F5B" w14:paraId="7CAA824A" w14:textId="77777777" w:rsidTr="00927E63">
        <w:trPr>
          <w:trHeight w:val="300"/>
        </w:trPr>
        <w:tc>
          <w:tcPr>
            <w:tcW w:w="1308" w:type="pct"/>
            <w:shd w:val="clear" w:color="auto" w:fill="FFFFFF" w:themeFill="background1"/>
            <w:noWrap/>
            <w:hideMark/>
          </w:tcPr>
          <w:p w14:paraId="6DE5BE5B" w14:textId="77777777" w:rsidR="00067F5B" w:rsidRPr="00927E63" w:rsidRDefault="00067F5B" w:rsidP="00067F5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PT</w:t>
            </w:r>
          </w:p>
        </w:tc>
        <w:tc>
          <w:tcPr>
            <w:tcW w:w="923" w:type="pct"/>
            <w:shd w:val="clear" w:color="auto" w:fill="FFFFFF" w:themeFill="background1"/>
            <w:noWrap/>
            <w:hideMark/>
          </w:tcPr>
          <w:p w14:paraId="21C4A3B8"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0.01</w:t>
            </w:r>
          </w:p>
        </w:tc>
        <w:tc>
          <w:tcPr>
            <w:tcW w:w="923" w:type="pct"/>
            <w:shd w:val="clear" w:color="auto" w:fill="FFFFFF" w:themeFill="background1"/>
            <w:noWrap/>
            <w:hideMark/>
          </w:tcPr>
          <w:p w14:paraId="0FC98AA9"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0.01</w:t>
            </w:r>
          </w:p>
        </w:tc>
        <w:tc>
          <w:tcPr>
            <w:tcW w:w="923" w:type="pct"/>
            <w:shd w:val="clear" w:color="auto" w:fill="FFFFFF" w:themeFill="background1"/>
            <w:noWrap/>
            <w:hideMark/>
          </w:tcPr>
          <w:p w14:paraId="41D92D71"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0.01</w:t>
            </w:r>
          </w:p>
        </w:tc>
        <w:tc>
          <w:tcPr>
            <w:tcW w:w="923" w:type="pct"/>
            <w:shd w:val="clear" w:color="auto" w:fill="FFFFFF" w:themeFill="background1"/>
            <w:noWrap/>
            <w:hideMark/>
          </w:tcPr>
          <w:p w14:paraId="43B11CCB"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0.01</w:t>
            </w:r>
          </w:p>
        </w:tc>
      </w:tr>
      <w:tr w:rsidR="00067F5B" w:rsidRPr="00067F5B" w14:paraId="1D671994" w14:textId="77777777" w:rsidTr="00927E63">
        <w:trPr>
          <w:trHeight w:val="300"/>
        </w:trPr>
        <w:tc>
          <w:tcPr>
            <w:tcW w:w="1308" w:type="pct"/>
            <w:shd w:val="clear" w:color="auto" w:fill="FFFFFF" w:themeFill="background1"/>
            <w:noWrap/>
            <w:hideMark/>
          </w:tcPr>
          <w:p w14:paraId="34555C53" w14:textId="77777777" w:rsidR="00067F5B" w:rsidRPr="00927E63" w:rsidRDefault="00067F5B" w:rsidP="00067F5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RO</w:t>
            </w:r>
          </w:p>
        </w:tc>
        <w:tc>
          <w:tcPr>
            <w:tcW w:w="923" w:type="pct"/>
            <w:shd w:val="clear" w:color="auto" w:fill="FFFFFF" w:themeFill="background1"/>
            <w:noWrap/>
            <w:hideMark/>
          </w:tcPr>
          <w:p w14:paraId="49C3B757"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0.03</w:t>
            </w:r>
          </w:p>
        </w:tc>
        <w:tc>
          <w:tcPr>
            <w:tcW w:w="923" w:type="pct"/>
            <w:shd w:val="clear" w:color="auto" w:fill="FFFFFF" w:themeFill="background1"/>
            <w:noWrap/>
            <w:hideMark/>
          </w:tcPr>
          <w:p w14:paraId="745D609D"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0.04</w:t>
            </w:r>
          </w:p>
        </w:tc>
        <w:tc>
          <w:tcPr>
            <w:tcW w:w="923" w:type="pct"/>
            <w:shd w:val="clear" w:color="auto" w:fill="FFFFFF" w:themeFill="background1"/>
            <w:noWrap/>
            <w:hideMark/>
          </w:tcPr>
          <w:p w14:paraId="3D506956"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0.03</w:t>
            </w:r>
          </w:p>
        </w:tc>
        <w:tc>
          <w:tcPr>
            <w:tcW w:w="923" w:type="pct"/>
            <w:shd w:val="clear" w:color="auto" w:fill="FFFFFF" w:themeFill="background1"/>
            <w:noWrap/>
            <w:hideMark/>
          </w:tcPr>
          <w:p w14:paraId="50E5DD49"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0.02</w:t>
            </w:r>
          </w:p>
        </w:tc>
      </w:tr>
      <w:tr w:rsidR="00067F5B" w:rsidRPr="00067F5B" w14:paraId="1124F921" w14:textId="77777777" w:rsidTr="00927E63">
        <w:trPr>
          <w:trHeight w:val="300"/>
        </w:trPr>
        <w:tc>
          <w:tcPr>
            <w:tcW w:w="1308" w:type="pct"/>
            <w:shd w:val="clear" w:color="auto" w:fill="FFFFFF" w:themeFill="background1"/>
            <w:noWrap/>
            <w:hideMark/>
          </w:tcPr>
          <w:p w14:paraId="174D175D" w14:textId="77777777" w:rsidR="00067F5B" w:rsidRPr="00927E63" w:rsidRDefault="00067F5B" w:rsidP="00067F5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SE</w:t>
            </w:r>
          </w:p>
        </w:tc>
        <w:tc>
          <w:tcPr>
            <w:tcW w:w="923" w:type="pct"/>
            <w:shd w:val="clear" w:color="auto" w:fill="FFFFFF" w:themeFill="background1"/>
            <w:noWrap/>
            <w:hideMark/>
          </w:tcPr>
          <w:p w14:paraId="0386010A"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0.04</w:t>
            </w:r>
          </w:p>
        </w:tc>
        <w:tc>
          <w:tcPr>
            <w:tcW w:w="923" w:type="pct"/>
            <w:shd w:val="clear" w:color="auto" w:fill="FFFFFF" w:themeFill="background1"/>
            <w:noWrap/>
            <w:hideMark/>
          </w:tcPr>
          <w:p w14:paraId="46E27D3A"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0.04</w:t>
            </w:r>
          </w:p>
        </w:tc>
        <w:tc>
          <w:tcPr>
            <w:tcW w:w="923" w:type="pct"/>
            <w:shd w:val="clear" w:color="auto" w:fill="FFFFFF" w:themeFill="background1"/>
            <w:noWrap/>
            <w:hideMark/>
          </w:tcPr>
          <w:p w14:paraId="79EAF46E"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0.03</w:t>
            </w:r>
          </w:p>
        </w:tc>
        <w:tc>
          <w:tcPr>
            <w:tcW w:w="923" w:type="pct"/>
            <w:shd w:val="clear" w:color="auto" w:fill="FFFFFF" w:themeFill="background1"/>
            <w:noWrap/>
            <w:hideMark/>
          </w:tcPr>
          <w:p w14:paraId="45B02269"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0.02</w:t>
            </w:r>
          </w:p>
        </w:tc>
      </w:tr>
      <w:tr w:rsidR="00067F5B" w:rsidRPr="00067F5B" w14:paraId="013ACAB4" w14:textId="77777777" w:rsidTr="00927E63">
        <w:trPr>
          <w:trHeight w:val="300"/>
        </w:trPr>
        <w:tc>
          <w:tcPr>
            <w:tcW w:w="1308" w:type="pct"/>
            <w:shd w:val="clear" w:color="auto" w:fill="FFFFFF" w:themeFill="background1"/>
            <w:noWrap/>
            <w:hideMark/>
          </w:tcPr>
          <w:p w14:paraId="52761871" w14:textId="77777777" w:rsidR="00067F5B" w:rsidRPr="00927E63" w:rsidRDefault="00067F5B" w:rsidP="00067F5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SI</w:t>
            </w:r>
          </w:p>
        </w:tc>
        <w:tc>
          <w:tcPr>
            <w:tcW w:w="923" w:type="pct"/>
            <w:shd w:val="clear" w:color="auto" w:fill="FFFFFF" w:themeFill="background1"/>
            <w:noWrap/>
            <w:hideMark/>
          </w:tcPr>
          <w:p w14:paraId="17947C66"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3" w:type="pct"/>
            <w:shd w:val="clear" w:color="auto" w:fill="FFFFFF" w:themeFill="background1"/>
            <w:noWrap/>
            <w:hideMark/>
          </w:tcPr>
          <w:p w14:paraId="36750443"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3" w:type="pct"/>
            <w:shd w:val="clear" w:color="auto" w:fill="FFFFFF" w:themeFill="background1"/>
            <w:noWrap/>
            <w:hideMark/>
          </w:tcPr>
          <w:p w14:paraId="42314273"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c>
          <w:tcPr>
            <w:tcW w:w="923" w:type="pct"/>
            <w:shd w:val="clear" w:color="auto" w:fill="FFFFFF" w:themeFill="background1"/>
            <w:noWrap/>
            <w:hideMark/>
          </w:tcPr>
          <w:p w14:paraId="76CF13E2"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0.00</w:t>
            </w:r>
          </w:p>
        </w:tc>
      </w:tr>
      <w:tr w:rsidR="00067F5B" w:rsidRPr="00067F5B" w14:paraId="6FCABDB1" w14:textId="77777777" w:rsidTr="00927E63">
        <w:trPr>
          <w:trHeight w:val="300"/>
        </w:trPr>
        <w:tc>
          <w:tcPr>
            <w:tcW w:w="1308" w:type="pct"/>
            <w:shd w:val="clear" w:color="auto" w:fill="FFFFFF" w:themeFill="background1"/>
            <w:noWrap/>
            <w:hideMark/>
          </w:tcPr>
          <w:p w14:paraId="477F09C5" w14:textId="77777777" w:rsidR="00067F5B" w:rsidRPr="00927E63" w:rsidRDefault="00067F5B" w:rsidP="00067F5B">
            <w:pPr>
              <w:spacing w:after="0"/>
              <w:jc w:val="left"/>
              <w:rPr>
                <w:rFonts w:eastAsia="Times New Roman"/>
                <w:noProof/>
                <w:color w:val="000000"/>
                <w:sz w:val="20"/>
                <w:szCs w:val="20"/>
                <w:lang w:val="en-IE" w:eastAsia="en-IE"/>
              </w:rPr>
            </w:pPr>
            <w:r w:rsidRPr="00927E63">
              <w:rPr>
                <w:rFonts w:eastAsia="Times New Roman"/>
                <w:noProof/>
                <w:color w:val="000000"/>
                <w:sz w:val="20"/>
                <w:szCs w:val="20"/>
                <w:lang w:val="en-IE" w:eastAsia="en-IE"/>
              </w:rPr>
              <w:t>SK</w:t>
            </w:r>
          </w:p>
        </w:tc>
        <w:tc>
          <w:tcPr>
            <w:tcW w:w="923" w:type="pct"/>
            <w:shd w:val="clear" w:color="auto" w:fill="FFFFFF" w:themeFill="background1"/>
            <w:noWrap/>
            <w:hideMark/>
          </w:tcPr>
          <w:p w14:paraId="6FA6B51D"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0.02</w:t>
            </w:r>
          </w:p>
        </w:tc>
        <w:tc>
          <w:tcPr>
            <w:tcW w:w="923" w:type="pct"/>
            <w:shd w:val="clear" w:color="auto" w:fill="FFFFFF" w:themeFill="background1"/>
            <w:noWrap/>
            <w:hideMark/>
          </w:tcPr>
          <w:p w14:paraId="697F0A13"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0.02</w:t>
            </w:r>
          </w:p>
        </w:tc>
        <w:tc>
          <w:tcPr>
            <w:tcW w:w="923" w:type="pct"/>
            <w:shd w:val="clear" w:color="auto" w:fill="FFFFFF" w:themeFill="background1"/>
            <w:noWrap/>
            <w:hideMark/>
          </w:tcPr>
          <w:p w14:paraId="49B27483"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0.01</w:t>
            </w:r>
          </w:p>
        </w:tc>
        <w:tc>
          <w:tcPr>
            <w:tcW w:w="923" w:type="pct"/>
            <w:shd w:val="clear" w:color="auto" w:fill="FFFFFF" w:themeFill="background1"/>
            <w:noWrap/>
            <w:hideMark/>
          </w:tcPr>
          <w:p w14:paraId="5E2C97DC" w14:textId="77777777" w:rsidR="00067F5B" w:rsidRPr="00927E63" w:rsidRDefault="00067F5B" w:rsidP="00067F5B">
            <w:pPr>
              <w:spacing w:after="0"/>
              <w:jc w:val="right"/>
              <w:rPr>
                <w:rFonts w:eastAsia="Times New Roman"/>
                <w:noProof/>
                <w:color w:val="000000"/>
                <w:sz w:val="20"/>
                <w:szCs w:val="20"/>
                <w:lang w:val="en-IE" w:eastAsia="en-IE"/>
              </w:rPr>
            </w:pPr>
            <w:r w:rsidRPr="00927E63">
              <w:rPr>
                <w:rFonts w:eastAsia="Times New Roman"/>
                <w:noProof/>
                <w:color w:val="000000"/>
                <w:sz w:val="20"/>
                <w:szCs w:val="20"/>
                <w:lang w:val="en-IE" w:eastAsia="en-IE"/>
              </w:rPr>
              <w:t>0.01</w:t>
            </w:r>
          </w:p>
        </w:tc>
      </w:tr>
      <w:tr w:rsidR="00067F5B" w:rsidRPr="00067F5B" w14:paraId="109CFA33" w14:textId="77777777" w:rsidTr="00927E63">
        <w:trPr>
          <w:trHeight w:val="300"/>
        </w:trPr>
        <w:tc>
          <w:tcPr>
            <w:tcW w:w="1308" w:type="pct"/>
            <w:shd w:val="clear" w:color="auto" w:fill="FFFFFF" w:themeFill="background1"/>
            <w:noWrap/>
            <w:hideMark/>
          </w:tcPr>
          <w:p w14:paraId="4FDC2949" w14:textId="2145FDBB" w:rsidR="00067F5B" w:rsidRPr="00927E63" w:rsidRDefault="00AB4B6D" w:rsidP="00067F5B">
            <w:pPr>
              <w:spacing w:after="0"/>
              <w:jc w:val="left"/>
              <w:rPr>
                <w:rFonts w:eastAsia="Times New Roman"/>
                <w:b/>
                <w:noProof/>
                <w:color w:val="000000"/>
                <w:sz w:val="20"/>
                <w:szCs w:val="20"/>
                <w:lang w:val="en-IE" w:eastAsia="en-IE"/>
              </w:rPr>
            </w:pPr>
            <w:r>
              <w:rPr>
                <w:rFonts w:eastAsia="Times New Roman"/>
                <w:b/>
                <w:bCs/>
                <w:noProof/>
                <w:color w:val="000000"/>
                <w:sz w:val="20"/>
                <w:szCs w:val="20"/>
                <w:lang w:val="en-IE" w:eastAsia="en-IE"/>
              </w:rPr>
              <w:t>EU total</w:t>
            </w:r>
          </w:p>
        </w:tc>
        <w:tc>
          <w:tcPr>
            <w:tcW w:w="923" w:type="pct"/>
            <w:shd w:val="clear" w:color="auto" w:fill="FFFFFF" w:themeFill="background1"/>
            <w:noWrap/>
            <w:hideMark/>
          </w:tcPr>
          <w:p w14:paraId="4C28A445" w14:textId="77777777" w:rsidR="00067F5B" w:rsidRPr="00927E63" w:rsidRDefault="00067F5B" w:rsidP="00067F5B">
            <w:pPr>
              <w:spacing w:after="0"/>
              <w:jc w:val="right"/>
              <w:rPr>
                <w:rFonts w:eastAsia="Times New Roman"/>
                <w:b/>
                <w:noProof/>
                <w:color w:val="000000"/>
                <w:sz w:val="20"/>
                <w:szCs w:val="20"/>
                <w:lang w:val="en-IE" w:eastAsia="en-IE"/>
              </w:rPr>
            </w:pPr>
            <w:r w:rsidRPr="00927E63">
              <w:rPr>
                <w:rFonts w:eastAsia="Times New Roman"/>
                <w:b/>
                <w:noProof/>
                <w:color w:val="000000"/>
                <w:sz w:val="20"/>
                <w:szCs w:val="20"/>
                <w:lang w:val="en-IE" w:eastAsia="en-IE"/>
              </w:rPr>
              <w:t>1.60</w:t>
            </w:r>
          </w:p>
        </w:tc>
        <w:tc>
          <w:tcPr>
            <w:tcW w:w="923" w:type="pct"/>
            <w:shd w:val="clear" w:color="auto" w:fill="FFFFFF" w:themeFill="background1"/>
            <w:noWrap/>
            <w:hideMark/>
          </w:tcPr>
          <w:p w14:paraId="4E32C13C" w14:textId="77777777" w:rsidR="00067F5B" w:rsidRPr="00927E63" w:rsidRDefault="00067F5B" w:rsidP="00067F5B">
            <w:pPr>
              <w:spacing w:after="0"/>
              <w:jc w:val="right"/>
              <w:rPr>
                <w:rFonts w:eastAsia="Times New Roman"/>
                <w:b/>
                <w:noProof/>
                <w:color w:val="000000"/>
                <w:sz w:val="20"/>
                <w:szCs w:val="20"/>
                <w:lang w:val="en-IE" w:eastAsia="en-IE"/>
              </w:rPr>
            </w:pPr>
            <w:r w:rsidRPr="00927E63">
              <w:rPr>
                <w:rFonts w:eastAsia="Times New Roman"/>
                <w:b/>
                <w:noProof/>
                <w:color w:val="000000"/>
                <w:sz w:val="20"/>
                <w:szCs w:val="20"/>
                <w:lang w:val="en-IE" w:eastAsia="en-IE"/>
              </w:rPr>
              <w:t>1.67</w:t>
            </w:r>
          </w:p>
        </w:tc>
        <w:tc>
          <w:tcPr>
            <w:tcW w:w="923" w:type="pct"/>
            <w:shd w:val="clear" w:color="auto" w:fill="FFFFFF" w:themeFill="background1"/>
            <w:noWrap/>
            <w:hideMark/>
          </w:tcPr>
          <w:p w14:paraId="0C2BF04B" w14:textId="77777777" w:rsidR="00067F5B" w:rsidRPr="00927E63" w:rsidRDefault="00067F5B" w:rsidP="00067F5B">
            <w:pPr>
              <w:spacing w:after="0"/>
              <w:jc w:val="right"/>
              <w:rPr>
                <w:rFonts w:eastAsia="Times New Roman"/>
                <w:b/>
                <w:noProof/>
                <w:color w:val="000000"/>
                <w:sz w:val="20"/>
                <w:szCs w:val="20"/>
                <w:lang w:val="en-IE" w:eastAsia="en-IE"/>
              </w:rPr>
            </w:pPr>
            <w:r w:rsidRPr="00927E63">
              <w:rPr>
                <w:rFonts w:eastAsia="Times New Roman"/>
                <w:b/>
                <w:noProof/>
                <w:color w:val="000000"/>
                <w:sz w:val="20"/>
                <w:szCs w:val="20"/>
                <w:lang w:val="en-IE" w:eastAsia="en-IE"/>
              </w:rPr>
              <w:t>1.31</w:t>
            </w:r>
          </w:p>
        </w:tc>
        <w:tc>
          <w:tcPr>
            <w:tcW w:w="923" w:type="pct"/>
            <w:shd w:val="clear" w:color="auto" w:fill="FFFFFF" w:themeFill="background1"/>
            <w:noWrap/>
            <w:hideMark/>
          </w:tcPr>
          <w:p w14:paraId="0CAE2A64" w14:textId="77777777" w:rsidR="00067F5B" w:rsidRPr="00927E63" w:rsidRDefault="00067F5B" w:rsidP="00067F5B">
            <w:pPr>
              <w:spacing w:after="0"/>
              <w:jc w:val="right"/>
              <w:rPr>
                <w:rFonts w:eastAsia="Times New Roman"/>
                <w:b/>
                <w:noProof/>
                <w:color w:val="000000"/>
                <w:sz w:val="20"/>
                <w:szCs w:val="20"/>
                <w:lang w:val="en-IE" w:eastAsia="en-IE"/>
              </w:rPr>
            </w:pPr>
            <w:r w:rsidRPr="00927E63">
              <w:rPr>
                <w:rFonts w:eastAsia="Times New Roman"/>
                <w:b/>
                <w:noProof/>
                <w:color w:val="000000"/>
                <w:sz w:val="20"/>
                <w:szCs w:val="20"/>
                <w:lang w:val="en-IE" w:eastAsia="en-IE"/>
              </w:rPr>
              <w:t>1.00</w:t>
            </w:r>
          </w:p>
        </w:tc>
      </w:tr>
    </w:tbl>
    <w:p w14:paraId="0E2DBAB7" w14:textId="77777777" w:rsidR="00AB4B6D" w:rsidRDefault="00AB4B6D" w:rsidP="00AB4B6D">
      <w:pPr>
        <w:rPr>
          <w:i/>
          <w:iCs/>
          <w:noProof/>
          <w:sz w:val="20"/>
          <w:szCs w:val="20"/>
        </w:rPr>
      </w:pPr>
      <w:r w:rsidRPr="00473E27">
        <w:rPr>
          <w:i/>
          <w:iCs/>
          <w:noProof/>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343F10BC" w14:textId="17CC31CA" w:rsidR="00422B22" w:rsidRDefault="00283B01" w:rsidP="00422B22">
      <w:pPr>
        <w:rPr>
          <w:noProof/>
        </w:rPr>
      </w:pPr>
      <w:r>
        <w:rPr>
          <w:noProof/>
        </w:rPr>
        <w:t>A</w:t>
      </w:r>
      <w:r w:rsidR="00422B22">
        <w:rPr>
          <w:noProof/>
        </w:rPr>
        <w:t xml:space="preserve"> cancellation </w:t>
      </w:r>
      <w:r w:rsidR="00F70A47">
        <w:rPr>
          <w:noProof/>
        </w:rPr>
        <w:t>of</w:t>
      </w:r>
      <w:r w:rsidR="00422B22">
        <w:rPr>
          <w:noProof/>
        </w:rPr>
        <w:t xml:space="preserve"> </w:t>
      </w:r>
      <w:r w:rsidR="00F70A47">
        <w:rPr>
          <w:noProof/>
        </w:rPr>
        <w:t>the</w:t>
      </w:r>
      <w:r w:rsidR="00422B22">
        <w:rPr>
          <w:noProof/>
        </w:rPr>
        <w:t xml:space="preserve"> first leg of </w:t>
      </w:r>
      <w:r w:rsidR="00F70A47">
        <w:rPr>
          <w:noProof/>
        </w:rPr>
        <w:t>a</w:t>
      </w:r>
      <w:r w:rsidR="00422B22">
        <w:rPr>
          <w:noProof/>
        </w:rPr>
        <w:t xml:space="preserve"> journey </w:t>
      </w:r>
      <w:r w:rsidR="00F70A47" w:rsidRPr="00F70A47">
        <w:rPr>
          <w:noProof/>
        </w:rPr>
        <w:t>booked on one platform in a</w:t>
      </w:r>
      <w:r w:rsidR="00422B22">
        <w:rPr>
          <w:noProof/>
        </w:rPr>
        <w:t xml:space="preserve"> single </w:t>
      </w:r>
      <w:r w:rsidR="00F70A47" w:rsidRPr="00F70A47">
        <w:rPr>
          <w:noProof/>
        </w:rPr>
        <w:t xml:space="preserve">transaction </w:t>
      </w:r>
      <w:r w:rsidR="009C7243">
        <w:rPr>
          <w:noProof/>
        </w:rPr>
        <w:t xml:space="preserve">is also assumed to </w:t>
      </w:r>
      <w:r w:rsidR="00422B22">
        <w:rPr>
          <w:noProof/>
        </w:rPr>
        <w:t xml:space="preserve">result in </w:t>
      </w:r>
      <w:r w:rsidR="00F27B6A">
        <w:rPr>
          <w:noProof/>
        </w:rPr>
        <w:t>a</w:t>
      </w:r>
      <w:r w:rsidR="00422B22">
        <w:rPr>
          <w:noProof/>
        </w:rPr>
        <w:t xml:space="preserve"> missed connection and </w:t>
      </w:r>
      <w:r w:rsidR="00390878">
        <w:rPr>
          <w:noProof/>
        </w:rPr>
        <w:t>a</w:t>
      </w:r>
      <w:r w:rsidR="00422B22">
        <w:rPr>
          <w:noProof/>
        </w:rPr>
        <w:t xml:space="preserve"> delay of at least 60 minutes at the final destination. </w:t>
      </w:r>
    </w:p>
    <w:p w14:paraId="74893C27" w14:textId="2B9D76D5" w:rsidR="00254591" w:rsidRDefault="00422B22" w:rsidP="00254591">
      <w:pPr>
        <w:rPr>
          <w:noProof/>
          <w:vertAlign w:val="superscript"/>
        </w:rPr>
      </w:pPr>
      <w:r>
        <w:rPr>
          <w:noProof/>
        </w:rPr>
        <w:t>Based on the information available in the ERA Service Quality Reports</w:t>
      </w:r>
      <w:r w:rsidR="00DF0FEC" w:rsidRPr="00AA2E77">
        <w:rPr>
          <w:rStyle w:val="FootnoteReference"/>
          <w:noProof/>
        </w:rPr>
        <w:footnoteReference w:id="165"/>
      </w:r>
      <w:r w:rsidR="009A22E7">
        <w:rPr>
          <w:noProof/>
        </w:rPr>
        <w:t xml:space="preserve"> and a T&amp;E study</w:t>
      </w:r>
      <w:r w:rsidR="0037229A">
        <w:rPr>
          <w:rStyle w:val="FootnoteReference"/>
          <w:noProof/>
        </w:rPr>
        <w:footnoteReference w:id="166"/>
      </w:r>
      <w:r>
        <w:rPr>
          <w:noProof/>
        </w:rPr>
        <w:t xml:space="preserve">, the </w:t>
      </w:r>
      <w:r w:rsidR="007E04CF">
        <w:rPr>
          <w:noProof/>
        </w:rPr>
        <w:t xml:space="preserve">average </w:t>
      </w:r>
      <w:r>
        <w:rPr>
          <w:noProof/>
        </w:rPr>
        <w:t xml:space="preserve">share of </w:t>
      </w:r>
      <w:r w:rsidR="00C934A5">
        <w:rPr>
          <w:noProof/>
        </w:rPr>
        <w:t>trains</w:t>
      </w:r>
      <w:r>
        <w:rPr>
          <w:noProof/>
        </w:rPr>
        <w:t xml:space="preserve"> affected by cancellations resulting in missed connections is estimated at 2.76% for </w:t>
      </w:r>
      <w:r w:rsidR="00254591">
        <w:rPr>
          <w:noProof/>
        </w:rPr>
        <w:t>each</w:t>
      </w:r>
      <w:r>
        <w:rPr>
          <w:noProof/>
        </w:rPr>
        <w:t xml:space="preserve"> Member States in 202</w:t>
      </w:r>
      <w:r w:rsidR="007904E2">
        <w:rPr>
          <w:noProof/>
        </w:rPr>
        <w:t>3</w:t>
      </w:r>
      <w:r w:rsidR="009A50EA">
        <w:rPr>
          <w:rStyle w:val="FootnoteReference"/>
          <w:noProof/>
        </w:rPr>
        <w:footnoteReference w:id="167"/>
      </w:r>
      <w:r w:rsidR="007904E2">
        <w:rPr>
          <w:noProof/>
        </w:rPr>
        <w:t>.</w:t>
      </w:r>
      <w:r>
        <w:rPr>
          <w:noProof/>
        </w:rPr>
        <w:t xml:space="preserve"> This average rate is expected to decline to 1.21% in 2050</w:t>
      </w:r>
      <w:r w:rsidR="00125D11">
        <w:rPr>
          <w:noProof/>
        </w:rPr>
        <w:t>,</w:t>
      </w:r>
      <w:r>
        <w:rPr>
          <w:noProof/>
        </w:rPr>
        <w:t xml:space="preserve"> given the expected improved quality of service</w:t>
      </w:r>
      <w:r w:rsidR="003D3DC8">
        <w:rPr>
          <w:noProof/>
        </w:rPr>
        <w:t>s driven by the implementation of the TEN-T Regulation</w:t>
      </w:r>
      <w:r w:rsidR="00125D11">
        <w:rPr>
          <w:rStyle w:val="FootnoteReference"/>
          <w:noProof/>
        </w:rPr>
        <w:footnoteReference w:id="168"/>
      </w:r>
      <w:r>
        <w:rPr>
          <w:noProof/>
        </w:rPr>
        <w:t xml:space="preserve">. </w:t>
      </w:r>
      <w:r w:rsidR="00254591" w:rsidRPr="002B27AD">
        <w:rPr>
          <w:noProof/>
        </w:rPr>
        <w:t>In lack of other data available, it has been assumed that the share of affected passengers is the same as the share of affected trains.</w:t>
      </w:r>
    </w:p>
    <w:p w14:paraId="4AF861DD" w14:textId="290FA3CE" w:rsidR="0007087E" w:rsidRPr="0095726D" w:rsidRDefault="0007087E" w:rsidP="001E7E7D">
      <w:pPr>
        <w:pStyle w:val="Caption"/>
        <w:keepNext/>
        <w:spacing w:after="0"/>
        <w:rPr>
          <w:noProof/>
          <w:color w:val="auto"/>
          <w:sz w:val="22"/>
          <w:szCs w:val="22"/>
        </w:rPr>
      </w:pPr>
      <w:r w:rsidRPr="0095726D">
        <w:rPr>
          <w:noProof/>
          <w:color w:val="auto"/>
          <w:sz w:val="22"/>
          <w:szCs w:val="22"/>
        </w:rPr>
        <w:t xml:space="preserve">Table </w:t>
      </w:r>
      <w:r w:rsidR="008D1FE2">
        <w:rPr>
          <w:noProof/>
          <w:color w:val="auto"/>
          <w:sz w:val="22"/>
          <w:szCs w:val="22"/>
        </w:rPr>
        <w:t>24</w:t>
      </w:r>
      <w:r w:rsidRPr="0095726D">
        <w:rPr>
          <w:noProof/>
          <w:color w:val="auto"/>
          <w:sz w:val="22"/>
          <w:szCs w:val="22"/>
        </w:rPr>
        <w:fldChar w:fldCharType="begin"/>
      </w:r>
      <w:r w:rsidRPr="0095726D">
        <w:rPr>
          <w:noProof/>
          <w:color w:val="auto"/>
          <w:sz w:val="22"/>
          <w:szCs w:val="22"/>
        </w:rPr>
        <w:instrText xml:space="preserve"> SEQ Table \* ARABIC </w:instrText>
      </w:r>
      <w:r w:rsidRPr="0095726D">
        <w:rPr>
          <w:noProof/>
          <w:color w:val="auto"/>
          <w:sz w:val="22"/>
          <w:szCs w:val="22"/>
        </w:rPr>
        <w:fldChar w:fldCharType="end"/>
      </w:r>
      <w:r w:rsidRPr="0095726D">
        <w:rPr>
          <w:noProof/>
          <w:color w:val="auto"/>
          <w:sz w:val="22"/>
          <w:szCs w:val="22"/>
        </w:rPr>
        <w:t>: Share of cancelled trains, EU average for 2023</w:t>
      </w:r>
    </w:p>
    <w:tbl>
      <w:tblPr>
        <w:tblW w:w="5000" w:type="pct"/>
        <w:tblCellMar>
          <w:left w:w="70" w:type="dxa"/>
          <w:right w:w="70" w:type="dxa"/>
        </w:tblCellMar>
        <w:tblLook w:val="04A0" w:firstRow="1" w:lastRow="0" w:firstColumn="1" w:lastColumn="0" w:noHBand="0" w:noVBand="1"/>
      </w:tblPr>
      <w:tblGrid>
        <w:gridCol w:w="2737"/>
        <w:gridCol w:w="1479"/>
        <w:gridCol w:w="1481"/>
        <w:gridCol w:w="2911"/>
      </w:tblGrid>
      <w:tr w:rsidR="00C95E61" w:rsidRPr="00C95E61" w14:paraId="39C2B2B6" w14:textId="77777777" w:rsidTr="0095726D">
        <w:trPr>
          <w:trHeight w:val="284"/>
        </w:trPr>
        <w:tc>
          <w:tcPr>
            <w:tcW w:w="1590" w:type="pct"/>
            <w:tcBorders>
              <w:top w:val="single" w:sz="4" w:space="0" w:color="auto"/>
              <w:left w:val="single" w:sz="4" w:space="0" w:color="auto"/>
              <w:bottom w:val="single" w:sz="4" w:space="0" w:color="auto"/>
              <w:right w:val="single" w:sz="4" w:space="0" w:color="auto"/>
            </w:tcBorders>
            <w:shd w:val="clear" w:color="auto" w:fill="0070C0"/>
          </w:tcPr>
          <w:p w14:paraId="35CF3B32" w14:textId="77777777" w:rsidR="0007087E" w:rsidRPr="0095726D" w:rsidRDefault="0007087E" w:rsidP="007351C7">
            <w:pPr>
              <w:pStyle w:val="TableText"/>
              <w:keepNext/>
              <w:rPr>
                <w:rFonts w:ascii="Times New Roman" w:hAnsi="Times New Roman" w:cs="Times New Roman"/>
                <w:b/>
                <w:bCs/>
                <w:noProof/>
                <w:color w:val="FFFFFF" w:themeColor="background1"/>
                <w:sz w:val="20"/>
                <w:szCs w:val="20"/>
                <w:lang w:val="en-GB"/>
              </w:rPr>
            </w:pPr>
            <w:r w:rsidRPr="0095726D">
              <w:rPr>
                <w:rFonts w:ascii="Times New Roman" w:hAnsi="Times New Roman" w:cs="Times New Roman"/>
                <w:b/>
                <w:bCs/>
                <w:noProof/>
                <w:color w:val="FFFFFF" w:themeColor="background1"/>
                <w:sz w:val="20"/>
                <w:szCs w:val="20"/>
                <w:lang w:val="en-GB"/>
              </w:rPr>
              <w:t>Data source</w:t>
            </w:r>
          </w:p>
        </w:tc>
        <w:tc>
          <w:tcPr>
            <w:tcW w:w="859" w:type="pct"/>
            <w:tcBorders>
              <w:top w:val="single" w:sz="4" w:space="0" w:color="auto"/>
              <w:left w:val="nil"/>
              <w:bottom w:val="single" w:sz="4" w:space="0" w:color="auto"/>
              <w:right w:val="single" w:sz="4" w:space="0" w:color="auto"/>
            </w:tcBorders>
            <w:shd w:val="clear" w:color="auto" w:fill="0070C0"/>
            <w:noWrap/>
          </w:tcPr>
          <w:p w14:paraId="6A1EB3D2" w14:textId="77777777" w:rsidR="0007087E" w:rsidRPr="0095726D" w:rsidRDefault="0007087E" w:rsidP="007351C7">
            <w:pPr>
              <w:pStyle w:val="TableText"/>
              <w:keepNext/>
              <w:jc w:val="center"/>
              <w:rPr>
                <w:rFonts w:ascii="Times New Roman" w:hAnsi="Times New Roman" w:cs="Times New Roman"/>
                <w:b/>
                <w:bCs/>
                <w:noProof/>
                <w:color w:val="FFFFFF" w:themeColor="background1"/>
                <w:sz w:val="20"/>
                <w:szCs w:val="20"/>
                <w:lang w:val="en-GB"/>
              </w:rPr>
            </w:pPr>
            <w:r w:rsidRPr="0095726D">
              <w:rPr>
                <w:rFonts w:ascii="Times New Roman" w:hAnsi="Times New Roman" w:cs="Times New Roman"/>
                <w:b/>
                <w:bCs/>
                <w:noProof/>
                <w:color w:val="FFFFFF" w:themeColor="background1"/>
                <w:sz w:val="20"/>
                <w:szCs w:val="20"/>
                <w:lang w:val="en-GB"/>
              </w:rPr>
              <w:t>International</w:t>
            </w:r>
          </w:p>
        </w:tc>
        <w:tc>
          <w:tcPr>
            <w:tcW w:w="860" w:type="pct"/>
            <w:tcBorders>
              <w:top w:val="single" w:sz="4" w:space="0" w:color="auto"/>
              <w:left w:val="nil"/>
              <w:bottom w:val="single" w:sz="4" w:space="0" w:color="auto"/>
              <w:right w:val="single" w:sz="4" w:space="0" w:color="auto"/>
            </w:tcBorders>
            <w:shd w:val="clear" w:color="auto" w:fill="0070C0"/>
          </w:tcPr>
          <w:p w14:paraId="36E56425" w14:textId="77777777" w:rsidR="0007087E" w:rsidRPr="0095726D" w:rsidRDefault="0007087E" w:rsidP="007351C7">
            <w:pPr>
              <w:pStyle w:val="TableText"/>
              <w:keepNext/>
              <w:jc w:val="center"/>
              <w:rPr>
                <w:rFonts w:ascii="Times New Roman" w:hAnsi="Times New Roman" w:cs="Times New Roman"/>
                <w:b/>
                <w:bCs/>
                <w:noProof/>
                <w:color w:val="FFFFFF" w:themeColor="background1"/>
                <w:sz w:val="20"/>
                <w:szCs w:val="20"/>
                <w:lang w:val="en-GB"/>
              </w:rPr>
            </w:pPr>
            <w:r w:rsidRPr="0095726D">
              <w:rPr>
                <w:rFonts w:ascii="Times New Roman" w:hAnsi="Times New Roman" w:cs="Times New Roman"/>
                <w:b/>
                <w:bCs/>
                <w:noProof/>
                <w:color w:val="FFFFFF" w:themeColor="background1"/>
                <w:sz w:val="20"/>
                <w:szCs w:val="20"/>
                <w:lang w:val="en-GB"/>
              </w:rPr>
              <w:t>Domestic</w:t>
            </w:r>
            <w:r w:rsidRPr="0095726D">
              <w:rPr>
                <w:rFonts w:ascii="Times New Roman" w:hAnsi="Times New Roman" w:cs="Times New Roman"/>
                <w:b/>
                <w:bCs/>
                <w:noProof/>
                <w:color w:val="FFFFFF" w:themeColor="background1"/>
                <w:sz w:val="20"/>
                <w:szCs w:val="20"/>
                <w:lang w:val="en-GB"/>
              </w:rPr>
              <w:br/>
              <w:t>long-distance</w:t>
            </w:r>
          </w:p>
        </w:tc>
        <w:tc>
          <w:tcPr>
            <w:tcW w:w="1691" w:type="pct"/>
            <w:tcBorders>
              <w:top w:val="single" w:sz="4" w:space="0" w:color="auto"/>
              <w:left w:val="nil"/>
              <w:bottom w:val="single" w:sz="4" w:space="0" w:color="auto"/>
              <w:right w:val="single" w:sz="4" w:space="0" w:color="auto"/>
            </w:tcBorders>
            <w:shd w:val="clear" w:color="auto" w:fill="0070C0"/>
          </w:tcPr>
          <w:p w14:paraId="193FA5A7" w14:textId="77777777" w:rsidR="0007087E" w:rsidRPr="0095726D" w:rsidRDefault="0007087E" w:rsidP="007351C7">
            <w:pPr>
              <w:pStyle w:val="TableText"/>
              <w:keepNext/>
              <w:jc w:val="center"/>
              <w:rPr>
                <w:rFonts w:ascii="Times New Roman" w:hAnsi="Times New Roman" w:cs="Times New Roman"/>
                <w:b/>
                <w:bCs/>
                <w:noProof/>
                <w:color w:val="FFFFFF" w:themeColor="background1"/>
                <w:sz w:val="20"/>
                <w:szCs w:val="20"/>
                <w:lang w:val="en-GB"/>
              </w:rPr>
            </w:pPr>
            <w:r w:rsidRPr="0095726D">
              <w:rPr>
                <w:rFonts w:ascii="Times New Roman" w:hAnsi="Times New Roman" w:cs="Times New Roman"/>
                <w:b/>
                <w:bCs/>
                <w:noProof/>
                <w:color w:val="FFFFFF" w:themeColor="background1"/>
                <w:sz w:val="20"/>
                <w:szCs w:val="20"/>
                <w:lang w:val="en-GB"/>
              </w:rPr>
              <w:t>International, long-distance</w:t>
            </w:r>
            <w:r w:rsidRPr="0095726D">
              <w:rPr>
                <w:rFonts w:ascii="Times New Roman" w:hAnsi="Times New Roman" w:cs="Times New Roman"/>
                <w:b/>
                <w:bCs/>
                <w:noProof/>
                <w:color w:val="FFFFFF" w:themeColor="background1"/>
                <w:sz w:val="20"/>
                <w:szCs w:val="20"/>
                <w:lang w:val="en-GB"/>
              </w:rPr>
              <w:br/>
              <w:t>and regional trains</w:t>
            </w:r>
          </w:p>
        </w:tc>
      </w:tr>
      <w:tr w:rsidR="0007087E" w:rsidRPr="00C95E61" w14:paraId="27B8A2EB" w14:textId="77777777" w:rsidTr="0095726D">
        <w:trPr>
          <w:trHeight w:val="284"/>
        </w:trPr>
        <w:tc>
          <w:tcPr>
            <w:tcW w:w="1590" w:type="pct"/>
            <w:tcBorders>
              <w:top w:val="single" w:sz="4" w:space="0" w:color="auto"/>
              <w:left w:val="single" w:sz="4" w:space="0" w:color="auto"/>
              <w:bottom w:val="single" w:sz="4" w:space="0" w:color="auto"/>
              <w:right w:val="single" w:sz="4" w:space="0" w:color="auto"/>
            </w:tcBorders>
            <w:noWrap/>
            <w:hideMark/>
          </w:tcPr>
          <w:p w14:paraId="7D4ECF0C" w14:textId="5C963122" w:rsidR="0007087E" w:rsidRPr="0095726D" w:rsidRDefault="0007087E">
            <w:pPr>
              <w:pStyle w:val="TableText"/>
              <w:keepNext/>
              <w:rPr>
                <w:rFonts w:ascii="Times New Roman" w:hAnsi="Times New Roman" w:cs="Times New Roman"/>
                <w:noProof/>
                <w:sz w:val="20"/>
                <w:szCs w:val="20"/>
                <w:lang w:val="en-GB"/>
              </w:rPr>
            </w:pPr>
            <w:r w:rsidRPr="0095726D">
              <w:rPr>
                <w:rFonts w:ascii="Times New Roman" w:hAnsi="Times New Roman" w:cs="Times New Roman"/>
                <w:noProof/>
                <w:sz w:val="20"/>
                <w:szCs w:val="20"/>
                <w:lang w:val="en-GB"/>
              </w:rPr>
              <w:t>T&amp;E</w:t>
            </w:r>
            <w:r w:rsidR="00E665F1">
              <w:rPr>
                <w:rFonts w:ascii="Times New Roman" w:hAnsi="Times New Roman" w:cs="Times New Roman"/>
                <w:noProof/>
                <w:sz w:val="20"/>
                <w:szCs w:val="20"/>
                <w:lang w:val="en-GB"/>
              </w:rPr>
              <w:t xml:space="preserve"> study</w:t>
            </w:r>
          </w:p>
        </w:tc>
        <w:tc>
          <w:tcPr>
            <w:tcW w:w="1719" w:type="pct"/>
            <w:gridSpan w:val="2"/>
            <w:tcBorders>
              <w:top w:val="single" w:sz="4" w:space="0" w:color="auto"/>
              <w:left w:val="nil"/>
              <w:bottom w:val="single" w:sz="4" w:space="0" w:color="auto"/>
              <w:right w:val="single" w:sz="4" w:space="0" w:color="auto"/>
            </w:tcBorders>
            <w:noWrap/>
            <w:hideMark/>
          </w:tcPr>
          <w:p w14:paraId="536A04E1" w14:textId="77777777" w:rsidR="0007087E" w:rsidRPr="0095726D" w:rsidRDefault="0007087E">
            <w:pPr>
              <w:pStyle w:val="TableText"/>
              <w:keepNext/>
              <w:jc w:val="center"/>
              <w:rPr>
                <w:rFonts w:ascii="Times New Roman" w:hAnsi="Times New Roman" w:cs="Times New Roman"/>
                <w:noProof/>
                <w:sz w:val="20"/>
                <w:szCs w:val="20"/>
                <w:lang w:val="en-GB"/>
              </w:rPr>
            </w:pPr>
            <w:r w:rsidRPr="0095726D">
              <w:rPr>
                <w:rFonts w:ascii="Times New Roman" w:hAnsi="Times New Roman" w:cs="Times New Roman"/>
                <w:noProof/>
                <w:sz w:val="20"/>
                <w:szCs w:val="20"/>
                <w:lang w:val="en-GB"/>
              </w:rPr>
              <w:t>3.12%</w:t>
            </w:r>
          </w:p>
        </w:tc>
        <w:tc>
          <w:tcPr>
            <w:tcW w:w="1691" w:type="pct"/>
            <w:tcBorders>
              <w:top w:val="single" w:sz="4" w:space="0" w:color="auto"/>
              <w:left w:val="nil"/>
              <w:bottom w:val="single" w:sz="4" w:space="0" w:color="auto"/>
              <w:right w:val="single" w:sz="4" w:space="0" w:color="auto"/>
            </w:tcBorders>
            <w:noWrap/>
            <w:hideMark/>
          </w:tcPr>
          <w:p w14:paraId="254A1FF4" w14:textId="77777777" w:rsidR="0007087E" w:rsidRPr="0095726D" w:rsidRDefault="0007087E">
            <w:pPr>
              <w:pStyle w:val="TableText"/>
              <w:keepNext/>
              <w:jc w:val="center"/>
              <w:rPr>
                <w:rFonts w:ascii="Times New Roman" w:hAnsi="Times New Roman" w:cs="Times New Roman"/>
                <w:noProof/>
                <w:sz w:val="20"/>
                <w:szCs w:val="20"/>
                <w:lang w:val="en-GB"/>
              </w:rPr>
            </w:pPr>
            <w:r w:rsidRPr="0095726D">
              <w:rPr>
                <w:rFonts w:ascii="Times New Roman" w:hAnsi="Times New Roman" w:cs="Times New Roman"/>
                <w:noProof/>
                <w:sz w:val="20"/>
                <w:szCs w:val="20"/>
                <w:lang w:val="en-GB"/>
              </w:rPr>
              <w:t>2.38%</w:t>
            </w:r>
          </w:p>
        </w:tc>
      </w:tr>
      <w:tr w:rsidR="0007087E" w:rsidRPr="00C95E61" w14:paraId="0704E9F1" w14:textId="77777777" w:rsidTr="0095726D">
        <w:trPr>
          <w:trHeight w:val="284"/>
        </w:trPr>
        <w:tc>
          <w:tcPr>
            <w:tcW w:w="1590" w:type="pct"/>
            <w:tcBorders>
              <w:top w:val="nil"/>
              <w:left w:val="single" w:sz="4" w:space="0" w:color="auto"/>
              <w:bottom w:val="single" w:sz="4" w:space="0" w:color="auto"/>
              <w:right w:val="single" w:sz="4" w:space="0" w:color="auto"/>
            </w:tcBorders>
            <w:noWrap/>
            <w:hideMark/>
          </w:tcPr>
          <w:p w14:paraId="714ECB96" w14:textId="213F4545" w:rsidR="0007087E" w:rsidRPr="0095726D" w:rsidRDefault="0007087E">
            <w:pPr>
              <w:pStyle w:val="TableText"/>
              <w:rPr>
                <w:rFonts w:ascii="Times New Roman" w:hAnsi="Times New Roman" w:cs="Times New Roman"/>
                <w:noProof/>
                <w:sz w:val="20"/>
                <w:szCs w:val="20"/>
                <w:lang w:val="en-GB"/>
              </w:rPr>
            </w:pPr>
            <w:r w:rsidRPr="0095726D">
              <w:rPr>
                <w:rFonts w:ascii="Times New Roman" w:hAnsi="Times New Roman" w:cs="Times New Roman"/>
                <w:noProof/>
                <w:sz w:val="20"/>
                <w:szCs w:val="20"/>
                <w:lang w:val="en-GB"/>
              </w:rPr>
              <w:t xml:space="preserve">ERA </w:t>
            </w:r>
            <w:r w:rsidR="00824D86">
              <w:rPr>
                <w:rFonts w:ascii="Times New Roman" w:hAnsi="Times New Roman" w:cs="Times New Roman"/>
                <w:noProof/>
                <w:sz w:val="20"/>
                <w:szCs w:val="20"/>
                <w:lang w:val="en-GB"/>
              </w:rPr>
              <w:t>S</w:t>
            </w:r>
            <w:r w:rsidRPr="0095726D">
              <w:rPr>
                <w:rFonts w:ascii="Times New Roman" w:hAnsi="Times New Roman" w:cs="Times New Roman"/>
                <w:noProof/>
                <w:sz w:val="20"/>
                <w:szCs w:val="20"/>
                <w:lang w:val="en-GB"/>
              </w:rPr>
              <w:t xml:space="preserve">ervice </w:t>
            </w:r>
            <w:r w:rsidR="00824D86">
              <w:rPr>
                <w:rFonts w:ascii="Times New Roman" w:hAnsi="Times New Roman" w:cs="Times New Roman"/>
                <w:noProof/>
                <w:sz w:val="20"/>
                <w:szCs w:val="20"/>
                <w:lang w:val="en-GB"/>
              </w:rPr>
              <w:t>Q</w:t>
            </w:r>
            <w:r w:rsidRPr="0095726D">
              <w:rPr>
                <w:rFonts w:ascii="Times New Roman" w:hAnsi="Times New Roman" w:cs="Times New Roman"/>
                <w:noProof/>
                <w:sz w:val="20"/>
                <w:szCs w:val="20"/>
                <w:lang w:val="en-GB"/>
              </w:rPr>
              <w:t xml:space="preserve">uality </w:t>
            </w:r>
            <w:r w:rsidR="00824D86">
              <w:rPr>
                <w:rFonts w:ascii="Times New Roman" w:hAnsi="Times New Roman" w:cs="Times New Roman"/>
                <w:noProof/>
                <w:sz w:val="20"/>
                <w:szCs w:val="20"/>
                <w:lang w:val="en-GB"/>
              </w:rPr>
              <w:t>R</w:t>
            </w:r>
            <w:r w:rsidRPr="0095726D">
              <w:rPr>
                <w:rFonts w:ascii="Times New Roman" w:hAnsi="Times New Roman" w:cs="Times New Roman"/>
                <w:noProof/>
                <w:sz w:val="20"/>
                <w:szCs w:val="20"/>
                <w:lang w:val="en-GB"/>
              </w:rPr>
              <w:t>eports</w:t>
            </w:r>
          </w:p>
        </w:tc>
        <w:tc>
          <w:tcPr>
            <w:tcW w:w="859" w:type="pct"/>
            <w:tcBorders>
              <w:top w:val="nil"/>
              <w:left w:val="nil"/>
              <w:bottom w:val="single" w:sz="4" w:space="0" w:color="auto"/>
              <w:right w:val="single" w:sz="4" w:space="0" w:color="auto"/>
            </w:tcBorders>
            <w:noWrap/>
            <w:hideMark/>
          </w:tcPr>
          <w:p w14:paraId="76E53EDD" w14:textId="77777777" w:rsidR="0007087E" w:rsidRPr="0095726D" w:rsidRDefault="0007087E">
            <w:pPr>
              <w:pStyle w:val="TableText"/>
              <w:jc w:val="center"/>
              <w:rPr>
                <w:rFonts w:ascii="Times New Roman" w:hAnsi="Times New Roman" w:cs="Times New Roman"/>
                <w:noProof/>
                <w:sz w:val="20"/>
                <w:szCs w:val="20"/>
                <w:lang w:val="en-GB"/>
              </w:rPr>
            </w:pPr>
            <w:r w:rsidRPr="0095726D">
              <w:rPr>
                <w:rFonts w:ascii="Times New Roman" w:hAnsi="Times New Roman" w:cs="Times New Roman"/>
                <w:noProof/>
                <w:sz w:val="20"/>
                <w:szCs w:val="20"/>
                <w:lang w:val="en-GB"/>
              </w:rPr>
              <w:t>2.93%</w:t>
            </w:r>
          </w:p>
        </w:tc>
        <w:tc>
          <w:tcPr>
            <w:tcW w:w="860" w:type="pct"/>
            <w:tcBorders>
              <w:top w:val="nil"/>
              <w:left w:val="nil"/>
              <w:bottom w:val="single" w:sz="4" w:space="0" w:color="auto"/>
              <w:right w:val="single" w:sz="4" w:space="0" w:color="auto"/>
            </w:tcBorders>
            <w:noWrap/>
            <w:hideMark/>
          </w:tcPr>
          <w:p w14:paraId="53A98A69" w14:textId="77777777" w:rsidR="0007087E" w:rsidRPr="0095726D" w:rsidRDefault="0007087E">
            <w:pPr>
              <w:pStyle w:val="TableText"/>
              <w:jc w:val="center"/>
              <w:rPr>
                <w:rFonts w:ascii="Times New Roman" w:hAnsi="Times New Roman" w:cs="Times New Roman"/>
                <w:noProof/>
                <w:sz w:val="20"/>
                <w:szCs w:val="20"/>
                <w:lang w:val="en-GB"/>
              </w:rPr>
            </w:pPr>
            <w:r w:rsidRPr="0095726D">
              <w:rPr>
                <w:rFonts w:ascii="Times New Roman" w:hAnsi="Times New Roman" w:cs="Times New Roman"/>
                <w:noProof/>
                <w:sz w:val="20"/>
                <w:szCs w:val="20"/>
                <w:lang w:val="en-GB"/>
              </w:rPr>
              <w:t>2.24%</w:t>
            </w:r>
          </w:p>
        </w:tc>
        <w:tc>
          <w:tcPr>
            <w:tcW w:w="1691" w:type="pct"/>
            <w:tcBorders>
              <w:top w:val="nil"/>
              <w:left w:val="nil"/>
              <w:bottom w:val="single" w:sz="4" w:space="0" w:color="auto"/>
              <w:right w:val="single" w:sz="4" w:space="0" w:color="auto"/>
            </w:tcBorders>
            <w:noWrap/>
            <w:hideMark/>
          </w:tcPr>
          <w:p w14:paraId="2A2FCE2A" w14:textId="77777777" w:rsidR="0007087E" w:rsidRPr="0095726D" w:rsidRDefault="0007087E">
            <w:pPr>
              <w:pStyle w:val="TableText"/>
              <w:jc w:val="center"/>
              <w:rPr>
                <w:rFonts w:ascii="Times New Roman" w:hAnsi="Times New Roman" w:cs="Times New Roman"/>
                <w:noProof/>
                <w:sz w:val="20"/>
                <w:szCs w:val="20"/>
                <w:lang w:val="en-GB"/>
              </w:rPr>
            </w:pPr>
            <w:r w:rsidRPr="0095726D">
              <w:rPr>
                <w:rFonts w:ascii="Times New Roman" w:hAnsi="Times New Roman" w:cs="Times New Roman"/>
                <w:noProof/>
                <w:sz w:val="20"/>
                <w:szCs w:val="20"/>
                <w:lang w:val="en-GB"/>
              </w:rPr>
              <w:t>1.91%</w:t>
            </w:r>
          </w:p>
        </w:tc>
      </w:tr>
    </w:tbl>
    <w:p w14:paraId="648CC9E7" w14:textId="08445860" w:rsidR="00350C5B" w:rsidRDefault="00350C5B" w:rsidP="00350C5B">
      <w:pPr>
        <w:rPr>
          <w:i/>
          <w:iCs/>
          <w:noProof/>
          <w:sz w:val="20"/>
          <w:szCs w:val="20"/>
        </w:rPr>
      </w:pPr>
      <w:r w:rsidRPr="00473E27">
        <w:rPr>
          <w:i/>
          <w:iCs/>
          <w:noProof/>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48FEEA3B" w14:textId="4067B0C1" w:rsidR="007351C7" w:rsidRPr="0080184F" w:rsidRDefault="007351C7" w:rsidP="007351C7">
      <w:pPr>
        <w:rPr>
          <w:noProof/>
        </w:rPr>
      </w:pPr>
      <w:r w:rsidRPr="0080184F">
        <w:rPr>
          <w:noProof/>
        </w:rPr>
        <w:t xml:space="preserve">The number of passengers subject to </w:t>
      </w:r>
      <w:r>
        <w:rPr>
          <w:noProof/>
        </w:rPr>
        <w:t>cancelled trains</w:t>
      </w:r>
      <w:r w:rsidRPr="0080184F">
        <w:rPr>
          <w:noProof/>
        </w:rPr>
        <w:t xml:space="preserve"> that result in missed connections for journeys booked on one platform in a single transaction </w:t>
      </w:r>
      <w:r>
        <w:rPr>
          <w:noProof/>
        </w:rPr>
        <w:t>is</w:t>
      </w:r>
      <w:r w:rsidRPr="0080184F">
        <w:rPr>
          <w:noProof/>
        </w:rPr>
        <w:t xml:space="preserve"> provided in the table below.</w:t>
      </w:r>
    </w:p>
    <w:p w14:paraId="706D5FFA" w14:textId="580BD453" w:rsidR="007351C7" w:rsidRPr="0095726D" w:rsidRDefault="007351C7" w:rsidP="007351C7">
      <w:pPr>
        <w:pStyle w:val="Caption"/>
        <w:spacing w:after="0"/>
        <w:rPr>
          <w:noProof/>
          <w:sz w:val="22"/>
          <w:szCs w:val="22"/>
        </w:rPr>
      </w:pPr>
      <w:r w:rsidRPr="00B50BE8">
        <w:rPr>
          <w:noProof/>
          <w:color w:val="auto"/>
          <w:sz w:val="22"/>
          <w:szCs w:val="22"/>
        </w:rPr>
        <w:t xml:space="preserve">Table </w:t>
      </w:r>
      <w:r w:rsidR="008D1FE2">
        <w:rPr>
          <w:noProof/>
          <w:color w:val="auto"/>
          <w:sz w:val="22"/>
          <w:szCs w:val="22"/>
        </w:rPr>
        <w:t>25</w:t>
      </w:r>
      <w:r w:rsidRPr="00B50BE8">
        <w:rPr>
          <w:noProof/>
          <w:color w:val="auto"/>
          <w:sz w:val="22"/>
          <w:szCs w:val="22"/>
        </w:rPr>
        <w:fldChar w:fldCharType="begin"/>
      </w:r>
      <w:r w:rsidRPr="00B50BE8">
        <w:rPr>
          <w:noProof/>
          <w:color w:val="auto"/>
          <w:sz w:val="22"/>
          <w:szCs w:val="22"/>
        </w:rPr>
        <w:instrText xml:space="preserve"> SEQ Table \* ARABIC </w:instrText>
      </w:r>
      <w:r w:rsidRPr="00B50BE8">
        <w:rPr>
          <w:noProof/>
          <w:color w:val="auto"/>
          <w:sz w:val="22"/>
          <w:szCs w:val="22"/>
        </w:rPr>
        <w:fldChar w:fldCharType="end"/>
      </w:r>
      <w:r w:rsidRPr="00B50BE8">
        <w:rPr>
          <w:noProof/>
          <w:color w:val="auto"/>
          <w:sz w:val="22"/>
          <w:szCs w:val="22"/>
        </w:rPr>
        <w:t xml:space="preserve">: </w:t>
      </w:r>
      <w:r>
        <w:rPr>
          <w:noProof/>
          <w:color w:val="auto"/>
          <w:sz w:val="22"/>
          <w:szCs w:val="22"/>
        </w:rPr>
        <w:t>N</w:t>
      </w:r>
      <w:r w:rsidRPr="0095726D">
        <w:rPr>
          <w:noProof/>
          <w:color w:val="auto"/>
          <w:sz w:val="22"/>
          <w:szCs w:val="22"/>
        </w:rPr>
        <w:t xml:space="preserve">umber of passengers subject to </w:t>
      </w:r>
      <w:r>
        <w:rPr>
          <w:noProof/>
          <w:color w:val="auto"/>
          <w:sz w:val="22"/>
          <w:szCs w:val="22"/>
        </w:rPr>
        <w:t>cancelled trains</w:t>
      </w:r>
      <w:r w:rsidRPr="007B2238">
        <w:rPr>
          <w:noProof/>
          <w:color w:val="auto"/>
          <w:sz w:val="22"/>
          <w:szCs w:val="22"/>
        </w:rPr>
        <w:t xml:space="preserve"> </w:t>
      </w:r>
      <w:r w:rsidRPr="0095726D">
        <w:rPr>
          <w:noProof/>
          <w:color w:val="auto"/>
          <w:sz w:val="22"/>
          <w:szCs w:val="22"/>
        </w:rPr>
        <w:t>that result in missed connections for journeys booked on one platform in a single transaction</w:t>
      </w:r>
      <w:r>
        <w:rPr>
          <w:noProof/>
          <w:color w:val="auto"/>
          <w:sz w:val="22"/>
          <w:szCs w:val="22"/>
        </w:rPr>
        <w:t xml:space="preserve"> (in million)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276"/>
        <w:gridCol w:w="1584"/>
        <w:gridCol w:w="1584"/>
        <w:gridCol w:w="1584"/>
        <w:gridCol w:w="1580"/>
      </w:tblGrid>
      <w:tr w:rsidR="007351C7" w:rsidRPr="007351C7" w14:paraId="57782E9E" w14:textId="77777777" w:rsidTr="001E7E7D">
        <w:trPr>
          <w:trHeight w:val="300"/>
          <w:tblHeader/>
        </w:trPr>
        <w:tc>
          <w:tcPr>
            <w:tcW w:w="1322" w:type="pct"/>
            <w:shd w:val="clear" w:color="auto" w:fill="0070C0"/>
            <w:hideMark/>
          </w:tcPr>
          <w:p w14:paraId="09CECA7C" w14:textId="77777777" w:rsidR="007351C7" w:rsidRPr="001E7E7D" w:rsidRDefault="007351C7" w:rsidP="007351C7">
            <w:pPr>
              <w:spacing w:after="0"/>
              <w:jc w:val="left"/>
              <w:rPr>
                <w:rFonts w:eastAsia="Times New Roman"/>
                <w:b/>
                <w:noProof/>
                <w:color w:val="FFFFFF"/>
                <w:sz w:val="20"/>
                <w:szCs w:val="20"/>
                <w:lang w:val="en-IE" w:eastAsia="en-IE"/>
              </w:rPr>
            </w:pPr>
            <w:r w:rsidRPr="001E7E7D">
              <w:rPr>
                <w:rFonts w:eastAsia="Times New Roman"/>
                <w:b/>
                <w:noProof/>
                <w:color w:val="FFFFFF"/>
                <w:sz w:val="20"/>
                <w:szCs w:val="20"/>
                <w:lang w:val="en-IE" w:eastAsia="en-IE"/>
              </w:rPr>
              <w:t>Country</w:t>
            </w:r>
          </w:p>
        </w:tc>
        <w:tc>
          <w:tcPr>
            <w:tcW w:w="920" w:type="pct"/>
            <w:shd w:val="clear" w:color="auto" w:fill="0070C0"/>
            <w:noWrap/>
            <w:hideMark/>
          </w:tcPr>
          <w:p w14:paraId="5D3ABAB5" w14:textId="77777777" w:rsidR="007351C7" w:rsidRPr="001E7E7D" w:rsidRDefault="007351C7" w:rsidP="001E7E7D">
            <w:pPr>
              <w:spacing w:after="0"/>
              <w:jc w:val="right"/>
              <w:rPr>
                <w:rFonts w:eastAsia="Times New Roman"/>
                <w:b/>
                <w:noProof/>
                <w:color w:val="FFFFFF"/>
                <w:sz w:val="20"/>
                <w:szCs w:val="20"/>
                <w:lang w:val="en-IE" w:eastAsia="en-IE"/>
              </w:rPr>
            </w:pPr>
            <w:r w:rsidRPr="001E7E7D">
              <w:rPr>
                <w:rFonts w:eastAsia="Times New Roman"/>
                <w:b/>
                <w:noProof/>
                <w:color w:val="FFFFFF"/>
                <w:sz w:val="20"/>
                <w:szCs w:val="20"/>
                <w:lang w:val="en-IE" w:eastAsia="en-IE"/>
              </w:rPr>
              <w:t>2028</w:t>
            </w:r>
          </w:p>
        </w:tc>
        <w:tc>
          <w:tcPr>
            <w:tcW w:w="920" w:type="pct"/>
            <w:shd w:val="clear" w:color="auto" w:fill="0070C0"/>
            <w:noWrap/>
            <w:hideMark/>
          </w:tcPr>
          <w:p w14:paraId="31198C6B" w14:textId="77777777" w:rsidR="007351C7" w:rsidRPr="001E7E7D" w:rsidRDefault="007351C7" w:rsidP="001E7E7D">
            <w:pPr>
              <w:spacing w:after="0"/>
              <w:jc w:val="right"/>
              <w:rPr>
                <w:rFonts w:eastAsia="Times New Roman"/>
                <w:b/>
                <w:noProof/>
                <w:color w:val="FFFFFF"/>
                <w:sz w:val="20"/>
                <w:szCs w:val="20"/>
                <w:lang w:val="en-IE" w:eastAsia="en-IE"/>
              </w:rPr>
            </w:pPr>
            <w:r w:rsidRPr="001E7E7D">
              <w:rPr>
                <w:rFonts w:eastAsia="Times New Roman"/>
                <w:b/>
                <w:noProof/>
                <w:color w:val="FFFFFF"/>
                <w:sz w:val="20"/>
                <w:szCs w:val="20"/>
                <w:lang w:val="en-IE" w:eastAsia="en-IE"/>
              </w:rPr>
              <w:t>2030</w:t>
            </w:r>
          </w:p>
        </w:tc>
        <w:tc>
          <w:tcPr>
            <w:tcW w:w="920" w:type="pct"/>
            <w:shd w:val="clear" w:color="auto" w:fill="0070C0"/>
            <w:noWrap/>
            <w:hideMark/>
          </w:tcPr>
          <w:p w14:paraId="3C2CB678" w14:textId="77777777" w:rsidR="007351C7" w:rsidRPr="001E7E7D" w:rsidRDefault="007351C7" w:rsidP="001E7E7D">
            <w:pPr>
              <w:spacing w:after="0"/>
              <w:jc w:val="right"/>
              <w:rPr>
                <w:rFonts w:eastAsia="Times New Roman"/>
                <w:b/>
                <w:noProof/>
                <w:color w:val="FFFFFF"/>
                <w:sz w:val="20"/>
                <w:szCs w:val="20"/>
                <w:lang w:val="en-IE" w:eastAsia="en-IE"/>
              </w:rPr>
            </w:pPr>
            <w:r w:rsidRPr="001E7E7D">
              <w:rPr>
                <w:rFonts w:eastAsia="Times New Roman"/>
                <w:b/>
                <w:noProof/>
                <w:color w:val="FFFFFF"/>
                <w:sz w:val="20"/>
                <w:szCs w:val="20"/>
                <w:lang w:val="en-IE" w:eastAsia="en-IE"/>
              </w:rPr>
              <w:t>2040</w:t>
            </w:r>
          </w:p>
        </w:tc>
        <w:tc>
          <w:tcPr>
            <w:tcW w:w="918" w:type="pct"/>
            <w:shd w:val="clear" w:color="auto" w:fill="0070C0"/>
            <w:noWrap/>
            <w:hideMark/>
          </w:tcPr>
          <w:p w14:paraId="1A60EC04" w14:textId="77777777" w:rsidR="007351C7" w:rsidRPr="001E7E7D" w:rsidRDefault="007351C7" w:rsidP="001E7E7D">
            <w:pPr>
              <w:spacing w:after="0"/>
              <w:jc w:val="right"/>
              <w:rPr>
                <w:rFonts w:eastAsia="Times New Roman"/>
                <w:b/>
                <w:noProof/>
                <w:color w:val="FFFFFF"/>
                <w:sz w:val="20"/>
                <w:szCs w:val="20"/>
                <w:lang w:val="en-IE" w:eastAsia="en-IE"/>
              </w:rPr>
            </w:pPr>
            <w:r w:rsidRPr="001E7E7D">
              <w:rPr>
                <w:rFonts w:eastAsia="Times New Roman"/>
                <w:b/>
                <w:noProof/>
                <w:color w:val="FFFFFF"/>
                <w:sz w:val="20"/>
                <w:szCs w:val="20"/>
                <w:lang w:val="en-IE" w:eastAsia="en-IE"/>
              </w:rPr>
              <w:t>2050</w:t>
            </w:r>
          </w:p>
        </w:tc>
      </w:tr>
      <w:tr w:rsidR="007351C7" w:rsidRPr="007351C7" w14:paraId="298C3A8C" w14:textId="77777777" w:rsidTr="001E7E7D">
        <w:trPr>
          <w:trHeight w:val="300"/>
        </w:trPr>
        <w:tc>
          <w:tcPr>
            <w:tcW w:w="1322" w:type="pct"/>
            <w:shd w:val="clear" w:color="auto" w:fill="FFFFFF" w:themeFill="background1"/>
            <w:noWrap/>
            <w:hideMark/>
          </w:tcPr>
          <w:p w14:paraId="4542AEDA" w14:textId="77777777" w:rsidR="007351C7" w:rsidRPr="001E7E7D" w:rsidRDefault="007351C7" w:rsidP="007351C7">
            <w:pPr>
              <w:spacing w:after="0"/>
              <w:jc w:val="left"/>
              <w:rPr>
                <w:rFonts w:eastAsia="Times New Roman"/>
                <w:noProof/>
                <w:color w:val="000000"/>
                <w:sz w:val="20"/>
                <w:szCs w:val="20"/>
                <w:lang w:val="en-IE" w:eastAsia="en-IE"/>
              </w:rPr>
            </w:pPr>
            <w:r w:rsidRPr="001E7E7D">
              <w:rPr>
                <w:rFonts w:eastAsia="Times New Roman"/>
                <w:noProof/>
                <w:color w:val="000000"/>
                <w:sz w:val="20"/>
                <w:szCs w:val="20"/>
                <w:lang w:val="en-IE" w:eastAsia="en-IE"/>
              </w:rPr>
              <w:t>AT</w:t>
            </w:r>
          </w:p>
        </w:tc>
        <w:tc>
          <w:tcPr>
            <w:tcW w:w="920" w:type="pct"/>
            <w:shd w:val="clear" w:color="auto" w:fill="FFFFFF" w:themeFill="background1"/>
            <w:noWrap/>
            <w:hideMark/>
          </w:tcPr>
          <w:p w14:paraId="2A3AB0B2"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0.58</w:t>
            </w:r>
          </w:p>
        </w:tc>
        <w:tc>
          <w:tcPr>
            <w:tcW w:w="920" w:type="pct"/>
            <w:shd w:val="clear" w:color="auto" w:fill="FFFFFF" w:themeFill="background1"/>
            <w:noWrap/>
            <w:hideMark/>
          </w:tcPr>
          <w:p w14:paraId="28996BCA"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0.56</w:t>
            </w:r>
          </w:p>
        </w:tc>
        <w:tc>
          <w:tcPr>
            <w:tcW w:w="920" w:type="pct"/>
            <w:shd w:val="clear" w:color="auto" w:fill="FFFFFF" w:themeFill="background1"/>
            <w:noWrap/>
            <w:hideMark/>
          </w:tcPr>
          <w:p w14:paraId="20C8F708"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0.44</w:t>
            </w:r>
          </w:p>
        </w:tc>
        <w:tc>
          <w:tcPr>
            <w:tcW w:w="918" w:type="pct"/>
            <w:shd w:val="clear" w:color="auto" w:fill="FFFFFF" w:themeFill="background1"/>
            <w:noWrap/>
            <w:hideMark/>
          </w:tcPr>
          <w:p w14:paraId="58B9AECB"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0.33</w:t>
            </w:r>
          </w:p>
        </w:tc>
      </w:tr>
      <w:tr w:rsidR="007351C7" w:rsidRPr="007351C7" w14:paraId="4FAF3A0D" w14:textId="77777777" w:rsidTr="001E7E7D">
        <w:trPr>
          <w:trHeight w:val="300"/>
        </w:trPr>
        <w:tc>
          <w:tcPr>
            <w:tcW w:w="1322" w:type="pct"/>
            <w:shd w:val="clear" w:color="auto" w:fill="FFFFFF" w:themeFill="background1"/>
            <w:noWrap/>
            <w:hideMark/>
          </w:tcPr>
          <w:p w14:paraId="7913A73F" w14:textId="77777777" w:rsidR="007351C7" w:rsidRPr="001E7E7D" w:rsidRDefault="007351C7" w:rsidP="007351C7">
            <w:pPr>
              <w:spacing w:after="0"/>
              <w:jc w:val="left"/>
              <w:rPr>
                <w:rFonts w:eastAsia="Times New Roman"/>
                <w:noProof/>
                <w:color w:val="000000"/>
                <w:sz w:val="20"/>
                <w:szCs w:val="20"/>
                <w:lang w:val="en-IE" w:eastAsia="en-IE"/>
              </w:rPr>
            </w:pPr>
            <w:r w:rsidRPr="001E7E7D">
              <w:rPr>
                <w:rFonts w:eastAsia="Times New Roman"/>
                <w:noProof/>
                <w:color w:val="000000"/>
                <w:sz w:val="20"/>
                <w:szCs w:val="20"/>
                <w:lang w:val="en-IE" w:eastAsia="en-IE"/>
              </w:rPr>
              <w:t>BE</w:t>
            </w:r>
          </w:p>
        </w:tc>
        <w:tc>
          <w:tcPr>
            <w:tcW w:w="920" w:type="pct"/>
            <w:shd w:val="clear" w:color="auto" w:fill="FFFFFF" w:themeFill="background1"/>
            <w:noWrap/>
            <w:hideMark/>
          </w:tcPr>
          <w:p w14:paraId="020406D0"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0.47</w:t>
            </w:r>
          </w:p>
        </w:tc>
        <w:tc>
          <w:tcPr>
            <w:tcW w:w="920" w:type="pct"/>
            <w:shd w:val="clear" w:color="auto" w:fill="FFFFFF" w:themeFill="background1"/>
            <w:noWrap/>
            <w:hideMark/>
          </w:tcPr>
          <w:p w14:paraId="6F8614D4"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0.46</w:t>
            </w:r>
          </w:p>
        </w:tc>
        <w:tc>
          <w:tcPr>
            <w:tcW w:w="920" w:type="pct"/>
            <w:shd w:val="clear" w:color="auto" w:fill="FFFFFF" w:themeFill="background1"/>
            <w:noWrap/>
            <w:hideMark/>
          </w:tcPr>
          <w:p w14:paraId="05D9FCDC"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0.38</w:t>
            </w:r>
          </w:p>
        </w:tc>
        <w:tc>
          <w:tcPr>
            <w:tcW w:w="918" w:type="pct"/>
            <w:shd w:val="clear" w:color="auto" w:fill="FFFFFF" w:themeFill="background1"/>
            <w:noWrap/>
            <w:hideMark/>
          </w:tcPr>
          <w:p w14:paraId="16C6476F"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0.28</w:t>
            </w:r>
          </w:p>
        </w:tc>
      </w:tr>
      <w:tr w:rsidR="007351C7" w:rsidRPr="007351C7" w14:paraId="6F9E34B7" w14:textId="77777777" w:rsidTr="001E7E7D">
        <w:trPr>
          <w:trHeight w:val="300"/>
        </w:trPr>
        <w:tc>
          <w:tcPr>
            <w:tcW w:w="1322" w:type="pct"/>
            <w:shd w:val="clear" w:color="auto" w:fill="FFFFFF" w:themeFill="background1"/>
            <w:noWrap/>
            <w:hideMark/>
          </w:tcPr>
          <w:p w14:paraId="1052DE91" w14:textId="77777777" w:rsidR="007351C7" w:rsidRPr="001E7E7D" w:rsidRDefault="007351C7" w:rsidP="007351C7">
            <w:pPr>
              <w:spacing w:after="0"/>
              <w:jc w:val="left"/>
              <w:rPr>
                <w:rFonts w:eastAsia="Times New Roman"/>
                <w:noProof/>
                <w:color w:val="000000"/>
                <w:sz w:val="20"/>
                <w:szCs w:val="20"/>
                <w:lang w:val="en-IE" w:eastAsia="en-IE"/>
              </w:rPr>
            </w:pPr>
            <w:r w:rsidRPr="001E7E7D">
              <w:rPr>
                <w:rFonts w:eastAsia="Times New Roman"/>
                <w:noProof/>
                <w:color w:val="000000"/>
                <w:sz w:val="20"/>
                <w:szCs w:val="20"/>
                <w:lang w:val="en-IE" w:eastAsia="en-IE"/>
              </w:rPr>
              <w:t>BG</w:t>
            </w:r>
          </w:p>
        </w:tc>
        <w:tc>
          <w:tcPr>
            <w:tcW w:w="920" w:type="pct"/>
            <w:shd w:val="clear" w:color="auto" w:fill="FFFFFF" w:themeFill="background1"/>
            <w:noWrap/>
            <w:hideMark/>
          </w:tcPr>
          <w:p w14:paraId="56310BFC"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0.03</w:t>
            </w:r>
          </w:p>
        </w:tc>
        <w:tc>
          <w:tcPr>
            <w:tcW w:w="920" w:type="pct"/>
            <w:shd w:val="clear" w:color="auto" w:fill="FFFFFF" w:themeFill="background1"/>
            <w:noWrap/>
            <w:hideMark/>
          </w:tcPr>
          <w:p w14:paraId="32A59BF0"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0.03</w:t>
            </w:r>
          </w:p>
        </w:tc>
        <w:tc>
          <w:tcPr>
            <w:tcW w:w="920" w:type="pct"/>
            <w:shd w:val="clear" w:color="auto" w:fill="FFFFFF" w:themeFill="background1"/>
            <w:noWrap/>
            <w:hideMark/>
          </w:tcPr>
          <w:p w14:paraId="165C146A"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0.02</w:t>
            </w:r>
          </w:p>
        </w:tc>
        <w:tc>
          <w:tcPr>
            <w:tcW w:w="918" w:type="pct"/>
            <w:shd w:val="clear" w:color="auto" w:fill="FFFFFF" w:themeFill="background1"/>
            <w:noWrap/>
            <w:hideMark/>
          </w:tcPr>
          <w:p w14:paraId="6587F242"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0.02</w:t>
            </w:r>
          </w:p>
        </w:tc>
      </w:tr>
      <w:tr w:rsidR="007351C7" w:rsidRPr="007351C7" w14:paraId="74366DE7" w14:textId="77777777" w:rsidTr="001E7E7D">
        <w:trPr>
          <w:trHeight w:val="300"/>
        </w:trPr>
        <w:tc>
          <w:tcPr>
            <w:tcW w:w="1322" w:type="pct"/>
            <w:shd w:val="clear" w:color="auto" w:fill="FFFFFF" w:themeFill="background1"/>
            <w:noWrap/>
            <w:hideMark/>
          </w:tcPr>
          <w:p w14:paraId="798FC44E" w14:textId="77777777" w:rsidR="007351C7" w:rsidRPr="001E7E7D" w:rsidRDefault="007351C7" w:rsidP="007351C7">
            <w:pPr>
              <w:spacing w:after="0"/>
              <w:jc w:val="left"/>
              <w:rPr>
                <w:rFonts w:eastAsia="Times New Roman"/>
                <w:noProof/>
                <w:color w:val="000000"/>
                <w:sz w:val="20"/>
                <w:szCs w:val="20"/>
                <w:lang w:val="en-IE" w:eastAsia="en-IE"/>
              </w:rPr>
            </w:pPr>
            <w:r w:rsidRPr="001E7E7D">
              <w:rPr>
                <w:rFonts w:eastAsia="Times New Roman"/>
                <w:noProof/>
                <w:color w:val="000000"/>
                <w:sz w:val="20"/>
                <w:szCs w:val="20"/>
                <w:lang w:val="en-IE" w:eastAsia="en-IE"/>
              </w:rPr>
              <w:t>CY</w:t>
            </w:r>
          </w:p>
        </w:tc>
        <w:tc>
          <w:tcPr>
            <w:tcW w:w="920" w:type="pct"/>
            <w:shd w:val="clear" w:color="auto" w:fill="FFFFFF" w:themeFill="background1"/>
            <w:noWrap/>
            <w:hideMark/>
          </w:tcPr>
          <w:p w14:paraId="1B6ADF39"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0.00</w:t>
            </w:r>
          </w:p>
        </w:tc>
        <w:tc>
          <w:tcPr>
            <w:tcW w:w="920" w:type="pct"/>
            <w:shd w:val="clear" w:color="auto" w:fill="FFFFFF" w:themeFill="background1"/>
            <w:noWrap/>
            <w:hideMark/>
          </w:tcPr>
          <w:p w14:paraId="6E023CFC"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0.00</w:t>
            </w:r>
          </w:p>
        </w:tc>
        <w:tc>
          <w:tcPr>
            <w:tcW w:w="920" w:type="pct"/>
            <w:shd w:val="clear" w:color="auto" w:fill="FFFFFF" w:themeFill="background1"/>
            <w:noWrap/>
            <w:hideMark/>
          </w:tcPr>
          <w:p w14:paraId="66EA80FC"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0.00</w:t>
            </w:r>
          </w:p>
        </w:tc>
        <w:tc>
          <w:tcPr>
            <w:tcW w:w="918" w:type="pct"/>
            <w:shd w:val="clear" w:color="auto" w:fill="FFFFFF" w:themeFill="background1"/>
            <w:noWrap/>
            <w:hideMark/>
          </w:tcPr>
          <w:p w14:paraId="4D63440C"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0.00</w:t>
            </w:r>
          </w:p>
        </w:tc>
      </w:tr>
      <w:tr w:rsidR="007351C7" w:rsidRPr="007351C7" w14:paraId="3A65BF6A" w14:textId="77777777" w:rsidTr="001E7E7D">
        <w:trPr>
          <w:trHeight w:val="300"/>
        </w:trPr>
        <w:tc>
          <w:tcPr>
            <w:tcW w:w="1322" w:type="pct"/>
            <w:shd w:val="clear" w:color="auto" w:fill="FFFFFF" w:themeFill="background1"/>
            <w:noWrap/>
            <w:hideMark/>
          </w:tcPr>
          <w:p w14:paraId="6723262F" w14:textId="77777777" w:rsidR="007351C7" w:rsidRPr="001E7E7D" w:rsidRDefault="007351C7" w:rsidP="007351C7">
            <w:pPr>
              <w:spacing w:after="0"/>
              <w:jc w:val="left"/>
              <w:rPr>
                <w:rFonts w:eastAsia="Times New Roman"/>
                <w:noProof/>
                <w:color w:val="000000"/>
                <w:sz w:val="20"/>
                <w:szCs w:val="20"/>
                <w:lang w:val="en-IE" w:eastAsia="en-IE"/>
              </w:rPr>
            </w:pPr>
            <w:r w:rsidRPr="001E7E7D">
              <w:rPr>
                <w:rFonts w:eastAsia="Times New Roman"/>
                <w:noProof/>
                <w:color w:val="000000"/>
                <w:sz w:val="20"/>
                <w:szCs w:val="20"/>
                <w:lang w:val="en-IE" w:eastAsia="en-IE"/>
              </w:rPr>
              <w:t>CZ</w:t>
            </w:r>
          </w:p>
        </w:tc>
        <w:tc>
          <w:tcPr>
            <w:tcW w:w="920" w:type="pct"/>
            <w:shd w:val="clear" w:color="auto" w:fill="FFFFFF" w:themeFill="background1"/>
            <w:noWrap/>
            <w:hideMark/>
          </w:tcPr>
          <w:p w14:paraId="4A7CCF3C"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0.43</w:t>
            </w:r>
          </w:p>
        </w:tc>
        <w:tc>
          <w:tcPr>
            <w:tcW w:w="920" w:type="pct"/>
            <w:shd w:val="clear" w:color="auto" w:fill="FFFFFF" w:themeFill="background1"/>
            <w:noWrap/>
            <w:hideMark/>
          </w:tcPr>
          <w:p w14:paraId="31271BCC"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0.46</w:t>
            </w:r>
          </w:p>
        </w:tc>
        <w:tc>
          <w:tcPr>
            <w:tcW w:w="920" w:type="pct"/>
            <w:shd w:val="clear" w:color="auto" w:fill="FFFFFF" w:themeFill="background1"/>
            <w:noWrap/>
            <w:hideMark/>
          </w:tcPr>
          <w:p w14:paraId="44622345"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0.36</w:t>
            </w:r>
          </w:p>
        </w:tc>
        <w:tc>
          <w:tcPr>
            <w:tcW w:w="918" w:type="pct"/>
            <w:shd w:val="clear" w:color="auto" w:fill="FFFFFF" w:themeFill="background1"/>
            <w:noWrap/>
            <w:hideMark/>
          </w:tcPr>
          <w:p w14:paraId="03EFF6D2"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0.27</w:t>
            </w:r>
          </w:p>
        </w:tc>
      </w:tr>
      <w:tr w:rsidR="007351C7" w:rsidRPr="007351C7" w14:paraId="06EB0B12" w14:textId="77777777" w:rsidTr="001E7E7D">
        <w:trPr>
          <w:trHeight w:val="300"/>
        </w:trPr>
        <w:tc>
          <w:tcPr>
            <w:tcW w:w="1322" w:type="pct"/>
            <w:shd w:val="clear" w:color="auto" w:fill="FFFFFF" w:themeFill="background1"/>
            <w:noWrap/>
            <w:hideMark/>
          </w:tcPr>
          <w:p w14:paraId="523C3A45" w14:textId="77777777" w:rsidR="007351C7" w:rsidRPr="001E7E7D" w:rsidRDefault="007351C7" w:rsidP="007351C7">
            <w:pPr>
              <w:spacing w:after="0"/>
              <w:jc w:val="left"/>
              <w:rPr>
                <w:rFonts w:eastAsia="Times New Roman"/>
                <w:noProof/>
                <w:color w:val="000000"/>
                <w:sz w:val="20"/>
                <w:szCs w:val="20"/>
                <w:lang w:val="en-IE" w:eastAsia="en-IE"/>
              </w:rPr>
            </w:pPr>
            <w:r w:rsidRPr="001E7E7D">
              <w:rPr>
                <w:rFonts w:eastAsia="Times New Roman"/>
                <w:noProof/>
                <w:color w:val="000000"/>
                <w:sz w:val="20"/>
                <w:szCs w:val="20"/>
                <w:lang w:val="en-IE" w:eastAsia="en-IE"/>
              </w:rPr>
              <w:t>DE</w:t>
            </w:r>
          </w:p>
        </w:tc>
        <w:tc>
          <w:tcPr>
            <w:tcW w:w="920" w:type="pct"/>
            <w:shd w:val="clear" w:color="auto" w:fill="FFFFFF" w:themeFill="background1"/>
            <w:noWrap/>
            <w:hideMark/>
          </w:tcPr>
          <w:p w14:paraId="6B945B7B"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7.40</w:t>
            </w:r>
          </w:p>
        </w:tc>
        <w:tc>
          <w:tcPr>
            <w:tcW w:w="920" w:type="pct"/>
            <w:shd w:val="clear" w:color="auto" w:fill="FFFFFF" w:themeFill="background1"/>
            <w:noWrap/>
            <w:hideMark/>
          </w:tcPr>
          <w:p w14:paraId="35866589"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7.82</w:t>
            </w:r>
          </w:p>
        </w:tc>
        <w:tc>
          <w:tcPr>
            <w:tcW w:w="920" w:type="pct"/>
            <w:shd w:val="clear" w:color="auto" w:fill="FFFFFF" w:themeFill="background1"/>
            <w:noWrap/>
            <w:hideMark/>
          </w:tcPr>
          <w:p w14:paraId="7FF20950"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5.99</w:t>
            </w:r>
          </w:p>
        </w:tc>
        <w:tc>
          <w:tcPr>
            <w:tcW w:w="918" w:type="pct"/>
            <w:shd w:val="clear" w:color="auto" w:fill="FFFFFF" w:themeFill="background1"/>
            <w:noWrap/>
            <w:hideMark/>
          </w:tcPr>
          <w:p w14:paraId="035C4C62"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4.43</w:t>
            </w:r>
          </w:p>
        </w:tc>
      </w:tr>
      <w:tr w:rsidR="007351C7" w:rsidRPr="007351C7" w14:paraId="37E8E692" w14:textId="77777777" w:rsidTr="001E7E7D">
        <w:trPr>
          <w:trHeight w:val="300"/>
        </w:trPr>
        <w:tc>
          <w:tcPr>
            <w:tcW w:w="1322" w:type="pct"/>
            <w:shd w:val="clear" w:color="auto" w:fill="FFFFFF" w:themeFill="background1"/>
            <w:noWrap/>
            <w:hideMark/>
          </w:tcPr>
          <w:p w14:paraId="02145F40" w14:textId="77777777" w:rsidR="007351C7" w:rsidRPr="001E7E7D" w:rsidRDefault="007351C7" w:rsidP="007351C7">
            <w:pPr>
              <w:spacing w:after="0"/>
              <w:jc w:val="left"/>
              <w:rPr>
                <w:rFonts w:eastAsia="Times New Roman"/>
                <w:noProof/>
                <w:color w:val="000000"/>
                <w:sz w:val="20"/>
                <w:szCs w:val="20"/>
                <w:lang w:val="en-IE" w:eastAsia="en-IE"/>
              </w:rPr>
            </w:pPr>
            <w:r w:rsidRPr="001E7E7D">
              <w:rPr>
                <w:rFonts w:eastAsia="Times New Roman"/>
                <w:noProof/>
                <w:color w:val="000000"/>
                <w:sz w:val="20"/>
                <w:szCs w:val="20"/>
                <w:lang w:val="en-IE" w:eastAsia="en-IE"/>
              </w:rPr>
              <w:t>DK</w:t>
            </w:r>
          </w:p>
        </w:tc>
        <w:tc>
          <w:tcPr>
            <w:tcW w:w="920" w:type="pct"/>
            <w:shd w:val="clear" w:color="auto" w:fill="FFFFFF" w:themeFill="background1"/>
            <w:noWrap/>
            <w:hideMark/>
          </w:tcPr>
          <w:p w14:paraId="6296C615"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0.28</w:t>
            </w:r>
          </w:p>
        </w:tc>
        <w:tc>
          <w:tcPr>
            <w:tcW w:w="920" w:type="pct"/>
            <w:shd w:val="clear" w:color="auto" w:fill="FFFFFF" w:themeFill="background1"/>
            <w:noWrap/>
            <w:hideMark/>
          </w:tcPr>
          <w:p w14:paraId="4D39F76F"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0.27</w:t>
            </w:r>
          </w:p>
        </w:tc>
        <w:tc>
          <w:tcPr>
            <w:tcW w:w="920" w:type="pct"/>
            <w:shd w:val="clear" w:color="auto" w:fill="FFFFFF" w:themeFill="background1"/>
            <w:noWrap/>
            <w:hideMark/>
          </w:tcPr>
          <w:p w14:paraId="43D64C11"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0.21</w:t>
            </w:r>
          </w:p>
        </w:tc>
        <w:tc>
          <w:tcPr>
            <w:tcW w:w="918" w:type="pct"/>
            <w:shd w:val="clear" w:color="auto" w:fill="FFFFFF" w:themeFill="background1"/>
            <w:noWrap/>
            <w:hideMark/>
          </w:tcPr>
          <w:p w14:paraId="0F3113DA"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0.15</w:t>
            </w:r>
          </w:p>
        </w:tc>
      </w:tr>
      <w:tr w:rsidR="007351C7" w:rsidRPr="007351C7" w14:paraId="2727576F" w14:textId="77777777" w:rsidTr="001E7E7D">
        <w:trPr>
          <w:trHeight w:val="300"/>
        </w:trPr>
        <w:tc>
          <w:tcPr>
            <w:tcW w:w="1322" w:type="pct"/>
            <w:shd w:val="clear" w:color="auto" w:fill="FFFFFF" w:themeFill="background1"/>
            <w:noWrap/>
            <w:hideMark/>
          </w:tcPr>
          <w:p w14:paraId="0C3E87FF" w14:textId="77777777" w:rsidR="007351C7" w:rsidRPr="001E7E7D" w:rsidRDefault="007351C7" w:rsidP="007351C7">
            <w:pPr>
              <w:spacing w:after="0"/>
              <w:jc w:val="left"/>
              <w:rPr>
                <w:rFonts w:eastAsia="Times New Roman"/>
                <w:noProof/>
                <w:color w:val="000000"/>
                <w:sz w:val="20"/>
                <w:szCs w:val="20"/>
                <w:lang w:val="en-IE" w:eastAsia="en-IE"/>
              </w:rPr>
            </w:pPr>
            <w:r w:rsidRPr="001E7E7D">
              <w:rPr>
                <w:rFonts w:eastAsia="Times New Roman"/>
                <w:noProof/>
                <w:color w:val="000000"/>
                <w:sz w:val="20"/>
                <w:szCs w:val="20"/>
                <w:lang w:val="en-IE" w:eastAsia="en-IE"/>
              </w:rPr>
              <w:t>EE</w:t>
            </w:r>
          </w:p>
        </w:tc>
        <w:tc>
          <w:tcPr>
            <w:tcW w:w="920" w:type="pct"/>
            <w:shd w:val="clear" w:color="auto" w:fill="FFFFFF" w:themeFill="background1"/>
            <w:noWrap/>
            <w:hideMark/>
          </w:tcPr>
          <w:p w14:paraId="55F3F5F0"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0.00</w:t>
            </w:r>
          </w:p>
        </w:tc>
        <w:tc>
          <w:tcPr>
            <w:tcW w:w="920" w:type="pct"/>
            <w:shd w:val="clear" w:color="auto" w:fill="FFFFFF" w:themeFill="background1"/>
            <w:noWrap/>
            <w:hideMark/>
          </w:tcPr>
          <w:p w14:paraId="0B2EC9CA"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0.00</w:t>
            </w:r>
          </w:p>
        </w:tc>
        <w:tc>
          <w:tcPr>
            <w:tcW w:w="920" w:type="pct"/>
            <w:shd w:val="clear" w:color="auto" w:fill="FFFFFF" w:themeFill="background1"/>
            <w:noWrap/>
            <w:hideMark/>
          </w:tcPr>
          <w:p w14:paraId="1CFFF671"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0.00</w:t>
            </w:r>
          </w:p>
        </w:tc>
        <w:tc>
          <w:tcPr>
            <w:tcW w:w="918" w:type="pct"/>
            <w:shd w:val="clear" w:color="auto" w:fill="FFFFFF" w:themeFill="background1"/>
            <w:noWrap/>
            <w:hideMark/>
          </w:tcPr>
          <w:p w14:paraId="229E1F66"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0.00</w:t>
            </w:r>
          </w:p>
        </w:tc>
      </w:tr>
      <w:tr w:rsidR="007351C7" w:rsidRPr="007351C7" w14:paraId="7C15AB1C" w14:textId="77777777" w:rsidTr="001E7E7D">
        <w:trPr>
          <w:trHeight w:val="300"/>
        </w:trPr>
        <w:tc>
          <w:tcPr>
            <w:tcW w:w="1322" w:type="pct"/>
            <w:shd w:val="clear" w:color="auto" w:fill="FFFFFF" w:themeFill="background1"/>
            <w:noWrap/>
            <w:hideMark/>
          </w:tcPr>
          <w:p w14:paraId="2B520CD3" w14:textId="77777777" w:rsidR="007351C7" w:rsidRPr="001E7E7D" w:rsidRDefault="007351C7" w:rsidP="007351C7">
            <w:pPr>
              <w:spacing w:after="0"/>
              <w:jc w:val="left"/>
              <w:rPr>
                <w:rFonts w:eastAsia="Times New Roman"/>
                <w:noProof/>
                <w:color w:val="000000"/>
                <w:sz w:val="20"/>
                <w:szCs w:val="20"/>
                <w:lang w:val="en-IE" w:eastAsia="en-IE"/>
              </w:rPr>
            </w:pPr>
            <w:r w:rsidRPr="001E7E7D">
              <w:rPr>
                <w:rFonts w:eastAsia="Times New Roman"/>
                <w:noProof/>
                <w:color w:val="000000"/>
                <w:sz w:val="20"/>
                <w:szCs w:val="20"/>
                <w:lang w:val="en-IE" w:eastAsia="en-IE"/>
              </w:rPr>
              <w:t>EL</w:t>
            </w:r>
          </w:p>
        </w:tc>
        <w:tc>
          <w:tcPr>
            <w:tcW w:w="920" w:type="pct"/>
            <w:shd w:val="clear" w:color="auto" w:fill="FFFFFF" w:themeFill="background1"/>
            <w:noWrap/>
            <w:hideMark/>
          </w:tcPr>
          <w:p w14:paraId="05C2C9C8"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0.02</w:t>
            </w:r>
          </w:p>
        </w:tc>
        <w:tc>
          <w:tcPr>
            <w:tcW w:w="920" w:type="pct"/>
            <w:shd w:val="clear" w:color="auto" w:fill="FFFFFF" w:themeFill="background1"/>
            <w:noWrap/>
            <w:hideMark/>
          </w:tcPr>
          <w:p w14:paraId="1CC3A9F1"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0.02</w:t>
            </w:r>
          </w:p>
        </w:tc>
        <w:tc>
          <w:tcPr>
            <w:tcW w:w="920" w:type="pct"/>
            <w:shd w:val="clear" w:color="auto" w:fill="FFFFFF" w:themeFill="background1"/>
            <w:noWrap/>
            <w:hideMark/>
          </w:tcPr>
          <w:p w14:paraId="195B4371"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0.01</w:t>
            </w:r>
          </w:p>
        </w:tc>
        <w:tc>
          <w:tcPr>
            <w:tcW w:w="918" w:type="pct"/>
            <w:shd w:val="clear" w:color="auto" w:fill="FFFFFF" w:themeFill="background1"/>
            <w:noWrap/>
            <w:hideMark/>
          </w:tcPr>
          <w:p w14:paraId="5D370510"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0.01</w:t>
            </w:r>
          </w:p>
        </w:tc>
      </w:tr>
      <w:tr w:rsidR="007351C7" w:rsidRPr="007351C7" w14:paraId="006154B8" w14:textId="77777777" w:rsidTr="001E7E7D">
        <w:trPr>
          <w:trHeight w:val="300"/>
        </w:trPr>
        <w:tc>
          <w:tcPr>
            <w:tcW w:w="1322" w:type="pct"/>
            <w:shd w:val="clear" w:color="auto" w:fill="FFFFFF" w:themeFill="background1"/>
            <w:noWrap/>
            <w:hideMark/>
          </w:tcPr>
          <w:p w14:paraId="414BD608" w14:textId="77777777" w:rsidR="007351C7" w:rsidRPr="001E7E7D" w:rsidRDefault="007351C7" w:rsidP="007351C7">
            <w:pPr>
              <w:spacing w:after="0"/>
              <w:jc w:val="left"/>
              <w:rPr>
                <w:rFonts w:eastAsia="Times New Roman"/>
                <w:noProof/>
                <w:color w:val="000000"/>
                <w:sz w:val="20"/>
                <w:szCs w:val="20"/>
                <w:lang w:val="en-IE" w:eastAsia="en-IE"/>
              </w:rPr>
            </w:pPr>
            <w:r w:rsidRPr="001E7E7D">
              <w:rPr>
                <w:rFonts w:eastAsia="Times New Roman"/>
                <w:noProof/>
                <w:color w:val="000000"/>
                <w:sz w:val="20"/>
                <w:szCs w:val="20"/>
                <w:lang w:val="en-IE" w:eastAsia="en-IE"/>
              </w:rPr>
              <w:t>ES</w:t>
            </w:r>
          </w:p>
        </w:tc>
        <w:tc>
          <w:tcPr>
            <w:tcW w:w="920" w:type="pct"/>
            <w:shd w:val="clear" w:color="auto" w:fill="FFFFFF" w:themeFill="background1"/>
            <w:noWrap/>
            <w:hideMark/>
          </w:tcPr>
          <w:p w14:paraId="155ED277"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1.06</w:t>
            </w:r>
          </w:p>
        </w:tc>
        <w:tc>
          <w:tcPr>
            <w:tcW w:w="920" w:type="pct"/>
            <w:shd w:val="clear" w:color="auto" w:fill="FFFFFF" w:themeFill="background1"/>
            <w:noWrap/>
            <w:hideMark/>
          </w:tcPr>
          <w:p w14:paraId="71BCE5BC"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1.14</w:t>
            </w:r>
          </w:p>
        </w:tc>
        <w:tc>
          <w:tcPr>
            <w:tcW w:w="920" w:type="pct"/>
            <w:shd w:val="clear" w:color="auto" w:fill="FFFFFF" w:themeFill="background1"/>
            <w:noWrap/>
            <w:hideMark/>
          </w:tcPr>
          <w:p w14:paraId="76C65A93"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0.95</w:t>
            </w:r>
          </w:p>
        </w:tc>
        <w:tc>
          <w:tcPr>
            <w:tcW w:w="918" w:type="pct"/>
            <w:shd w:val="clear" w:color="auto" w:fill="FFFFFF" w:themeFill="background1"/>
            <w:noWrap/>
            <w:hideMark/>
          </w:tcPr>
          <w:p w14:paraId="328DAE37"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0.72</w:t>
            </w:r>
          </w:p>
        </w:tc>
      </w:tr>
      <w:tr w:rsidR="007351C7" w:rsidRPr="007351C7" w14:paraId="380027CD" w14:textId="77777777" w:rsidTr="001E7E7D">
        <w:trPr>
          <w:trHeight w:val="300"/>
        </w:trPr>
        <w:tc>
          <w:tcPr>
            <w:tcW w:w="1322" w:type="pct"/>
            <w:shd w:val="clear" w:color="auto" w:fill="FFFFFF" w:themeFill="background1"/>
            <w:noWrap/>
            <w:hideMark/>
          </w:tcPr>
          <w:p w14:paraId="30FBB710" w14:textId="77777777" w:rsidR="007351C7" w:rsidRPr="001E7E7D" w:rsidRDefault="007351C7" w:rsidP="007351C7">
            <w:pPr>
              <w:spacing w:after="0"/>
              <w:jc w:val="left"/>
              <w:rPr>
                <w:rFonts w:eastAsia="Times New Roman"/>
                <w:noProof/>
                <w:color w:val="000000"/>
                <w:sz w:val="20"/>
                <w:szCs w:val="20"/>
                <w:lang w:val="en-IE" w:eastAsia="en-IE"/>
              </w:rPr>
            </w:pPr>
            <w:r w:rsidRPr="001E7E7D">
              <w:rPr>
                <w:rFonts w:eastAsia="Times New Roman"/>
                <w:noProof/>
                <w:color w:val="000000"/>
                <w:sz w:val="20"/>
                <w:szCs w:val="20"/>
                <w:lang w:val="en-IE" w:eastAsia="en-IE"/>
              </w:rPr>
              <w:t>FI</w:t>
            </w:r>
          </w:p>
        </w:tc>
        <w:tc>
          <w:tcPr>
            <w:tcW w:w="920" w:type="pct"/>
            <w:shd w:val="clear" w:color="auto" w:fill="FFFFFF" w:themeFill="background1"/>
            <w:noWrap/>
            <w:hideMark/>
          </w:tcPr>
          <w:p w14:paraId="43AABEB3"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0.13</w:t>
            </w:r>
          </w:p>
        </w:tc>
        <w:tc>
          <w:tcPr>
            <w:tcW w:w="920" w:type="pct"/>
            <w:shd w:val="clear" w:color="auto" w:fill="FFFFFF" w:themeFill="background1"/>
            <w:noWrap/>
            <w:hideMark/>
          </w:tcPr>
          <w:p w14:paraId="0862B1BF"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0.13</w:t>
            </w:r>
          </w:p>
        </w:tc>
        <w:tc>
          <w:tcPr>
            <w:tcW w:w="920" w:type="pct"/>
            <w:shd w:val="clear" w:color="auto" w:fill="FFFFFF" w:themeFill="background1"/>
            <w:noWrap/>
            <w:hideMark/>
          </w:tcPr>
          <w:p w14:paraId="4D49A242"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0.10</w:t>
            </w:r>
          </w:p>
        </w:tc>
        <w:tc>
          <w:tcPr>
            <w:tcW w:w="918" w:type="pct"/>
            <w:shd w:val="clear" w:color="auto" w:fill="FFFFFF" w:themeFill="background1"/>
            <w:noWrap/>
            <w:hideMark/>
          </w:tcPr>
          <w:p w14:paraId="1CE2AED2"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0.07</w:t>
            </w:r>
          </w:p>
        </w:tc>
      </w:tr>
      <w:tr w:rsidR="007351C7" w:rsidRPr="007351C7" w14:paraId="0AAC7FF2" w14:textId="77777777" w:rsidTr="001E7E7D">
        <w:trPr>
          <w:trHeight w:val="300"/>
        </w:trPr>
        <w:tc>
          <w:tcPr>
            <w:tcW w:w="1322" w:type="pct"/>
            <w:shd w:val="clear" w:color="auto" w:fill="FFFFFF" w:themeFill="background1"/>
            <w:noWrap/>
            <w:hideMark/>
          </w:tcPr>
          <w:p w14:paraId="66330967" w14:textId="77777777" w:rsidR="007351C7" w:rsidRPr="001E7E7D" w:rsidRDefault="007351C7" w:rsidP="007351C7">
            <w:pPr>
              <w:spacing w:after="0"/>
              <w:jc w:val="left"/>
              <w:rPr>
                <w:rFonts w:eastAsia="Times New Roman"/>
                <w:noProof/>
                <w:color w:val="000000"/>
                <w:sz w:val="20"/>
                <w:szCs w:val="20"/>
                <w:lang w:val="en-IE" w:eastAsia="en-IE"/>
              </w:rPr>
            </w:pPr>
            <w:r w:rsidRPr="001E7E7D">
              <w:rPr>
                <w:rFonts w:eastAsia="Times New Roman"/>
                <w:noProof/>
                <w:color w:val="000000"/>
                <w:sz w:val="20"/>
                <w:szCs w:val="20"/>
                <w:lang w:val="en-IE" w:eastAsia="en-IE"/>
              </w:rPr>
              <w:t>FR</w:t>
            </w:r>
          </w:p>
        </w:tc>
        <w:tc>
          <w:tcPr>
            <w:tcW w:w="920" w:type="pct"/>
            <w:shd w:val="clear" w:color="auto" w:fill="FFFFFF" w:themeFill="background1"/>
            <w:noWrap/>
            <w:hideMark/>
          </w:tcPr>
          <w:p w14:paraId="4EFCA8EE"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2.95</w:t>
            </w:r>
          </w:p>
        </w:tc>
        <w:tc>
          <w:tcPr>
            <w:tcW w:w="920" w:type="pct"/>
            <w:shd w:val="clear" w:color="auto" w:fill="FFFFFF" w:themeFill="background1"/>
            <w:noWrap/>
            <w:hideMark/>
          </w:tcPr>
          <w:p w14:paraId="4DE99D9C"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3.06</w:t>
            </w:r>
          </w:p>
        </w:tc>
        <w:tc>
          <w:tcPr>
            <w:tcW w:w="920" w:type="pct"/>
            <w:shd w:val="clear" w:color="auto" w:fill="FFFFFF" w:themeFill="background1"/>
            <w:noWrap/>
            <w:hideMark/>
          </w:tcPr>
          <w:p w14:paraId="165039C6"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2.63</w:t>
            </w:r>
          </w:p>
        </w:tc>
        <w:tc>
          <w:tcPr>
            <w:tcW w:w="918" w:type="pct"/>
            <w:shd w:val="clear" w:color="auto" w:fill="FFFFFF" w:themeFill="background1"/>
            <w:noWrap/>
            <w:hideMark/>
          </w:tcPr>
          <w:p w14:paraId="1EC51B14"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2.20</w:t>
            </w:r>
          </w:p>
        </w:tc>
      </w:tr>
      <w:tr w:rsidR="007351C7" w:rsidRPr="007351C7" w14:paraId="01D52BFD" w14:textId="77777777" w:rsidTr="001E7E7D">
        <w:trPr>
          <w:trHeight w:val="300"/>
        </w:trPr>
        <w:tc>
          <w:tcPr>
            <w:tcW w:w="1322" w:type="pct"/>
            <w:shd w:val="clear" w:color="auto" w:fill="FFFFFF" w:themeFill="background1"/>
            <w:noWrap/>
            <w:hideMark/>
          </w:tcPr>
          <w:p w14:paraId="16B52ACD" w14:textId="77777777" w:rsidR="007351C7" w:rsidRPr="001E7E7D" w:rsidRDefault="007351C7" w:rsidP="007351C7">
            <w:pPr>
              <w:spacing w:after="0"/>
              <w:jc w:val="left"/>
              <w:rPr>
                <w:rFonts w:eastAsia="Times New Roman"/>
                <w:noProof/>
                <w:color w:val="000000"/>
                <w:sz w:val="20"/>
                <w:szCs w:val="20"/>
                <w:lang w:val="en-IE" w:eastAsia="en-IE"/>
              </w:rPr>
            </w:pPr>
            <w:r w:rsidRPr="001E7E7D">
              <w:rPr>
                <w:rFonts w:eastAsia="Times New Roman"/>
                <w:noProof/>
                <w:color w:val="000000"/>
                <w:sz w:val="20"/>
                <w:szCs w:val="20"/>
                <w:lang w:val="en-IE" w:eastAsia="en-IE"/>
              </w:rPr>
              <w:t>HR</w:t>
            </w:r>
          </w:p>
        </w:tc>
        <w:tc>
          <w:tcPr>
            <w:tcW w:w="920" w:type="pct"/>
            <w:shd w:val="clear" w:color="auto" w:fill="FFFFFF" w:themeFill="background1"/>
            <w:noWrap/>
            <w:hideMark/>
          </w:tcPr>
          <w:p w14:paraId="3F37C3AE"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0.03</w:t>
            </w:r>
          </w:p>
        </w:tc>
        <w:tc>
          <w:tcPr>
            <w:tcW w:w="920" w:type="pct"/>
            <w:shd w:val="clear" w:color="auto" w:fill="FFFFFF" w:themeFill="background1"/>
            <w:noWrap/>
            <w:hideMark/>
          </w:tcPr>
          <w:p w14:paraId="595AAF72"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0.03</w:t>
            </w:r>
          </w:p>
        </w:tc>
        <w:tc>
          <w:tcPr>
            <w:tcW w:w="920" w:type="pct"/>
            <w:shd w:val="clear" w:color="auto" w:fill="FFFFFF" w:themeFill="background1"/>
            <w:noWrap/>
            <w:hideMark/>
          </w:tcPr>
          <w:p w14:paraId="07097BF7"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0.03</w:t>
            </w:r>
          </w:p>
        </w:tc>
        <w:tc>
          <w:tcPr>
            <w:tcW w:w="918" w:type="pct"/>
            <w:shd w:val="clear" w:color="auto" w:fill="FFFFFF" w:themeFill="background1"/>
            <w:noWrap/>
            <w:hideMark/>
          </w:tcPr>
          <w:p w14:paraId="11E55427"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0.02</w:t>
            </w:r>
          </w:p>
        </w:tc>
      </w:tr>
      <w:tr w:rsidR="007351C7" w:rsidRPr="007351C7" w14:paraId="0A0A204A" w14:textId="77777777" w:rsidTr="001E7E7D">
        <w:trPr>
          <w:trHeight w:val="300"/>
        </w:trPr>
        <w:tc>
          <w:tcPr>
            <w:tcW w:w="1322" w:type="pct"/>
            <w:shd w:val="clear" w:color="auto" w:fill="FFFFFF" w:themeFill="background1"/>
            <w:noWrap/>
            <w:hideMark/>
          </w:tcPr>
          <w:p w14:paraId="39A83DD7" w14:textId="77777777" w:rsidR="007351C7" w:rsidRPr="001E7E7D" w:rsidRDefault="007351C7" w:rsidP="007351C7">
            <w:pPr>
              <w:spacing w:after="0"/>
              <w:jc w:val="left"/>
              <w:rPr>
                <w:rFonts w:eastAsia="Times New Roman"/>
                <w:noProof/>
                <w:color w:val="000000"/>
                <w:sz w:val="20"/>
                <w:szCs w:val="20"/>
                <w:lang w:val="en-IE" w:eastAsia="en-IE"/>
              </w:rPr>
            </w:pPr>
            <w:r w:rsidRPr="001E7E7D">
              <w:rPr>
                <w:rFonts w:eastAsia="Times New Roman"/>
                <w:noProof/>
                <w:color w:val="000000"/>
                <w:sz w:val="20"/>
                <w:szCs w:val="20"/>
                <w:lang w:val="en-IE" w:eastAsia="en-IE"/>
              </w:rPr>
              <w:t>HU</w:t>
            </w:r>
          </w:p>
        </w:tc>
        <w:tc>
          <w:tcPr>
            <w:tcW w:w="920" w:type="pct"/>
            <w:shd w:val="clear" w:color="auto" w:fill="FFFFFF" w:themeFill="background1"/>
            <w:noWrap/>
            <w:hideMark/>
          </w:tcPr>
          <w:p w14:paraId="065921C6"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0.33</w:t>
            </w:r>
          </w:p>
        </w:tc>
        <w:tc>
          <w:tcPr>
            <w:tcW w:w="920" w:type="pct"/>
            <w:shd w:val="clear" w:color="auto" w:fill="FFFFFF" w:themeFill="background1"/>
            <w:noWrap/>
            <w:hideMark/>
          </w:tcPr>
          <w:p w14:paraId="2471530B"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0.31</w:t>
            </w:r>
          </w:p>
        </w:tc>
        <w:tc>
          <w:tcPr>
            <w:tcW w:w="920" w:type="pct"/>
            <w:shd w:val="clear" w:color="auto" w:fill="FFFFFF" w:themeFill="background1"/>
            <w:noWrap/>
            <w:hideMark/>
          </w:tcPr>
          <w:p w14:paraId="2A8B839F"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0.27</w:t>
            </w:r>
          </w:p>
        </w:tc>
        <w:tc>
          <w:tcPr>
            <w:tcW w:w="918" w:type="pct"/>
            <w:shd w:val="clear" w:color="auto" w:fill="FFFFFF" w:themeFill="background1"/>
            <w:noWrap/>
            <w:hideMark/>
          </w:tcPr>
          <w:p w14:paraId="45452E32"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0.25</w:t>
            </w:r>
          </w:p>
        </w:tc>
      </w:tr>
      <w:tr w:rsidR="007351C7" w:rsidRPr="007351C7" w14:paraId="3C269413" w14:textId="77777777" w:rsidTr="001E7E7D">
        <w:trPr>
          <w:trHeight w:val="300"/>
        </w:trPr>
        <w:tc>
          <w:tcPr>
            <w:tcW w:w="1322" w:type="pct"/>
            <w:shd w:val="clear" w:color="auto" w:fill="FFFFFF" w:themeFill="background1"/>
            <w:noWrap/>
            <w:hideMark/>
          </w:tcPr>
          <w:p w14:paraId="41856E7B" w14:textId="77777777" w:rsidR="007351C7" w:rsidRPr="001E7E7D" w:rsidRDefault="007351C7" w:rsidP="007351C7">
            <w:pPr>
              <w:spacing w:after="0"/>
              <w:jc w:val="left"/>
              <w:rPr>
                <w:rFonts w:eastAsia="Times New Roman"/>
                <w:noProof/>
                <w:color w:val="000000"/>
                <w:sz w:val="20"/>
                <w:szCs w:val="20"/>
                <w:lang w:val="en-IE" w:eastAsia="en-IE"/>
              </w:rPr>
            </w:pPr>
            <w:r w:rsidRPr="001E7E7D">
              <w:rPr>
                <w:rFonts w:eastAsia="Times New Roman"/>
                <w:noProof/>
                <w:color w:val="000000"/>
                <w:sz w:val="20"/>
                <w:szCs w:val="20"/>
                <w:lang w:val="en-IE" w:eastAsia="en-IE"/>
              </w:rPr>
              <w:t>IE</w:t>
            </w:r>
          </w:p>
        </w:tc>
        <w:tc>
          <w:tcPr>
            <w:tcW w:w="920" w:type="pct"/>
            <w:shd w:val="clear" w:color="auto" w:fill="FFFFFF" w:themeFill="background1"/>
            <w:noWrap/>
            <w:hideMark/>
          </w:tcPr>
          <w:p w14:paraId="36EC35FB"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0.10</w:t>
            </w:r>
          </w:p>
        </w:tc>
        <w:tc>
          <w:tcPr>
            <w:tcW w:w="920" w:type="pct"/>
            <w:shd w:val="clear" w:color="auto" w:fill="FFFFFF" w:themeFill="background1"/>
            <w:noWrap/>
            <w:hideMark/>
          </w:tcPr>
          <w:p w14:paraId="1EDFBB19"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0.10</w:t>
            </w:r>
          </w:p>
        </w:tc>
        <w:tc>
          <w:tcPr>
            <w:tcW w:w="920" w:type="pct"/>
            <w:shd w:val="clear" w:color="auto" w:fill="FFFFFF" w:themeFill="background1"/>
            <w:noWrap/>
            <w:hideMark/>
          </w:tcPr>
          <w:p w14:paraId="08196A8E"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0.07</w:t>
            </w:r>
          </w:p>
        </w:tc>
        <w:tc>
          <w:tcPr>
            <w:tcW w:w="918" w:type="pct"/>
            <w:shd w:val="clear" w:color="auto" w:fill="FFFFFF" w:themeFill="background1"/>
            <w:noWrap/>
            <w:hideMark/>
          </w:tcPr>
          <w:p w14:paraId="52196D1A"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0.07</w:t>
            </w:r>
          </w:p>
        </w:tc>
      </w:tr>
      <w:tr w:rsidR="007351C7" w:rsidRPr="007351C7" w14:paraId="09273932" w14:textId="77777777" w:rsidTr="001E7E7D">
        <w:trPr>
          <w:trHeight w:val="300"/>
        </w:trPr>
        <w:tc>
          <w:tcPr>
            <w:tcW w:w="1322" w:type="pct"/>
            <w:shd w:val="clear" w:color="auto" w:fill="FFFFFF" w:themeFill="background1"/>
            <w:noWrap/>
            <w:hideMark/>
          </w:tcPr>
          <w:p w14:paraId="7B8673B9" w14:textId="77777777" w:rsidR="007351C7" w:rsidRPr="001E7E7D" w:rsidRDefault="007351C7" w:rsidP="007351C7">
            <w:pPr>
              <w:spacing w:after="0"/>
              <w:jc w:val="left"/>
              <w:rPr>
                <w:rFonts w:eastAsia="Times New Roman"/>
                <w:noProof/>
                <w:color w:val="000000"/>
                <w:sz w:val="20"/>
                <w:szCs w:val="20"/>
                <w:lang w:val="en-IE" w:eastAsia="en-IE"/>
              </w:rPr>
            </w:pPr>
            <w:r w:rsidRPr="001E7E7D">
              <w:rPr>
                <w:rFonts w:eastAsia="Times New Roman"/>
                <w:noProof/>
                <w:color w:val="000000"/>
                <w:sz w:val="20"/>
                <w:szCs w:val="20"/>
                <w:lang w:val="en-IE" w:eastAsia="en-IE"/>
              </w:rPr>
              <w:t>IT</w:t>
            </w:r>
          </w:p>
        </w:tc>
        <w:tc>
          <w:tcPr>
            <w:tcW w:w="920" w:type="pct"/>
            <w:shd w:val="clear" w:color="auto" w:fill="FFFFFF" w:themeFill="background1"/>
            <w:noWrap/>
            <w:hideMark/>
          </w:tcPr>
          <w:p w14:paraId="701271B9"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1.43</w:t>
            </w:r>
          </w:p>
        </w:tc>
        <w:tc>
          <w:tcPr>
            <w:tcW w:w="920" w:type="pct"/>
            <w:shd w:val="clear" w:color="auto" w:fill="FFFFFF" w:themeFill="background1"/>
            <w:noWrap/>
            <w:hideMark/>
          </w:tcPr>
          <w:p w14:paraId="0EA1A73E"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1.58</w:t>
            </w:r>
          </w:p>
        </w:tc>
        <w:tc>
          <w:tcPr>
            <w:tcW w:w="920" w:type="pct"/>
            <w:shd w:val="clear" w:color="auto" w:fill="FFFFFF" w:themeFill="background1"/>
            <w:noWrap/>
            <w:hideMark/>
          </w:tcPr>
          <w:p w14:paraId="6A99B1B0"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1.39</w:t>
            </w:r>
          </w:p>
        </w:tc>
        <w:tc>
          <w:tcPr>
            <w:tcW w:w="918" w:type="pct"/>
            <w:shd w:val="clear" w:color="auto" w:fill="FFFFFF" w:themeFill="background1"/>
            <w:noWrap/>
            <w:hideMark/>
          </w:tcPr>
          <w:p w14:paraId="2542A7AC"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1.03</w:t>
            </w:r>
          </w:p>
        </w:tc>
      </w:tr>
      <w:tr w:rsidR="007351C7" w:rsidRPr="007351C7" w14:paraId="11C13149" w14:textId="77777777" w:rsidTr="001E7E7D">
        <w:trPr>
          <w:trHeight w:val="300"/>
        </w:trPr>
        <w:tc>
          <w:tcPr>
            <w:tcW w:w="1322" w:type="pct"/>
            <w:shd w:val="clear" w:color="auto" w:fill="FFFFFF" w:themeFill="background1"/>
            <w:noWrap/>
            <w:hideMark/>
          </w:tcPr>
          <w:p w14:paraId="40C9E01F" w14:textId="77777777" w:rsidR="007351C7" w:rsidRPr="001E7E7D" w:rsidRDefault="007351C7" w:rsidP="007351C7">
            <w:pPr>
              <w:spacing w:after="0"/>
              <w:jc w:val="left"/>
              <w:rPr>
                <w:rFonts w:eastAsia="Times New Roman"/>
                <w:noProof/>
                <w:color w:val="000000"/>
                <w:sz w:val="20"/>
                <w:szCs w:val="20"/>
                <w:lang w:val="en-IE" w:eastAsia="en-IE"/>
              </w:rPr>
            </w:pPr>
            <w:r w:rsidRPr="001E7E7D">
              <w:rPr>
                <w:rFonts w:eastAsia="Times New Roman"/>
                <w:noProof/>
                <w:color w:val="000000"/>
                <w:sz w:val="20"/>
                <w:szCs w:val="20"/>
                <w:lang w:val="en-IE" w:eastAsia="en-IE"/>
              </w:rPr>
              <w:t>LT</w:t>
            </w:r>
          </w:p>
        </w:tc>
        <w:tc>
          <w:tcPr>
            <w:tcW w:w="920" w:type="pct"/>
            <w:shd w:val="clear" w:color="auto" w:fill="FFFFFF" w:themeFill="background1"/>
            <w:noWrap/>
            <w:hideMark/>
          </w:tcPr>
          <w:p w14:paraId="1BA7DE81"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0.01</w:t>
            </w:r>
          </w:p>
        </w:tc>
        <w:tc>
          <w:tcPr>
            <w:tcW w:w="920" w:type="pct"/>
            <w:shd w:val="clear" w:color="auto" w:fill="FFFFFF" w:themeFill="background1"/>
            <w:noWrap/>
            <w:hideMark/>
          </w:tcPr>
          <w:p w14:paraId="120FBB28"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0.01</w:t>
            </w:r>
          </w:p>
        </w:tc>
        <w:tc>
          <w:tcPr>
            <w:tcW w:w="920" w:type="pct"/>
            <w:shd w:val="clear" w:color="auto" w:fill="FFFFFF" w:themeFill="background1"/>
            <w:noWrap/>
            <w:hideMark/>
          </w:tcPr>
          <w:p w14:paraId="008B9B2B"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0.01</w:t>
            </w:r>
          </w:p>
        </w:tc>
        <w:tc>
          <w:tcPr>
            <w:tcW w:w="918" w:type="pct"/>
            <w:shd w:val="clear" w:color="auto" w:fill="FFFFFF" w:themeFill="background1"/>
            <w:noWrap/>
            <w:hideMark/>
          </w:tcPr>
          <w:p w14:paraId="06CC657D"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0.01</w:t>
            </w:r>
          </w:p>
        </w:tc>
      </w:tr>
      <w:tr w:rsidR="007351C7" w:rsidRPr="007351C7" w14:paraId="471964FB" w14:textId="77777777" w:rsidTr="001E7E7D">
        <w:trPr>
          <w:trHeight w:val="300"/>
        </w:trPr>
        <w:tc>
          <w:tcPr>
            <w:tcW w:w="1322" w:type="pct"/>
            <w:shd w:val="clear" w:color="auto" w:fill="FFFFFF" w:themeFill="background1"/>
            <w:noWrap/>
            <w:hideMark/>
          </w:tcPr>
          <w:p w14:paraId="3A168C53" w14:textId="77777777" w:rsidR="007351C7" w:rsidRPr="001E7E7D" w:rsidRDefault="007351C7" w:rsidP="007351C7">
            <w:pPr>
              <w:spacing w:after="0"/>
              <w:jc w:val="left"/>
              <w:rPr>
                <w:rFonts w:eastAsia="Times New Roman"/>
                <w:noProof/>
                <w:color w:val="000000"/>
                <w:sz w:val="20"/>
                <w:szCs w:val="20"/>
                <w:lang w:val="en-IE" w:eastAsia="en-IE"/>
              </w:rPr>
            </w:pPr>
            <w:r w:rsidRPr="001E7E7D">
              <w:rPr>
                <w:rFonts w:eastAsia="Times New Roman"/>
                <w:noProof/>
                <w:color w:val="000000"/>
                <w:sz w:val="20"/>
                <w:szCs w:val="20"/>
                <w:lang w:val="en-IE" w:eastAsia="en-IE"/>
              </w:rPr>
              <w:t>LU</w:t>
            </w:r>
          </w:p>
        </w:tc>
        <w:tc>
          <w:tcPr>
            <w:tcW w:w="920" w:type="pct"/>
            <w:shd w:val="clear" w:color="auto" w:fill="FFFFFF" w:themeFill="background1"/>
            <w:noWrap/>
            <w:hideMark/>
          </w:tcPr>
          <w:p w14:paraId="0E122CAA"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0.03</w:t>
            </w:r>
          </w:p>
        </w:tc>
        <w:tc>
          <w:tcPr>
            <w:tcW w:w="920" w:type="pct"/>
            <w:shd w:val="clear" w:color="auto" w:fill="FFFFFF" w:themeFill="background1"/>
            <w:noWrap/>
            <w:hideMark/>
          </w:tcPr>
          <w:p w14:paraId="6A48276F"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0.03</w:t>
            </w:r>
          </w:p>
        </w:tc>
        <w:tc>
          <w:tcPr>
            <w:tcW w:w="920" w:type="pct"/>
            <w:shd w:val="clear" w:color="auto" w:fill="FFFFFF" w:themeFill="background1"/>
            <w:noWrap/>
            <w:hideMark/>
          </w:tcPr>
          <w:p w14:paraId="6D1DB792"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0.02</w:t>
            </w:r>
          </w:p>
        </w:tc>
        <w:tc>
          <w:tcPr>
            <w:tcW w:w="918" w:type="pct"/>
            <w:shd w:val="clear" w:color="auto" w:fill="FFFFFF" w:themeFill="background1"/>
            <w:noWrap/>
            <w:hideMark/>
          </w:tcPr>
          <w:p w14:paraId="28184B9C"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0.02</w:t>
            </w:r>
          </w:p>
        </w:tc>
      </w:tr>
      <w:tr w:rsidR="007351C7" w:rsidRPr="007351C7" w14:paraId="4F9207DF" w14:textId="77777777" w:rsidTr="001E7E7D">
        <w:trPr>
          <w:trHeight w:val="300"/>
        </w:trPr>
        <w:tc>
          <w:tcPr>
            <w:tcW w:w="1322" w:type="pct"/>
            <w:shd w:val="clear" w:color="auto" w:fill="FFFFFF" w:themeFill="background1"/>
            <w:noWrap/>
            <w:hideMark/>
          </w:tcPr>
          <w:p w14:paraId="3443CBB3" w14:textId="77777777" w:rsidR="007351C7" w:rsidRPr="001E7E7D" w:rsidRDefault="007351C7" w:rsidP="007351C7">
            <w:pPr>
              <w:spacing w:after="0"/>
              <w:jc w:val="left"/>
              <w:rPr>
                <w:rFonts w:eastAsia="Times New Roman"/>
                <w:noProof/>
                <w:color w:val="000000"/>
                <w:sz w:val="20"/>
                <w:szCs w:val="20"/>
                <w:lang w:val="en-IE" w:eastAsia="en-IE"/>
              </w:rPr>
            </w:pPr>
            <w:r w:rsidRPr="001E7E7D">
              <w:rPr>
                <w:rFonts w:eastAsia="Times New Roman"/>
                <w:noProof/>
                <w:color w:val="000000"/>
                <w:sz w:val="20"/>
                <w:szCs w:val="20"/>
                <w:lang w:val="en-IE" w:eastAsia="en-IE"/>
              </w:rPr>
              <w:t>LV</w:t>
            </w:r>
          </w:p>
        </w:tc>
        <w:tc>
          <w:tcPr>
            <w:tcW w:w="920" w:type="pct"/>
            <w:shd w:val="clear" w:color="auto" w:fill="FFFFFF" w:themeFill="background1"/>
            <w:noWrap/>
            <w:hideMark/>
          </w:tcPr>
          <w:p w14:paraId="27EA55B0"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0.02</w:t>
            </w:r>
          </w:p>
        </w:tc>
        <w:tc>
          <w:tcPr>
            <w:tcW w:w="920" w:type="pct"/>
            <w:shd w:val="clear" w:color="auto" w:fill="FFFFFF" w:themeFill="background1"/>
            <w:noWrap/>
            <w:hideMark/>
          </w:tcPr>
          <w:p w14:paraId="63E61B99"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0.02</w:t>
            </w:r>
          </w:p>
        </w:tc>
        <w:tc>
          <w:tcPr>
            <w:tcW w:w="920" w:type="pct"/>
            <w:shd w:val="clear" w:color="auto" w:fill="FFFFFF" w:themeFill="background1"/>
            <w:noWrap/>
            <w:hideMark/>
          </w:tcPr>
          <w:p w14:paraId="0DBDB48C"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0.01</w:t>
            </w:r>
          </w:p>
        </w:tc>
        <w:tc>
          <w:tcPr>
            <w:tcW w:w="918" w:type="pct"/>
            <w:shd w:val="clear" w:color="auto" w:fill="FFFFFF" w:themeFill="background1"/>
            <w:noWrap/>
            <w:hideMark/>
          </w:tcPr>
          <w:p w14:paraId="41C40AEB"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0.01</w:t>
            </w:r>
          </w:p>
        </w:tc>
      </w:tr>
      <w:tr w:rsidR="007351C7" w:rsidRPr="007351C7" w14:paraId="2DEAA947" w14:textId="77777777" w:rsidTr="001E7E7D">
        <w:trPr>
          <w:trHeight w:val="300"/>
        </w:trPr>
        <w:tc>
          <w:tcPr>
            <w:tcW w:w="1322" w:type="pct"/>
            <w:shd w:val="clear" w:color="auto" w:fill="FFFFFF" w:themeFill="background1"/>
            <w:noWrap/>
            <w:hideMark/>
          </w:tcPr>
          <w:p w14:paraId="713F7D38" w14:textId="77777777" w:rsidR="007351C7" w:rsidRPr="001E7E7D" w:rsidRDefault="007351C7" w:rsidP="007351C7">
            <w:pPr>
              <w:spacing w:after="0"/>
              <w:jc w:val="left"/>
              <w:rPr>
                <w:rFonts w:eastAsia="Times New Roman"/>
                <w:noProof/>
                <w:color w:val="000000"/>
                <w:sz w:val="20"/>
                <w:szCs w:val="20"/>
                <w:lang w:val="en-IE" w:eastAsia="en-IE"/>
              </w:rPr>
            </w:pPr>
            <w:r w:rsidRPr="001E7E7D">
              <w:rPr>
                <w:rFonts w:eastAsia="Times New Roman"/>
                <w:noProof/>
                <w:color w:val="000000"/>
                <w:sz w:val="20"/>
                <w:szCs w:val="20"/>
                <w:lang w:val="en-IE" w:eastAsia="en-IE"/>
              </w:rPr>
              <w:t>MT</w:t>
            </w:r>
          </w:p>
        </w:tc>
        <w:tc>
          <w:tcPr>
            <w:tcW w:w="920" w:type="pct"/>
            <w:shd w:val="clear" w:color="auto" w:fill="FFFFFF" w:themeFill="background1"/>
            <w:noWrap/>
            <w:hideMark/>
          </w:tcPr>
          <w:p w14:paraId="2BB3C335"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0.00</w:t>
            </w:r>
          </w:p>
        </w:tc>
        <w:tc>
          <w:tcPr>
            <w:tcW w:w="920" w:type="pct"/>
            <w:shd w:val="clear" w:color="auto" w:fill="FFFFFF" w:themeFill="background1"/>
            <w:noWrap/>
            <w:hideMark/>
          </w:tcPr>
          <w:p w14:paraId="2A549774"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0.00</w:t>
            </w:r>
          </w:p>
        </w:tc>
        <w:tc>
          <w:tcPr>
            <w:tcW w:w="920" w:type="pct"/>
            <w:shd w:val="clear" w:color="auto" w:fill="FFFFFF" w:themeFill="background1"/>
            <w:noWrap/>
            <w:hideMark/>
          </w:tcPr>
          <w:p w14:paraId="0A4316C2"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0.00</w:t>
            </w:r>
          </w:p>
        </w:tc>
        <w:tc>
          <w:tcPr>
            <w:tcW w:w="918" w:type="pct"/>
            <w:shd w:val="clear" w:color="auto" w:fill="FFFFFF" w:themeFill="background1"/>
            <w:noWrap/>
            <w:hideMark/>
          </w:tcPr>
          <w:p w14:paraId="4ACCCD3E"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0.00</w:t>
            </w:r>
          </w:p>
        </w:tc>
      </w:tr>
      <w:tr w:rsidR="007351C7" w:rsidRPr="007351C7" w14:paraId="16CC4EE4" w14:textId="77777777" w:rsidTr="001E7E7D">
        <w:trPr>
          <w:trHeight w:val="300"/>
        </w:trPr>
        <w:tc>
          <w:tcPr>
            <w:tcW w:w="1322" w:type="pct"/>
            <w:shd w:val="clear" w:color="auto" w:fill="FFFFFF" w:themeFill="background1"/>
            <w:noWrap/>
            <w:hideMark/>
          </w:tcPr>
          <w:p w14:paraId="1E6CD5E6" w14:textId="77777777" w:rsidR="007351C7" w:rsidRPr="001E7E7D" w:rsidRDefault="007351C7" w:rsidP="007351C7">
            <w:pPr>
              <w:spacing w:after="0"/>
              <w:jc w:val="left"/>
              <w:rPr>
                <w:rFonts w:eastAsia="Times New Roman"/>
                <w:noProof/>
                <w:color w:val="000000"/>
                <w:sz w:val="20"/>
                <w:szCs w:val="20"/>
                <w:lang w:val="en-IE" w:eastAsia="en-IE"/>
              </w:rPr>
            </w:pPr>
            <w:r w:rsidRPr="001E7E7D">
              <w:rPr>
                <w:rFonts w:eastAsia="Times New Roman"/>
                <w:noProof/>
                <w:color w:val="000000"/>
                <w:sz w:val="20"/>
                <w:szCs w:val="20"/>
                <w:lang w:val="en-IE" w:eastAsia="en-IE"/>
              </w:rPr>
              <w:t>NL</w:t>
            </w:r>
          </w:p>
        </w:tc>
        <w:tc>
          <w:tcPr>
            <w:tcW w:w="920" w:type="pct"/>
            <w:shd w:val="clear" w:color="auto" w:fill="FFFFFF" w:themeFill="background1"/>
            <w:noWrap/>
            <w:hideMark/>
          </w:tcPr>
          <w:p w14:paraId="50568882"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0.51</w:t>
            </w:r>
          </w:p>
        </w:tc>
        <w:tc>
          <w:tcPr>
            <w:tcW w:w="920" w:type="pct"/>
            <w:shd w:val="clear" w:color="auto" w:fill="FFFFFF" w:themeFill="background1"/>
            <w:noWrap/>
            <w:hideMark/>
          </w:tcPr>
          <w:p w14:paraId="22BFC6A9"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0.52</w:t>
            </w:r>
          </w:p>
        </w:tc>
        <w:tc>
          <w:tcPr>
            <w:tcW w:w="920" w:type="pct"/>
            <w:shd w:val="clear" w:color="auto" w:fill="FFFFFF" w:themeFill="background1"/>
            <w:noWrap/>
            <w:hideMark/>
          </w:tcPr>
          <w:p w14:paraId="3234F64C"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0.38</w:t>
            </w:r>
          </w:p>
        </w:tc>
        <w:tc>
          <w:tcPr>
            <w:tcW w:w="918" w:type="pct"/>
            <w:shd w:val="clear" w:color="auto" w:fill="FFFFFF" w:themeFill="background1"/>
            <w:noWrap/>
            <w:hideMark/>
          </w:tcPr>
          <w:p w14:paraId="34D97E3A"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0.28</w:t>
            </w:r>
          </w:p>
        </w:tc>
      </w:tr>
      <w:tr w:rsidR="007351C7" w:rsidRPr="007351C7" w14:paraId="2160FAD5" w14:textId="77777777" w:rsidTr="001E7E7D">
        <w:trPr>
          <w:trHeight w:val="300"/>
        </w:trPr>
        <w:tc>
          <w:tcPr>
            <w:tcW w:w="1322" w:type="pct"/>
            <w:shd w:val="clear" w:color="auto" w:fill="FFFFFF" w:themeFill="background1"/>
            <w:noWrap/>
            <w:hideMark/>
          </w:tcPr>
          <w:p w14:paraId="36FB2FCF" w14:textId="77777777" w:rsidR="007351C7" w:rsidRPr="001E7E7D" w:rsidRDefault="007351C7" w:rsidP="007351C7">
            <w:pPr>
              <w:spacing w:after="0"/>
              <w:jc w:val="left"/>
              <w:rPr>
                <w:rFonts w:eastAsia="Times New Roman"/>
                <w:noProof/>
                <w:color w:val="000000"/>
                <w:sz w:val="20"/>
                <w:szCs w:val="20"/>
                <w:lang w:val="en-IE" w:eastAsia="en-IE"/>
              </w:rPr>
            </w:pPr>
            <w:r w:rsidRPr="001E7E7D">
              <w:rPr>
                <w:rFonts w:eastAsia="Times New Roman"/>
                <w:noProof/>
                <w:color w:val="000000"/>
                <w:sz w:val="20"/>
                <w:szCs w:val="20"/>
                <w:lang w:val="en-IE" w:eastAsia="en-IE"/>
              </w:rPr>
              <w:t>PL</w:t>
            </w:r>
          </w:p>
        </w:tc>
        <w:tc>
          <w:tcPr>
            <w:tcW w:w="920" w:type="pct"/>
            <w:shd w:val="clear" w:color="auto" w:fill="FFFFFF" w:themeFill="background1"/>
            <w:noWrap/>
            <w:hideMark/>
          </w:tcPr>
          <w:p w14:paraId="5D65EDC4"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1.00</w:t>
            </w:r>
          </w:p>
        </w:tc>
        <w:tc>
          <w:tcPr>
            <w:tcW w:w="920" w:type="pct"/>
            <w:shd w:val="clear" w:color="auto" w:fill="FFFFFF" w:themeFill="background1"/>
            <w:noWrap/>
            <w:hideMark/>
          </w:tcPr>
          <w:p w14:paraId="2A5F62AE"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1.13</w:t>
            </w:r>
          </w:p>
        </w:tc>
        <w:tc>
          <w:tcPr>
            <w:tcW w:w="920" w:type="pct"/>
            <w:shd w:val="clear" w:color="auto" w:fill="FFFFFF" w:themeFill="background1"/>
            <w:noWrap/>
            <w:hideMark/>
          </w:tcPr>
          <w:p w14:paraId="285964F6"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0.96</w:t>
            </w:r>
          </w:p>
        </w:tc>
        <w:tc>
          <w:tcPr>
            <w:tcW w:w="918" w:type="pct"/>
            <w:shd w:val="clear" w:color="auto" w:fill="FFFFFF" w:themeFill="background1"/>
            <w:noWrap/>
            <w:hideMark/>
          </w:tcPr>
          <w:p w14:paraId="0882EA3E"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0.87</w:t>
            </w:r>
          </w:p>
        </w:tc>
      </w:tr>
      <w:tr w:rsidR="007351C7" w:rsidRPr="007351C7" w14:paraId="7FFAA77A" w14:textId="77777777" w:rsidTr="001E7E7D">
        <w:trPr>
          <w:trHeight w:val="300"/>
        </w:trPr>
        <w:tc>
          <w:tcPr>
            <w:tcW w:w="1322" w:type="pct"/>
            <w:shd w:val="clear" w:color="auto" w:fill="FFFFFF" w:themeFill="background1"/>
            <w:noWrap/>
            <w:hideMark/>
          </w:tcPr>
          <w:p w14:paraId="20837A99" w14:textId="77777777" w:rsidR="007351C7" w:rsidRPr="001E7E7D" w:rsidRDefault="007351C7" w:rsidP="007351C7">
            <w:pPr>
              <w:spacing w:after="0"/>
              <w:jc w:val="left"/>
              <w:rPr>
                <w:rFonts w:eastAsia="Times New Roman"/>
                <w:noProof/>
                <w:color w:val="000000"/>
                <w:sz w:val="20"/>
                <w:szCs w:val="20"/>
                <w:lang w:val="en-IE" w:eastAsia="en-IE"/>
              </w:rPr>
            </w:pPr>
            <w:r w:rsidRPr="001E7E7D">
              <w:rPr>
                <w:rFonts w:eastAsia="Times New Roman"/>
                <w:noProof/>
                <w:color w:val="000000"/>
                <w:sz w:val="20"/>
                <w:szCs w:val="20"/>
                <w:lang w:val="en-IE" w:eastAsia="en-IE"/>
              </w:rPr>
              <w:t>PT</w:t>
            </w:r>
          </w:p>
        </w:tc>
        <w:tc>
          <w:tcPr>
            <w:tcW w:w="920" w:type="pct"/>
            <w:shd w:val="clear" w:color="auto" w:fill="FFFFFF" w:themeFill="background1"/>
            <w:noWrap/>
            <w:hideMark/>
          </w:tcPr>
          <w:p w14:paraId="6F03026A"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0.13</w:t>
            </w:r>
          </w:p>
        </w:tc>
        <w:tc>
          <w:tcPr>
            <w:tcW w:w="920" w:type="pct"/>
            <w:shd w:val="clear" w:color="auto" w:fill="FFFFFF" w:themeFill="background1"/>
            <w:noWrap/>
            <w:hideMark/>
          </w:tcPr>
          <w:p w14:paraId="61809D9C"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0.12</w:t>
            </w:r>
          </w:p>
        </w:tc>
        <w:tc>
          <w:tcPr>
            <w:tcW w:w="920" w:type="pct"/>
            <w:shd w:val="clear" w:color="auto" w:fill="FFFFFF" w:themeFill="background1"/>
            <w:noWrap/>
            <w:hideMark/>
          </w:tcPr>
          <w:p w14:paraId="1E2B4250"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0.15</w:t>
            </w:r>
          </w:p>
        </w:tc>
        <w:tc>
          <w:tcPr>
            <w:tcW w:w="918" w:type="pct"/>
            <w:shd w:val="clear" w:color="auto" w:fill="FFFFFF" w:themeFill="background1"/>
            <w:noWrap/>
            <w:hideMark/>
          </w:tcPr>
          <w:p w14:paraId="7C9BCC54"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0.13</w:t>
            </w:r>
          </w:p>
        </w:tc>
      </w:tr>
      <w:tr w:rsidR="007351C7" w:rsidRPr="007351C7" w14:paraId="06FA7F7A" w14:textId="77777777" w:rsidTr="001E7E7D">
        <w:trPr>
          <w:trHeight w:val="300"/>
        </w:trPr>
        <w:tc>
          <w:tcPr>
            <w:tcW w:w="1322" w:type="pct"/>
            <w:shd w:val="clear" w:color="auto" w:fill="FFFFFF" w:themeFill="background1"/>
            <w:noWrap/>
            <w:hideMark/>
          </w:tcPr>
          <w:p w14:paraId="4DF7E1FD" w14:textId="77777777" w:rsidR="007351C7" w:rsidRPr="001E7E7D" w:rsidRDefault="007351C7" w:rsidP="007351C7">
            <w:pPr>
              <w:spacing w:after="0"/>
              <w:jc w:val="left"/>
              <w:rPr>
                <w:rFonts w:eastAsia="Times New Roman"/>
                <w:noProof/>
                <w:color w:val="000000"/>
                <w:sz w:val="20"/>
                <w:szCs w:val="20"/>
                <w:lang w:val="en-IE" w:eastAsia="en-IE"/>
              </w:rPr>
            </w:pPr>
            <w:r w:rsidRPr="001E7E7D">
              <w:rPr>
                <w:rFonts w:eastAsia="Times New Roman"/>
                <w:noProof/>
                <w:color w:val="000000"/>
                <w:sz w:val="20"/>
                <w:szCs w:val="20"/>
                <w:lang w:val="en-IE" w:eastAsia="en-IE"/>
              </w:rPr>
              <w:t>RO</w:t>
            </w:r>
          </w:p>
        </w:tc>
        <w:tc>
          <w:tcPr>
            <w:tcW w:w="920" w:type="pct"/>
            <w:shd w:val="clear" w:color="auto" w:fill="FFFFFF" w:themeFill="background1"/>
            <w:noWrap/>
            <w:hideMark/>
          </w:tcPr>
          <w:p w14:paraId="39A58BB0"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0.18</w:t>
            </w:r>
          </w:p>
        </w:tc>
        <w:tc>
          <w:tcPr>
            <w:tcW w:w="920" w:type="pct"/>
            <w:shd w:val="clear" w:color="auto" w:fill="FFFFFF" w:themeFill="background1"/>
            <w:noWrap/>
            <w:hideMark/>
          </w:tcPr>
          <w:p w14:paraId="1EECC48B"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0.21</w:t>
            </w:r>
          </w:p>
        </w:tc>
        <w:tc>
          <w:tcPr>
            <w:tcW w:w="920" w:type="pct"/>
            <w:shd w:val="clear" w:color="auto" w:fill="FFFFFF" w:themeFill="background1"/>
            <w:noWrap/>
            <w:hideMark/>
          </w:tcPr>
          <w:p w14:paraId="7C3CC7A8"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0.18</w:t>
            </w:r>
          </w:p>
        </w:tc>
        <w:tc>
          <w:tcPr>
            <w:tcW w:w="918" w:type="pct"/>
            <w:shd w:val="clear" w:color="auto" w:fill="FFFFFF" w:themeFill="background1"/>
            <w:noWrap/>
            <w:hideMark/>
          </w:tcPr>
          <w:p w14:paraId="42C47CF4"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0.14</w:t>
            </w:r>
          </w:p>
        </w:tc>
      </w:tr>
      <w:tr w:rsidR="007351C7" w:rsidRPr="007351C7" w14:paraId="1E2D9CCB" w14:textId="77777777" w:rsidTr="001E7E7D">
        <w:trPr>
          <w:trHeight w:val="300"/>
        </w:trPr>
        <w:tc>
          <w:tcPr>
            <w:tcW w:w="1322" w:type="pct"/>
            <w:shd w:val="clear" w:color="auto" w:fill="FFFFFF" w:themeFill="background1"/>
            <w:noWrap/>
            <w:hideMark/>
          </w:tcPr>
          <w:p w14:paraId="52F90ED6" w14:textId="77777777" w:rsidR="007351C7" w:rsidRPr="001E7E7D" w:rsidRDefault="007351C7" w:rsidP="007351C7">
            <w:pPr>
              <w:spacing w:after="0"/>
              <w:jc w:val="left"/>
              <w:rPr>
                <w:rFonts w:eastAsia="Times New Roman"/>
                <w:noProof/>
                <w:color w:val="000000"/>
                <w:sz w:val="20"/>
                <w:szCs w:val="20"/>
                <w:lang w:val="en-IE" w:eastAsia="en-IE"/>
              </w:rPr>
            </w:pPr>
            <w:r w:rsidRPr="001E7E7D">
              <w:rPr>
                <w:rFonts w:eastAsia="Times New Roman"/>
                <w:noProof/>
                <w:color w:val="000000"/>
                <w:sz w:val="20"/>
                <w:szCs w:val="20"/>
                <w:lang w:val="en-IE" w:eastAsia="en-IE"/>
              </w:rPr>
              <w:t>SE</w:t>
            </w:r>
          </w:p>
        </w:tc>
        <w:tc>
          <w:tcPr>
            <w:tcW w:w="920" w:type="pct"/>
            <w:shd w:val="clear" w:color="auto" w:fill="FFFFFF" w:themeFill="background1"/>
            <w:noWrap/>
            <w:hideMark/>
          </w:tcPr>
          <w:p w14:paraId="37BB0554"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0.47</w:t>
            </w:r>
          </w:p>
        </w:tc>
        <w:tc>
          <w:tcPr>
            <w:tcW w:w="920" w:type="pct"/>
            <w:shd w:val="clear" w:color="auto" w:fill="FFFFFF" w:themeFill="background1"/>
            <w:noWrap/>
            <w:hideMark/>
          </w:tcPr>
          <w:p w14:paraId="1CC83C56"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0.48</w:t>
            </w:r>
          </w:p>
        </w:tc>
        <w:tc>
          <w:tcPr>
            <w:tcW w:w="920" w:type="pct"/>
            <w:shd w:val="clear" w:color="auto" w:fill="FFFFFF" w:themeFill="background1"/>
            <w:noWrap/>
            <w:hideMark/>
          </w:tcPr>
          <w:p w14:paraId="48BF7A65"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0.36</w:t>
            </w:r>
          </w:p>
        </w:tc>
        <w:tc>
          <w:tcPr>
            <w:tcW w:w="918" w:type="pct"/>
            <w:shd w:val="clear" w:color="auto" w:fill="FFFFFF" w:themeFill="background1"/>
            <w:noWrap/>
            <w:hideMark/>
          </w:tcPr>
          <w:p w14:paraId="74C755A5"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0.27</w:t>
            </w:r>
          </w:p>
        </w:tc>
      </w:tr>
      <w:tr w:rsidR="007351C7" w:rsidRPr="007351C7" w14:paraId="1EBD052A" w14:textId="77777777" w:rsidTr="001E7E7D">
        <w:trPr>
          <w:trHeight w:val="300"/>
        </w:trPr>
        <w:tc>
          <w:tcPr>
            <w:tcW w:w="1322" w:type="pct"/>
            <w:shd w:val="clear" w:color="auto" w:fill="FFFFFF" w:themeFill="background1"/>
            <w:noWrap/>
            <w:hideMark/>
          </w:tcPr>
          <w:p w14:paraId="56E4E958" w14:textId="77777777" w:rsidR="007351C7" w:rsidRPr="001E7E7D" w:rsidRDefault="007351C7" w:rsidP="007351C7">
            <w:pPr>
              <w:spacing w:after="0"/>
              <w:jc w:val="left"/>
              <w:rPr>
                <w:rFonts w:eastAsia="Times New Roman"/>
                <w:noProof/>
                <w:color w:val="000000"/>
                <w:sz w:val="20"/>
                <w:szCs w:val="20"/>
                <w:lang w:val="en-IE" w:eastAsia="en-IE"/>
              </w:rPr>
            </w:pPr>
            <w:r w:rsidRPr="001E7E7D">
              <w:rPr>
                <w:rFonts w:eastAsia="Times New Roman"/>
                <w:noProof/>
                <w:color w:val="000000"/>
                <w:sz w:val="20"/>
                <w:szCs w:val="20"/>
                <w:lang w:val="en-IE" w:eastAsia="en-IE"/>
              </w:rPr>
              <w:t>SI</w:t>
            </w:r>
          </w:p>
        </w:tc>
        <w:tc>
          <w:tcPr>
            <w:tcW w:w="920" w:type="pct"/>
            <w:shd w:val="clear" w:color="auto" w:fill="FFFFFF" w:themeFill="background1"/>
            <w:noWrap/>
            <w:hideMark/>
          </w:tcPr>
          <w:p w14:paraId="26D8A764"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0.01</w:t>
            </w:r>
          </w:p>
        </w:tc>
        <w:tc>
          <w:tcPr>
            <w:tcW w:w="920" w:type="pct"/>
            <w:shd w:val="clear" w:color="auto" w:fill="FFFFFF" w:themeFill="background1"/>
            <w:noWrap/>
            <w:hideMark/>
          </w:tcPr>
          <w:p w14:paraId="609A79AC"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0.01</w:t>
            </w:r>
          </w:p>
        </w:tc>
        <w:tc>
          <w:tcPr>
            <w:tcW w:w="920" w:type="pct"/>
            <w:shd w:val="clear" w:color="auto" w:fill="FFFFFF" w:themeFill="background1"/>
            <w:noWrap/>
            <w:hideMark/>
          </w:tcPr>
          <w:p w14:paraId="213AAD3A"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0.01</w:t>
            </w:r>
          </w:p>
        </w:tc>
        <w:tc>
          <w:tcPr>
            <w:tcW w:w="918" w:type="pct"/>
            <w:shd w:val="clear" w:color="auto" w:fill="FFFFFF" w:themeFill="background1"/>
            <w:noWrap/>
            <w:hideMark/>
          </w:tcPr>
          <w:p w14:paraId="63145991"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0.01</w:t>
            </w:r>
          </w:p>
        </w:tc>
      </w:tr>
      <w:tr w:rsidR="007351C7" w:rsidRPr="007351C7" w14:paraId="147E0F22" w14:textId="77777777" w:rsidTr="001E7E7D">
        <w:trPr>
          <w:trHeight w:val="300"/>
        </w:trPr>
        <w:tc>
          <w:tcPr>
            <w:tcW w:w="1322" w:type="pct"/>
            <w:shd w:val="clear" w:color="auto" w:fill="FFFFFF" w:themeFill="background1"/>
            <w:noWrap/>
            <w:hideMark/>
          </w:tcPr>
          <w:p w14:paraId="547BEEE7" w14:textId="77777777" w:rsidR="007351C7" w:rsidRPr="001E7E7D" w:rsidRDefault="007351C7" w:rsidP="007351C7">
            <w:pPr>
              <w:spacing w:after="0"/>
              <w:jc w:val="left"/>
              <w:rPr>
                <w:rFonts w:eastAsia="Times New Roman"/>
                <w:noProof/>
                <w:color w:val="000000"/>
                <w:sz w:val="20"/>
                <w:szCs w:val="20"/>
                <w:lang w:val="en-IE" w:eastAsia="en-IE"/>
              </w:rPr>
            </w:pPr>
            <w:r w:rsidRPr="001E7E7D">
              <w:rPr>
                <w:rFonts w:eastAsia="Times New Roman"/>
                <w:noProof/>
                <w:color w:val="000000"/>
                <w:sz w:val="20"/>
                <w:szCs w:val="20"/>
                <w:lang w:val="en-IE" w:eastAsia="en-IE"/>
              </w:rPr>
              <w:t>SK</w:t>
            </w:r>
          </w:p>
        </w:tc>
        <w:tc>
          <w:tcPr>
            <w:tcW w:w="920" w:type="pct"/>
            <w:shd w:val="clear" w:color="auto" w:fill="FFFFFF" w:themeFill="background1"/>
            <w:noWrap/>
            <w:hideMark/>
          </w:tcPr>
          <w:p w14:paraId="3188FB2C"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0.14</w:t>
            </w:r>
          </w:p>
        </w:tc>
        <w:tc>
          <w:tcPr>
            <w:tcW w:w="920" w:type="pct"/>
            <w:shd w:val="clear" w:color="auto" w:fill="FFFFFF" w:themeFill="background1"/>
            <w:noWrap/>
            <w:hideMark/>
          </w:tcPr>
          <w:p w14:paraId="6F1885FF"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0.14</w:t>
            </w:r>
          </w:p>
        </w:tc>
        <w:tc>
          <w:tcPr>
            <w:tcW w:w="920" w:type="pct"/>
            <w:shd w:val="clear" w:color="auto" w:fill="FFFFFF" w:themeFill="background1"/>
            <w:noWrap/>
            <w:hideMark/>
          </w:tcPr>
          <w:p w14:paraId="1AD97EA0"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0.11</w:t>
            </w:r>
          </w:p>
        </w:tc>
        <w:tc>
          <w:tcPr>
            <w:tcW w:w="918" w:type="pct"/>
            <w:shd w:val="clear" w:color="auto" w:fill="FFFFFF" w:themeFill="background1"/>
            <w:noWrap/>
            <w:hideMark/>
          </w:tcPr>
          <w:p w14:paraId="24DB84B0" w14:textId="77777777" w:rsidR="007351C7" w:rsidRPr="001E7E7D" w:rsidRDefault="007351C7" w:rsidP="007351C7">
            <w:pPr>
              <w:spacing w:after="0"/>
              <w:jc w:val="right"/>
              <w:rPr>
                <w:rFonts w:eastAsia="Times New Roman"/>
                <w:noProof/>
                <w:color w:val="000000"/>
                <w:sz w:val="20"/>
                <w:szCs w:val="20"/>
                <w:lang w:val="en-IE" w:eastAsia="en-IE"/>
              </w:rPr>
            </w:pPr>
            <w:r w:rsidRPr="001E7E7D">
              <w:rPr>
                <w:rFonts w:eastAsia="Times New Roman"/>
                <w:noProof/>
                <w:color w:val="000000"/>
                <w:sz w:val="20"/>
                <w:szCs w:val="20"/>
                <w:lang w:val="en-IE" w:eastAsia="en-IE"/>
              </w:rPr>
              <w:t>0.09</w:t>
            </w:r>
          </w:p>
        </w:tc>
      </w:tr>
      <w:tr w:rsidR="007351C7" w:rsidRPr="007351C7" w14:paraId="57D99B65" w14:textId="77777777" w:rsidTr="001E7E7D">
        <w:trPr>
          <w:trHeight w:val="300"/>
        </w:trPr>
        <w:tc>
          <w:tcPr>
            <w:tcW w:w="1322" w:type="pct"/>
            <w:shd w:val="clear" w:color="auto" w:fill="FFFFFF" w:themeFill="background1"/>
            <w:noWrap/>
            <w:hideMark/>
          </w:tcPr>
          <w:p w14:paraId="431751DC" w14:textId="29113D29" w:rsidR="007351C7" w:rsidRPr="001E7E7D" w:rsidRDefault="00555513" w:rsidP="007351C7">
            <w:pPr>
              <w:spacing w:after="0"/>
              <w:jc w:val="left"/>
              <w:rPr>
                <w:rFonts w:eastAsia="Times New Roman"/>
                <w:b/>
                <w:noProof/>
                <w:color w:val="000000"/>
                <w:sz w:val="20"/>
                <w:szCs w:val="20"/>
                <w:lang w:val="en-IE" w:eastAsia="en-IE"/>
              </w:rPr>
            </w:pPr>
            <w:r>
              <w:rPr>
                <w:rFonts w:eastAsia="Times New Roman"/>
                <w:b/>
                <w:bCs/>
                <w:noProof/>
                <w:color w:val="000000"/>
                <w:sz w:val="20"/>
                <w:szCs w:val="20"/>
                <w:lang w:val="en-IE" w:eastAsia="en-IE"/>
              </w:rPr>
              <w:t>EU total</w:t>
            </w:r>
          </w:p>
        </w:tc>
        <w:tc>
          <w:tcPr>
            <w:tcW w:w="920" w:type="pct"/>
            <w:shd w:val="clear" w:color="auto" w:fill="FFFFFF" w:themeFill="background1"/>
            <w:noWrap/>
            <w:hideMark/>
          </w:tcPr>
          <w:p w14:paraId="70AC3BD6" w14:textId="77777777" w:rsidR="007351C7" w:rsidRPr="001E7E7D" w:rsidRDefault="007351C7" w:rsidP="007351C7">
            <w:pPr>
              <w:spacing w:after="0"/>
              <w:jc w:val="right"/>
              <w:rPr>
                <w:rFonts w:eastAsia="Times New Roman"/>
                <w:b/>
                <w:noProof/>
                <w:color w:val="000000"/>
                <w:sz w:val="20"/>
                <w:szCs w:val="20"/>
                <w:lang w:val="en-IE" w:eastAsia="en-IE"/>
              </w:rPr>
            </w:pPr>
            <w:r w:rsidRPr="001E7E7D">
              <w:rPr>
                <w:rFonts w:eastAsia="Times New Roman"/>
                <w:b/>
                <w:noProof/>
                <w:color w:val="000000"/>
                <w:sz w:val="20"/>
                <w:szCs w:val="20"/>
                <w:lang w:val="en-IE" w:eastAsia="en-IE"/>
              </w:rPr>
              <w:t>17.74</w:t>
            </w:r>
          </w:p>
        </w:tc>
        <w:tc>
          <w:tcPr>
            <w:tcW w:w="920" w:type="pct"/>
            <w:shd w:val="clear" w:color="auto" w:fill="FFFFFF" w:themeFill="background1"/>
            <w:noWrap/>
            <w:hideMark/>
          </w:tcPr>
          <w:p w14:paraId="1A80758F" w14:textId="77777777" w:rsidR="007351C7" w:rsidRPr="001E7E7D" w:rsidRDefault="007351C7" w:rsidP="007351C7">
            <w:pPr>
              <w:spacing w:after="0"/>
              <w:jc w:val="right"/>
              <w:rPr>
                <w:rFonts w:eastAsia="Times New Roman"/>
                <w:b/>
                <w:noProof/>
                <w:color w:val="000000"/>
                <w:sz w:val="20"/>
                <w:szCs w:val="20"/>
                <w:lang w:val="en-IE" w:eastAsia="en-IE"/>
              </w:rPr>
            </w:pPr>
            <w:r w:rsidRPr="001E7E7D">
              <w:rPr>
                <w:rFonts w:eastAsia="Times New Roman"/>
                <w:b/>
                <w:noProof/>
                <w:color w:val="000000"/>
                <w:sz w:val="20"/>
                <w:szCs w:val="20"/>
                <w:lang w:val="en-IE" w:eastAsia="en-IE"/>
              </w:rPr>
              <w:t>18.65</w:t>
            </w:r>
          </w:p>
        </w:tc>
        <w:tc>
          <w:tcPr>
            <w:tcW w:w="920" w:type="pct"/>
            <w:shd w:val="clear" w:color="auto" w:fill="FFFFFF" w:themeFill="background1"/>
            <w:noWrap/>
            <w:hideMark/>
          </w:tcPr>
          <w:p w14:paraId="4D2AA951" w14:textId="77777777" w:rsidR="007351C7" w:rsidRPr="001E7E7D" w:rsidRDefault="007351C7" w:rsidP="007351C7">
            <w:pPr>
              <w:spacing w:after="0"/>
              <w:jc w:val="right"/>
              <w:rPr>
                <w:rFonts w:eastAsia="Times New Roman"/>
                <w:b/>
                <w:noProof/>
                <w:color w:val="000000"/>
                <w:sz w:val="20"/>
                <w:szCs w:val="20"/>
                <w:lang w:val="en-IE" w:eastAsia="en-IE"/>
              </w:rPr>
            </w:pPr>
            <w:r w:rsidRPr="001E7E7D">
              <w:rPr>
                <w:rFonts w:eastAsia="Times New Roman"/>
                <w:b/>
                <w:noProof/>
                <w:color w:val="000000"/>
                <w:sz w:val="20"/>
                <w:szCs w:val="20"/>
                <w:lang w:val="en-IE" w:eastAsia="en-IE"/>
              </w:rPr>
              <w:t>15.05</w:t>
            </w:r>
          </w:p>
        </w:tc>
        <w:tc>
          <w:tcPr>
            <w:tcW w:w="918" w:type="pct"/>
            <w:shd w:val="clear" w:color="auto" w:fill="FFFFFF" w:themeFill="background1"/>
            <w:noWrap/>
            <w:hideMark/>
          </w:tcPr>
          <w:p w14:paraId="78AE755E" w14:textId="77777777" w:rsidR="007351C7" w:rsidRPr="001E7E7D" w:rsidRDefault="007351C7" w:rsidP="007351C7">
            <w:pPr>
              <w:spacing w:after="0"/>
              <w:jc w:val="right"/>
              <w:rPr>
                <w:rFonts w:eastAsia="Times New Roman"/>
                <w:b/>
                <w:noProof/>
                <w:color w:val="000000"/>
                <w:sz w:val="20"/>
                <w:szCs w:val="20"/>
                <w:lang w:val="en-IE" w:eastAsia="en-IE"/>
              </w:rPr>
            </w:pPr>
            <w:r w:rsidRPr="001E7E7D">
              <w:rPr>
                <w:rFonts w:eastAsia="Times New Roman"/>
                <w:b/>
                <w:noProof/>
                <w:color w:val="000000"/>
                <w:sz w:val="20"/>
                <w:szCs w:val="20"/>
                <w:lang w:val="en-IE" w:eastAsia="en-IE"/>
              </w:rPr>
              <w:t>11.67</w:t>
            </w:r>
          </w:p>
        </w:tc>
      </w:tr>
    </w:tbl>
    <w:p w14:paraId="40469122" w14:textId="77777777" w:rsidR="00555513" w:rsidRDefault="00555513" w:rsidP="00555513">
      <w:pPr>
        <w:rPr>
          <w:i/>
          <w:iCs/>
          <w:noProof/>
          <w:sz w:val="20"/>
          <w:szCs w:val="20"/>
        </w:rPr>
      </w:pPr>
      <w:r w:rsidRPr="00473E27">
        <w:rPr>
          <w:i/>
          <w:iCs/>
          <w:noProof/>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33C6E1A0" w14:textId="42DA8AA6" w:rsidR="00155EFD" w:rsidRDefault="00155EFD" w:rsidP="00155EFD">
      <w:pPr>
        <w:rPr>
          <w:rStyle w:val="normaltextrun"/>
          <w:noProof/>
          <w:color w:val="000000"/>
          <w:shd w:val="clear" w:color="auto" w:fill="FFFFFF"/>
        </w:rPr>
      </w:pPr>
      <w:r>
        <w:rPr>
          <w:rStyle w:val="normaltextrun"/>
          <w:noProof/>
          <w:color w:val="000000"/>
          <w:shd w:val="clear" w:color="auto" w:fill="FFFFFF"/>
        </w:rPr>
        <w:t>Overall, in the baseline scenario</w:t>
      </w:r>
      <w:r w:rsidR="007E07CE">
        <w:rPr>
          <w:rStyle w:val="normaltextrun"/>
          <w:noProof/>
          <w:color w:val="000000"/>
          <w:shd w:val="clear" w:color="auto" w:fill="FFFFFF"/>
        </w:rPr>
        <w:t xml:space="preserve"> t</w:t>
      </w:r>
      <w:r>
        <w:rPr>
          <w:rStyle w:val="normaltextrun"/>
          <w:noProof/>
          <w:color w:val="000000"/>
          <w:shd w:val="clear" w:color="auto" w:fill="FFFFFF"/>
        </w:rPr>
        <w:t xml:space="preserve">he </w:t>
      </w:r>
      <w:r w:rsidR="00422B22">
        <w:rPr>
          <w:rStyle w:val="normaltextrun"/>
          <w:noProof/>
          <w:color w:val="000000"/>
          <w:shd w:val="clear" w:color="auto" w:fill="FFFFFF"/>
        </w:rPr>
        <w:t>n</w:t>
      </w:r>
      <w:r w:rsidR="00422B22" w:rsidRPr="00883265">
        <w:rPr>
          <w:rStyle w:val="normaltextrun"/>
          <w:noProof/>
          <w:color w:val="000000"/>
          <w:shd w:val="clear" w:color="auto" w:fill="FFFFFF"/>
        </w:rPr>
        <w:t xml:space="preserve">umber of passengers </w:t>
      </w:r>
      <w:r w:rsidRPr="00883265">
        <w:rPr>
          <w:rStyle w:val="normaltextrun"/>
          <w:noProof/>
          <w:color w:val="000000"/>
          <w:shd w:val="clear" w:color="auto" w:fill="FFFFFF"/>
        </w:rPr>
        <w:t xml:space="preserve">subject to delayed and cancelled trains that result in missed connections </w:t>
      </w:r>
      <w:r>
        <w:rPr>
          <w:rStyle w:val="normaltextrun"/>
          <w:noProof/>
          <w:color w:val="000000"/>
          <w:shd w:val="clear" w:color="auto" w:fill="FFFFFF"/>
        </w:rPr>
        <w:t>for journeys booked</w:t>
      </w:r>
      <w:r w:rsidRPr="00AA1478">
        <w:rPr>
          <w:rStyle w:val="normaltextrun"/>
          <w:noProof/>
          <w:color w:val="000000"/>
          <w:shd w:val="clear" w:color="auto" w:fill="FFFFFF"/>
        </w:rPr>
        <w:t xml:space="preserve"> on one platform </w:t>
      </w:r>
      <w:r>
        <w:rPr>
          <w:rStyle w:val="normaltextrun"/>
          <w:noProof/>
          <w:color w:val="000000"/>
          <w:shd w:val="clear" w:color="auto" w:fill="FFFFFF"/>
        </w:rPr>
        <w:t>in</w:t>
      </w:r>
      <w:r w:rsidRPr="00AA1478">
        <w:rPr>
          <w:rStyle w:val="normaltextrun"/>
          <w:noProof/>
          <w:color w:val="000000"/>
          <w:shd w:val="clear" w:color="auto" w:fill="FFFFFF"/>
        </w:rPr>
        <w:t xml:space="preserve"> a single transaction</w:t>
      </w:r>
      <w:r>
        <w:rPr>
          <w:rStyle w:val="normaltextrun"/>
          <w:noProof/>
          <w:color w:val="000000"/>
          <w:shd w:val="clear" w:color="auto" w:fill="FFFFFF"/>
        </w:rPr>
        <w:t xml:space="preserve"> are </w:t>
      </w:r>
      <w:r w:rsidR="00422B22">
        <w:rPr>
          <w:rStyle w:val="normaltextrun"/>
          <w:noProof/>
          <w:color w:val="000000"/>
          <w:shd w:val="clear" w:color="auto" w:fill="FFFFFF"/>
        </w:rPr>
        <w:t xml:space="preserve">estimated </w:t>
      </w:r>
      <w:r>
        <w:rPr>
          <w:rStyle w:val="normaltextrun"/>
          <w:noProof/>
          <w:color w:val="000000"/>
          <w:shd w:val="clear" w:color="auto" w:fill="FFFFFF"/>
        </w:rPr>
        <w:t>at 24.5</w:t>
      </w:r>
      <w:r w:rsidR="00422B22">
        <w:rPr>
          <w:rStyle w:val="normaltextrun"/>
          <w:noProof/>
          <w:color w:val="000000"/>
          <w:shd w:val="clear" w:color="auto" w:fill="FFFFFF"/>
        </w:rPr>
        <w:t xml:space="preserve"> million </w:t>
      </w:r>
      <w:r>
        <w:rPr>
          <w:rStyle w:val="normaltextrun"/>
          <w:noProof/>
          <w:color w:val="000000"/>
          <w:shd w:val="clear" w:color="auto" w:fill="FFFFFF"/>
        </w:rPr>
        <w:t xml:space="preserve">in </w:t>
      </w:r>
      <w:r w:rsidR="00422B22">
        <w:rPr>
          <w:rStyle w:val="normaltextrun"/>
          <w:noProof/>
          <w:color w:val="000000"/>
          <w:shd w:val="clear" w:color="auto" w:fill="FFFFFF"/>
        </w:rPr>
        <w:t>2028</w:t>
      </w:r>
      <w:r>
        <w:rPr>
          <w:rStyle w:val="normaltextrun"/>
          <w:noProof/>
          <w:color w:val="000000"/>
          <w:shd w:val="clear" w:color="auto" w:fill="FFFFFF"/>
        </w:rPr>
        <w:t>, 25.8 million in 2030</w:t>
      </w:r>
      <w:r w:rsidRPr="00AA1478">
        <w:rPr>
          <w:rStyle w:val="normaltextrun"/>
          <w:noProof/>
          <w:color w:val="000000"/>
          <w:shd w:val="clear" w:color="auto" w:fill="FFFFFF"/>
        </w:rPr>
        <w:t xml:space="preserve"> </w:t>
      </w:r>
      <w:r>
        <w:rPr>
          <w:rStyle w:val="normaltextrun"/>
          <w:noProof/>
          <w:color w:val="000000"/>
          <w:shd w:val="clear" w:color="auto" w:fill="FFFFFF"/>
        </w:rPr>
        <w:t>and 15.9 million in 2050</w:t>
      </w:r>
      <w:r w:rsidR="007E7F2A">
        <w:rPr>
          <w:rStyle w:val="normaltextrun"/>
          <w:noProof/>
          <w:color w:val="000000"/>
          <w:shd w:val="clear" w:color="auto" w:fill="FFFFFF"/>
        </w:rPr>
        <w:t xml:space="preserve"> at EU level</w:t>
      </w:r>
      <w:r>
        <w:rPr>
          <w:rStyle w:val="normaltextrun"/>
          <w:noProof/>
          <w:color w:val="000000"/>
          <w:shd w:val="clear" w:color="auto" w:fill="FFFFFF"/>
        </w:rPr>
        <w:t>.</w:t>
      </w:r>
      <w:r w:rsidR="00817C47">
        <w:rPr>
          <w:rStyle w:val="normaltextrun"/>
          <w:noProof/>
          <w:color w:val="000000"/>
          <w:shd w:val="clear" w:color="auto" w:fill="FFFFFF"/>
        </w:rPr>
        <w:t xml:space="preserve"> </w:t>
      </w:r>
      <w:r w:rsidR="00830CF0">
        <w:rPr>
          <w:rStyle w:val="normaltextrun"/>
          <w:noProof/>
          <w:color w:val="000000"/>
          <w:shd w:val="clear" w:color="auto" w:fill="FFFFFF"/>
        </w:rPr>
        <w:t>T</w:t>
      </w:r>
      <w:r w:rsidR="00830CF0" w:rsidRPr="00817C47">
        <w:rPr>
          <w:rStyle w:val="normaltextrun"/>
          <w:noProof/>
          <w:color w:val="000000"/>
          <w:shd w:val="clear" w:color="auto" w:fill="FFFFFF"/>
        </w:rPr>
        <w:t>he</w:t>
      </w:r>
      <w:r w:rsidR="00830CF0">
        <w:rPr>
          <w:rStyle w:val="normaltextrun"/>
          <w:noProof/>
          <w:color w:val="000000"/>
          <w:shd w:val="clear" w:color="auto" w:fill="FFFFFF"/>
        </w:rPr>
        <w:t>ir</w:t>
      </w:r>
      <w:r w:rsidR="00830CF0" w:rsidRPr="00817C47">
        <w:rPr>
          <w:rStyle w:val="normaltextrun"/>
          <w:noProof/>
          <w:color w:val="000000"/>
          <w:shd w:val="clear" w:color="auto" w:fill="FFFFFF"/>
        </w:rPr>
        <w:t xml:space="preserve"> </w:t>
      </w:r>
      <w:r w:rsidR="00422B22" w:rsidRPr="00817C47">
        <w:rPr>
          <w:rStyle w:val="normaltextrun"/>
          <w:noProof/>
          <w:color w:val="000000"/>
          <w:shd w:val="clear" w:color="auto" w:fill="FFFFFF"/>
        </w:rPr>
        <w:t xml:space="preserve">number </w:t>
      </w:r>
      <w:r w:rsidR="00422B22">
        <w:rPr>
          <w:rStyle w:val="normaltextrun"/>
          <w:noProof/>
          <w:color w:val="000000"/>
          <w:shd w:val="clear" w:color="auto" w:fill="FFFFFF"/>
        </w:rPr>
        <w:t xml:space="preserve">is </w:t>
      </w:r>
      <w:r w:rsidR="00830CF0">
        <w:rPr>
          <w:rStyle w:val="normaltextrun"/>
          <w:noProof/>
          <w:color w:val="000000"/>
          <w:shd w:val="clear" w:color="auto" w:fill="FFFFFF"/>
        </w:rPr>
        <w:t xml:space="preserve">projected </w:t>
      </w:r>
      <w:r w:rsidR="00422B22">
        <w:rPr>
          <w:rStyle w:val="normaltextrun"/>
          <w:noProof/>
          <w:color w:val="000000"/>
          <w:shd w:val="clear" w:color="auto" w:fill="FFFFFF"/>
        </w:rPr>
        <w:t>t</w:t>
      </w:r>
      <w:r w:rsidR="00422B22" w:rsidRPr="00817C47">
        <w:rPr>
          <w:rStyle w:val="normaltextrun"/>
          <w:noProof/>
          <w:color w:val="000000"/>
          <w:shd w:val="clear" w:color="auto" w:fill="FFFFFF"/>
        </w:rPr>
        <w:t>o increase until 2030</w:t>
      </w:r>
      <w:r w:rsidR="00830CF0">
        <w:rPr>
          <w:rStyle w:val="normaltextrun"/>
          <w:noProof/>
          <w:color w:val="000000"/>
          <w:shd w:val="clear" w:color="auto" w:fill="FFFFFF"/>
        </w:rPr>
        <w:t>,</w:t>
      </w:r>
      <w:r w:rsidR="00830CF0" w:rsidRPr="00817C47">
        <w:rPr>
          <w:rStyle w:val="normaltextrun"/>
          <w:noProof/>
          <w:color w:val="000000"/>
          <w:shd w:val="clear" w:color="auto" w:fill="FFFFFF"/>
        </w:rPr>
        <w:t xml:space="preserve"> </w:t>
      </w:r>
      <w:r w:rsidR="00830CF0">
        <w:rPr>
          <w:rStyle w:val="normaltextrun"/>
          <w:noProof/>
          <w:color w:val="000000"/>
          <w:shd w:val="clear" w:color="auto" w:fill="FFFFFF"/>
        </w:rPr>
        <w:t xml:space="preserve">due to the expected increase in the </w:t>
      </w:r>
      <w:r w:rsidR="00422B22">
        <w:rPr>
          <w:rStyle w:val="normaltextrun"/>
          <w:noProof/>
          <w:color w:val="000000"/>
          <w:shd w:val="clear" w:color="auto" w:fill="FFFFFF"/>
        </w:rPr>
        <w:t>rail travel</w:t>
      </w:r>
      <w:r w:rsidR="00830CF0">
        <w:rPr>
          <w:rStyle w:val="normaltextrun"/>
          <w:noProof/>
          <w:color w:val="000000"/>
          <w:shd w:val="clear" w:color="auto" w:fill="FFFFFF"/>
        </w:rPr>
        <w:t>,</w:t>
      </w:r>
      <w:r w:rsidR="00422B22">
        <w:rPr>
          <w:rStyle w:val="normaltextrun"/>
          <w:noProof/>
          <w:color w:val="000000"/>
          <w:shd w:val="clear" w:color="auto" w:fill="FFFFFF"/>
        </w:rPr>
        <w:t xml:space="preserve"> </w:t>
      </w:r>
      <w:r w:rsidR="00422B22" w:rsidRPr="00817C47">
        <w:rPr>
          <w:rStyle w:val="normaltextrun"/>
          <w:noProof/>
          <w:color w:val="000000"/>
          <w:shd w:val="clear" w:color="auto" w:fill="FFFFFF"/>
        </w:rPr>
        <w:t xml:space="preserve">but </w:t>
      </w:r>
      <w:r w:rsidR="00830CF0">
        <w:rPr>
          <w:rStyle w:val="normaltextrun"/>
          <w:noProof/>
          <w:color w:val="000000"/>
          <w:shd w:val="clear" w:color="auto" w:fill="FFFFFF"/>
        </w:rPr>
        <w:t>post-2030 this is projected to be</w:t>
      </w:r>
      <w:r w:rsidR="00830CF0" w:rsidRPr="00817C47">
        <w:rPr>
          <w:rStyle w:val="normaltextrun"/>
          <w:noProof/>
          <w:color w:val="000000"/>
          <w:shd w:val="clear" w:color="auto" w:fill="FFFFFF"/>
        </w:rPr>
        <w:t xml:space="preserve"> </w:t>
      </w:r>
      <w:r w:rsidR="00422B22" w:rsidRPr="00817C47">
        <w:rPr>
          <w:rStyle w:val="normaltextrun"/>
          <w:noProof/>
          <w:color w:val="000000"/>
          <w:shd w:val="clear" w:color="auto" w:fill="FFFFFF"/>
        </w:rPr>
        <w:t>counterbalanced by improvements in punctuality</w:t>
      </w:r>
      <w:r w:rsidR="00830CF0">
        <w:rPr>
          <w:rStyle w:val="normaltextrun"/>
          <w:noProof/>
          <w:color w:val="000000"/>
          <w:shd w:val="clear" w:color="auto" w:fill="FFFFFF"/>
        </w:rPr>
        <w:t>, driven by the implementation of the TEN-T Regulation</w:t>
      </w:r>
      <w:r w:rsidR="00830CF0" w:rsidRPr="00817C47">
        <w:rPr>
          <w:rStyle w:val="normaltextrun"/>
          <w:noProof/>
          <w:color w:val="000000"/>
          <w:shd w:val="clear" w:color="auto" w:fill="FFFFFF"/>
        </w:rPr>
        <w:t>.</w:t>
      </w:r>
      <w:r w:rsidR="00830CF0">
        <w:rPr>
          <w:rStyle w:val="normaltextrun"/>
          <w:noProof/>
          <w:color w:val="000000"/>
          <w:shd w:val="clear" w:color="auto" w:fill="FFFFFF"/>
        </w:rPr>
        <w:t xml:space="preserve"> </w:t>
      </w:r>
    </w:p>
    <w:p w14:paraId="05D17435" w14:textId="58DD60B9" w:rsidR="007904E2" w:rsidRPr="0095726D" w:rsidRDefault="005E0BE4" w:rsidP="0095726D">
      <w:pPr>
        <w:pStyle w:val="Caption"/>
        <w:spacing w:after="0"/>
        <w:rPr>
          <w:noProof/>
          <w:sz w:val="22"/>
          <w:szCs w:val="22"/>
        </w:rPr>
      </w:pPr>
      <w:r w:rsidRPr="00B50BE8">
        <w:rPr>
          <w:noProof/>
          <w:color w:val="auto"/>
          <w:sz w:val="22"/>
          <w:szCs w:val="22"/>
        </w:rPr>
        <w:t xml:space="preserve">Table </w:t>
      </w:r>
      <w:r w:rsidR="008D1FE2">
        <w:rPr>
          <w:noProof/>
          <w:color w:val="auto"/>
          <w:sz w:val="22"/>
          <w:szCs w:val="22"/>
        </w:rPr>
        <w:t>26</w:t>
      </w:r>
      <w:r w:rsidRPr="00B50BE8">
        <w:rPr>
          <w:noProof/>
          <w:color w:val="auto"/>
          <w:sz w:val="22"/>
          <w:szCs w:val="22"/>
        </w:rPr>
        <w:fldChar w:fldCharType="begin"/>
      </w:r>
      <w:r w:rsidRPr="00B50BE8">
        <w:rPr>
          <w:noProof/>
          <w:color w:val="auto"/>
          <w:sz w:val="22"/>
          <w:szCs w:val="22"/>
        </w:rPr>
        <w:instrText xml:space="preserve"> SEQ Table \* ARABIC </w:instrText>
      </w:r>
      <w:r w:rsidRPr="00B50BE8">
        <w:rPr>
          <w:noProof/>
          <w:color w:val="auto"/>
          <w:sz w:val="22"/>
          <w:szCs w:val="22"/>
        </w:rPr>
        <w:fldChar w:fldCharType="end"/>
      </w:r>
      <w:r w:rsidRPr="00B50BE8">
        <w:rPr>
          <w:noProof/>
          <w:color w:val="auto"/>
          <w:sz w:val="22"/>
          <w:szCs w:val="22"/>
        </w:rPr>
        <w:t xml:space="preserve">: </w:t>
      </w:r>
      <w:r w:rsidR="005910D6">
        <w:rPr>
          <w:noProof/>
          <w:color w:val="auto"/>
          <w:sz w:val="22"/>
          <w:szCs w:val="22"/>
        </w:rPr>
        <w:t>N</w:t>
      </w:r>
      <w:r w:rsidRPr="0095726D">
        <w:rPr>
          <w:noProof/>
          <w:color w:val="auto"/>
          <w:sz w:val="22"/>
          <w:szCs w:val="22"/>
        </w:rPr>
        <w:t>umber of passengers subject to delayed and cancelled trains that result in missed connections for journeys booked on one platform in a single transaction</w:t>
      </w:r>
      <w:r w:rsidR="005910D6">
        <w:rPr>
          <w:noProof/>
          <w:color w:val="auto"/>
          <w:sz w:val="22"/>
          <w:szCs w:val="22"/>
        </w:rPr>
        <w:t xml:space="preserve"> (in million)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276"/>
        <w:gridCol w:w="1584"/>
        <w:gridCol w:w="1584"/>
        <w:gridCol w:w="1584"/>
        <w:gridCol w:w="1580"/>
      </w:tblGrid>
      <w:tr w:rsidR="00425FEA" w:rsidRPr="005E0BE4" w14:paraId="2ABBDCD3" w14:textId="77777777" w:rsidTr="0095726D">
        <w:trPr>
          <w:trHeight w:val="300"/>
          <w:tblHeader/>
        </w:trPr>
        <w:tc>
          <w:tcPr>
            <w:tcW w:w="1322" w:type="pct"/>
            <w:shd w:val="clear" w:color="auto" w:fill="0070C0"/>
            <w:hideMark/>
          </w:tcPr>
          <w:p w14:paraId="3F2842E7" w14:textId="77777777" w:rsidR="00425FEA" w:rsidRPr="0095726D" w:rsidRDefault="00425FEA" w:rsidP="00425FEA">
            <w:pPr>
              <w:spacing w:after="0"/>
              <w:jc w:val="left"/>
              <w:rPr>
                <w:rFonts w:eastAsia="Times New Roman"/>
                <w:b/>
                <w:bCs/>
                <w:noProof/>
                <w:color w:val="FFFFFF"/>
                <w:sz w:val="20"/>
                <w:szCs w:val="20"/>
                <w:lang w:val="en-IE" w:eastAsia="en-IE"/>
              </w:rPr>
            </w:pPr>
            <w:r w:rsidRPr="0095726D">
              <w:rPr>
                <w:rFonts w:eastAsia="Times New Roman"/>
                <w:b/>
                <w:bCs/>
                <w:noProof/>
                <w:color w:val="FFFFFF"/>
                <w:sz w:val="20"/>
                <w:szCs w:val="20"/>
                <w:lang w:val="en-IE" w:eastAsia="en-IE"/>
              </w:rPr>
              <w:t>Country</w:t>
            </w:r>
          </w:p>
        </w:tc>
        <w:tc>
          <w:tcPr>
            <w:tcW w:w="920" w:type="pct"/>
            <w:shd w:val="clear" w:color="auto" w:fill="0070C0"/>
            <w:noWrap/>
            <w:hideMark/>
          </w:tcPr>
          <w:p w14:paraId="069B8069" w14:textId="77777777" w:rsidR="00425FEA" w:rsidRPr="0095726D" w:rsidRDefault="00425FEA" w:rsidP="0095726D">
            <w:pPr>
              <w:spacing w:after="0"/>
              <w:jc w:val="right"/>
              <w:rPr>
                <w:rFonts w:eastAsia="Times New Roman"/>
                <w:b/>
                <w:bCs/>
                <w:noProof/>
                <w:color w:val="FFFFFF"/>
                <w:sz w:val="20"/>
                <w:szCs w:val="20"/>
                <w:lang w:val="en-IE" w:eastAsia="en-IE"/>
              </w:rPr>
            </w:pPr>
            <w:r w:rsidRPr="0095726D">
              <w:rPr>
                <w:rFonts w:eastAsia="Times New Roman"/>
                <w:b/>
                <w:bCs/>
                <w:noProof/>
                <w:color w:val="FFFFFF"/>
                <w:sz w:val="20"/>
                <w:szCs w:val="20"/>
                <w:lang w:val="en-IE" w:eastAsia="en-IE"/>
              </w:rPr>
              <w:t>2028</w:t>
            </w:r>
          </w:p>
        </w:tc>
        <w:tc>
          <w:tcPr>
            <w:tcW w:w="920" w:type="pct"/>
            <w:shd w:val="clear" w:color="auto" w:fill="0070C0"/>
            <w:noWrap/>
            <w:hideMark/>
          </w:tcPr>
          <w:p w14:paraId="1699E7E8" w14:textId="77777777" w:rsidR="00425FEA" w:rsidRPr="0095726D" w:rsidRDefault="00425FEA" w:rsidP="0095726D">
            <w:pPr>
              <w:spacing w:after="0"/>
              <w:jc w:val="right"/>
              <w:rPr>
                <w:rFonts w:eastAsia="Times New Roman"/>
                <w:b/>
                <w:bCs/>
                <w:noProof/>
                <w:color w:val="FFFFFF"/>
                <w:sz w:val="20"/>
                <w:szCs w:val="20"/>
                <w:lang w:val="en-IE" w:eastAsia="en-IE"/>
              </w:rPr>
            </w:pPr>
            <w:r w:rsidRPr="0095726D">
              <w:rPr>
                <w:rFonts w:eastAsia="Times New Roman"/>
                <w:b/>
                <w:bCs/>
                <w:noProof/>
                <w:color w:val="FFFFFF"/>
                <w:sz w:val="20"/>
                <w:szCs w:val="20"/>
                <w:lang w:val="en-IE" w:eastAsia="en-IE"/>
              </w:rPr>
              <w:t>2030</w:t>
            </w:r>
          </w:p>
        </w:tc>
        <w:tc>
          <w:tcPr>
            <w:tcW w:w="920" w:type="pct"/>
            <w:shd w:val="clear" w:color="auto" w:fill="0070C0"/>
            <w:noWrap/>
            <w:hideMark/>
          </w:tcPr>
          <w:p w14:paraId="296265C1" w14:textId="77777777" w:rsidR="00425FEA" w:rsidRPr="0095726D" w:rsidRDefault="00425FEA" w:rsidP="0095726D">
            <w:pPr>
              <w:spacing w:after="0"/>
              <w:jc w:val="right"/>
              <w:rPr>
                <w:rFonts w:eastAsia="Times New Roman"/>
                <w:b/>
                <w:bCs/>
                <w:noProof/>
                <w:color w:val="FFFFFF"/>
                <w:sz w:val="20"/>
                <w:szCs w:val="20"/>
                <w:lang w:val="en-IE" w:eastAsia="en-IE"/>
              </w:rPr>
            </w:pPr>
            <w:r w:rsidRPr="0095726D">
              <w:rPr>
                <w:rFonts w:eastAsia="Times New Roman"/>
                <w:b/>
                <w:bCs/>
                <w:noProof/>
                <w:color w:val="FFFFFF"/>
                <w:sz w:val="20"/>
                <w:szCs w:val="20"/>
                <w:lang w:val="en-IE" w:eastAsia="en-IE"/>
              </w:rPr>
              <w:t>2040</w:t>
            </w:r>
          </w:p>
        </w:tc>
        <w:tc>
          <w:tcPr>
            <w:tcW w:w="918" w:type="pct"/>
            <w:shd w:val="clear" w:color="auto" w:fill="0070C0"/>
            <w:noWrap/>
            <w:hideMark/>
          </w:tcPr>
          <w:p w14:paraId="3EE678FA" w14:textId="77777777" w:rsidR="00425FEA" w:rsidRPr="0095726D" w:rsidRDefault="00425FEA" w:rsidP="0095726D">
            <w:pPr>
              <w:spacing w:after="0"/>
              <w:jc w:val="right"/>
              <w:rPr>
                <w:rFonts w:eastAsia="Times New Roman"/>
                <w:b/>
                <w:bCs/>
                <w:noProof/>
                <w:color w:val="FFFFFF"/>
                <w:sz w:val="20"/>
                <w:szCs w:val="20"/>
                <w:lang w:val="en-IE" w:eastAsia="en-IE"/>
              </w:rPr>
            </w:pPr>
            <w:r w:rsidRPr="0095726D">
              <w:rPr>
                <w:rFonts w:eastAsia="Times New Roman"/>
                <w:b/>
                <w:bCs/>
                <w:noProof/>
                <w:color w:val="FFFFFF"/>
                <w:sz w:val="20"/>
                <w:szCs w:val="20"/>
                <w:lang w:val="en-IE" w:eastAsia="en-IE"/>
              </w:rPr>
              <w:t>2050</w:t>
            </w:r>
          </w:p>
        </w:tc>
      </w:tr>
      <w:tr w:rsidR="00425FEA" w:rsidRPr="005E0BE4" w14:paraId="76C14C20" w14:textId="77777777" w:rsidTr="0095726D">
        <w:trPr>
          <w:trHeight w:val="300"/>
        </w:trPr>
        <w:tc>
          <w:tcPr>
            <w:tcW w:w="1322" w:type="pct"/>
            <w:shd w:val="clear" w:color="auto" w:fill="FFFFFF" w:themeFill="background1"/>
            <w:noWrap/>
            <w:hideMark/>
          </w:tcPr>
          <w:p w14:paraId="04134181" w14:textId="77777777" w:rsidR="00425FEA" w:rsidRPr="0095726D" w:rsidRDefault="00425FEA" w:rsidP="00425FEA">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AT</w:t>
            </w:r>
          </w:p>
        </w:tc>
        <w:tc>
          <w:tcPr>
            <w:tcW w:w="920" w:type="pct"/>
            <w:shd w:val="clear" w:color="auto" w:fill="FFFFFF" w:themeFill="background1"/>
            <w:noWrap/>
            <w:hideMark/>
          </w:tcPr>
          <w:p w14:paraId="71C4A3D6"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0.68</w:t>
            </w:r>
          </w:p>
        </w:tc>
        <w:tc>
          <w:tcPr>
            <w:tcW w:w="920" w:type="pct"/>
            <w:shd w:val="clear" w:color="auto" w:fill="FFFFFF" w:themeFill="background1"/>
            <w:noWrap/>
            <w:hideMark/>
          </w:tcPr>
          <w:p w14:paraId="1FCE4EDE"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0.67</w:t>
            </w:r>
          </w:p>
        </w:tc>
        <w:tc>
          <w:tcPr>
            <w:tcW w:w="920" w:type="pct"/>
            <w:shd w:val="clear" w:color="auto" w:fill="FFFFFF" w:themeFill="background1"/>
            <w:noWrap/>
            <w:hideMark/>
          </w:tcPr>
          <w:p w14:paraId="48B45385"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0.55</w:t>
            </w:r>
          </w:p>
        </w:tc>
        <w:tc>
          <w:tcPr>
            <w:tcW w:w="918" w:type="pct"/>
            <w:shd w:val="clear" w:color="auto" w:fill="FFFFFF" w:themeFill="background1"/>
            <w:noWrap/>
            <w:hideMark/>
          </w:tcPr>
          <w:p w14:paraId="48F4E9FC"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0.44</w:t>
            </w:r>
          </w:p>
        </w:tc>
      </w:tr>
      <w:tr w:rsidR="00425FEA" w:rsidRPr="005E0BE4" w14:paraId="2FE7D846" w14:textId="77777777" w:rsidTr="0095726D">
        <w:trPr>
          <w:trHeight w:val="300"/>
        </w:trPr>
        <w:tc>
          <w:tcPr>
            <w:tcW w:w="1322" w:type="pct"/>
            <w:shd w:val="clear" w:color="auto" w:fill="FFFFFF" w:themeFill="background1"/>
            <w:noWrap/>
            <w:hideMark/>
          </w:tcPr>
          <w:p w14:paraId="709250D2" w14:textId="77777777" w:rsidR="00425FEA" w:rsidRPr="0095726D" w:rsidRDefault="00425FEA" w:rsidP="00425FEA">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BE</w:t>
            </w:r>
          </w:p>
        </w:tc>
        <w:tc>
          <w:tcPr>
            <w:tcW w:w="920" w:type="pct"/>
            <w:shd w:val="clear" w:color="auto" w:fill="FFFFFF" w:themeFill="background1"/>
            <w:noWrap/>
            <w:hideMark/>
          </w:tcPr>
          <w:p w14:paraId="38338964"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0.63</w:t>
            </w:r>
          </w:p>
        </w:tc>
        <w:tc>
          <w:tcPr>
            <w:tcW w:w="920" w:type="pct"/>
            <w:shd w:val="clear" w:color="auto" w:fill="FFFFFF" w:themeFill="background1"/>
            <w:noWrap/>
            <w:hideMark/>
          </w:tcPr>
          <w:p w14:paraId="2C2A99F8"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0.62</w:t>
            </w:r>
          </w:p>
        </w:tc>
        <w:tc>
          <w:tcPr>
            <w:tcW w:w="920" w:type="pct"/>
            <w:shd w:val="clear" w:color="auto" w:fill="FFFFFF" w:themeFill="background1"/>
            <w:noWrap/>
            <w:hideMark/>
          </w:tcPr>
          <w:p w14:paraId="7961945C"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0.50</w:t>
            </w:r>
          </w:p>
        </w:tc>
        <w:tc>
          <w:tcPr>
            <w:tcW w:w="918" w:type="pct"/>
            <w:shd w:val="clear" w:color="auto" w:fill="FFFFFF" w:themeFill="background1"/>
            <w:noWrap/>
            <w:hideMark/>
          </w:tcPr>
          <w:p w14:paraId="2F858263"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0.37</w:t>
            </w:r>
          </w:p>
        </w:tc>
      </w:tr>
      <w:tr w:rsidR="00425FEA" w:rsidRPr="005E0BE4" w14:paraId="69CAE97F" w14:textId="77777777" w:rsidTr="0095726D">
        <w:trPr>
          <w:trHeight w:val="300"/>
        </w:trPr>
        <w:tc>
          <w:tcPr>
            <w:tcW w:w="1322" w:type="pct"/>
            <w:shd w:val="clear" w:color="auto" w:fill="FFFFFF" w:themeFill="background1"/>
            <w:noWrap/>
            <w:hideMark/>
          </w:tcPr>
          <w:p w14:paraId="6C60B3C5" w14:textId="77777777" w:rsidR="00425FEA" w:rsidRPr="0095726D" w:rsidRDefault="00425FEA" w:rsidP="00425FEA">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BG</w:t>
            </w:r>
          </w:p>
        </w:tc>
        <w:tc>
          <w:tcPr>
            <w:tcW w:w="920" w:type="pct"/>
            <w:shd w:val="clear" w:color="auto" w:fill="FFFFFF" w:themeFill="background1"/>
            <w:noWrap/>
            <w:hideMark/>
          </w:tcPr>
          <w:p w14:paraId="54DD6B33"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0.03</w:t>
            </w:r>
          </w:p>
        </w:tc>
        <w:tc>
          <w:tcPr>
            <w:tcW w:w="920" w:type="pct"/>
            <w:shd w:val="clear" w:color="auto" w:fill="FFFFFF" w:themeFill="background1"/>
            <w:noWrap/>
            <w:hideMark/>
          </w:tcPr>
          <w:p w14:paraId="4D666D40"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0.03</w:t>
            </w:r>
          </w:p>
        </w:tc>
        <w:tc>
          <w:tcPr>
            <w:tcW w:w="920" w:type="pct"/>
            <w:shd w:val="clear" w:color="auto" w:fill="FFFFFF" w:themeFill="background1"/>
            <w:noWrap/>
            <w:hideMark/>
          </w:tcPr>
          <w:p w14:paraId="6D7A1567"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0.03</w:t>
            </w:r>
          </w:p>
        </w:tc>
        <w:tc>
          <w:tcPr>
            <w:tcW w:w="918" w:type="pct"/>
            <w:shd w:val="clear" w:color="auto" w:fill="FFFFFF" w:themeFill="background1"/>
            <w:noWrap/>
            <w:hideMark/>
          </w:tcPr>
          <w:p w14:paraId="7F93F27F"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0.03</w:t>
            </w:r>
          </w:p>
        </w:tc>
      </w:tr>
      <w:tr w:rsidR="00425FEA" w:rsidRPr="005E0BE4" w14:paraId="2D94136C" w14:textId="77777777" w:rsidTr="0095726D">
        <w:trPr>
          <w:trHeight w:val="300"/>
        </w:trPr>
        <w:tc>
          <w:tcPr>
            <w:tcW w:w="1322" w:type="pct"/>
            <w:shd w:val="clear" w:color="auto" w:fill="FFFFFF" w:themeFill="background1"/>
            <w:noWrap/>
            <w:hideMark/>
          </w:tcPr>
          <w:p w14:paraId="286C949D" w14:textId="77777777" w:rsidR="00425FEA" w:rsidRPr="0095726D" w:rsidRDefault="00425FEA" w:rsidP="00425FEA">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CY</w:t>
            </w:r>
          </w:p>
        </w:tc>
        <w:tc>
          <w:tcPr>
            <w:tcW w:w="920" w:type="pct"/>
            <w:shd w:val="clear" w:color="auto" w:fill="FFFFFF" w:themeFill="background1"/>
            <w:noWrap/>
            <w:hideMark/>
          </w:tcPr>
          <w:p w14:paraId="688E1EF4"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0.00</w:t>
            </w:r>
          </w:p>
        </w:tc>
        <w:tc>
          <w:tcPr>
            <w:tcW w:w="920" w:type="pct"/>
            <w:shd w:val="clear" w:color="auto" w:fill="FFFFFF" w:themeFill="background1"/>
            <w:noWrap/>
            <w:hideMark/>
          </w:tcPr>
          <w:p w14:paraId="2F466144"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0.00</w:t>
            </w:r>
          </w:p>
        </w:tc>
        <w:tc>
          <w:tcPr>
            <w:tcW w:w="920" w:type="pct"/>
            <w:shd w:val="clear" w:color="auto" w:fill="FFFFFF" w:themeFill="background1"/>
            <w:noWrap/>
            <w:hideMark/>
          </w:tcPr>
          <w:p w14:paraId="3A0E3363"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0.00</w:t>
            </w:r>
          </w:p>
        </w:tc>
        <w:tc>
          <w:tcPr>
            <w:tcW w:w="918" w:type="pct"/>
            <w:shd w:val="clear" w:color="auto" w:fill="FFFFFF" w:themeFill="background1"/>
            <w:noWrap/>
            <w:hideMark/>
          </w:tcPr>
          <w:p w14:paraId="4DD633F5"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0.00</w:t>
            </w:r>
          </w:p>
        </w:tc>
      </w:tr>
      <w:tr w:rsidR="00425FEA" w:rsidRPr="005E0BE4" w14:paraId="1818933B" w14:textId="77777777" w:rsidTr="0095726D">
        <w:trPr>
          <w:trHeight w:val="300"/>
        </w:trPr>
        <w:tc>
          <w:tcPr>
            <w:tcW w:w="1322" w:type="pct"/>
            <w:shd w:val="clear" w:color="auto" w:fill="FFFFFF" w:themeFill="background1"/>
            <w:noWrap/>
            <w:hideMark/>
          </w:tcPr>
          <w:p w14:paraId="24B9F2C6" w14:textId="77777777" w:rsidR="00425FEA" w:rsidRPr="0095726D" w:rsidRDefault="00425FEA" w:rsidP="00425FEA">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CZ</w:t>
            </w:r>
          </w:p>
        </w:tc>
        <w:tc>
          <w:tcPr>
            <w:tcW w:w="920" w:type="pct"/>
            <w:shd w:val="clear" w:color="auto" w:fill="FFFFFF" w:themeFill="background1"/>
            <w:noWrap/>
            <w:hideMark/>
          </w:tcPr>
          <w:p w14:paraId="0CA355EC"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0.56</w:t>
            </w:r>
          </w:p>
        </w:tc>
        <w:tc>
          <w:tcPr>
            <w:tcW w:w="920" w:type="pct"/>
            <w:shd w:val="clear" w:color="auto" w:fill="FFFFFF" w:themeFill="background1"/>
            <w:noWrap/>
            <w:hideMark/>
          </w:tcPr>
          <w:p w14:paraId="7123F6DA"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0.59</w:t>
            </w:r>
          </w:p>
        </w:tc>
        <w:tc>
          <w:tcPr>
            <w:tcW w:w="920" w:type="pct"/>
            <w:shd w:val="clear" w:color="auto" w:fill="FFFFFF" w:themeFill="background1"/>
            <w:noWrap/>
            <w:hideMark/>
          </w:tcPr>
          <w:p w14:paraId="0BC20B46"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0.46</w:t>
            </w:r>
          </w:p>
        </w:tc>
        <w:tc>
          <w:tcPr>
            <w:tcW w:w="918" w:type="pct"/>
            <w:shd w:val="clear" w:color="auto" w:fill="FFFFFF" w:themeFill="background1"/>
            <w:noWrap/>
            <w:hideMark/>
          </w:tcPr>
          <w:p w14:paraId="2E373C7F"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0.35</w:t>
            </w:r>
          </w:p>
        </w:tc>
      </w:tr>
      <w:tr w:rsidR="00425FEA" w:rsidRPr="005E0BE4" w14:paraId="48FA2AF4" w14:textId="77777777" w:rsidTr="0095726D">
        <w:trPr>
          <w:trHeight w:val="300"/>
        </w:trPr>
        <w:tc>
          <w:tcPr>
            <w:tcW w:w="1322" w:type="pct"/>
            <w:shd w:val="clear" w:color="auto" w:fill="FFFFFF" w:themeFill="background1"/>
            <w:noWrap/>
            <w:hideMark/>
          </w:tcPr>
          <w:p w14:paraId="01D4EFAA" w14:textId="77777777" w:rsidR="00425FEA" w:rsidRPr="0095726D" w:rsidRDefault="00425FEA" w:rsidP="00425FEA">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DE</w:t>
            </w:r>
          </w:p>
        </w:tc>
        <w:tc>
          <w:tcPr>
            <w:tcW w:w="920" w:type="pct"/>
            <w:shd w:val="clear" w:color="auto" w:fill="FFFFFF" w:themeFill="background1"/>
            <w:noWrap/>
            <w:hideMark/>
          </w:tcPr>
          <w:p w14:paraId="60FB0D32"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10.75</w:t>
            </w:r>
          </w:p>
        </w:tc>
        <w:tc>
          <w:tcPr>
            <w:tcW w:w="920" w:type="pct"/>
            <w:shd w:val="clear" w:color="auto" w:fill="FFFFFF" w:themeFill="background1"/>
            <w:noWrap/>
            <w:hideMark/>
          </w:tcPr>
          <w:p w14:paraId="1A36191A"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11.31</w:t>
            </w:r>
          </w:p>
        </w:tc>
        <w:tc>
          <w:tcPr>
            <w:tcW w:w="920" w:type="pct"/>
            <w:shd w:val="clear" w:color="auto" w:fill="FFFFFF" w:themeFill="background1"/>
            <w:noWrap/>
            <w:hideMark/>
          </w:tcPr>
          <w:p w14:paraId="286DAE13"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8.52</w:t>
            </w:r>
          </w:p>
        </w:tc>
        <w:tc>
          <w:tcPr>
            <w:tcW w:w="918" w:type="pct"/>
            <w:shd w:val="clear" w:color="auto" w:fill="FFFFFF" w:themeFill="background1"/>
            <w:noWrap/>
            <w:hideMark/>
          </w:tcPr>
          <w:p w14:paraId="12BBC827"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6.23</w:t>
            </w:r>
          </w:p>
        </w:tc>
      </w:tr>
      <w:tr w:rsidR="00425FEA" w:rsidRPr="005E0BE4" w14:paraId="218A1172" w14:textId="77777777" w:rsidTr="0095726D">
        <w:trPr>
          <w:trHeight w:val="300"/>
        </w:trPr>
        <w:tc>
          <w:tcPr>
            <w:tcW w:w="1322" w:type="pct"/>
            <w:shd w:val="clear" w:color="auto" w:fill="FFFFFF" w:themeFill="background1"/>
            <w:noWrap/>
            <w:hideMark/>
          </w:tcPr>
          <w:p w14:paraId="404EA19E" w14:textId="77777777" w:rsidR="00425FEA" w:rsidRPr="0095726D" w:rsidRDefault="00425FEA" w:rsidP="00425FEA">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DK</w:t>
            </w:r>
          </w:p>
        </w:tc>
        <w:tc>
          <w:tcPr>
            <w:tcW w:w="920" w:type="pct"/>
            <w:shd w:val="clear" w:color="auto" w:fill="FFFFFF" w:themeFill="background1"/>
            <w:noWrap/>
            <w:hideMark/>
          </w:tcPr>
          <w:p w14:paraId="239AEF1C"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0.36</w:t>
            </w:r>
          </w:p>
        </w:tc>
        <w:tc>
          <w:tcPr>
            <w:tcW w:w="920" w:type="pct"/>
            <w:shd w:val="clear" w:color="auto" w:fill="FFFFFF" w:themeFill="background1"/>
            <w:noWrap/>
            <w:hideMark/>
          </w:tcPr>
          <w:p w14:paraId="09D3CE4E"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0.35</w:t>
            </w:r>
          </w:p>
        </w:tc>
        <w:tc>
          <w:tcPr>
            <w:tcW w:w="920" w:type="pct"/>
            <w:shd w:val="clear" w:color="auto" w:fill="FFFFFF" w:themeFill="background1"/>
            <w:noWrap/>
            <w:hideMark/>
          </w:tcPr>
          <w:p w14:paraId="1D9E449B"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0.26</w:t>
            </w:r>
          </w:p>
        </w:tc>
        <w:tc>
          <w:tcPr>
            <w:tcW w:w="918" w:type="pct"/>
            <w:shd w:val="clear" w:color="auto" w:fill="FFFFFF" w:themeFill="background1"/>
            <w:noWrap/>
            <w:hideMark/>
          </w:tcPr>
          <w:p w14:paraId="5BBA9F9C"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0.20</w:t>
            </w:r>
          </w:p>
        </w:tc>
      </w:tr>
      <w:tr w:rsidR="00425FEA" w:rsidRPr="005E0BE4" w14:paraId="0CE5E321" w14:textId="77777777" w:rsidTr="0095726D">
        <w:trPr>
          <w:trHeight w:val="300"/>
        </w:trPr>
        <w:tc>
          <w:tcPr>
            <w:tcW w:w="1322" w:type="pct"/>
            <w:shd w:val="clear" w:color="auto" w:fill="FFFFFF" w:themeFill="background1"/>
            <w:noWrap/>
            <w:hideMark/>
          </w:tcPr>
          <w:p w14:paraId="48CBF9DC" w14:textId="77777777" w:rsidR="00425FEA" w:rsidRPr="0095726D" w:rsidRDefault="00425FEA" w:rsidP="00425FEA">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EE</w:t>
            </w:r>
          </w:p>
        </w:tc>
        <w:tc>
          <w:tcPr>
            <w:tcW w:w="920" w:type="pct"/>
            <w:shd w:val="clear" w:color="auto" w:fill="FFFFFF" w:themeFill="background1"/>
            <w:noWrap/>
            <w:hideMark/>
          </w:tcPr>
          <w:p w14:paraId="543D56A5"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0.00</w:t>
            </w:r>
          </w:p>
        </w:tc>
        <w:tc>
          <w:tcPr>
            <w:tcW w:w="920" w:type="pct"/>
            <w:shd w:val="clear" w:color="auto" w:fill="FFFFFF" w:themeFill="background1"/>
            <w:noWrap/>
            <w:hideMark/>
          </w:tcPr>
          <w:p w14:paraId="5031DD18"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0.00</w:t>
            </w:r>
          </w:p>
        </w:tc>
        <w:tc>
          <w:tcPr>
            <w:tcW w:w="920" w:type="pct"/>
            <w:shd w:val="clear" w:color="auto" w:fill="FFFFFF" w:themeFill="background1"/>
            <w:noWrap/>
            <w:hideMark/>
          </w:tcPr>
          <w:p w14:paraId="23FBC3CD"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0.00</w:t>
            </w:r>
          </w:p>
        </w:tc>
        <w:tc>
          <w:tcPr>
            <w:tcW w:w="918" w:type="pct"/>
            <w:shd w:val="clear" w:color="auto" w:fill="FFFFFF" w:themeFill="background1"/>
            <w:noWrap/>
            <w:hideMark/>
          </w:tcPr>
          <w:p w14:paraId="0C936066"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0.00</w:t>
            </w:r>
          </w:p>
        </w:tc>
      </w:tr>
      <w:tr w:rsidR="00425FEA" w:rsidRPr="005E0BE4" w14:paraId="7340FEFD" w14:textId="77777777" w:rsidTr="0095726D">
        <w:trPr>
          <w:trHeight w:val="300"/>
        </w:trPr>
        <w:tc>
          <w:tcPr>
            <w:tcW w:w="1322" w:type="pct"/>
            <w:shd w:val="clear" w:color="auto" w:fill="FFFFFF" w:themeFill="background1"/>
            <w:noWrap/>
            <w:hideMark/>
          </w:tcPr>
          <w:p w14:paraId="6A4713B2" w14:textId="77777777" w:rsidR="00425FEA" w:rsidRPr="0095726D" w:rsidRDefault="00425FEA" w:rsidP="00425FEA">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EL</w:t>
            </w:r>
          </w:p>
        </w:tc>
        <w:tc>
          <w:tcPr>
            <w:tcW w:w="920" w:type="pct"/>
            <w:shd w:val="clear" w:color="auto" w:fill="FFFFFF" w:themeFill="background1"/>
            <w:noWrap/>
            <w:hideMark/>
          </w:tcPr>
          <w:p w14:paraId="43CB8209"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0.03</w:t>
            </w:r>
          </w:p>
        </w:tc>
        <w:tc>
          <w:tcPr>
            <w:tcW w:w="920" w:type="pct"/>
            <w:shd w:val="clear" w:color="auto" w:fill="FFFFFF" w:themeFill="background1"/>
            <w:noWrap/>
            <w:hideMark/>
          </w:tcPr>
          <w:p w14:paraId="71485C19"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0.03</w:t>
            </w:r>
          </w:p>
        </w:tc>
        <w:tc>
          <w:tcPr>
            <w:tcW w:w="920" w:type="pct"/>
            <w:shd w:val="clear" w:color="auto" w:fill="FFFFFF" w:themeFill="background1"/>
            <w:noWrap/>
            <w:hideMark/>
          </w:tcPr>
          <w:p w14:paraId="00021A34"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0.02</w:t>
            </w:r>
          </w:p>
        </w:tc>
        <w:tc>
          <w:tcPr>
            <w:tcW w:w="918" w:type="pct"/>
            <w:shd w:val="clear" w:color="auto" w:fill="FFFFFF" w:themeFill="background1"/>
            <w:noWrap/>
            <w:hideMark/>
          </w:tcPr>
          <w:p w14:paraId="6BB3FEC0"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0.02</w:t>
            </w:r>
          </w:p>
        </w:tc>
      </w:tr>
      <w:tr w:rsidR="00425FEA" w:rsidRPr="005E0BE4" w14:paraId="608F0C51" w14:textId="77777777" w:rsidTr="0095726D">
        <w:trPr>
          <w:trHeight w:val="300"/>
        </w:trPr>
        <w:tc>
          <w:tcPr>
            <w:tcW w:w="1322" w:type="pct"/>
            <w:shd w:val="clear" w:color="auto" w:fill="FFFFFF" w:themeFill="background1"/>
            <w:noWrap/>
            <w:hideMark/>
          </w:tcPr>
          <w:p w14:paraId="1F8325A0" w14:textId="77777777" w:rsidR="00425FEA" w:rsidRPr="0095726D" w:rsidRDefault="00425FEA" w:rsidP="00425FEA">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ES</w:t>
            </w:r>
          </w:p>
        </w:tc>
        <w:tc>
          <w:tcPr>
            <w:tcW w:w="920" w:type="pct"/>
            <w:shd w:val="clear" w:color="auto" w:fill="FFFFFF" w:themeFill="background1"/>
            <w:noWrap/>
            <w:hideMark/>
          </w:tcPr>
          <w:p w14:paraId="05472C64"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1.44</w:t>
            </w:r>
          </w:p>
        </w:tc>
        <w:tc>
          <w:tcPr>
            <w:tcW w:w="920" w:type="pct"/>
            <w:shd w:val="clear" w:color="auto" w:fill="FFFFFF" w:themeFill="background1"/>
            <w:noWrap/>
            <w:hideMark/>
          </w:tcPr>
          <w:p w14:paraId="167EB3D3"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1.55</w:t>
            </w:r>
          </w:p>
        </w:tc>
        <w:tc>
          <w:tcPr>
            <w:tcW w:w="920" w:type="pct"/>
            <w:shd w:val="clear" w:color="auto" w:fill="FFFFFF" w:themeFill="background1"/>
            <w:noWrap/>
            <w:hideMark/>
          </w:tcPr>
          <w:p w14:paraId="15C561AC"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1.28</w:t>
            </w:r>
          </w:p>
        </w:tc>
        <w:tc>
          <w:tcPr>
            <w:tcW w:w="918" w:type="pct"/>
            <w:shd w:val="clear" w:color="auto" w:fill="FFFFFF" w:themeFill="background1"/>
            <w:noWrap/>
            <w:hideMark/>
          </w:tcPr>
          <w:p w14:paraId="5040C9EB"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0.95</w:t>
            </w:r>
          </w:p>
        </w:tc>
      </w:tr>
      <w:tr w:rsidR="00425FEA" w:rsidRPr="005E0BE4" w14:paraId="7A7F4F55" w14:textId="77777777" w:rsidTr="0095726D">
        <w:trPr>
          <w:trHeight w:val="300"/>
        </w:trPr>
        <w:tc>
          <w:tcPr>
            <w:tcW w:w="1322" w:type="pct"/>
            <w:shd w:val="clear" w:color="auto" w:fill="FFFFFF" w:themeFill="background1"/>
            <w:noWrap/>
            <w:hideMark/>
          </w:tcPr>
          <w:p w14:paraId="6AD8785C" w14:textId="77777777" w:rsidR="00425FEA" w:rsidRPr="0095726D" w:rsidRDefault="00425FEA" w:rsidP="00425FEA">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FI</w:t>
            </w:r>
          </w:p>
        </w:tc>
        <w:tc>
          <w:tcPr>
            <w:tcW w:w="920" w:type="pct"/>
            <w:shd w:val="clear" w:color="auto" w:fill="FFFFFF" w:themeFill="background1"/>
            <w:noWrap/>
            <w:hideMark/>
          </w:tcPr>
          <w:p w14:paraId="0D8E41B5"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0.15</w:t>
            </w:r>
          </w:p>
        </w:tc>
        <w:tc>
          <w:tcPr>
            <w:tcW w:w="920" w:type="pct"/>
            <w:shd w:val="clear" w:color="auto" w:fill="FFFFFF" w:themeFill="background1"/>
            <w:noWrap/>
            <w:hideMark/>
          </w:tcPr>
          <w:p w14:paraId="257B7FF7"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0.15</w:t>
            </w:r>
          </w:p>
        </w:tc>
        <w:tc>
          <w:tcPr>
            <w:tcW w:w="920" w:type="pct"/>
            <w:shd w:val="clear" w:color="auto" w:fill="FFFFFF" w:themeFill="background1"/>
            <w:noWrap/>
            <w:hideMark/>
          </w:tcPr>
          <w:p w14:paraId="0DE8FDF3"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0.12</w:t>
            </w:r>
          </w:p>
        </w:tc>
        <w:tc>
          <w:tcPr>
            <w:tcW w:w="918" w:type="pct"/>
            <w:shd w:val="clear" w:color="auto" w:fill="FFFFFF" w:themeFill="background1"/>
            <w:noWrap/>
            <w:hideMark/>
          </w:tcPr>
          <w:p w14:paraId="3E63173D"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0.09</w:t>
            </w:r>
          </w:p>
        </w:tc>
      </w:tr>
      <w:tr w:rsidR="00425FEA" w:rsidRPr="005E0BE4" w14:paraId="40D405F6" w14:textId="77777777" w:rsidTr="0095726D">
        <w:trPr>
          <w:trHeight w:val="300"/>
        </w:trPr>
        <w:tc>
          <w:tcPr>
            <w:tcW w:w="1322" w:type="pct"/>
            <w:shd w:val="clear" w:color="auto" w:fill="FFFFFF" w:themeFill="background1"/>
            <w:noWrap/>
            <w:hideMark/>
          </w:tcPr>
          <w:p w14:paraId="0113575C" w14:textId="77777777" w:rsidR="00425FEA" w:rsidRPr="0095726D" w:rsidRDefault="00425FEA" w:rsidP="00425FEA">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FR</w:t>
            </w:r>
          </w:p>
        </w:tc>
        <w:tc>
          <w:tcPr>
            <w:tcW w:w="920" w:type="pct"/>
            <w:shd w:val="clear" w:color="auto" w:fill="FFFFFF" w:themeFill="background1"/>
            <w:noWrap/>
            <w:hideMark/>
          </w:tcPr>
          <w:p w14:paraId="5E0B120D"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3.91</w:t>
            </w:r>
          </w:p>
        </w:tc>
        <w:tc>
          <w:tcPr>
            <w:tcW w:w="920" w:type="pct"/>
            <w:shd w:val="clear" w:color="auto" w:fill="FFFFFF" w:themeFill="background1"/>
            <w:noWrap/>
            <w:hideMark/>
          </w:tcPr>
          <w:p w14:paraId="69C06E50"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4.07</w:t>
            </w:r>
          </w:p>
        </w:tc>
        <w:tc>
          <w:tcPr>
            <w:tcW w:w="920" w:type="pct"/>
            <w:shd w:val="clear" w:color="auto" w:fill="FFFFFF" w:themeFill="background1"/>
            <w:noWrap/>
            <w:hideMark/>
          </w:tcPr>
          <w:p w14:paraId="1654E674"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3.47</w:t>
            </w:r>
          </w:p>
        </w:tc>
        <w:tc>
          <w:tcPr>
            <w:tcW w:w="918" w:type="pct"/>
            <w:shd w:val="clear" w:color="auto" w:fill="FFFFFF" w:themeFill="background1"/>
            <w:noWrap/>
            <w:hideMark/>
          </w:tcPr>
          <w:p w14:paraId="5219BF7D"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2.90</w:t>
            </w:r>
          </w:p>
        </w:tc>
      </w:tr>
      <w:tr w:rsidR="00425FEA" w:rsidRPr="005E0BE4" w14:paraId="2F4FA2C3" w14:textId="77777777" w:rsidTr="0095726D">
        <w:trPr>
          <w:trHeight w:val="300"/>
        </w:trPr>
        <w:tc>
          <w:tcPr>
            <w:tcW w:w="1322" w:type="pct"/>
            <w:shd w:val="clear" w:color="auto" w:fill="FFFFFF" w:themeFill="background1"/>
            <w:noWrap/>
            <w:hideMark/>
          </w:tcPr>
          <w:p w14:paraId="20F58942" w14:textId="77777777" w:rsidR="00425FEA" w:rsidRPr="0095726D" w:rsidRDefault="00425FEA" w:rsidP="00425FEA">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HR</w:t>
            </w:r>
          </w:p>
        </w:tc>
        <w:tc>
          <w:tcPr>
            <w:tcW w:w="920" w:type="pct"/>
            <w:shd w:val="clear" w:color="auto" w:fill="FFFFFF" w:themeFill="background1"/>
            <w:noWrap/>
            <w:hideMark/>
          </w:tcPr>
          <w:p w14:paraId="069F691E"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0.05</w:t>
            </w:r>
          </w:p>
        </w:tc>
        <w:tc>
          <w:tcPr>
            <w:tcW w:w="920" w:type="pct"/>
            <w:shd w:val="clear" w:color="auto" w:fill="FFFFFF" w:themeFill="background1"/>
            <w:noWrap/>
            <w:hideMark/>
          </w:tcPr>
          <w:p w14:paraId="2C9069F5"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0.05</w:t>
            </w:r>
          </w:p>
        </w:tc>
        <w:tc>
          <w:tcPr>
            <w:tcW w:w="920" w:type="pct"/>
            <w:shd w:val="clear" w:color="auto" w:fill="FFFFFF" w:themeFill="background1"/>
            <w:noWrap/>
            <w:hideMark/>
          </w:tcPr>
          <w:p w14:paraId="3B3DAF7A"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0.05</w:t>
            </w:r>
          </w:p>
        </w:tc>
        <w:tc>
          <w:tcPr>
            <w:tcW w:w="918" w:type="pct"/>
            <w:shd w:val="clear" w:color="auto" w:fill="FFFFFF" w:themeFill="background1"/>
            <w:noWrap/>
            <w:hideMark/>
          </w:tcPr>
          <w:p w14:paraId="48819C22"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0.04</w:t>
            </w:r>
          </w:p>
        </w:tc>
      </w:tr>
      <w:tr w:rsidR="00425FEA" w:rsidRPr="005E0BE4" w14:paraId="0A881475" w14:textId="77777777" w:rsidTr="0095726D">
        <w:trPr>
          <w:trHeight w:val="300"/>
        </w:trPr>
        <w:tc>
          <w:tcPr>
            <w:tcW w:w="1322" w:type="pct"/>
            <w:shd w:val="clear" w:color="auto" w:fill="FFFFFF" w:themeFill="background1"/>
            <w:noWrap/>
            <w:hideMark/>
          </w:tcPr>
          <w:p w14:paraId="1D23E796" w14:textId="77777777" w:rsidR="00425FEA" w:rsidRPr="0095726D" w:rsidRDefault="00425FEA" w:rsidP="00425FEA">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HU</w:t>
            </w:r>
          </w:p>
        </w:tc>
        <w:tc>
          <w:tcPr>
            <w:tcW w:w="920" w:type="pct"/>
            <w:shd w:val="clear" w:color="auto" w:fill="FFFFFF" w:themeFill="background1"/>
            <w:noWrap/>
            <w:hideMark/>
          </w:tcPr>
          <w:p w14:paraId="057829AE"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0.48</w:t>
            </w:r>
          </w:p>
        </w:tc>
        <w:tc>
          <w:tcPr>
            <w:tcW w:w="920" w:type="pct"/>
            <w:shd w:val="clear" w:color="auto" w:fill="FFFFFF" w:themeFill="background1"/>
            <w:noWrap/>
            <w:hideMark/>
          </w:tcPr>
          <w:p w14:paraId="6DE3B6EC"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0.45</w:t>
            </w:r>
          </w:p>
        </w:tc>
        <w:tc>
          <w:tcPr>
            <w:tcW w:w="920" w:type="pct"/>
            <w:shd w:val="clear" w:color="auto" w:fill="FFFFFF" w:themeFill="background1"/>
            <w:noWrap/>
            <w:hideMark/>
          </w:tcPr>
          <w:p w14:paraId="53ED7D36"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0.38</w:t>
            </w:r>
          </w:p>
        </w:tc>
        <w:tc>
          <w:tcPr>
            <w:tcW w:w="918" w:type="pct"/>
            <w:shd w:val="clear" w:color="auto" w:fill="FFFFFF" w:themeFill="background1"/>
            <w:noWrap/>
            <w:hideMark/>
          </w:tcPr>
          <w:p w14:paraId="58E955A9"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0.36</w:t>
            </w:r>
          </w:p>
        </w:tc>
      </w:tr>
      <w:tr w:rsidR="00425FEA" w:rsidRPr="005E0BE4" w14:paraId="5B9938AA" w14:textId="77777777" w:rsidTr="0095726D">
        <w:trPr>
          <w:trHeight w:val="300"/>
        </w:trPr>
        <w:tc>
          <w:tcPr>
            <w:tcW w:w="1322" w:type="pct"/>
            <w:shd w:val="clear" w:color="auto" w:fill="FFFFFF" w:themeFill="background1"/>
            <w:noWrap/>
            <w:hideMark/>
          </w:tcPr>
          <w:p w14:paraId="21857ABD" w14:textId="77777777" w:rsidR="00425FEA" w:rsidRPr="0095726D" w:rsidRDefault="00425FEA" w:rsidP="00425FEA">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IE</w:t>
            </w:r>
          </w:p>
        </w:tc>
        <w:tc>
          <w:tcPr>
            <w:tcW w:w="920" w:type="pct"/>
            <w:shd w:val="clear" w:color="auto" w:fill="FFFFFF" w:themeFill="background1"/>
            <w:noWrap/>
            <w:hideMark/>
          </w:tcPr>
          <w:p w14:paraId="18C25AE9"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0.14</w:t>
            </w:r>
          </w:p>
        </w:tc>
        <w:tc>
          <w:tcPr>
            <w:tcW w:w="920" w:type="pct"/>
            <w:shd w:val="clear" w:color="auto" w:fill="FFFFFF" w:themeFill="background1"/>
            <w:noWrap/>
            <w:hideMark/>
          </w:tcPr>
          <w:p w14:paraId="73266399"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0.14</w:t>
            </w:r>
          </w:p>
        </w:tc>
        <w:tc>
          <w:tcPr>
            <w:tcW w:w="920" w:type="pct"/>
            <w:shd w:val="clear" w:color="auto" w:fill="FFFFFF" w:themeFill="background1"/>
            <w:noWrap/>
            <w:hideMark/>
          </w:tcPr>
          <w:p w14:paraId="22C7E550"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0.11</w:t>
            </w:r>
          </w:p>
        </w:tc>
        <w:tc>
          <w:tcPr>
            <w:tcW w:w="918" w:type="pct"/>
            <w:shd w:val="clear" w:color="auto" w:fill="FFFFFF" w:themeFill="background1"/>
            <w:noWrap/>
            <w:hideMark/>
          </w:tcPr>
          <w:p w14:paraId="69B4E3EF"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0.09</w:t>
            </w:r>
          </w:p>
        </w:tc>
      </w:tr>
      <w:tr w:rsidR="00425FEA" w:rsidRPr="005E0BE4" w14:paraId="069F2B1B" w14:textId="77777777" w:rsidTr="0095726D">
        <w:trPr>
          <w:trHeight w:val="300"/>
        </w:trPr>
        <w:tc>
          <w:tcPr>
            <w:tcW w:w="1322" w:type="pct"/>
            <w:shd w:val="clear" w:color="auto" w:fill="FFFFFF" w:themeFill="background1"/>
            <w:noWrap/>
            <w:hideMark/>
          </w:tcPr>
          <w:p w14:paraId="201FC0BB" w14:textId="77777777" w:rsidR="00425FEA" w:rsidRPr="0095726D" w:rsidRDefault="00425FEA" w:rsidP="00425FEA">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IT</w:t>
            </w:r>
          </w:p>
        </w:tc>
        <w:tc>
          <w:tcPr>
            <w:tcW w:w="920" w:type="pct"/>
            <w:shd w:val="clear" w:color="auto" w:fill="FFFFFF" w:themeFill="background1"/>
            <w:noWrap/>
            <w:hideMark/>
          </w:tcPr>
          <w:p w14:paraId="7D3179C8"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1.93</w:t>
            </w:r>
          </w:p>
        </w:tc>
        <w:tc>
          <w:tcPr>
            <w:tcW w:w="920" w:type="pct"/>
            <w:shd w:val="clear" w:color="auto" w:fill="FFFFFF" w:themeFill="background1"/>
            <w:noWrap/>
            <w:hideMark/>
          </w:tcPr>
          <w:p w14:paraId="6E19E22B"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2.14</w:t>
            </w:r>
          </w:p>
        </w:tc>
        <w:tc>
          <w:tcPr>
            <w:tcW w:w="920" w:type="pct"/>
            <w:shd w:val="clear" w:color="auto" w:fill="FFFFFF" w:themeFill="background1"/>
            <w:noWrap/>
            <w:hideMark/>
          </w:tcPr>
          <w:p w14:paraId="720676D7"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1.88</w:t>
            </w:r>
          </w:p>
        </w:tc>
        <w:tc>
          <w:tcPr>
            <w:tcW w:w="918" w:type="pct"/>
            <w:shd w:val="clear" w:color="auto" w:fill="FFFFFF" w:themeFill="background1"/>
            <w:noWrap/>
            <w:hideMark/>
          </w:tcPr>
          <w:p w14:paraId="7D0A139B"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1.37</w:t>
            </w:r>
          </w:p>
        </w:tc>
      </w:tr>
      <w:tr w:rsidR="00425FEA" w:rsidRPr="005E0BE4" w14:paraId="3C6D14B7" w14:textId="77777777" w:rsidTr="0095726D">
        <w:trPr>
          <w:trHeight w:val="300"/>
        </w:trPr>
        <w:tc>
          <w:tcPr>
            <w:tcW w:w="1322" w:type="pct"/>
            <w:shd w:val="clear" w:color="auto" w:fill="FFFFFF" w:themeFill="background1"/>
            <w:noWrap/>
            <w:hideMark/>
          </w:tcPr>
          <w:p w14:paraId="23455FC9" w14:textId="77777777" w:rsidR="00425FEA" w:rsidRPr="0095726D" w:rsidRDefault="00425FEA" w:rsidP="00425FEA">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LT</w:t>
            </w:r>
          </w:p>
        </w:tc>
        <w:tc>
          <w:tcPr>
            <w:tcW w:w="920" w:type="pct"/>
            <w:shd w:val="clear" w:color="auto" w:fill="FFFFFF" w:themeFill="background1"/>
            <w:noWrap/>
            <w:hideMark/>
          </w:tcPr>
          <w:p w14:paraId="3778659B"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0.01</w:t>
            </w:r>
          </w:p>
        </w:tc>
        <w:tc>
          <w:tcPr>
            <w:tcW w:w="920" w:type="pct"/>
            <w:shd w:val="clear" w:color="auto" w:fill="FFFFFF" w:themeFill="background1"/>
            <w:noWrap/>
            <w:hideMark/>
          </w:tcPr>
          <w:p w14:paraId="20DEBF01"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0.01</w:t>
            </w:r>
          </w:p>
        </w:tc>
        <w:tc>
          <w:tcPr>
            <w:tcW w:w="920" w:type="pct"/>
            <w:shd w:val="clear" w:color="auto" w:fill="FFFFFF" w:themeFill="background1"/>
            <w:noWrap/>
            <w:hideMark/>
          </w:tcPr>
          <w:p w14:paraId="1C525F15"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0.01</w:t>
            </w:r>
          </w:p>
        </w:tc>
        <w:tc>
          <w:tcPr>
            <w:tcW w:w="918" w:type="pct"/>
            <w:shd w:val="clear" w:color="auto" w:fill="FFFFFF" w:themeFill="background1"/>
            <w:noWrap/>
            <w:hideMark/>
          </w:tcPr>
          <w:p w14:paraId="1F167AAD"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0.01</w:t>
            </w:r>
          </w:p>
        </w:tc>
      </w:tr>
      <w:tr w:rsidR="00425FEA" w:rsidRPr="005E0BE4" w14:paraId="4EADA93F" w14:textId="77777777" w:rsidTr="0095726D">
        <w:trPr>
          <w:trHeight w:val="300"/>
        </w:trPr>
        <w:tc>
          <w:tcPr>
            <w:tcW w:w="1322" w:type="pct"/>
            <w:shd w:val="clear" w:color="auto" w:fill="FFFFFF" w:themeFill="background1"/>
            <w:noWrap/>
            <w:hideMark/>
          </w:tcPr>
          <w:p w14:paraId="3FC09077" w14:textId="77777777" w:rsidR="00425FEA" w:rsidRPr="0095726D" w:rsidRDefault="00425FEA" w:rsidP="00425FEA">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LU</w:t>
            </w:r>
          </w:p>
        </w:tc>
        <w:tc>
          <w:tcPr>
            <w:tcW w:w="920" w:type="pct"/>
            <w:shd w:val="clear" w:color="auto" w:fill="FFFFFF" w:themeFill="background1"/>
            <w:noWrap/>
            <w:hideMark/>
          </w:tcPr>
          <w:p w14:paraId="5972F2DB"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0.04</w:t>
            </w:r>
          </w:p>
        </w:tc>
        <w:tc>
          <w:tcPr>
            <w:tcW w:w="920" w:type="pct"/>
            <w:shd w:val="clear" w:color="auto" w:fill="FFFFFF" w:themeFill="background1"/>
            <w:noWrap/>
            <w:hideMark/>
          </w:tcPr>
          <w:p w14:paraId="29DB9C4B"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0.03</w:t>
            </w:r>
          </w:p>
        </w:tc>
        <w:tc>
          <w:tcPr>
            <w:tcW w:w="920" w:type="pct"/>
            <w:shd w:val="clear" w:color="auto" w:fill="FFFFFF" w:themeFill="background1"/>
            <w:noWrap/>
            <w:hideMark/>
          </w:tcPr>
          <w:p w14:paraId="6907AFD4"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0.03</w:t>
            </w:r>
          </w:p>
        </w:tc>
        <w:tc>
          <w:tcPr>
            <w:tcW w:w="918" w:type="pct"/>
            <w:shd w:val="clear" w:color="auto" w:fill="FFFFFF" w:themeFill="background1"/>
            <w:noWrap/>
            <w:hideMark/>
          </w:tcPr>
          <w:p w14:paraId="66F135E6"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0.02</w:t>
            </w:r>
          </w:p>
        </w:tc>
      </w:tr>
      <w:tr w:rsidR="00425FEA" w:rsidRPr="005E0BE4" w14:paraId="1682F3A0" w14:textId="77777777" w:rsidTr="0095726D">
        <w:trPr>
          <w:trHeight w:val="300"/>
        </w:trPr>
        <w:tc>
          <w:tcPr>
            <w:tcW w:w="1322" w:type="pct"/>
            <w:shd w:val="clear" w:color="auto" w:fill="FFFFFF" w:themeFill="background1"/>
            <w:noWrap/>
            <w:hideMark/>
          </w:tcPr>
          <w:p w14:paraId="7742B6EA" w14:textId="77777777" w:rsidR="00425FEA" w:rsidRPr="0095726D" w:rsidRDefault="00425FEA" w:rsidP="00425FEA">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LV</w:t>
            </w:r>
          </w:p>
        </w:tc>
        <w:tc>
          <w:tcPr>
            <w:tcW w:w="920" w:type="pct"/>
            <w:shd w:val="clear" w:color="auto" w:fill="FFFFFF" w:themeFill="background1"/>
            <w:noWrap/>
            <w:hideMark/>
          </w:tcPr>
          <w:p w14:paraId="557037D3"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0.02</w:t>
            </w:r>
          </w:p>
        </w:tc>
        <w:tc>
          <w:tcPr>
            <w:tcW w:w="920" w:type="pct"/>
            <w:shd w:val="clear" w:color="auto" w:fill="FFFFFF" w:themeFill="background1"/>
            <w:noWrap/>
            <w:hideMark/>
          </w:tcPr>
          <w:p w14:paraId="4D1A8D91"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0.02</w:t>
            </w:r>
          </w:p>
        </w:tc>
        <w:tc>
          <w:tcPr>
            <w:tcW w:w="920" w:type="pct"/>
            <w:shd w:val="clear" w:color="auto" w:fill="FFFFFF" w:themeFill="background1"/>
            <w:noWrap/>
            <w:hideMark/>
          </w:tcPr>
          <w:p w14:paraId="0EB5CD71"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0.01</w:t>
            </w:r>
          </w:p>
        </w:tc>
        <w:tc>
          <w:tcPr>
            <w:tcW w:w="918" w:type="pct"/>
            <w:shd w:val="clear" w:color="auto" w:fill="FFFFFF" w:themeFill="background1"/>
            <w:noWrap/>
            <w:hideMark/>
          </w:tcPr>
          <w:p w14:paraId="6F9732C0"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0.01</w:t>
            </w:r>
          </w:p>
        </w:tc>
      </w:tr>
      <w:tr w:rsidR="00425FEA" w:rsidRPr="005E0BE4" w14:paraId="6A4F7EA4" w14:textId="77777777" w:rsidTr="0095726D">
        <w:trPr>
          <w:trHeight w:val="300"/>
        </w:trPr>
        <w:tc>
          <w:tcPr>
            <w:tcW w:w="1322" w:type="pct"/>
            <w:shd w:val="clear" w:color="auto" w:fill="FFFFFF" w:themeFill="background1"/>
            <w:noWrap/>
            <w:hideMark/>
          </w:tcPr>
          <w:p w14:paraId="38C90EFA" w14:textId="77777777" w:rsidR="00425FEA" w:rsidRPr="0095726D" w:rsidRDefault="00425FEA" w:rsidP="00425FEA">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MT</w:t>
            </w:r>
          </w:p>
        </w:tc>
        <w:tc>
          <w:tcPr>
            <w:tcW w:w="920" w:type="pct"/>
            <w:shd w:val="clear" w:color="auto" w:fill="FFFFFF" w:themeFill="background1"/>
            <w:noWrap/>
            <w:hideMark/>
          </w:tcPr>
          <w:p w14:paraId="14505C19"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0.00</w:t>
            </w:r>
          </w:p>
        </w:tc>
        <w:tc>
          <w:tcPr>
            <w:tcW w:w="920" w:type="pct"/>
            <w:shd w:val="clear" w:color="auto" w:fill="FFFFFF" w:themeFill="background1"/>
            <w:noWrap/>
            <w:hideMark/>
          </w:tcPr>
          <w:p w14:paraId="69E9E54D"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0.00</w:t>
            </w:r>
          </w:p>
        </w:tc>
        <w:tc>
          <w:tcPr>
            <w:tcW w:w="920" w:type="pct"/>
            <w:shd w:val="clear" w:color="auto" w:fill="FFFFFF" w:themeFill="background1"/>
            <w:noWrap/>
            <w:hideMark/>
          </w:tcPr>
          <w:p w14:paraId="4D0E99FB"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0.00</w:t>
            </w:r>
          </w:p>
        </w:tc>
        <w:tc>
          <w:tcPr>
            <w:tcW w:w="918" w:type="pct"/>
            <w:shd w:val="clear" w:color="auto" w:fill="FFFFFF" w:themeFill="background1"/>
            <w:noWrap/>
            <w:hideMark/>
          </w:tcPr>
          <w:p w14:paraId="44361850"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0.00</w:t>
            </w:r>
          </w:p>
        </w:tc>
      </w:tr>
      <w:tr w:rsidR="00425FEA" w:rsidRPr="005E0BE4" w14:paraId="2F1FCB4A" w14:textId="77777777" w:rsidTr="0095726D">
        <w:trPr>
          <w:trHeight w:val="300"/>
        </w:trPr>
        <w:tc>
          <w:tcPr>
            <w:tcW w:w="1322" w:type="pct"/>
            <w:shd w:val="clear" w:color="auto" w:fill="FFFFFF" w:themeFill="background1"/>
            <w:noWrap/>
            <w:hideMark/>
          </w:tcPr>
          <w:p w14:paraId="06BA41A8" w14:textId="77777777" w:rsidR="00425FEA" w:rsidRPr="0095726D" w:rsidRDefault="00425FEA" w:rsidP="00425FEA">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NL</w:t>
            </w:r>
          </w:p>
        </w:tc>
        <w:tc>
          <w:tcPr>
            <w:tcW w:w="920" w:type="pct"/>
            <w:shd w:val="clear" w:color="auto" w:fill="FFFFFF" w:themeFill="background1"/>
            <w:noWrap/>
            <w:hideMark/>
          </w:tcPr>
          <w:p w14:paraId="327588F9"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0.66</w:t>
            </w:r>
          </w:p>
        </w:tc>
        <w:tc>
          <w:tcPr>
            <w:tcW w:w="920" w:type="pct"/>
            <w:shd w:val="clear" w:color="auto" w:fill="FFFFFF" w:themeFill="background1"/>
            <w:noWrap/>
            <w:hideMark/>
          </w:tcPr>
          <w:p w14:paraId="6214821C"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0.67</w:t>
            </w:r>
          </w:p>
        </w:tc>
        <w:tc>
          <w:tcPr>
            <w:tcW w:w="920" w:type="pct"/>
            <w:shd w:val="clear" w:color="auto" w:fill="FFFFFF" w:themeFill="background1"/>
            <w:noWrap/>
            <w:hideMark/>
          </w:tcPr>
          <w:p w14:paraId="47D05B37"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0.49</w:t>
            </w:r>
          </w:p>
        </w:tc>
        <w:tc>
          <w:tcPr>
            <w:tcW w:w="918" w:type="pct"/>
            <w:shd w:val="clear" w:color="auto" w:fill="FFFFFF" w:themeFill="background1"/>
            <w:noWrap/>
            <w:hideMark/>
          </w:tcPr>
          <w:p w14:paraId="1F482E2A"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0.37</w:t>
            </w:r>
          </w:p>
        </w:tc>
      </w:tr>
      <w:tr w:rsidR="00425FEA" w:rsidRPr="005E0BE4" w14:paraId="6AB56764" w14:textId="77777777" w:rsidTr="0095726D">
        <w:trPr>
          <w:trHeight w:val="300"/>
        </w:trPr>
        <w:tc>
          <w:tcPr>
            <w:tcW w:w="1322" w:type="pct"/>
            <w:shd w:val="clear" w:color="auto" w:fill="FFFFFF" w:themeFill="background1"/>
            <w:noWrap/>
            <w:hideMark/>
          </w:tcPr>
          <w:p w14:paraId="71C69B0A" w14:textId="77777777" w:rsidR="00425FEA" w:rsidRPr="0095726D" w:rsidRDefault="00425FEA" w:rsidP="00425FEA">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PL</w:t>
            </w:r>
          </w:p>
        </w:tc>
        <w:tc>
          <w:tcPr>
            <w:tcW w:w="920" w:type="pct"/>
            <w:shd w:val="clear" w:color="auto" w:fill="FFFFFF" w:themeFill="background1"/>
            <w:noWrap/>
            <w:hideMark/>
          </w:tcPr>
          <w:p w14:paraId="6B36C192"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1.30</w:t>
            </w:r>
          </w:p>
        </w:tc>
        <w:tc>
          <w:tcPr>
            <w:tcW w:w="920" w:type="pct"/>
            <w:shd w:val="clear" w:color="auto" w:fill="FFFFFF" w:themeFill="background1"/>
            <w:noWrap/>
            <w:hideMark/>
          </w:tcPr>
          <w:p w14:paraId="2EACF075"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1.46</w:t>
            </w:r>
          </w:p>
        </w:tc>
        <w:tc>
          <w:tcPr>
            <w:tcW w:w="920" w:type="pct"/>
            <w:shd w:val="clear" w:color="auto" w:fill="FFFFFF" w:themeFill="background1"/>
            <w:noWrap/>
            <w:hideMark/>
          </w:tcPr>
          <w:p w14:paraId="3B917A11"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1.23</w:t>
            </w:r>
          </w:p>
        </w:tc>
        <w:tc>
          <w:tcPr>
            <w:tcW w:w="918" w:type="pct"/>
            <w:shd w:val="clear" w:color="auto" w:fill="FFFFFF" w:themeFill="background1"/>
            <w:noWrap/>
            <w:hideMark/>
          </w:tcPr>
          <w:p w14:paraId="5704B58B"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1.15</w:t>
            </w:r>
          </w:p>
        </w:tc>
      </w:tr>
      <w:tr w:rsidR="00425FEA" w:rsidRPr="005E0BE4" w14:paraId="6B173745" w14:textId="77777777" w:rsidTr="0095726D">
        <w:trPr>
          <w:trHeight w:val="300"/>
        </w:trPr>
        <w:tc>
          <w:tcPr>
            <w:tcW w:w="1322" w:type="pct"/>
            <w:shd w:val="clear" w:color="auto" w:fill="FFFFFF" w:themeFill="background1"/>
            <w:noWrap/>
            <w:hideMark/>
          </w:tcPr>
          <w:p w14:paraId="4C4C559F" w14:textId="77777777" w:rsidR="00425FEA" w:rsidRPr="0095726D" w:rsidRDefault="00425FEA" w:rsidP="00425FEA">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PT</w:t>
            </w:r>
          </w:p>
        </w:tc>
        <w:tc>
          <w:tcPr>
            <w:tcW w:w="920" w:type="pct"/>
            <w:shd w:val="clear" w:color="auto" w:fill="FFFFFF" w:themeFill="background1"/>
            <w:noWrap/>
            <w:hideMark/>
          </w:tcPr>
          <w:p w14:paraId="277D9CFD"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0.19</w:t>
            </w:r>
          </w:p>
        </w:tc>
        <w:tc>
          <w:tcPr>
            <w:tcW w:w="920" w:type="pct"/>
            <w:shd w:val="clear" w:color="auto" w:fill="FFFFFF" w:themeFill="background1"/>
            <w:noWrap/>
            <w:hideMark/>
          </w:tcPr>
          <w:p w14:paraId="18FC62CA"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0.18</w:t>
            </w:r>
          </w:p>
        </w:tc>
        <w:tc>
          <w:tcPr>
            <w:tcW w:w="920" w:type="pct"/>
            <w:shd w:val="clear" w:color="auto" w:fill="FFFFFF" w:themeFill="background1"/>
            <w:noWrap/>
            <w:hideMark/>
          </w:tcPr>
          <w:p w14:paraId="2566A0CC"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0.21</w:t>
            </w:r>
          </w:p>
        </w:tc>
        <w:tc>
          <w:tcPr>
            <w:tcW w:w="918" w:type="pct"/>
            <w:shd w:val="clear" w:color="auto" w:fill="FFFFFF" w:themeFill="background1"/>
            <w:noWrap/>
            <w:hideMark/>
          </w:tcPr>
          <w:p w14:paraId="6D337B89"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0.19</w:t>
            </w:r>
          </w:p>
        </w:tc>
      </w:tr>
      <w:tr w:rsidR="00425FEA" w:rsidRPr="005E0BE4" w14:paraId="37C521A9" w14:textId="77777777" w:rsidTr="0095726D">
        <w:trPr>
          <w:trHeight w:val="300"/>
        </w:trPr>
        <w:tc>
          <w:tcPr>
            <w:tcW w:w="1322" w:type="pct"/>
            <w:shd w:val="clear" w:color="auto" w:fill="FFFFFF" w:themeFill="background1"/>
            <w:noWrap/>
            <w:hideMark/>
          </w:tcPr>
          <w:p w14:paraId="74B03FAF" w14:textId="77777777" w:rsidR="00425FEA" w:rsidRPr="0095726D" w:rsidRDefault="00425FEA" w:rsidP="00425FEA">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RO</w:t>
            </w:r>
          </w:p>
        </w:tc>
        <w:tc>
          <w:tcPr>
            <w:tcW w:w="920" w:type="pct"/>
            <w:shd w:val="clear" w:color="auto" w:fill="FFFFFF" w:themeFill="background1"/>
            <w:noWrap/>
            <w:hideMark/>
          </w:tcPr>
          <w:p w14:paraId="288812E3"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0.32</w:t>
            </w:r>
          </w:p>
        </w:tc>
        <w:tc>
          <w:tcPr>
            <w:tcW w:w="920" w:type="pct"/>
            <w:shd w:val="clear" w:color="auto" w:fill="FFFFFF" w:themeFill="background1"/>
            <w:noWrap/>
            <w:hideMark/>
          </w:tcPr>
          <w:p w14:paraId="0749611D"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0.36</w:t>
            </w:r>
          </w:p>
        </w:tc>
        <w:tc>
          <w:tcPr>
            <w:tcW w:w="920" w:type="pct"/>
            <w:shd w:val="clear" w:color="auto" w:fill="FFFFFF" w:themeFill="background1"/>
            <w:noWrap/>
            <w:hideMark/>
          </w:tcPr>
          <w:p w14:paraId="251F566D"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0.31</w:t>
            </w:r>
          </w:p>
        </w:tc>
        <w:tc>
          <w:tcPr>
            <w:tcW w:w="918" w:type="pct"/>
            <w:shd w:val="clear" w:color="auto" w:fill="FFFFFF" w:themeFill="background1"/>
            <w:noWrap/>
            <w:hideMark/>
          </w:tcPr>
          <w:p w14:paraId="3E43529D"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0.23</w:t>
            </w:r>
          </w:p>
        </w:tc>
      </w:tr>
      <w:tr w:rsidR="00425FEA" w:rsidRPr="005E0BE4" w14:paraId="7451E51F" w14:textId="77777777" w:rsidTr="0095726D">
        <w:trPr>
          <w:trHeight w:val="300"/>
        </w:trPr>
        <w:tc>
          <w:tcPr>
            <w:tcW w:w="1322" w:type="pct"/>
            <w:shd w:val="clear" w:color="auto" w:fill="FFFFFF" w:themeFill="background1"/>
            <w:noWrap/>
            <w:hideMark/>
          </w:tcPr>
          <w:p w14:paraId="20A914F5" w14:textId="77777777" w:rsidR="00425FEA" w:rsidRPr="0095726D" w:rsidRDefault="00425FEA" w:rsidP="00425FEA">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SE</w:t>
            </w:r>
          </w:p>
        </w:tc>
        <w:tc>
          <w:tcPr>
            <w:tcW w:w="920" w:type="pct"/>
            <w:shd w:val="clear" w:color="auto" w:fill="FFFFFF" w:themeFill="background1"/>
            <w:noWrap/>
            <w:hideMark/>
          </w:tcPr>
          <w:p w14:paraId="1195B633"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0.63</w:t>
            </w:r>
          </w:p>
        </w:tc>
        <w:tc>
          <w:tcPr>
            <w:tcW w:w="920" w:type="pct"/>
            <w:shd w:val="clear" w:color="auto" w:fill="FFFFFF" w:themeFill="background1"/>
            <w:noWrap/>
            <w:hideMark/>
          </w:tcPr>
          <w:p w14:paraId="377B8909"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0.65</w:t>
            </w:r>
          </w:p>
        </w:tc>
        <w:tc>
          <w:tcPr>
            <w:tcW w:w="920" w:type="pct"/>
            <w:shd w:val="clear" w:color="auto" w:fill="FFFFFF" w:themeFill="background1"/>
            <w:noWrap/>
            <w:hideMark/>
          </w:tcPr>
          <w:p w14:paraId="1944F530"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0.48</w:t>
            </w:r>
          </w:p>
        </w:tc>
        <w:tc>
          <w:tcPr>
            <w:tcW w:w="918" w:type="pct"/>
            <w:shd w:val="clear" w:color="auto" w:fill="FFFFFF" w:themeFill="background1"/>
            <w:noWrap/>
            <w:hideMark/>
          </w:tcPr>
          <w:p w14:paraId="057F00E4"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0.35</w:t>
            </w:r>
          </w:p>
        </w:tc>
      </w:tr>
      <w:tr w:rsidR="00425FEA" w:rsidRPr="005E0BE4" w14:paraId="79F84349" w14:textId="77777777" w:rsidTr="0095726D">
        <w:trPr>
          <w:trHeight w:val="300"/>
        </w:trPr>
        <w:tc>
          <w:tcPr>
            <w:tcW w:w="1322" w:type="pct"/>
            <w:shd w:val="clear" w:color="auto" w:fill="FFFFFF" w:themeFill="background1"/>
            <w:noWrap/>
            <w:hideMark/>
          </w:tcPr>
          <w:p w14:paraId="04CFBC3E" w14:textId="77777777" w:rsidR="00425FEA" w:rsidRPr="0095726D" w:rsidRDefault="00425FEA" w:rsidP="00425FEA">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SI</w:t>
            </w:r>
          </w:p>
        </w:tc>
        <w:tc>
          <w:tcPr>
            <w:tcW w:w="920" w:type="pct"/>
            <w:shd w:val="clear" w:color="auto" w:fill="FFFFFF" w:themeFill="background1"/>
            <w:noWrap/>
            <w:hideMark/>
          </w:tcPr>
          <w:p w14:paraId="3075523E"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0.02</w:t>
            </w:r>
          </w:p>
        </w:tc>
        <w:tc>
          <w:tcPr>
            <w:tcW w:w="920" w:type="pct"/>
            <w:shd w:val="clear" w:color="auto" w:fill="FFFFFF" w:themeFill="background1"/>
            <w:noWrap/>
            <w:hideMark/>
          </w:tcPr>
          <w:p w14:paraId="1FE0E573"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0.02</w:t>
            </w:r>
          </w:p>
        </w:tc>
        <w:tc>
          <w:tcPr>
            <w:tcW w:w="920" w:type="pct"/>
            <w:shd w:val="clear" w:color="auto" w:fill="FFFFFF" w:themeFill="background1"/>
            <w:noWrap/>
            <w:hideMark/>
          </w:tcPr>
          <w:p w14:paraId="11CF26DA"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0.02</w:t>
            </w:r>
          </w:p>
        </w:tc>
        <w:tc>
          <w:tcPr>
            <w:tcW w:w="918" w:type="pct"/>
            <w:shd w:val="clear" w:color="auto" w:fill="FFFFFF" w:themeFill="background1"/>
            <w:noWrap/>
            <w:hideMark/>
          </w:tcPr>
          <w:p w14:paraId="531223E7"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0.02</w:t>
            </w:r>
          </w:p>
        </w:tc>
      </w:tr>
      <w:tr w:rsidR="00425FEA" w:rsidRPr="005E0BE4" w14:paraId="5A0CE383" w14:textId="77777777" w:rsidTr="0095726D">
        <w:trPr>
          <w:trHeight w:val="300"/>
        </w:trPr>
        <w:tc>
          <w:tcPr>
            <w:tcW w:w="1322" w:type="pct"/>
            <w:shd w:val="clear" w:color="auto" w:fill="FFFFFF" w:themeFill="background1"/>
            <w:noWrap/>
            <w:hideMark/>
          </w:tcPr>
          <w:p w14:paraId="443A36B7" w14:textId="77777777" w:rsidR="00425FEA" w:rsidRPr="0095726D" w:rsidRDefault="00425FEA" w:rsidP="00425FEA">
            <w:pPr>
              <w:spacing w:after="0"/>
              <w:jc w:val="left"/>
              <w:rPr>
                <w:rFonts w:eastAsia="Times New Roman"/>
                <w:noProof/>
                <w:color w:val="000000"/>
                <w:sz w:val="20"/>
                <w:szCs w:val="20"/>
                <w:lang w:val="en-IE" w:eastAsia="en-IE"/>
              </w:rPr>
            </w:pPr>
            <w:r w:rsidRPr="0095726D">
              <w:rPr>
                <w:rFonts w:eastAsia="Times New Roman"/>
                <w:noProof/>
                <w:color w:val="000000"/>
                <w:sz w:val="20"/>
                <w:szCs w:val="20"/>
                <w:lang w:val="en-IE" w:eastAsia="en-IE"/>
              </w:rPr>
              <w:t>SK</w:t>
            </w:r>
          </w:p>
        </w:tc>
        <w:tc>
          <w:tcPr>
            <w:tcW w:w="920" w:type="pct"/>
            <w:shd w:val="clear" w:color="auto" w:fill="FFFFFF" w:themeFill="background1"/>
            <w:noWrap/>
            <w:hideMark/>
          </w:tcPr>
          <w:p w14:paraId="0851D33D"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0.20</w:t>
            </w:r>
          </w:p>
        </w:tc>
        <w:tc>
          <w:tcPr>
            <w:tcW w:w="920" w:type="pct"/>
            <w:shd w:val="clear" w:color="auto" w:fill="FFFFFF" w:themeFill="background1"/>
            <w:noWrap/>
            <w:hideMark/>
          </w:tcPr>
          <w:p w14:paraId="46218CF2"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0.20</w:t>
            </w:r>
          </w:p>
        </w:tc>
        <w:tc>
          <w:tcPr>
            <w:tcW w:w="920" w:type="pct"/>
            <w:shd w:val="clear" w:color="auto" w:fill="FFFFFF" w:themeFill="background1"/>
            <w:noWrap/>
            <w:hideMark/>
          </w:tcPr>
          <w:p w14:paraId="10290C30"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0.16</w:t>
            </w:r>
          </w:p>
        </w:tc>
        <w:tc>
          <w:tcPr>
            <w:tcW w:w="918" w:type="pct"/>
            <w:shd w:val="clear" w:color="auto" w:fill="FFFFFF" w:themeFill="background1"/>
            <w:noWrap/>
            <w:hideMark/>
          </w:tcPr>
          <w:p w14:paraId="11C552F9" w14:textId="77777777" w:rsidR="00425FEA" w:rsidRPr="0095726D" w:rsidRDefault="00425FEA" w:rsidP="00425FEA">
            <w:pPr>
              <w:spacing w:after="0"/>
              <w:jc w:val="right"/>
              <w:rPr>
                <w:rFonts w:eastAsia="Times New Roman"/>
                <w:noProof/>
                <w:color w:val="000000"/>
                <w:sz w:val="20"/>
                <w:szCs w:val="20"/>
                <w:lang w:val="en-IE" w:eastAsia="en-IE"/>
              </w:rPr>
            </w:pPr>
            <w:r w:rsidRPr="0095726D">
              <w:rPr>
                <w:rFonts w:eastAsia="Times New Roman"/>
                <w:noProof/>
                <w:color w:val="000000"/>
                <w:sz w:val="20"/>
                <w:szCs w:val="20"/>
                <w:lang w:val="en-IE" w:eastAsia="en-IE"/>
              </w:rPr>
              <w:t>0.13</w:t>
            </w:r>
          </w:p>
        </w:tc>
      </w:tr>
      <w:tr w:rsidR="00425FEA" w:rsidRPr="005E0BE4" w14:paraId="46E88112" w14:textId="77777777" w:rsidTr="0095726D">
        <w:trPr>
          <w:trHeight w:val="300"/>
        </w:trPr>
        <w:tc>
          <w:tcPr>
            <w:tcW w:w="1322" w:type="pct"/>
            <w:shd w:val="clear" w:color="auto" w:fill="FFFFFF" w:themeFill="background1"/>
            <w:noWrap/>
            <w:hideMark/>
          </w:tcPr>
          <w:p w14:paraId="3B80F640" w14:textId="11B5F7BC" w:rsidR="00425FEA" w:rsidRPr="0095726D" w:rsidRDefault="00425FEA" w:rsidP="00425FEA">
            <w:pPr>
              <w:spacing w:after="0"/>
              <w:jc w:val="left"/>
              <w:rPr>
                <w:rFonts w:eastAsia="Times New Roman"/>
                <w:b/>
                <w:bCs/>
                <w:noProof/>
                <w:color w:val="000000"/>
                <w:sz w:val="20"/>
                <w:szCs w:val="20"/>
                <w:lang w:val="en-IE" w:eastAsia="en-IE"/>
              </w:rPr>
            </w:pPr>
            <w:r w:rsidRPr="0095726D">
              <w:rPr>
                <w:rFonts w:eastAsia="Times New Roman"/>
                <w:b/>
                <w:bCs/>
                <w:noProof/>
                <w:color w:val="000000"/>
                <w:sz w:val="20"/>
                <w:szCs w:val="20"/>
                <w:lang w:val="en-IE" w:eastAsia="en-IE"/>
              </w:rPr>
              <w:t>EU</w:t>
            </w:r>
            <w:r w:rsidR="00852039">
              <w:rPr>
                <w:rFonts w:eastAsia="Times New Roman"/>
                <w:b/>
                <w:bCs/>
                <w:noProof/>
                <w:color w:val="000000"/>
                <w:sz w:val="20"/>
                <w:szCs w:val="20"/>
                <w:lang w:val="en-IE" w:eastAsia="en-IE"/>
              </w:rPr>
              <w:t xml:space="preserve"> total</w:t>
            </w:r>
          </w:p>
        </w:tc>
        <w:tc>
          <w:tcPr>
            <w:tcW w:w="920" w:type="pct"/>
            <w:shd w:val="clear" w:color="auto" w:fill="FFFFFF" w:themeFill="background1"/>
            <w:noWrap/>
            <w:hideMark/>
          </w:tcPr>
          <w:p w14:paraId="5D73D109" w14:textId="77777777" w:rsidR="00425FEA" w:rsidRPr="0095726D" w:rsidRDefault="00425FEA" w:rsidP="00425FEA">
            <w:pPr>
              <w:spacing w:after="0"/>
              <w:jc w:val="right"/>
              <w:rPr>
                <w:rFonts w:eastAsia="Times New Roman"/>
                <w:b/>
                <w:bCs/>
                <w:noProof/>
                <w:color w:val="000000"/>
                <w:sz w:val="20"/>
                <w:szCs w:val="20"/>
                <w:lang w:val="en-IE" w:eastAsia="en-IE"/>
              </w:rPr>
            </w:pPr>
            <w:r w:rsidRPr="0095726D">
              <w:rPr>
                <w:rFonts w:eastAsia="Times New Roman"/>
                <w:b/>
                <w:bCs/>
                <w:noProof/>
                <w:color w:val="000000"/>
                <w:sz w:val="20"/>
                <w:szCs w:val="20"/>
                <w:lang w:val="en-IE" w:eastAsia="en-IE"/>
              </w:rPr>
              <w:t>24.54</w:t>
            </w:r>
          </w:p>
        </w:tc>
        <w:tc>
          <w:tcPr>
            <w:tcW w:w="920" w:type="pct"/>
            <w:shd w:val="clear" w:color="auto" w:fill="FFFFFF" w:themeFill="background1"/>
            <w:noWrap/>
            <w:hideMark/>
          </w:tcPr>
          <w:p w14:paraId="3F2733AA" w14:textId="77777777" w:rsidR="00425FEA" w:rsidRPr="0095726D" w:rsidRDefault="00425FEA" w:rsidP="00425FEA">
            <w:pPr>
              <w:spacing w:after="0"/>
              <w:jc w:val="right"/>
              <w:rPr>
                <w:rFonts w:eastAsia="Times New Roman"/>
                <w:b/>
                <w:bCs/>
                <w:noProof/>
                <w:color w:val="000000"/>
                <w:sz w:val="20"/>
                <w:szCs w:val="20"/>
                <w:lang w:val="en-IE" w:eastAsia="en-IE"/>
              </w:rPr>
            </w:pPr>
            <w:r w:rsidRPr="0095726D">
              <w:rPr>
                <w:rFonts w:eastAsia="Times New Roman"/>
                <w:b/>
                <w:bCs/>
                <w:noProof/>
                <w:color w:val="000000"/>
                <w:sz w:val="20"/>
                <w:szCs w:val="20"/>
                <w:lang w:val="en-IE" w:eastAsia="en-IE"/>
              </w:rPr>
              <w:t>25.75</w:t>
            </w:r>
          </w:p>
        </w:tc>
        <w:tc>
          <w:tcPr>
            <w:tcW w:w="920" w:type="pct"/>
            <w:shd w:val="clear" w:color="auto" w:fill="FFFFFF" w:themeFill="background1"/>
            <w:noWrap/>
            <w:hideMark/>
          </w:tcPr>
          <w:p w14:paraId="5DF5E217" w14:textId="77777777" w:rsidR="00425FEA" w:rsidRPr="0095726D" w:rsidRDefault="00425FEA" w:rsidP="00425FEA">
            <w:pPr>
              <w:spacing w:after="0"/>
              <w:jc w:val="right"/>
              <w:rPr>
                <w:rFonts w:eastAsia="Times New Roman"/>
                <w:b/>
                <w:bCs/>
                <w:noProof/>
                <w:color w:val="000000"/>
                <w:sz w:val="20"/>
                <w:szCs w:val="20"/>
                <w:lang w:val="en-IE" w:eastAsia="en-IE"/>
              </w:rPr>
            </w:pPr>
            <w:r w:rsidRPr="0095726D">
              <w:rPr>
                <w:rFonts w:eastAsia="Times New Roman"/>
                <w:b/>
                <w:bCs/>
                <w:noProof/>
                <w:color w:val="000000"/>
                <w:sz w:val="20"/>
                <w:szCs w:val="20"/>
                <w:lang w:val="en-IE" w:eastAsia="en-IE"/>
              </w:rPr>
              <w:t>20.59</w:t>
            </w:r>
          </w:p>
        </w:tc>
        <w:tc>
          <w:tcPr>
            <w:tcW w:w="918" w:type="pct"/>
            <w:shd w:val="clear" w:color="auto" w:fill="FFFFFF" w:themeFill="background1"/>
            <w:noWrap/>
            <w:hideMark/>
          </w:tcPr>
          <w:p w14:paraId="3CEF6452" w14:textId="77777777" w:rsidR="00425FEA" w:rsidRPr="0095726D" w:rsidRDefault="00425FEA" w:rsidP="00425FEA">
            <w:pPr>
              <w:spacing w:after="0"/>
              <w:jc w:val="right"/>
              <w:rPr>
                <w:rFonts w:eastAsia="Times New Roman"/>
                <w:b/>
                <w:bCs/>
                <w:noProof/>
                <w:color w:val="000000"/>
                <w:sz w:val="20"/>
                <w:szCs w:val="20"/>
                <w:lang w:val="en-IE" w:eastAsia="en-IE"/>
              </w:rPr>
            </w:pPr>
            <w:r w:rsidRPr="0095726D">
              <w:rPr>
                <w:rFonts w:eastAsia="Times New Roman"/>
                <w:b/>
                <w:bCs/>
                <w:noProof/>
                <w:color w:val="000000"/>
                <w:sz w:val="20"/>
                <w:szCs w:val="20"/>
                <w:lang w:val="en-IE" w:eastAsia="en-IE"/>
              </w:rPr>
              <w:t>15.94</w:t>
            </w:r>
          </w:p>
        </w:tc>
      </w:tr>
    </w:tbl>
    <w:p w14:paraId="705F1F80" w14:textId="77777777" w:rsidR="00852039" w:rsidRDefault="00852039" w:rsidP="00852039">
      <w:pPr>
        <w:rPr>
          <w:i/>
          <w:iCs/>
          <w:noProof/>
          <w:sz w:val="20"/>
          <w:szCs w:val="20"/>
        </w:rPr>
      </w:pPr>
      <w:r w:rsidRPr="00473E27">
        <w:rPr>
          <w:i/>
          <w:iCs/>
          <w:noProof/>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105F7A5C" w14:textId="372FDC65" w:rsidR="00422B22" w:rsidRPr="00C479AC" w:rsidRDefault="00422B22" w:rsidP="00422B22">
      <w:pPr>
        <w:rPr>
          <w:noProof/>
        </w:rPr>
      </w:pPr>
      <w:r>
        <w:rPr>
          <w:noProof/>
        </w:rPr>
        <w:t>While the affected number of passengers is limited in absolute numbers, it needs to be noted that the impact of a missed connection on an individual passenger is high and has a chilling effect on the willingness to travel by rail</w:t>
      </w:r>
      <w:r w:rsidR="0088251B">
        <w:rPr>
          <w:noProof/>
        </w:rPr>
        <w:t>.</w:t>
      </w:r>
      <w:r>
        <w:rPr>
          <w:noProof/>
        </w:rPr>
        <w:t xml:space="preserve"> </w:t>
      </w:r>
      <w:r w:rsidR="0088251B">
        <w:rPr>
          <w:noProof/>
        </w:rPr>
        <w:t>A</w:t>
      </w:r>
      <w:r>
        <w:rPr>
          <w:noProof/>
        </w:rPr>
        <w:t xml:space="preserve">ccording to </w:t>
      </w:r>
      <w:r w:rsidR="0088251B">
        <w:rPr>
          <w:noProof/>
        </w:rPr>
        <w:t>a</w:t>
      </w:r>
      <w:r>
        <w:rPr>
          <w:noProof/>
        </w:rPr>
        <w:t xml:space="preserve"> Eurobarometer survey 18% of respondents fear being stranded when travelling on separate tickets</w:t>
      </w:r>
      <w:r>
        <w:rPr>
          <w:rStyle w:val="FootnoteReference"/>
          <w:noProof/>
        </w:rPr>
        <w:footnoteReference w:id="169"/>
      </w:r>
      <w:r w:rsidR="0088251B">
        <w:rPr>
          <w:noProof/>
        </w:rPr>
        <w:t>.</w:t>
      </w:r>
    </w:p>
    <w:p w14:paraId="417C6803" w14:textId="356F69E4" w:rsidR="001429F8" w:rsidRPr="00B72126" w:rsidRDefault="00A57DC7" w:rsidP="00B72126">
      <w:pPr>
        <w:pStyle w:val="Heading2"/>
        <w:numPr>
          <w:ilvl w:val="0"/>
          <w:numId w:val="23"/>
        </w:numPr>
        <w:tabs>
          <w:tab w:val="left" w:pos="426"/>
          <w:tab w:val="num" w:pos="643"/>
        </w:tabs>
        <w:spacing w:before="240"/>
        <w:ind w:left="425" w:hanging="425"/>
        <w:rPr>
          <w:smallCaps/>
          <w:noProof/>
        </w:rPr>
      </w:pPr>
      <w:bookmarkStart w:id="114" w:name="_Toc225706676"/>
      <w:r>
        <w:rPr>
          <w:smallCaps/>
          <w:noProof/>
        </w:rPr>
        <w:t>Impacts of the</w:t>
      </w:r>
      <w:r w:rsidR="001429F8">
        <w:rPr>
          <w:smallCaps/>
          <w:noProof/>
        </w:rPr>
        <w:t xml:space="preserve"> policy intervention</w:t>
      </w:r>
      <w:r>
        <w:rPr>
          <w:smallCaps/>
          <w:noProof/>
        </w:rPr>
        <w:t xml:space="preserve"> on costs and costs savings</w:t>
      </w:r>
      <w:bookmarkEnd w:id="114"/>
    </w:p>
    <w:p w14:paraId="2E7BC58C" w14:textId="36BFFB7F" w:rsidR="0031476C" w:rsidRPr="00B72126" w:rsidRDefault="0031476C" w:rsidP="00B72126">
      <w:pPr>
        <w:rPr>
          <w:noProof/>
        </w:rPr>
      </w:pPr>
      <w:r w:rsidRPr="00B72126">
        <w:rPr>
          <w:noProof/>
        </w:rPr>
        <w:t xml:space="preserve">This section explains the inputs used and provides the </w:t>
      </w:r>
      <w:r w:rsidR="0053762B">
        <w:rPr>
          <w:noProof/>
        </w:rPr>
        <w:t xml:space="preserve">detailed </w:t>
      </w:r>
      <w:r w:rsidRPr="00B72126">
        <w:rPr>
          <w:noProof/>
        </w:rPr>
        <w:t xml:space="preserve">assessment of the impacts of the policy </w:t>
      </w:r>
      <w:r>
        <w:rPr>
          <w:noProof/>
        </w:rPr>
        <w:t>intervention</w:t>
      </w:r>
      <w:r w:rsidRPr="00B72126">
        <w:rPr>
          <w:noProof/>
        </w:rPr>
        <w:t xml:space="preserve"> on costs and costs savings. </w:t>
      </w:r>
    </w:p>
    <w:p w14:paraId="5B748205" w14:textId="45666F00" w:rsidR="00E8084E" w:rsidRDefault="00085D5C" w:rsidP="00B72126">
      <w:pPr>
        <w:pStyle w:val="Heading2"/>
        <w:numPr>
          <w:ilvl w:val="1"/>
          <w:numId w:val="23"/>
        </w:numPr>
        <w:tabs>
          <w:tab w:val="left" w:pos="426"/>
          <w:tab w:val="left" w:pos="1705"/>
        </w:tabs>
        <w:ind w:left="1134" w:hanging="708"/>
        <w:rPr>
          <w:noProof/>
        </w:rPr>
      </w:pPr>
      <w:bookmarkStart w:id="115" w:name="_Toc225706677"/>
      <w:r>
        <w:rPr>
          <w:noProof/>
        </w:rPr>
        <w:t>Impact on passengers</w:t>
      </w:r>
      <w:bookmarkEnd w:id="115"/>
    </w:p>
    <w:p w14:paraId="6A057FF1" w14:textId="4CE65D9A" w:rsidR="00DC27A8" w:rsidRDefault="00E548D8" w:rsidP="00924A7E">
      <w:pPr>
        <w:rPr>
          <w:noProof/>
        </w:rPr>
      </w:pPr>
      <w:r>
        <w:rPr>
          <w:noProof/>
        </w:rPr>
        <w:t>T</w:t>
      </w:r>
      <w:r w:rsidR="00DC27A8">
        <w:rPr>
          <w:noProof/>
        </w:rPr>
        <w:t xml:space="preserve">he measure is expected to benefit passengers in the event of a missed connection during a multi-operator journey bought under a “single ticket” by granting them full passenger rights </w:t>
      </w:r>
      <w:r w:rsidR="009A2331">
        <w:rPr>
          <w:noProof/>
        </w:rPr>
        <w:t>(</w:t>
      </w:r>
      <w:r w:rsidR="00DC27A8">
        <w:rPr>
          <w:noProof/>
        </w:rPr>
        <w:t>such as re-routing, reimbursement, compensation, and assistance</w:t>
      </w:r>
      <w:r w:rsidR="009A2331">
        <w:rPr>
          <w:noProof/>
        </w:rPr>
        <w:t>)</w:t>
      </w:r>
      <w:r w:rsidR="00DC27A8">
        <w:rPr>
          <w:noProof/>
        </w:rPr>
        <w:t xml:space="preserve"> if they miss a connection on a rail journey involving multiple operators provided that they hold a single ticket. In addition, passengers will also benefit from reduced hassle costs</w:t>
      </w:r>
      <w:r w:rsidR="00DC27A8" w:rsidDel="00203675">
        <w:rPr>
          <w:noProof/>
        </w:rPr>
        <w:t>.</w:t>
      </w:r>
      <w:r w:rsidR="00DC27A8">
        <w:rPr>
          <w:noProof/>
        </w:rPr>
        <w:t xml:space="preserve"> </w:t>
      </w:r>
      <w:r w:rsidR="006C2C92">
        <w:rPr>
          <w:noProof/>
        </w:rPr>
        <w:t xml:space="preserve">More detailed explanations on the calculation of the </w:t>
      </w:r>
      <w:r w:rsidR="00B43452">
        <w:rPr>
          <w:noProof/>
        </w:rPr>
        <w:t xml:space="preserve">benefits and hassle costs savings </w:t>
      </w:r>
      <w:r w:rsidR="006C2C92">
        <w:rPr>
          <w:noProof/>
        </w:rPr>
        <w:t xml:space="preserve">are provided below. </w:t>
      </w:r>
    </w:p>
    <w:p w14:paraId="5F1B554F" w14:textId="390351F2" w:rsidR="00DC27A8" w:rsidRPr="00924A7E" w:rsidRDefault="00DC27A8" w:rsidP="00924A7E">
      <w:pPr>
        <w:rPr>
          <w:b/>
          <w:i/>
          <w:noProof/>
        </w:rPr>
      </w:pPr>
      <w:r w:rsidRPr="00924A7E">
        <w:rPr>
          <w:b/>
          <w:i/>
          <w:noProof/>
        </w:rPr>
        <w:t>Benefits due to re-routing</w:t>
      </w:r>
      <w:r w:rsidR="0057517F">
        <w:rPr>
          <w:b/>
          <w:bCs/>
          <w:i/>
          <w:iCs/>
          <w:noProof/>
        </w:rPr>
        <w:t xml:space="preserve"> or</w:t>
      </w:r>
      <w:r w:rsidRPr="00924A7E">
        <w:rPr>
          <w:b/>
          <w:i/>
          <w:noProof/>
        </w:rPr>
        <w:t xml:space="preserve"> reimbursement</w:t>
      </w:r>
    </w:p>
    <w:p w14:paraId="5B6FB4E2" w14:textId="001009AA" w:rsidR="00B003F7" w:rsidRDefault="00B003F7" w:rsidP="00B003F7">
      <w:pPr>
        <w:rPr>
          <w:noProof/>
        </w:rPr>
      </w:pPr>
      <w:r>
        <w:rPr>
          <w:noProof/>
        </w:rPr>
        <w:t xml:space="preserve">Passengers with single tickets will have the right to </w:t>
      </w:r>
      <w:r w:rsidRPr="00924A7E">
        <w:rPr>
          <w:noProof/>
        </w:rPr>
        <w:t>re-routing or reimbursement</w:t>
      </w:r>
      <w:r>
        <w:rPr>
          <w:noProof/>
        </w:rPr>
        <w:t xml:space="preserve"> where their arrival at the final destination is reasonably expected to be delayed due to a missed connection. In such a situation, the passenger will have a choice between: (i) renouncing to their journey and get full reimbursement of the ticket; (ii) re-routing or continuation of the journey free of charge, either at the earliest opportunity or at a later date, at the passenger’s convenience. Based on the available evidence, the proportion of passengers asking for re-routing is assumed at 90%</w:t>
      </w:r>
      <w:r>
        <w:rPr>
          <w:rStyle w:val="FootnoteReference"/>
          <w:noProof/>
        </w:rPr>
        <w:footnoteReference w:id="170"/>
      </w:r>
      <w:r>
        <w:rPr>
          <w:noProof/>
        </w:rPr>
        <w:t xml:space="preserve">. For the purpose of the analysis, </w:t>
      </w:r>
      <w:r w:rsidR="00F0069C" w:rsidRPr="00F0069C">
        <w:rPr>
          <w:noProof/>
        </w:rPr>
        <w:t>it is assumed that those 90% of passenger choosing re-routing will be re-routed in respect of all cancelled services as well as those delayed by</w:t>
      </w:r>
      <w:r w:rsidR="00216940">
        <w:rPr>
          <w:noProof/>
        </w:rPr>
        <w:t xml:space="preserve"> </w:t>
      </w:r>
      <w:r w:rsidR="00F0069C" w:rsidRPr="00F0069C">
        <w:rPr>
          <w:noProof/>
        </w:rPr>
        <w:t>at least 60 minutes</w:t>
      </w:r>
      <w:r>
        <w:rPr>
          <w:rStyle w:val="FootnoteReference"/>
          <w:noProof/>
        </w:rPr>
        <w:footnoteReference w:id="171"/>
      </w:r>
      <w:r>
        <w:rPr>
          <w:noProof/>
        </w:rPr>
        <w:t xml:space="preserve">. </w:t>
      </w:r>
      <w:r w:rsidR="00216940" w:rsidRPr="00F90307">
        <w:rPr>
          <w:noProof/>
        </w:rPr>
        <w:t>Out of th</w:t>
      </w:r>
      <w:r w:rsidR="00216940">
        <w:rPr>
          <w:noProof/>
        </w:rPr>
        <w:t>e remaining</w:t>
      </w:r>
      <w:r w:rsidR="00216940" w:rsidRPr="00F90307">
        <w:rPr>
          <w:noProof/>
        </w:rPr>
        <w:t xml:space="preserve"> 10% of passengers who are assumed not to request re-routing, it is further assumed that only 38% of them will actually ask for a reimbursement, with the rest making no claim</w:t>
      </w:r>
      <w:r w:rsidR="00216940">
        <w:rPr>
          <w:rStyle w:val="FootnoteReference"/>
          <w:noProof/>
        </w:rPr>
        <w:footnoteReference w:id="172"/>
      </w:r>
      <w:r w:rsidR="00216940">
        <w:rPr>
          <w:noProof/>
        </w:rPr>
        <w:t>.</w:t>
      </w:r>
    </w:p>
    <w:p w14:paraId="51914229" w14:textId="5570B7F8" w:rsidR="006920A0" w:rsidRDefault="006920A0" w:rsidP="006920A0">
      <w:pPr>
        <w:rPr>
          <w:noProof/>
        </w:rPr>
      </w:pPr>
      <w:r w:rsidRPr="00470DDC">
        <w:rPr>
          <w:noProof/>
        </w:rPr>
        <w:t xml:space="preserve">The benefits for the passengers consist of either: 1) the original ticket </w:t>
      </w:r>
      <w:r>
        <w:rPr>
          <w:noProof/>
        </w:rPr>
        <w:t>price</w:t>
      </w:r>
      <w:r w:rsidRPr="00470DDC">
        <w:rPr>
          <w:noProof/>
        </w:rPr>
        <w:t xml:space="preserve"> that is reimbursed</w:t>
      </w:r>
      <w:r>
        <w:rPr>
          <w:noProof/>
        </w:rPr>
        <w:t>,</w:t>
      </w:r>
      <w:r w:rsidRPr="00470DDC">
        <w:rPr>
          <w:noProof/>
        </w:rPr>
        <w:t xml:space="preserve"> multiplied by the number of affected passengers, or 2) not having to bear the cost of buying a new ticket or tickets at same prices to get to their final destination thanks to the re-routing offered by the </w:t>
      </w:r>
      <w:r w:rsidR="007037EE">
        <w:rPr>
          <w:rStyle w:val="normaltextrun"/>
          <w:noProof/>
          <w:shd w:val="clear" w:color="auto" w:fill="FFFFFF"/>
        </w:rPr>
        <w:t>railway undertaking</w:t>
      </w:r>
      <w:r w:rsidRPr="00470DDC">
        <w:rPr>
          <w:noProof/>
        </w:rPr>
        <w:t xml:space="preserve">. The average ticket price </w:t>
      </w:r>
      <w:r>
        <w:rPr>
          <w:noProof/>
        </w:rPr>
        <w:t>per Member State</w:t>
      </w:r>
      <w:r w:rsidR="006E7C8B">
        <w:rPr>
          <w:noProof/>
        </w:rPr>
        <w:t xml:space="preserve"> for </w:t>
      </w:r>
      <w:r w:rsidR="006E7C8B" w:rsidRPr="0094744A">
        <w:rPr>
          <w:noProof/>
        </w:rPr>
        <w:t>regional, long-distance and international</w:t>
      </w:r>
      <w:r w:rsidR="006E7C8B">
        <w:rPr>
          <w:noProof/>
        </w:rPr>
        <w:t xml:space="preserve"> trips</w:t>
      </w:r>
      <w:r>
        <w:rPr>
          <w:noProof/>
        </w:rPr>
        <w:t xml:space="preserve"> </w:t>
      </w:r>
      <w:r w:rsidRPr="00470DDC">
        <w:rPr>
          <w:noProof/>
        </w:rPr>
        <w:t xml:space="preserve">has been calculated </w:t>
      </w:r>
      <w:r w:rsidR="0094744A">
        <w:rPr>
          <w:noProof/>
        </w:rPr>
        <w:t xml:space="preserve">based on the </w:t>
      </w:r>
      <w:r w:rsidR="007037EE">
        <w:rPr>
          <w:rStyle w:val="normaltextrun"/>
          <w:noProof/>
          <w:shd w:val="clear" w:color="auto" w:fill="FFFFFF"/>
        </w:rPr>
        <w:t>railway undertaking</w:t>
      </w:r>
      <w:r w:rsidRPr="00470DDC">
        <w:rPr>
          <w:noProof/>
        </w:rPr>
        <w:t>’s revenue</w:t>
      </w:r>
      <w:r>
        <w:rPr>
          <w:noProof/>
        </w:rPr>
        <w:t>s</w:t>
      </w:r>
      <w:r w:rsidRPr="00470DDC">
        <w:rPr>
          <w:rStyle w:val="FootnoteReference"/>
          <w:noProof/>
        </w:rPr>
        <w:footnoteReference w:id="173"/>
      </w:r>
      <w:r w:rsidR="0094744A">
        <w:rPr>
          <w:noProof/>
        </w:rPr>
        <w:t>, the</w:t>
      </w:r>
      <w:r w:rsidRPr="00470DDC">
        <w:rPr>
          <w:noProof/>
        </w:rPr>
        <w:t xml:space="preserve"> number of passengers</w:t>
      </w:r>
      <w:r w:rsidRPr="00470DDC">
        <w:rPr>
          <w:rStyle w:val="FootnoteReference"/>
          <w:noProof/>
        </w:rPr>
        <w:footnoteReference w:id="174"/>
      </w:r>
      <w:r w:rsidR="0094744A">
        <w:rPr>
          <w:noProof/>
        </w:rPr>
        <w:t xml:space="preserve"> and the estimated length of </w:t>
      </w:r>
      <w:r w:rsidR="0094744A" w:rsidRPr="0094744A">
        <w:rPr>
          <w:noProof/>
        </w:rPr>
        <w:t>regional, long-distance and international</w:t>
      </w:r>
      <w:r w:rsidR="0094744A">
        <w:rPr>
          <w:noProof/>
        </w:rPr>
        <w:t xml:space="preserve"> trips</w:t>
      </w:r>
      <w:r w:rsidRPr="00470DDC">
        <w:rPr>
          <w:noProof/>
        </w:rPr>
        <w:t>.</w:t>
      </w:r>
      <w:r w:rsidR="00DD5405">
        <w:rPr>
          <w:noProof/>
        </w:rPr>
        <w:t xml:space="preserve"> The average </w:t>
      </w:r>
      <w:r w:rsidR="00C51342">
        <w:rPr>
          <w:noProof/>
        </w:rPr>
        <w:t xml:space="preserve">ticket </w:t>
      </w:r>
      <w:r w:rsidR="00DD5405">
        <w:rPr>
          <w:noProof/>
        </w:rPr>
        <w:t>price</w:t>
      </w:r>
      <w:r w:rsidR="00A305EA">
        <w:rPr>
          <w:noProof/>
        </w:rPr>
        <w:t>s</w:t>
      </w:r>
      <w:r w:rsidR="00C51342">
        <w:rPr>
          <w:noProof/>
        </w:rPr>
        <w:t xml:space="preserve"> </w:t>
      </w:r>
      <w:r w:rsidR="0045579C">
        <w:rPr>
          <w:noProof/>
        </w:rPr>
        <w:t xml:space="preserve">for </w:t>
      </w:r>
      <w:r w:rsidR="0045579C" w:rsidRPr="0045579C">
        <w:rPr>
          <w:noProof/>
        </w:rPr>
        <w:t xml:space="preserve">regional, long-distance and international trips </w:t>
      </w:r>
      <w:r w:rsidR="00C51342">
        <w:rPr>
          <w:noProof/>
        </w:rPr>
        <w:t xml:space="preserve">per Member State </w:t>
      </w:r>
      <w:r w:rsidR="00A305EA">
        <w:rPr>
          <w:noProof/>
        </w:rPr>
        <w:t>for 2023</w:t>
      </w:r>
      <w:r w:rsidR="008110E9">
        <w:rPr>
          <w:noProof/>
        </w:rPr>
        <w:t xml:space="preserve"> (</w:t>
      </w:r>
      <w:r w:rsidR="00A305EA">
        <w:rPr>
          <w:noProof/>
        </w:rPr>
        <w:t xml:space="preserve">expressed in 2024 </w:t>
      </w:r>
      <w:r w:rsidR="008110E9">
        <w:rPr>
          <w:noProof/>
        </w:rPr>
        <w:t xml:space="preserve">prices) </w:t>
      </w:r>
      <w:r w:rsidR="00C51342">
        <w:rPr>
          <w:noProof/>
        </w:rPr>
        <w:t xml:space="preserve">are </w:t>
      </w:r>
      <w:r w:rsidR="00A305EA">
        <w:rPr>
          <w:noProof/>
        </w:rPr>
        <w:t>presented in the table below.</w:t>
      </w:r>
      <w:r w:rsidR="008110E9">
        <w:rPr>
          <w:noProof/>
        </w:rPr>
        <w:t xml:space="preserve"> For the assessment, they are kept constant over time in 2024 prices. </w:t>
      </w:r>
      <w:r w:rsidR="00A305EA">
        <w:rPr>
          <w:noProof/>
        </w:rPr>
        <w:t xml:space="preserve">  </w:t>
      </w:r>
    </w:p>
    <w:p w14:paraId="7F68991C" w14:textId="604E8440" w:rsidR="007C0E7B" w:rsidRDefault="007C0E7B" w:rsidP="007C0E7B">
      <w:pPr>
        <w:pStyle w:val="Caption"/>
        <w:keepNext/>
        <w:spacing w:after="0"/>
        <w:rPr>
          <w:noProof/>
          <w:color w:val="auto"/>
          <w:sz w:val="22"/>
          <w:szCs w:val="22"/>
        </w:rPr>
      </w:pPr>
      <w:r w:rsidRPr="00B50BE8">
        <w:rPr>
          <w:noProof/>
          <w:color w:val="auto"/>
          <w:sz w:val="22"/>
          <w:szCs w:val="22"/>
        </w:rPr>
        <w:t xml:space="preserve">Table </w:t>
      </w:r>
      <w:r w:rsidR="008D1FE2">
        <w:rPr>
          <w:noProof/>
          <w:color w:val="auto"/>
          <w:sz w:val="22"/>
          <w:szCs w:val="22"/>
        </w:rPr>
        <w:t>27</w:t>
      </w:r>
      <w:r w:rsidRPr="00B50BE8">
        <w:rPr>
          <w:noProof/>
          <w:color w:val="auto"/>
          <w:sz w:val="22"/>
          <w:szCs w:val="22"/>
        </w:rPr>
        <w:fldChar w:fldCharType="begin"/>
      </w:r>
      <w:r w:rsidRPr="00B50BE8">
        <w:rPr>
          <w:noProof/>
          <w:color w:val="auto"/>
          <w:sz w:val="22"/>
          <w:szCs w:val="22"/>
        </w:rPr>
        <w:instrText xml:space="preserve"> SEQ Table \* ARABIC </w:instrText>
      </w:r>
      <w:r w:rsidRPr="00B50BE8">
        <w:rPr>
          <w:noProof/>
          <w:color w:val="auto"/>
          <w:sz w:val="22"/>
          <w:szCs w:val="22"/>
        </w:rPr>
        <w:fldChar w:fldCharType="end"/>
      </w:r>
      <w:r w:rsidRPr="00B50BE8">
        <w:rPr>
          <w:noProof/>
          <w:color w:val="auto"/>
          <w:sz w:val="22"/>
          <w:szCs w:val="22"/>
        </w:rPr>
        <w:t xml:space="preserve">: </w:t>
      </w:r>
      <w:r>
        <w:rPr>
          <w:noProof/>
          <w:color w:val="auto"/>
          <w:sz w:val="22"/>
          <w:szCs w:val="22"/>
        </w:rPr>
        <w:t>Average ticket price per passenger</w:t>
      </w:r>
      <w:r w:rsidR="006E7C8B">
        <w:rPr>
          <w:noProof/>
          <w:color w:val="auto"/>
          <w:sz w:val="22"/>
          <w:szCs w:val="22"/>
        </w:rPr>
        <w:t xml:space="preserve"> for </w:t>
      </w:r>
      <w:r w:rsidR="006E7C8B" w:rsidRPr="006E7C8B">
        <w:rPr>
          <w:noProof/>
          <w:color w:val="auto"/>
          <w:sz w:val="22"/>
          <w:szCs w:val="22"/>
        </w:rPr>
        <w:t>regional, long-distance and international trips</w:t>
      </w:r>
      <w:r w:rsidR="00031D99">
        <w:rPr>
          <w:noProof/>
          <w:color w:val="auto"/>
          <w:sz w:val="22"/>
          <w:szCs w:val="22"/>
        </w:rPr>
        <w:t>, by Member State</w:t>
      </w:r>
      <w:r w:rsidRPr="00A675B3">
        <w:rPr>
          <w:noProof/>
          <w:color w:val="auto"/>
          <w:sz w:val="22"/>
          <w:szCs w:val="22"/>
        </w:rPr>
        <w:t xml:space="preserve"> </w:t>
      </w:r>
      <w:r>
        <w:rPr>
          <w:noProof/>
          <w:color w:val="auto"/>
          <w:sz w:val="22"/>
          <w:szCs w:val="22"/>
        </w:rPr>
        <w:t>(in EUR, in 2024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70C0"/>
        <w:tblLook w:val="04A0" w:firstRow="1" w:lastRow="0" w:firstColumn="1" w:lastColumn="0" w:noHBand="0" w:noVBand="1"/>
      </w:tblPr>
      <w:tblGrid>
        <w:gridCol w:w="4356"/>
        <w:gridCol w:w="4252"/>
      </w:tblGrid>
      <w:tr w:rsidR="007C0E7B" w:rsidRPr="007C0E7B" w14:paraId="49E53557" w14:textId="77777777" w:rsidTr="00924A7E">
        <w:trPr>
          <w:trHeight w:val="300"/>
          <w:tblHeader/>
        </w:trPr>
        <w:tc>
          <w:tcPr>
            <w:tcW w:w="2530" w:type="pct"/>
            <w:tcBorders>
              <w:bottom w:val="single" w:sz="4" w:space="0" w:color="auto"/>
            </w:tcBorders>
            <w:shd w:val="clear" w:color="auto" w:fill="0070C0"/>
            <w:hideMark/>
          </w:tcPr>
          <w:p w14:paraId="085E8527" w14:textId="77777777" w:rsidR="007C0E7B" w:rsidRPr="00924A7E" w:rsidRDefault="007C0E7B" w:rsidP="007C0E7B">
            <w:pPr>
              <w:spacing w:after="0"/>
              <w:jc w:val="left"/>
              <w:rPr>
                <w:rFonts w:eastAsia="Times New Roman"/>
                <w:b/>
                <w:noProof/>
                <w:color w:val="FFFFFF"/>
                <w:sz w:val="20"/>
                <w:szCs w:val="20"/>
                <w:lang w:val="en-IE" w:eastAsia="en-IE"/>
              </w:rPr>
            </w:pPr>
            <w:r w:rsidRPr="00924A7E">
              <w:rPr>
                <w:rFonts w:eastAsia="Times New Roman"/>
                <w:b/>
                <w:noProof/>
                <w:color w:val="FFFFFF"/>
                <w:sz w:val="20"/>
                <w:szCs w:val="20"/>
                <w:lang w:val="en-IE" w:eastAsia="en-IE"/>
              </w:rPr>
              <w:t>Country</w:t>
            </w:r>
          </w:p>
        </w:tc>
        <w:tc>
          <w:tcPr>
            <w:tcW w:w="2470" w:type="pct"/>
            <w:tcBorders>
              <w:bottom w:val="single" w:sz="4" w:space="0" w:color="auto"/>
            </w:tcBorders>
            <w:shd w:val="clear" w:color="auto" w:fill="0070C0"/>
            <w:hideMark/>
          </w:tcPr>
          <w:p w14:paraId="2D26F080" w14:textId="0EE8C777" w:rsidR="007C0E7B" w:rsidRPr="00924A7E" w:rsidRDefault="007C0E7B" w:rsidP="007C0E7B">
            <w:pPr>
              <w:spacing w:after="0"/>
              <w:jc w:val="center"/>
              <w:rPr>
                <w:rFonts w:eastAsia="Times New Roman"/>
                <w:b/>
                <w:noProof/>
                <w:color w:val="FFFFFF"/>
                <w:sz w:val="20"/>
                <w:szCs w:val="20"/>
                <w:lang w:val="en-IE" w:eastAsia="en-IE"/>
              </w:rPr>
            </w:pPr>
            <w:r>
              <w:rPr>
                <w:rFonts w:eastAsia="Times New Roman"/>
                <w:b/>
                <w:bCs/>
                <w:noProof/>
                <w:color w:val="FFFFFF"/>
                <w:sz w:val="20"/>
                <w:szCs w:val="20"/>
                <w:lang w:val="en-IE" w:eastAsia="en-IE"/>
              </w:rPr>
              <w:t>Average ticket price per passenger (in EUR)</w:t>
            </w:r>
          </w:p>
        </w:tc>
      </w:tr>
      <w:tr w:rsidR="003B1C3A" w:rsidRPr="007C0E7B" w14:paraId="023D82C5" w14:textId="77777777" w:rsidTr="0002770E">
        <w:trPr>
          <w:trHeight w:val="315"/>
        </w:trPr>
        <w:tc>
          <w:tcPr>
            <w:tcW w:w="2530" w:type="pct"/>
            <w:shd w:val="clear" w:color="auto" w:fill="FFFFFF" w:themeFill="background1"/>
            <w:hideMark/>
          </w:tcPr>
          <w:p w14:paraId="036387D7" w14:textId="77777777" w:rsidR="003B1C3A" w:rsidRPr="00924A7E" w:rsidRDefault="003B1C3A" w:rsidP="003B1C3A">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AT</w:t>
            </w:r>
          </w:p>
        </w:tc>
        <w:tc>
          <w:tcPr>
            <w:tcW w:w="2470" w:type="pct"/>
            <w:shd w:val="clear" w:color="auto" w:fill="FFFFFF" w:themeFill="background1"/>
            <w:noWrap/>
            <w:hideMark/>
          </w:tcPr>
          <w:p w14:paraId="1C5EF72F" w14:textId="38478D53" w:rsidR="003B1C3A" w:rsidRPr="003B1C3A" w:rsidRDefault="003B1C3A" w:rsidP="003B1C3A">
            <w:pPr>
              <w:spacing w:after="0"/>
              <w:jc w:val="center"/>
              <w:rPr>
                <w:rFonts w:eastAsia="Times New Roman"/>
                <w:noProof/>
                <w:color w:val="000000"/>
                <w:sz w:val="20"/>
                <w:szCs w:val="20"/>
                <w:lang w:val="en-IE" w:eastAsia="en-IE"/>
              </w:rPr>
            </w:pPr>
            <w:r w:rsidRPr="0002770E">
              <w:rPr>
                <w:noProof/>
                <w:color w:val="000000"/>
                <w:sz w:val="20"/>
                <w:szCs w:val="20"/>
              </w:rPr>
              <w:t>17.2</w:t>
            </w:r>
          </w:p>
        </w:tc>
      </w:tr>
      <w:tr w:rsidR="003B1C3A" w:rsidRPr="007C0E7B" w14:paraId="4938634A" w14:textId="77777777" w:rsidTr="0002770E">
        <w:trPr>
          <w:trHeight w:val="315"/>
        </w:trPr>
        <w:tc>
          <w:tcPr>
            <w:tcW w:w="2530" w:type="pct"/>
            <w:shd w:val="clear" w:color="auto" w:fill="FFFFFF" w:themeFill="background1"/>
            <w:hideMark/>
          </w:tcPr>
          <w:p w14:paraId="0CCE77FE" w14:textId="77777777" w:rsidR="003B1C3A" w:rsidRPr="00924A7E" w:rsidRDefault="003B1C3A" w:rsidP="003B1C3A">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BE</w:t>
            </w:r>
          </w:p>
        </w:tc>
        <w:tc>
          <w:tcPr>
            <w:tcW w:w="2470" w:type="pct"/>
            <w:shd w:val="clear" w:color="auto" w:fill="FFFFFF" w:themeFill="background1"/>
            <w:noWrap/>
            <w:hideMark/>
          </w:tcPr>
          <w:p w14:paraId="67DDF622" w14:textId="2C05779B" w:rsidR="003B1C3A" w:rsidRPr="003B1C3A" w:rsidRDefault="003B1C3A" w:rsidP="003B1C3A">
            <w:pPr>
              <w:spacing w:after="0"/>
              <w:jc w:val="center"/>
              <w:rPr>
                <w:rFonts w:eastAsia="Times New Roman"/>
                <w:noProof/>
                <w:color w:val="000000"/>
                <w:sz w:val="20"/>
                <w:szCs w:val="20"/>
                <w:lang w:val="en-IE" w:eastAsia="en-IE"/>
              </w:rPr>
            </w:pPr>
            <w:r w:rsidRPr="0002770E">
              <w:rPr>
                <w:noProof/>
                <w:color w:val="000000"/>
                <w:sz w:val="20"/>
                <w:szCs w:val="20"/>
              </w:rPr>
              <w:t>31.0</w:t>
            </w:r>
          </w:p>
        </w:tc>
      </w:tr>
      <w:tr w:rsidR="003B1C3A" w:rsidRPr="007C0E7B" w14:paraId="76900686" w14:textId="77777777" w:rsidTr="0002770E">
        <w:trPr>
          <w:trHeight w:val="315"/>
        </w:trPr>
        <w:tc>
          <w:tcPr>
            <w:tcW w:w="2530" w:type="pct"/>
            <w:shd w:val="clear" w:color="auto" w:fill="FFFFFF" w:themeFill="background1"/>
            <w:hideMark/>
          </w:tcPr>
          <w:p w14:paraId="1345DC7C" w14:textId="77777777" w:rsidR="003B1C3A" w:rsidRPr="00924A7E" w:rsidRDefault="003B1C3A" w:rsidP="003B1C3A">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BG</w:t>
            </w:r>
          </w:p>
        </w:tc>
        <w:tc>
          <w:tcPr>
            <w:tcW w:w="2470" w:type="pct"/>
            <w:shd w:val="clear" w:color="auto" w:fill="FFFFFF" w:themeFill="background1"/>
            <w:noWrap/>
            <w:hideMark/>
          </w:tcPr>
          <w:p w14:paraId="7A284946" w14:textId="68CA2F9A" w:rsidR="003B1C3A" w:rsidRPr="003B1C3A" w:rsidRDefault="003B1C3A" w:rsidP="003B1C3A">
            <w:pPr>
              <w:spacing w:after="0"/>
              <w:jc w:val="center"/>
              <w:rPr>
                <w:rFonts w:eastAsia="Times New Roman"/>
                <w:noProof/>
                <w:color w:val="000000"/>
                <w:sz w:val="20"/>
                <w:szCs w:val="20"/>
                <w:lang w:val="en-IE" w:eastAsia="en-IE"/>
              </w:rPr>
            </w:pPr>
            <w:r w:rsidRPr="0002770E">
              <w:rPr>
                <w:noProof/>
                <w:color w:val="000000"/>
                <w:sz w:val="20"/>
                <w:szCs w:val="20"/>
              </w:rPr>
              <w:t>13.1</w:t>
            </w:r>
          </w:p>
        </w:tc>
      </w:tr>
      <w:tr w:rsidR="003B1C3A" w:rsidRPr="007C0E7B" w14:paraId="566D44A3" w14:textId="77777777" w:rsidTr="0002770E">
        <w:trPr>
          <w:trHeight w:val="315"/>
        </w:trPr>
        <w:tc>
          <w:tcPr>
            <w:tcW w:w="2530" w:type="pct"/>
            <w:shd w:val="clear" w:color="auto" w:fill="FFFFFF" w:themeFill="background1"/>
            <w:hideMark/>
          </w:tcPr>
          <w:p w14:paraId="0E574BE0" w14:textId="77777777" w:rsidR="003B1C3A" w:rsidRPr="00924A7E" w:rsidRDefault="003B1C3A" w:rsidP="003B1C3A">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CY</w:t>
            </w:r>
          </w:p>
        </w:tc>
        <w:tc>
          <w:tcPr>
            <w:tcW w:w="2470" w:type="pct"/>
            <w:shd w:val="clear" w:color="auto" w:fill="FFFFFF" w:themeFill="background1"/>
            <w:noWrap/>
            <w:hideMark/>
          </w:tcPr>
          <w:p w14:paraId="46069A54" w14:textId="2F910CED" w:rsidR="003B1C3A" w:rsidRPr="003B1C3A" w:rsidRDefault="00D87097" w:rsidP="003B1C3A">
            <w:pPr>
              <w:spacing w:after="0"/>
              <w:jc w:val="center"/>
              <w:rPr>
                <w:rFonts w:eastAsia="Times New Roman"/>
                <w:noProof/>
                <w:color w:val="000000"/>
                <w:sz w:val="20"/>
                <w:szCs w:val="20"/>
                <w:lang w:val="en-IE" w:eastAsia="en-IE"/>
              </w:rPr>
            </w:pPr>
            <w:r>
              <w:rPr>
                <w:noProof/>
                <w:color w:val="000000"/>
                <w:sz w:val="20"/>
                <w:szCs w:val="20"/>
              </w:rPr>
              <w:t>-</w:t>
            </w:r>
            <w:r w:rsidR="003B1C3A" w:rsidRPr="0002770E">
              <w:rPr>
                <w:noProof/>
                <w:color w:val="000000"/>
                <w:sz w:val="20"/>
                <w:szCs w:val="20"/>
              </w:rPr>
              <w:t> </w:t>
            </w:r>
          </w:p>
        </w:tc>
      </w:tr>
      <w:tr w:rsidR="003B1C3A" w:rsidRPr="007C0E7B" w14:paraId="076F0C60" w14:textId="77777777" w:rsidTr="0002770E">
        <w:trPr>
          <w:trHeight w:val="315"/>
        </w:trPr>
        <w:tc>
          <w:tcPr>
            <w:tcW w:w="2530" w:type="pct"/>
            <w:shd w:val="clear" w:color="auto" w:fill="FFFFFF" w:themeFill="background1"/>
            <w:hideMark/>
          </w:tcPr>
          <w:p w14:paraId="7C741C3C" w14:textId="77777777" w:rsidR="003B1C3A" w:rsidRPr="00924A7E" w:rsidRDefault="003B1C3A" w:rsidP="003B1C3A">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CZ</w:t>
            </w:r>
          </w:p>
        </w:tc>
        <w:tc>
          <w:tcPr>
            <w:tcW w:w="2470" w:type="pct"/>
            <w:shd w:val="clear" w:color="auto" w:fill="FFFFFF" w:themeFill="background1"/>
            <w:noWrap/>
            <w:hideMark/>
          </w:tcPr>
          <w:p w14:paraId="0D6C1BB1" w14:textId="6AA99BBD" w:rsidR="003B1C3A" w:rsidRPr="003B1C3A" w:rsidRDefault="003B1C3A" w:rsidP="003B1C3A">
            <w:pPr>
              <w:spacing w:after="0"/>
              <w:jc w:val="center"/>
              <w:rPr>
                <w:rFonts w:eastAsia="Times New Roman"/>
                <w:noProof/>
                <w:color w:val="000000"/>
                <w:sz w:val="20"/>
                <w:szCs w:val="20"/>
                <w:lang w:val="en-IE" w:eastAsia="en-IE"/>
              </w:rPr>
            </w:pPr>
            <w:r w:rsidRPr="0002770E">
              <w:rPr>
                <w:noProof/>
                <w:color w:val="000000"/>
                <w:sz w:val="20"/>
                <w:szCs w:val="20"/>
              </w:rPr>
              <w:t>18.5</w:t>
            </w:r>
          </w:p>
        </w:tc>
      </w:tr>
      <w:tr w:rsidR="003B1C3A" w:rsidRPr="007C0E7B" w14:paraId="6887E938" w14:textId="77777777" w:rsidTr="0002770E">
        <w:trPr>
          <w:trHeight w:val="315"/>
        </w:trPr>
        <w:tc>
          <w:tcPr>
            <w:tcW w:w="2530" w:type="pct"/>
            <w:shd w:val="clear" w:color="auto" w:fill="FFFFFF" w:themeFill="background1"/>
            <w:hideMark/>
          </w:tcPr>
          <w:p w14:paraId="4A3A85C2" w14:textId="77777777" w:rsidR="003B1C3A" w:rsidRPr="00924A7E" w:rsidRDefault="003B1C3A" w:rsidP="003B1C3A">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DE</w:t>
            </w:r>
          </w:p>
        </w:tc>
        <w:tc>
          <w:tcPr>
            <w:tcW w:w="2470" w:type="pct"/>
            <w:shd w:val="clear" w:color="auto" w:fill="FFFFFF" w:themeFill="background1"/>
            <w:noWrap/>
            <w:hideMark/>
          </w:tcPr>
          <w:p w14:paraId="422A36DF" w14:textId="07C891FB" w:rsidR="003B1C3A" w:rsidRPr="003B1C3A" w:rsidRDefault="003B1C3A" w:rsidP="003B1C3A">
            <w:pPr>
              <w:spacing w:after="0"/>
              <w:jc w:val="center"/>
              <w:rPr>
                <w:rFonts w:eastAsia="Times New Roman"/>
                <w:noProof/>
                <w:color w:val="000000"/>
                <w:sz w:val="20"/>
                <w:szCs w:val="20"/>
                <w:lang w:val="en-IE" w:eastAsia="en-IE"/>
              </w:rPr>
            </w:pPr>
            <w:r w:rsidRPr="0002770E">
              <w:rPr>
                <w:noProof/>
                <w:color w:val="000000"/>
                <w:sz w:val="20"/>
                <w:szCs w:val="20"/>
              </w:rPr>
              <w:t>15.6</w:t>
            </w:r>
          </w:p>
        </w:tc>
      </w:tr>
      <w:tr w:rsidR="003B1C3A" w:rsidRPr="007C0E7B" w14:paraId="54139B18" w14:textId="77777777" w:rsidTr="0002770E">
        <w:trPr>
          <w:trHeight w:val="315"/>
        </w:trPr>
        <w:tc>
          <w:tcPr>
            <w:tcW w:w="2530" w:type="pct"/>
            <w:shd w:val="clear" w:color="auto" w:fill="FFFFFF" w:themeFill="background1"/>
            <w:hideMark/>
          </w:tcPr>
          <w:p w14:paraId="410AEBE0" w14:textId="77777777" w:rsidR="003B1C3A" w:rsidRPr="00924A7E" w:rsidRDefault="003B1C3A" w:rsidP="003B1C3A">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DK</w:t>
            </w:r>
          </w:p>
        </w:tc>
        <w:tc>
          <w:tcPr>
            <w:tcW w:w="2470" w:type="pct"/>
            <w:shd w:val="clear" w:color="auto" w:fill="FFFFFF" w:themeFill="background1"/>
            <w:noWrap/>
            <w:hideMark/>
          </w:tcPr>
          <w:p w14:paraId="5B07C4BE" w14:textId="34950860" w:rsidR="003B1C3A" w:rsidRPr="003B1C3A" w:rsidRDefault="003B1C3A" w:rsidP="003B1C3A">
            <w:pPr>
              <w:spacing w:after="0"/>
              <w:jc w:val="center"/>
              <w:rPr>
                <w:rFonts w:eastAsia="Times New Roman"/>
                <w:noProof/>
                <w:color w:val="000000"/>
                <w:sz w:val="20"/>
                <w:szCs w:val="20"/>
                <w:lang w:val="en-IE" w:eastAsia="en-IE"/>
              </w:rPr>
            </w:pPr>
            <w:r w:rsidRPr="0002770E">
              <w:rPr>
                <w:noProof/>
                <w:color w:val="000000"/>
                <w:sz w:val="20"/>
                <w:szCs w:val="20"/>
              </w:rPr>
              <w:t>15.1</w:t>
            </w:r>
          </w:p>
        </w:tc>
      </w:tr>
      <w:tr w:rsidR="003B1C3A" w:rsidRPr="007C0E7B" w14:paraId="3A8F1CAA" w14:textId="77777777" w:rsidTr="0002770E">
        <w:trPr>
          <w:trHeight w:val="315"/>
        </w:trPr>
        <w:tc>
          <w:tcPr>
            <w:tcW w:w="2530" w:type="pct"/>
            <w:shd w:val="clear" w:color="auto" w:fill="FFFFFF" w:themeFill="background1"/>
            <w:hideMark/>
          </w:tcPr>
          <w:p w14:paraId="0F31BB0B" w14:textId="77777777" w:rsidR="003B1C3A" w:rsidRPr="00924A7E" w:rsidRDefault="003B1C3A" w:rsidP="003B1C3A">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EE</w:t>
            </w:r>
          </w:p>
        </w:tc>
        <w:tc>
          <w:tcPr>
            <w:tcW w:w="2470" w:type="pct"/>
            <w:shd w:val="clear" w:color="auto" w:fill="FFFFFF" w:themeFill="background1"/>
            <w:noWrap/>
            <w:hideMark/>
          </w:tcPr>
          <w:p w14:paraId="01E147E0" w14:textId="546F1B92" w:rsidR="003B1C3A" w:rsidRPr="003B1C3A" w:rsidRDefault="003B1C3A" w:rsidP="003B1C3A">
            <w:pPr>
              <w:spacing w:after="0"/>
              <w:jc w:val="center"/>
              <w:rPr>
                <w:rFonts w:eastAsia="Times New Roman"/>
                <w:noProof/>
                <w:color w:val="000000"/>
                <w:sz w:val="20"/>
                <w:szCs w:val="20"/>
                <w:lang w:val="en-IE" w:eastAsia="en-IE"/>
              </w:rPr>
            </w:pPr>
            <w:r w:rsidRPr="0002770E">
              <w:rPr>
                <w:noProof/>
                <w:color w:val="000000"/>
                <w:sz w:val="20"/>
                <w:szCs w:val="20"/>
              </w:rPr>
              <w:t>16.2</w:t>
            </w:r>
          </w:p>
        </w:tc>
      </w:tr>
      <w:tr w:rsidR="003B1C3A" w:rsidRPr="007C0E7B" w14:paraId="3F74E5D4" w14:textId="77777777" w:rsidTr="0002770E">
        <w:trPr>
          <w:trHeight w:val="315"/>
        </w:trPr>
        <w:tc>
          <w:tcPr>
            <w:tcW w:w="2530" w:type="pct"/>
            <w:shd w:val="clear" w:color="auto" w:fill="FFFFFF" w:themeFill="background1"/>
            <w:hideMark/>
          </w:tcPr>
          <w:p w14:paraId="1F4B79C2" w14:textId="77777777" w:rsidR="003B1C3A" w:rsidRPr="00924A7E" w:rsidRDefault="003B1C3A" w:rsidP="003B1C3A">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EL</w:t>
            </w:r>
          </w:p>
        </w:tc>
        <w:tc>
          <w:tcPr>
            <w:tcW w:w="2470" w:type="pct"/>
            <w:shd w:val="clear" w:color="auto" w:fill="FFFFFF" w:themeFill="background1"/>
            <w:noWrap/>
            <w:hideMark/>
          </w:tcPr>
          <w:p w14:paraId="2D8AC359" w14:textId="4581A1EE" w:rsidR="003B1C3A" w:rsidRPr="003B1C3A" w:rsidRDefault="003B1C3A" w:rsidP="003B1C3A">
            <w:pPr>
              <w:spacing w:after="0"/>
              <w:jc w:val="center"/>
              <w:rPr>
                <w:rFonts w:eastAsia="Times New Roman"/>
                <w:noProof/>
                <w:color w:val="000000"/>
                <w:sz w:val="20"/>
                <w:szCs w:val="20"/>
                <w:lang w:val="en-IE" w:eastAsia="en-IE"/>
              </w:rPr>
            </w:pPr>
            <w:r w:rsidRPr="0002770E">
              <w:rPr>
                <w:noProof/>
                <w:color w:val="000000"/>
                <w:sz w:val="20"/>
                <w:szCs w:val="20"/>
              </w:rPr>
              <w:t>30.0</w:t>
            </w:r>
          </w:p>
        </w:tc>
      </w:tr>
      <w:tr w:rsidR="003B1C3A" w:rsidRPr="007C0E7B" w14:paraId="3EAD553B" w14:textId="77777777" w:rsidTr="0002770E">
        <w:trPr>
          <w:trHeight w:val="315"/>
        </w:trPr>
        <w:tc>
          <w:tcPr>
            <w:tcW w:w="2530" w:type="pct"/>
            <w:shd w:val="clear" w:color="auto" w:fill="FFFFFF" w:themeFill="background1"/>
            <w:hideMark/>
          </w:tcPr>
          <w:p w14:paraId="02A1CE36" w14:textId="77777777" w:rsidR="003B1C3A" w:rsidRPr="00924A7E" w:rsidRDefault="003B1C3A" w:rsidP="003B1C3A">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ES</w:t>
            </w:r>
          </w:p>
        </w:tc>
        <w:tc>
          <w:tcPr>
            <w:tcW w:w="2470" w:type="pct"/>
            <w:shd w:val="clear" w:color="auto" w:fill="FFFFFF" w:themeFill="background1"/>
            <w:noWrap/>
            <w:hideMark/>
          </w:tcPr>
          <w:p w14:paraId="14709914" w14:textId="192E04E6" w:rsidR="003B1C3A" w:rsidRPr="003B1C3A" w:rsidRDefault="003B1C3A" w:rsidP="003B1C3A">
            <w:pPr>
              <w:spacing w:after="0"/>
              <w:jc w:val="center"/>
              <w:rPr>
                <w:rFonts w:eastAsia="Times New Roman"/>
                <w:noProof/>
                <w:color w:val="000000"/>
                <w:sz w:val="20"/>
                <w:szCs w:val="20"/>
                <w:lang w:val="en-IE" w:eastAsia="en-IE"/>
              </w:rPr>
            </w:pPr>
            <w:r w:rsidRPr="0002770E">
              <w:rPr>
                <w:noProof/>
                <w:color w:val="000000"/>
                <w:sz w:val="20"/>
                <w:szCs w:val="20"/>
              </w:rPr>
              <w:t>20.8</w:t>
            </w:r>
          </w:p>
        </w:tc>
      </w:tr>
      <w:tr w:rsidR="003B1C3A" w:rsidRPr="007C0E7B" w14:paraId="094F733F" w14:textId="77777777" w:rsidTr="0002770E">
        <w:trPr>
          <w:trHeight w:val="315"/>
        </w:trPr>
        <w:tc>
          <w:tcPr>
            <w:tcW w:w="2530" w:type="pct"/>
            <w:shd w:val="clear" w:color="auto" w:fill="FFFFFF" w:themeFill="background1"/>
            <w:hideMark/>
          </w:tcPr>
          <w:p w14:paraId="1AAB956C" w14:textId="77777777" w:rsidR="003B1C3A" w:rsidRPr="00924A7E" w:rsidRDefault="003B1C3A" w:rsidP="003B1C3A">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FI</w:t>
            </w:r>
          </w:p>
        </w:tc>
        <w:tc>
          <w:tcPr>
            <w:tcW w:w="2470" w:type="pct"/>
            <w:shd w:val="clear" w:color="auto" w:fill="FFFFFF" w:themeFill="background1"/>
            <w:noWrap/>
            <w:hideMark/>
          </w:tcPr>
          <w:p w14:paraId="439013AC" w14:textId="157EB271" w:rsidR="003B1C3A" w:rsidRPr="003B1C3A" w:rsidRDefault="003B1C3A" w:rsidP="003B1C3A">
            <w:pPr>
              <w:spacing w:after="0"/>
              <w:jc w:val="center"/>
              <w:rPr>
                <w:rFonts w:eastAsia="Times New Roman"/>
                <w:noProof/>
                <w:color w:val="000000"/>
                <w:sz w:val="20"/>
                <w:szCs w:val="20"/>
                <w:lang w:val="en-IE" w:eastAsia="en-IE"/>
              </w:rPr>
            </w:pPr>
            <w:r w:rsidRPr="0002770E">
              <w:rPr>
                <w:noProof/>
                <w:color w:val="000000"/>
                <w:sz w:val="20"/>
                <w:szCs w:val="20"/>
              </w:rPr>
              <w:t>9.8</w:t>
            </w:r>
          </w:p>
        </w:tc>
      </w:tr>
      <w:tr w:rsidR="003B1C3A" w:rsidRPr="007C0E7B" w14:paraId="1FF8C1E2" w14:textId="77777777" w:rsidTr="0002770E">
        <w:trPr>
          <w:trHeight w:val="315"/>
        </w:trPr>
        <w:tc>
          <w:tcPr>
            <w:tcW w:w="2530" w:type="pct"/>
            <w:shd w:val="clear" w:color="auto" w:fill="FFFFFF" w:themeFill="background1"/>
            <w:hideMark/>
          </w:tcPr>
          <w:p w14:paraId="4804EF7C" w14:textId="77777777" w:rsidR="003B1C3A" w:rsidRPr="00924A7E" w:rsidRDefault="003B1C3A" w:rsidP="003B1C3A">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FR</w:t>
            </w:r>
          </w:p>
        </w:tc>
        <w:tc>
          <w:tcPr>
            <w:tcW w:w="2470" w:type="pct"/>
            <w:shd w:val="clear" w:color="auto" w:fill="FFFFFF" w:themeFill="background1"/>
            <w:noWrap/>
            <w:hideMark/>
          </w:tcPr>
          <w:p w14:paraId="00643959" w14:textId="38904615" w:rsidR="003B1C3A" w:rsidRPr="003B1C3A" w:rsidRDefault="003B1C3A" w:rsidP="003B1C3A">
            <w:pPr>
              <w:spacing w:after="0"/>
              <w:jc w:val="center"/>
              <w:rPr>
                <w:rFonts w:eastAsia="Times New Roman"/>
                <w:noProof/>
                <w:color w:val="000000"/>
                <w:sz w:val="20"/>
                <w:szCs w:val="20"/>
                <w:lang w:val="en-IE" w:eastAsia="en-IE"/>
              </w:rPr>
            </w:pPr>
            <w:r w:rsidRPr="0002770E">
              <w:rPr>
                <w:noProof/>
                <w:color w:val="000000"/>
                <w:sz w:val="20"/>
                <w:szCs w:val="20"/>
              </w:rPr>
              <w:t>24.2</w:t>
            </w:r>
          </w:p>
        </w:tc>
      </w:tr>
      <w:tr w:rsidR="003B1C3A" w:rsidRPr="007C0E7B" w14:paraId="4D186D20" w14:textId="77777777" w:rsidTr="0002770E">
        <w:trPr>
          <w:trHeight w:val="315"/>
        </w:trPr>
        <w:tc>
          <w:tcPr>
            <w:tcW w:w="2530" w:type="pct"/>
            <w:shd w:val="clear" w:color="auto" w:fill="FFFFFF" w:themeFill="background1"/>
            <w:hideMark/>
          </w:tcPr>
          <w:p w14:paraId="2532B792" w14:textId="77777777" w:rsidR="003B1C3A" w:rsidRPr="00924A7E" w:rsidRDefault="003B1C3A" w:rsidP="003B1C3A">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HR</w:t>
            </w:r>
          </w:p>
        </w:tc>
        <w:tc>
          <w:tcPr>
            <w:tcW w:w="2470" w:type="pct"/>
            <w:shd w:val="clear" w:color="auto" w:fill="FFFFFF" w:themeFill="background1"/>
            <w:noWrap/>
            <w:hideMark/>
          </w:tcPr>
          <w:p w14:paraId="25B9344E" w14:textId="11DD73D7" w:rsidR="003B1C3A" w:rsidRPr="003B1C3A" w:rsidRDefault="003B1C3A" w:rsidP="003B1C3A">
            <w:pPr>
              <w:spacing w:after="0"/>
              <w:jc w:val="center"/>
              <w:rPr>
                <w:rFonts w:eastAsia="Times New Roman"/>
                <w:noProof/>
                <w:color w:val="000000"/>
                <w:sz w:val="20"/>
                <w:szCs w:val="20"/>
                <w:lang w:val="en-IE" w:eastAsia="en-IE"/>
              </w:rPr>
            </w:pPr>
            <w:r w:rsidRPr="0002770E">
              <w:rPr>
                <w:noProof/>
                <w:color w:val="000000"/>
                <w:sz w:val="20"/>
                <w:szCs w:val="20"/>
              </w:rPr>
              <w:t>9.9</w:t>
            </w:r>
          </w:p>
        </w:tc>
      </w:tr>
      <w:tr w:rsidR="003B1C3A" w:rsidRPr="007C0E7B" w14:paraId="2AA527A4" w14:textId="77777777" w:rsidTr="0002770E">
        <w:trPr>
          <w:trHeight w:val="315"/>
        </w:trPr>
        <w:tc>
          <w:tcPr>
            <w:tcW w:w="2530" w:type="pct"/>
            <w:shd w:val="clear" w:color="auto" w:fill="FFFFFF" w:themeFill="background1"/>
            <w:hideMark/>
          </w:tcPr>
          <w:p w14:paraId="3D1F47D5" w14:textId="77777777" w:rsidR="003B1C3A" w:rsidRPr="00924A7E" w:rsidRDefault="003B1C3A" w:rsidP="003B1C3A">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HU</w:t>
            </w:r>
          </w:p>
        </w:tc>
        <w:tc>
          <w:tcPr>
            <w:tcW w:w="2470" w:type="pct"/>
            <w:shd w:val="clear" w:color="auto" w:fill="FFFFFF" w:themeFill="background1"/>
            <w:noWrap/>
            <w:hideMark/>
          </w:tcPr>
          <w:p w14:paraId="74137CBC" w14:textId="77B1BB45" w:rsidR="003B1C3A" w:rsidRPr="003B1C3A" w:rsidRDefault="003B1C3A" w:rsidP="003B1C3A">
            <w:pPr>
              <w:spacing w:after="0"/>
              <w:jc w:val="center"/>
              <w:rPr>
                <w:rFonts w:eastAsia="Times New Roman"/>
                <w:noProof/>
                <w:color w:val="000000"/>
                <w:sz w:val="20"/>
                <w:szCs w:val="20"/>
                <w:lang w:val="en-IE" w:eastAsia="en-IE"/>
              </w:rPr>
            </w:pPr>
            <w:r w:rsidRPr="0002770E">
              <w:rPr>
                <w:noProof/>
                <w:color w:val="000000"/>
                <w:sz w:val="20"/>
                <w:szCs w:val="20"/>
              </w:rPr>
              <w:t>16.0</w:t>
            </w:r>
          </w:p>
        </w:tc>
      </w:tr>
      <w:tr w:rsidR="003B1C3A" w:rsidRPr="007C0E7B" w14:paraId="4785AC42" w14:textId="77777777" w:rsidTr="0002770E">
        <w:trPr>
          <w:trHeight w:val="315"/>
        </w:trPr>
        <w:tc>
          <w:tcPr>
            <w:tcW w:w="2530" w:type="pct"/>
            <w:shd w:val="clear" w:color="auto" w:fill="FFFFFF" w:themeFill="background1"/>
            <w:hideMark/>
          </w:tcPr>
          <w:p w14:paraId="1CEE956C" w14:textId="77777777" w:rsidR="003B1C3A" w:rsidRPr="00924A7E" w:rsidRDefault="003B1C3A" w:rsidP="003B1C3A">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IE</w:t>
            </w:r>
          </w:p>
        </w:tc>
        <w:tc>
          <w:tcPr>
            <w:tcW w:w="2470" w:type="pct"/>
            <w:shd w:val="clear" w:color="auto" w:fill="FFFFFF" w:themeFill="background1"/>
            <w:noWrap/>
            <w:hideMark/>
          </w:tcPr>
          <w:p w14:paraId="07E717B8" w14:textId="786A40CC" w:rsidR="003B1C3A" w:rsidRPr="003B1C3A" w:rsidRDefault="003B1C3A" w:rsidP="003B1C3A">
            <w:pPr>
              <w:spacing w:after="0"/>
              <w:jc w:val="center"/>
              <w:rPr>
                <w:rFonts w:eastAsia="Times New Roman"/>
                <w:noProof/>
                <w:color w:val="000000"/>
                <w:sz w:val="20"/>
                <w:szCs w:val="20"/>
                <w:lang w:val="en-IE" w:eastAsia="en-IE"/>
              </w:rPr>
            </w:pPr>
            <w:r w:rsidRPr="0002770E">
              <w:rPr>
                <w:noProof/>
                <w:color w:val="000000"/>
                <w:sz w:val="20"/>
                <w:szCs w:val="20"/>
              </w:rPr>
              <w:t>16.4</w:t>
            </w:r>
          </w:p>
        </w:tc>
      </w:tr>
      <w:tr w:rsidR="003B1C3A" w:rsidRPr="007C0E7B" w14:paraId="51ED2FE1" w14:textId="77777777" w:rsidTr="0002770E">
        <w:trPr>
          <w:trHeight w:val="315"/>
        </w:trPr>
        <w:tc>
          <w:tcPr>
            <w:tcW w:w="2530" w:type="pct"/>
            <w:shd w:val="clear" w:color="auto" w:fill="FFFFFF" w:themeFill="background1"/>
            <w:hideMark/>
          </w:tcPr>
          <w:p w14:paraId="6E2E4594" w14:textId="77777777" w:rsidR="003B1C3A" w:rsidRPr="00924A7E" w:rsidRDefault="003B1C3A" w:rsidP="003B1C3A">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IT</w:t>
            </w:r>
          </w:p>
        </w:tc>
        <w:tc>
          <w:tcPr>
            <w:tcW w:w="2470" w:type="pct"/>
            <w:shd w:val="clear" w:color="auto" w:fill="FFFFFF" w:themeFill="background1"/>
            <w:noWrap/>
            <w:hideMark/>
          </w:tcPr>
          <w:p w14:paraId="0030244C" w14:textId="1F44C055" w:rsidR="003B1C3A" w:rsidRPr="003B1C3A" w:rsidRDefault="003B1C3A" w:rsidP="003B1C3A">
            <w:pPr>
              <w:spacing w:after="0"/>
              <w:jc w:val="center"/>
              <w:rPr>
                <w:rFonts w:eastAsia="Times New Roman"/>
                <w:noProof/>
                <w:color w:val="000000"/>
                <w:sz w:val="20"/>
                <w:szCs w:val="20"/>
                <w:lang w:val="en-IE" w:eastAsia="en-IE"/>
              </w:rPr>
            </w:pPr>
            <w:r w:rsidRPr="0002770E">
              <w:rPr>
                <w:noProof/>
                <w:color w:val="000000"/>
                <w:sz w:val="20"/>
                <w:szCs w:val="20"/>
              </w:rPr>
              <w:t>20.0</w:t>
            </w:r>
          </w:p>
        </w:tc>
      </w:tr>
      <w:tr w:rsidR="003B1C3A" w:rsidRPr="007C0E7B" w14:paraId="19D6372E" w14:textId="77777777" w:rsidTr="0002770E">
        <w:trPr>
          <w:trHeight w:val="315"/>
        </w:trPr>
        <w:tc>
          <w:tcPr>
            <w:tcW w:w="2530" w:type="pct"/>
            <w:shd w:val="clear" w:color="auto" w:fill="FFFFFF" w:themeFill="background1"/>
            <w:hideMark/>
          </w:tcPr>
          <w:p w14:paraId="1352B464" w14:textId="77777777" w:rsidR="003B1C3A" w:rsidRPr="00924A7E" w:rsidRDefault="003B1C3A" w:rsidP="003B1C3A">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LT</w:t>
            </w:r>
          </w:p>
        </w:tc>
        <w:tc>
          <w:tcPr>
            <w:tcW w:w="2470" w:type="pct"/>
            <w:shd w:val="clear" w:color="auto" w:fill="FFFFFF" w:themeFill="background1"/>
            <w:noWrap/>
            <w:hideMark/>
          </w:tcPr>
          <w:p w14:paraId="66DF2689" w14:textId="2B9337D9" w:rsidR="003B1C3A" w:rsidRPr="003B1C3A" w:rsidRDefault="003B1C3A" w:rsidP="003B1C3A">
            <w:pPr>
              <w:spacing w:after="0"/>
              <w:jc w:val="center"/>
              <w:rPr>
                <w:rFonts w:eastAsia="Times New Roman"/>
                <w:noProof/>
                <w:color w:val="000000"/>
                <w:sz w:val="20"/>
                <w:szCs w:val="20"/>
                <w:lang w:val="en-IE" w:eastAsia="en-IE"/>
              </w:rPr>
            </w:pPr>
            <w:r w:rsidRPr="0002770E">
              <w:rPr>
                <w:noProof/>
                <w:color w:val="000000"/>
                <w:sz w:val="20"/>
                <w:szCs w:val="20"/>
              </w:rPr>
              <w:t>32.9</w:t>
            </w:r>
          </w:p>
        </w:tc>
      </w:tr>
      <w:tr w:rsidR="003B1C3A" w:rsidRPr="007C0E7B" w14:paraId="073DAE21" w14:textId="77777777" w:rsidTr="0002770E">
        <w:trPr>
          <w:trHeight w:val="315"/>
        </w:trPr>
        <w:tc>
          <w:tcPr>
            <w:tcW w:w="2530" w:type="pct"/>
            <w:shd w:val="clear" w:color="auto" w:fill="FFFFFF" w:themeFill="background1"/>
            <w:hideMark/>
          </w:tcPr>
          <w:p w14:paraId="4A0F9848" w14:textId="77777777" w:rsidR="003B1C3A" w:rsidRPr="00924A7E" w:rsidRDefault="003B1C3A" w:rsidP="003B1C3A">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LU</w:t>
            </w:r>
          </w:p>
        </w:tc>
        <w:tc>
          <w:tcPr>
            <w:tcW w:w="2470" w:type="pct"/>
            <w:shd w:val="clear" w:color="auto" w:fill="FFFFFF" w:themeFill="background1"/>
            <w:noWrap/>
            <w:hideMark/>
          </w:tcPr>
          <w:p w14:paraId="5351E150" w14:textId="49D257CC" w:rsidR="003B1C3A" w:rsidRPr="003B1C3A" w:rsidRDefault="003B1C3A" w:rsidP="003B1C3A">
            <w:pPr>
              <w:spacing w:after="0"/>
              <w:jc w:val="center"/>
              <w:rPr>
                <w:rFonts w:eastAsia="Times New Roman"/>
                <w:noProof/>
                <w:color w:val="000000"/>
                <w:sz w:val="20"/>
                <w:szCs w:val="20"/>
                <w:lang w:val="en-IE" w:eastAsia="en-IE"/>
              </w:rPr>
            </w:pPr>
            <w:r w:rsidRPr="0002770E">
              <w:rPr>
                <w:noProof/>
                <w:color w:val="000000"/>
                <w:sz w:val="20"/>
                <w:szCs w:val="20"/>
              </w:rPr>
              <w:t>37.6</w:t>
            </w:r>
          </w:p>
        </w:tc>
      </w:tr>
      <w:tr w:rsidR="003B1C3A" w:rsidRPr="007C0E7B" w14:paraId="53A83E14" w14:textId="77777777" w:rsidTr="0002770E">
        <w:trPr>
          <w:trHeight w:val="315"/>
        </w:trPr>
        <w:tc>
          <w:tcPr>
            <w:tcW w:w="2530" w:type="pct"/>
            <w:shd w:val="clear" w:color="auto" w:fill="FFFFFF" w:themeFill="background1"/>
            <w:hideMark/>
          </w:tcPr>
          <w:p w14:paraId="644DE953" w14:textId="77777777" w:rsidR="003B1C3A" w:rsidRPr="00924A7E" w:rsidRDefault="003B1C3A" w:rsidP="003B1C3A">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LV</w:t>
            </w:r>
          </w:p>
        </w:tc>
        <w:tc>
          <w:tcPr>
            <w:tcW w:w="2470" w:type="pct"/>
            <w:shd w:val="clear" w:color="auto" w:fill="FFFFFF" w:themeFill="background1"/>
            <w:noWrap/>
            <w:hideMark/>
          </w:tcPr>
          <w:p w14:paraId="1BFCFDFB" w14:textId="257F1064" w:rsidR="003B1C3A" w:rsidRPr="003B1C3A" w:rsidRDefault="003B1C3A" w:rsidP="003B1C3A">
            <w:pPr>
              <w:spacing w:after="0"/>
              <w:jc w:val="center"/>
              <w:rPr>
                <w:rFonts w:eastAsia="Times New Roman"/>
                <w:noProof/>
                <w:color w:val="000000"/>
                <w:sz w:val="20"/>
                <w:szCs w:val="20"/>
                <w:lang w:val="en-IE" w:eastAsia="en-IE"/>
              </w:rPr>
            </w:pPr>
            <w:r w:rsidRPr="0002770E">
              <w:rPr>
                <w:noProof/>
                <w:color w:val="000000"/>
                <w:sz w:val="20"/>
                <w:szCs w:val="20"/>
              </w:rPr>
              <w:t>6.7</w:t>
            </w:r>
          </w:p>
        </w:tc>
      </w:tr>
      <w:tr w:rsidR="003B1C3A" w:rsidRPr="007C0E7B" w14:paraId="2FD3A567" w14:textId="77777777" w:rsidTr="0002770E">
        <w:trPr>
          <w:trHeight w:val="315"/>
        </w:trPr>
        <w:tc>
          <w:tcPr>
            <w:tcW w:w="2530" w:type="pct"/>
            <w:shd w:val="clear" w:color="auto" w:fill="FFFFFF" w:themeFill="background1"/>
            <w:hideMark/>
          </w:tcPr>
          <w:p w14:paraId="7862726F" w14:textId="77777777" w:rsidR="003B1C3A" w:rsidRPr="00924A7E" w:rsidRDefault="003B1C3A" w:rsidP="003B1C3A">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MT</w:t>
            </w:r>
          </w:p>
        </w:tc>
        <w:tc>
          <w:tcPr>
            <w:tcW w:w="2470" w:type="pct"/>
            <w:shd w:val="clear" w:color="auto" w:fill="FFFFFF" w:themeFill="background1"/>
            <w:noWrap/>
            <w:hideMark/>
          </w:tcPr>
          <w:p w14:paraId="73CCFF1D" w14:textId="16A499A8" w:rsidR="003B1C3A" w:rsidRPr="003B1C3A" w:rsidRDefault="003B1C3A" w:rsidP="003B1C3A">
            <w:pPr>
              <w:spacing w:after="0"/>
              <w:jc w:val="center"/>
              <w:rPr>
                <w:rFonts w:eastAsia="Times New Roman"/>
                <w:noProof/>
                <w:color w:val="000000"/>
                <w:sz w:val="20"/>
                <w:szCs w:val="20"/>
                <w:lang w:val="en-IE" w:eastAsia="en-IE"/>
              </w:rPr>
            </w:pPr>
            <w:r w:rsidRPr="0002770E">
              <w:rPr>
                <w:noProof/>
                <w:color w:val="000000"/>
                <w:sz w:val="20"/>
                <w:szCs w:val="20"/>
              </w:rPr>
              <w:t> </w:t>
            </w:r>
            <w:r w:rsidR="00D87097">
              <w:rPr>
                <w:noProof/>
                <w:color w:val="000000"/>
                <w:sz w:val="20"/>
                <w:szCs w:val="20"/>
              </w:rPr>
              <w:t>-</w:t>
            </w:r>
          </w:p>
        </w:tc>
      </w:tr>
      <w:tr w:rsidR="003B1C3A" w:rsidRPr="007C0E7B" w14:paraId="72F5ACC0" w14:textId="77777777" w:rsidTr="0002770E">
        <w:trPr>
          <w:trHeight w:val="315"/>
        </w:trPr>
        <w:tc>
          <w:tcPr>
            <w:tcW w:w="2530" w:type="pct"/>
            <w:shd w:val="clear" w:color="auto" w:fill="FFFFFF" w:themeFill="background1"/>
            <w:hideMark/>
          </w:tcPr>
          <w:p w14:paraId="04900385" w14:textId="77777777" w:rsidR="003B1C3A" w:rsidRPr="00924A7E" w:rsidRDefault="003B1C3A" w:rsidP="003B1C3A">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NL</w:t>
            </w:r>
          </w:p>
        </w:tc>
        <w:tc>
          <w:tcPr>
            <w:tcW w:w="2470" w:type="pct"/>
            <w:shd w:val="clear" w:color="auto" w:fill="FFFFFF" w:themeFill="background1"/>
            <w:noWrap/>
            <w:hideMark/>
          </w:tcPr>
          <w:p w14:paraId="23E3BDD0" w14:textId="43A786E4" w:rsidR="003B1C3A" w:rsidRPr="003B1C3A" w:rsidRDefault="003B1C3A" w:rsidP="003B1C3A">
            <w:pPr>
              <w:spacing w:after="0"/>
              <w:jc w:val="center"/>
              <w:rPr>
                <w:rFonts w:eastAsia="Times New Roman"/>
                <w:noProof/>
                <w:color w:val="000000"/>
                <w:sz w:val="20"/>
                <w:szCs w:val="20"/>
                <w:lang w:val="en-IE" w:eastAsia="en-IE"/>
              </w:rPr>
            </w:pPr>
            <w:r w:rsidRPr="0002770E">
              <w:rPr>
                <w:noProof/>
                <w:color w:val="000000"/>
                <w:sz w:val="20"/>
                <w:szCs w:val="20"/>
              </w:rPr>
              <w:t>26.4</w:t>
            </w:r>
          </w:p>
        </w:tc>
      </w:tr>
      <w:tr w:rsidR="003B1C3A" w:rsidRPr="007C0E7B" w14:paraId="4F903726" w14:textId="77777777" w:rsidTr="0002770E">
        <w:trPr>
          <w:trHeight w:val="315"/>
        </w:trPr>
        <w:tc>
          <w:tcPr>
            <w:tcW w:w="2530" w:type="pct"/>
            <w:shd w:val="clear" w:color="auto" w:fill="FFFFFF" w:themeFill="background1"/>
            <w:hideMark/>
          </w:tcPr>
          <w:p w14:paraId="55F139EF" w14:textId="77777777" w:rsidR="003B1C3A" w:rsidRPr="00924A7E" w:rsidRDefault="003B1C3A" w:rsidP="003B1C3A">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PL</w:t>
            </w:r>
          </w:p>
        </w:tc>
        <w:tc>
          <w:tcPr>
            <w:tcW w:w="2470" w:type="pct"/>
            <w:shd w:val="clear" w:color="auto" w:fill="FFFFFF" w:themeFill="background1"/>
            <w:noWrap/>
            <w:hideMark/>
          </w:tcPr>
          <w:p w14:paraId="22486D27" w14:textId="0CEEAFE6" w:rsidR="003B1C3A" w:rsidRPr="003B1C3A" w:rsidRDefault="003B1C3A" w:rsidP="003B1C3A">
            <w:pPr>
              <w:spacing w:after="0"/>
              <w:jc w:val="center"/>
              <w:rPr>
                <w:rFonts w:eastAsia="Times New Roman"/>
                <w:noProof/>
                <w:color w:val="000000"/>
                <w:sz w:val="20"/>
                <w:szCs w:val="20"/>
                <w:lang w:val="en-IE" w:eastAsia="en-IE"/>
              </w:rPr>
            </w:pPr>
            <w:r w:rsidRPr="0002770E">
              <w:rPr>
                <w:noProof/>
                <w:color w:val="000000"/>
                <w:sz w:val="20"/>
                <w:szCs w:val="20"/>
              </w:rPr>
              <w:t>13.9</w:t>
            </w:r>
          </w:p>
        </w:tc>
      </w:tr>
      <w:tr w:rsidR="003B1C3A" w:rsidRPr="007C0E7B" w14:paraId="1F3F3CE9" w14:textId="77777777" w:rsidTr="0002770E">
        <w:trPr>
          <w:trHeight w:val="315"/>
        </w:trPr>
        <w:tc>
          <w:tcPr>
            <w:tcW w:w="2530" w:type="pct"/>
            <w:shd w:val="clear" w:color="auto" w:fill="FFFFFF" w:themeFill="background1"/>
            <w:hideMark/>
          </w:tcPr>
          <w:p w14:paraId="6AA09FAB" w14:textId="77777777" w:rsidR="003B1C3A" w:rsidRPr="00924A7E" w:rsidRDefault="003B1C3A" w:rsidP="003B1C3A">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PT</w:t>
            </w:r>
          </w:p>
        </w:tc>
        <w:tc>
          <w:tcPr>
            <w:tcW w:w="2470" w:type="pct"/>
            <w:shd w:val="clear" w:color="auto" w:fill="FFFFFF" w:themeFill="background1"/>
            <w:noWrap/>
            <w:hideMark/>
          </w:tcPr>
          <w:p w14:paraId="2F1A4E6B" w14:textId="3BDEC094" w:rsidR="003B1C3A" w:rsidRPr="003B1C3A" w:rsidRDefault="003B1C3A" w:rsidP="003B1C3A">
            <w:pPr>
              <w:spacing w:after="0"/>
              <w:jc w:val="center"/>
              <w:rPr>
                <w:rFonts w:eastAsia="Times New Roman"/>
                <w:noProof/>
                <w:color w:val="000000"/>
                <w:sz w:val="20"/>
                <w:szCs w:val="20"/>
                <w:lang w:val="en-IE" w:eastAsia="en-IE"/>
              </w:rPr>
            </w:pPr>
            <w:r w:rsidRPr="0002770E">
              <w:rPr>
                <w:noProof/>
                <w:color w:val="000000"/>
                <w:sz w:val="20"/>
                <w:szCs w:val="20"/>
              </w:rPr>
              <w:t>15.7</w:t>
            </w:r>
          </w:p>
        </w:tc>
      </w:tr>
      <w:tr w:rsidR="003B1C3A" w:rsidRPr="007C0E7B" w14:paraId="556B1282" w14:textId="77777777" w:rsidTr="0002770E">
        <w:trPr>
          <w:trHeight w:val="315"/>
        </w:trPr>
        <w:tc>
          <w:tcPr>
            <w:tcW w:w="2530" w:type="pct"/>
            <w:shd w:val="clear" w:color="auto" w:fill="FFFFFF" w:themeFill="background1"/>
            <w:hideMark/>
          </w:tcPr>
          <w:p w14:paraId="5810688C" w14:textId="77777777" w:rsidR="003B1C3A" w:rsidRPr="00924A7E" w:rsidRDefault="003B1C3A" w:rsidP="003B1C3A">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RO</w:t>
            </w:r>
          </w:p>
        </w:tc>
        <w:tc>
          <w:tcPr>
            <w:tcW w:w="2470" w:type="pct"/>
            <w:shd w:val="clear" w:color="auto" w:fill="FFFFFF" w:themeFill="background1"/>
            <w:noWrap/>
            <w:hideMark/>
          </w:tcPr>
          <w:p w14:paraId="08879BA7" w14:textId="6B8EC62E" w:rsidR="003B1C3A" w:rsidRPr="003B1C3A" w:rsidRDefault="003B1C3A" w:rsidP="003B1C3A">
            <w:pPr>
              <w:spacing w:after="0"/>
              <w:jc w:val="center"/>
              <w:rPr>
                <w:rFonts w:eastAsia="Times New Roman"/>
                <w:noProof/>
                <w:color w:val="000000"/>
                <w:sz w:val="20"/>
                <w:szCs w:val="20"/>
                <w:lang w:val="en-IE" w:eastAsia="en-IE"/>
              </w:rPr>
            </w:pPr>
            <w:r w:rsidRPr="0002770E">
              <w:rPr>
                <w:noProof/>
                <w:color w:val="000000"/>
                <w:sz w:val="20"/>
                <w:szCs w:val="20"/>
              </w:rPr>
              <w:t>18.5</w:t>
            </w:r>
          </w:p>
        </w:tc>
      </w:tr>
      <w:tr w:rsidR="003B1C3A" w:rsidRPr="007C0E7B" w14:paraId="022B7AAC" w14:textId="77777777" w:rsidTr="0002770E">
        <w:trPr>
          <w:trHeight w:val="315"/>
        </w:trPr>
        <w:tc>
          <w:tcPr>
            <w:tcW w:w="2530" w:type="pct"/>
            <w:shd w:val="clear" w:color="auto" w:fill="FFFFFF" w:themeFill="background1"/>
            <w:hideMark/>
          </w:tcPr>
          <w:p w14:paraId="07B1F1F4" w14:textId="77777777" w:rsidR="003B1C3A" w:rsidRPr="00924A7E" w:rsidRDefault="003B1C3A" w:rsidP="003B1C3A">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SE</w:t>
            </w:r>
          </w:p>
        </w:tc>
        <w:tc>
          <w:tcPr>
            <w:tcW w:w="2470" w:type="pct"/>
            <w:shd w:val="clear" w:color="auto" w:fill="FFFFFF" w:themeFill="background1"/>
            <w:noWrap/>
            <w:hideMark/>
          </w:tcPr>
          <w:p w14:paraId="509BC042" w14:textId="5F55B970" w:rsidR="003B1C3A" w:rsidRPr="003B1C3A" w:rsidRDefault="003B1C3A" w:rsidP="003B1C3A">
            <w:pPr>
              <w:spacing w:after="0"/>
              <w:jc w:val="center"/>
              <w:rPr>
                <w:rFonts w:eastAsia="Times New Roman"/>
                <w:noProof/>
                <w:color w:val="000000"/>
                <w:sz w:val="20"/>
                <w:szCs w:val="20"/>
                <w:lang w:val="en-IE" w:eastAsia="en-IE"/>
              </w:rPr>
            </w:pPr>
            <w:r w:rsidRPr="0002770E">
              <w:rPr>
                <w:noProof/>
                <w:color w:val="000000"/>
                <w:sz w:val="20"/>
                <w:szCs w:val="20"/>
              </w:rPr>
              <w:t>12.7</w:t>
            </w:r>
          </w:p>
        </w:tc>
      </w:tr>
      <w:tr w:rsidR="003B1C3A" w:rsidRPr="007C0E7B" w14:paraId="500FE72B" w14:textId="77777777" w:rsidTr="0002770E">
        <w:trPr>
          <w:trHeight w:val="315"/>
        </w:trPr>
        <w:tc>
          <w:tcPr>
            <w:tcW w:w="2530" w:type="pct"/>
            <w:shd w:val="clear" w:color="auto" w:fill="FFFFFF" w:themeFill="background1"/>
            <w:hideMark/>
          </w:tcPr>
          <w:p w14:paraId="590DD207" w14:textId="77777777" w:rsidR="003B1C3A" w:rsidRPr="00924A7E" w:rsidRDefault="003B1C3A" w:rsidP="003B1C3A">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SI</w:t>
            </w:r>
          </w:p>
        </w:tc>
        <w:tc>
          <w:tcPr>
            <w:tcW w:w="2470" w:type="pct"/>
            <w:shd w:val="clear" w:color="auto" w:fill="FFFFFF" w:themeFill="background1"/>
            <w:noWrap/>
            <w:hideMark/>
          </w:tcPr>
          <w:p w14:paraId="023F4392" w14:textId="76B7D8B9" w:rsidR="003B1C3A" w:rsidRPr="003B1C3A" w:rsidRDefault="003B1C3A" w:rsidP="003B1C3A">
            <w:pPr>
              <w:spacing w:after="0"/>
              <w:jc w:val="center"/>
              <w:rPr>
                <w:rFonts w:eastAsia="Times New Roman"/>
                <w:noProof/>
                <w:color w:val="000000"/>
                <w:sz w:val="20"/>
                <w:szCs w:val="20"/>
                <w:lang w:val="en-IE" w:eastAsia="en-IE"/>
              </w:rPr>
            </w:pPr>
            <w:r w:rsidRPr="0002770E">
              <w:rPr>
                <w:noProof/>
                <w:color w:val="000000"/>
                <w:sz w:val="20"/>
                <w:szCs w:val="20"/>
              </w:rPr>
              <w:t>29.7</w:t>
            </w:r>
          </w:p>
        </w:tc>
      </w:tr>
      <w:tr w:rsidR="003B1C3A" w:rsidRPr="007C0E7B" w14:paraId="687041B6" w14:textId="77777777" w:rsidTr="0002770E">
        <w:trPr>
          <w:trHeight w:val="315"/>
        </w:trPr>
        <w:tc>
          <w:tcPr>
            <w:tcW w:w="2530" w:type="pct"/>
            <w:shd w:val="clear" w:color="auto" w:fill="FFFFFF" w:themeFill="background1"/>
            <w:hideMark/>
          </w:tcPr>
          <w:p w14:paraId="0D244022" w14:textId="77777777" w:rsidR="003B1C3A" w:rsidRPr="00924A7E" w:rsidRDefault="003B1C3A" w:rsidP="003B1C3A">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SK</w:t>
            </w:r>
          </w:p>
        </w:tc>
        <w:tc>
          <w:tcPr>
            <w:tcW w:w="2470" w:type="pct"/>
            <w:shd w:val="clear" w:color="auto" w:fill="FFFFFF" w:themeFill="background1"/>
            <w:noWrap/>
            <w:hideMark/>
          </w:tcPr>
          <w:p w14:paraId="42BD04DC" w14:textId="060225A6" w:rsidR="003B1C3A" w:rsidRPr="003B1C3A" w:rsidRDefault="003B1C3A" w:rsidP="003B1C3A">
            <w:pPr>
              <w:spacing w:after="0"/>
              <w:jc w:val="center"/>
              <w:rPr>
                <w:rFonts w:eastAsia="Times New Roman"/>
                <w:noProof/>
                <w:color w:val="000000"/>
                <w:sz w:val="20"/>
                <w:szCs w:val="20"/>
                <w:lang w:val="en-IE" w:eastAsia="en-IE"/>
              </w:rPr>
            </w:pPr>
            <w:r w:rsidRPr="0002770E">
              <w:rPr>
                <w:noProof/>
                <w:color w:val="000000"/>
                <w:sz w:val="20"/>
                <w:szCs w:val="20"/>
              </w:rPr>
              <w:t>17.7</w:t>
            </w:r>
          </w:p>
        </w:tc>
      </w:tr>
    </w:tbl>
    <w:p w14:paraId="7D7F97BE" w14:textId="77777777" w:rsidR="00031D99" w:rsidRDefault="00031D99" w:rsidP="00031D99">
      <w:pPr>
        <w:rPr>
          <w:i/>
          <w:iCs/>
          <w:noProof/>
          <w:sz w:val="20"/>
          <w:szCs w:val="20"/>
        </w:rPr>
      </w:pPr>
      <w:r w:rsidRPr="00473E27">
        <w:rPr>
          <w:i/>
          <w:iCs/>
          <w:noProof/>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4954853A" w14:textId="1B6B0F46" w:rsidR="006920A0" w:rsidRDefault="00866B22" w:rsidP="00B003F7">
      <w:pPr>
        <w:rPr>
          <w:noProof/>
        </w:rPr>
      </w:pPr>
      <w:r>
        <w:rPr>
          <w:noProof/>
        </w:rPr>
        <w:t xml:space="preserve">The </w:t>
      </w:r>
      <w:r w:rsidR="00A675B3">
        <w:rPr>
          <w:noProof/>
        </w:rPr>
        <w:t xml:space="preserve">benefits for passengers due to </w:t>
      </w:r>
      <w:r>
        <w:rPr>
          <w:noProof/>
        </w:rPr>
        <w:t>reimbursement</w:t>
      </w:r>
      <w:r w:rsidR="00A675B3">
        <w:rPr>
          <w:noProof/>
        </w:rPr>
        <w:t>,</w:t>
      </w:r>
      <w:r>
        <w:rPr>
          <w:noProof/>
        </w:rPr>
        <w:t xml:space="preserve"> by </w:t>
      </w:r>
      <w:r w:rsidR="00A675B3">
        <w:rPr>
          <w:noProof/>
        </w:rPr>
        <w:t xml:space="preserve">Member State, are provided in the table below. </w:t>
      </w:r>
      <w:r w:rsidR="00884D38">
        <w:rPr>
          <w:noProof/>
        </w:rPr>
        <w:t xml:space="preserve">Expressed as present value over 2028-2050, relative to the baseline, they are estimated at EUR </w:t>
      </w:r>
      <w:r w:rsidR="00651312" w:rsidRPr="00651312">
        <w:rPr>
          <w:noProof/>
        </w:rPr>
        <w:t>182.3</w:t>
      </w:r>
      <w:r w:rsidR="007769B5">
        <w:rPr>
          <w:noProof/>
        </w:rPr>
        <w:t xml:space="preserve"> million</w:t>
      </w:r>
      <w:r w:rsidR="00A27A6F">
        <w:rPr>
          <w:noProof/>
        </w:rPr>
        <w:t xml:space="preserve"> at EU level</w:t>
      </w:r>
      <w:r w:rsidR="007769B5">
        <w:rPr>
          <w:noProof/>
        </w:rPr>
        <w:t xml:space="preserve">. </w:t>
      </w:r>
      <w:r w:rsidR="00A675B3">
        <w:rPr>
          <w:noProof/>
        </w:rPr>
        <w:t xml:space="preserve"> </w:t>
      </w:r>
    </w:p>
    <w:p w14:paraId="7418E850" w14:textId="3F347F50" w:rsidR="00A675B3" w:rsidRDefault="00A675B3" w:rsidP="00924A7E">
      <w:pPr>
        <w:pStyle w:val="Caption"/>
        <w:keepNext/>
        <w:spacing w:after="0"/>
        <w:rPr>
          <w:noProof/>
          <w:color w:val="auto"/>
          <w:sz w:val="22"/>
          <w:szCs w:val="22"/>
        </w:rPr>
      </w:pPr>
      <w:r w:rsidRPr="00B50BE8">
        <w:rPr>
          <w:noProof/>
          <w:color w:val="auto"/>
          <w:sz w:val="22"/>
          <w:szCs w:val="22"/>
        </w:rPr>
        <w:t xml:space="preserve">Table </w:t>
      </w:r>
      <w:r w:rsidR="008D1FE2">
        <w:rPr>
          <w:noProof/>
          <w:color w:val="auto"/>
          <w:sz w:val="22"/>
          <w:szCs w:val="22"/>
        </w:rPr>
        <w:t>28</w:t>
      </w:r>
      <w:r w:rsidRPr="00B50BE8">
        <w:rPr>
          <w:noProof/>
          <w:color w:val="auto"/>
          <w:sz w:val="22"/>
          <w:szCs w:val="22"/>
        </w:rPr>
        <w:fldChar w:fldCharType="begin"/>
      </w:r>
      <w:r w:rsidRPr="00B50BE8">
        <w:rPr>
          <w:noProof/>
          <w:color w:val="auto"/>
          <w:sz w:val="22"/>
          <w:szCs w:val="22"/>
        </w:rPr>
        <w:instrText xml:space="preserve"> SEQ Table \* ARABIC </w:instrText>
      </w:r>
      <w:r w:rsidRPr="00B50BE8">
        <w:rPr>
          <w:noProof/>
          <w:color w:val="auto"/>
          <w:sz w:val="22"/>
          <w:szCs w:val="22"/>
        </w:rPr>
        <w:fldChar w:fldCharType="end"/>
      </w:r>
      <w:r w:rsidRPr="00B50BE8">
        <w:rPr>
          <w:noProof/>
          <w:color w:val="auto"/>
          <w:sz w:val="22"/>
          <w:szCs w:val="22"/>
        </w:rPr>
        <w:t xml:space="preserve">: </w:t>
      </w:r>
      <w:r>
        <w:rPr>
          <w:noProof/>
          <w:color w:val="auto"/>
          <w:sz w:val="22"/>
          <w:szCs w:val="22"/>
        </w:rPr>
        <w:t>B</w:t>
      </w:r>
      <w:r w:rsidRPr="00A675B3">
        <w:rPr>
          <w:noProof/>
          <w:color w:val="auto"/>
          <w:sz w:val="22"/>
          <w:szCs w:val="22"/>
        </w:rPr>
        <w:t xml:space="preserve">enefits for passengers due to reimbursement, by Member State </w:t>
      </w:r>
      <w:r>
        <w:rPr>
          <w:noProof/>
          <w:color w:val="auto"/>
          <w:sz w:val="22"/>
          <w:szCs w:val="22"/>
        </w:rPr>
        <w:t>(in million</w:t>
      </w:r>
      <w:r w:rsidR="00297AAB">
        <w:rPr>
          <w:noProof/>
          <w:color w:val="auto"/>
          <w:sz w:val="22"/>
          <w:szCs w:val="22"/>
        </w:rPr>
        <w:t xml:space="preserve"> EUR, in 2024 prices</w:t>
      </w:r>
      <w:r>
        <w:rPr>
          <w:noProof/>
          <w:color w:val="auto"/>
          <w:sz w:val="22"/>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410"/>
        <w:gridCol w:w="1300"/>
        <w:gridCol w:w="1300"/>
        <w:gridCol w:w="1300"/>
        <w:gridCol w:w="1298"/>
      </w:tblGrid>
      <w:tr w:rsidR="00297AAB" w:rsidRPr="00297AAB" w14:paraId="39F3E6BD" w14:textId="77777777" w:rsidTr="001512D6">
        <w:trPr>
          <w:trHeight w:val="300"/>
          <w:tblHeader/>
        </w:trPr>
        <w:tc>
          <w:tcPr>
            <w:tcW w:w="1981" w:type="pct"/>
            <w:shd w:val="clear" w:color="auto" w:fill="0070C0"/>
            <w:hideMark/>
          </w:tcPr>
          <w:p w14:paraId="03A2063C" w14:textId="77777777" w:rsidR="000527C1" w:rsidRPr="00924A7E" w:rsidRDefault="000527C1" w:rsidP="00924A7E">
            <w:pPr>
              <w:keepNext/>
              <w:spacing w:after="0"/>
              <w:jc w:val="left"/>
              <w:rPr>
                <w:rFonts w:eastAsia="Times New Roman"/>
                <w:b/>
                <w:noProof/>
                <w:color w:val="FFFFFF"/>
                <w:sz w:val="20"/>
                <w:szCs w:val="20"/>
                <w:lang w:val="en-IE" w:eastAsia="en-IE"/>
              </w:rPr>
            </w:pPr>
            <w:r w:rsidRPr="00924A7E">
              <w:rPr>
                <w:rFonts w:eastAsia="Times New Roman"/>
                <w:b/>
                <w:noProof/>
                <w:color w:val="FFFFFF"/>
                <w:sz w:val="20"/>
                <w:szCs w:val="20"/>
                <w:lang w:val="en-IE" w:eastAsia="en-IE"/>
              </w:rPr>
              <w:t>Country</w:t>
            </w:r>
          </w:p>
        </w:tc>
        <w:tc>
          <w:tcPr>
            <w:tcW w:w="755" w:type="pct"/>
            <w:shd w:val="clear" w:color="auto" w:fill="0070C0"/>
            <w:noWrap/>
            <w:hideMark/>
          </w:tcPr>
          <w:p w14:paraId="79D5DFCB" w14:textId="77777777" w:rsidR="000527C1" w:rsidRPr="00924A7E" w:rsidRDefault="000527C1" w:rsidP="00924A7E">
            <w:pPr>
              <w:keepNext/>
              <w:spacing w:after="0"/>
              <w:jc w:val="right"/>
              <w:rPr>
                <w:rFonts w:eastAsia="Times New Roman"/>
                <w:b/>
                <w:noProof/>
                <w:color w:val="FFFFFF"/>
                <w:sz w:val="20"/>
                <w:szCs w:val="20"/>
                <w:lang w:val="en-IE" w:eastAsia="en-IE"/>
              </w:rPr>
            </w:pPr>
            <w:r w:rsidRPr="00924A7E">
              <w:rPr>
                <w:rFonts w:eastAsia="Times New Roman"/>
                <w:b/>
                <w:noProof/>
                <w:color w:val="FFFFFF"/>
                <w:sz w:val="20"/>
                <w:szCs w:val="20"/>
                <w:lang w:val="en-IE" w:eastAsia="en-IE"/>
              </w:rPr>
              <w:t>2028</w:t>
            </w:r>
          </w:p>
        </w:tc>
        <w:tc>
          <w:tcPr>
            <w:tcW w:w="755" w:type="pct"/>
            <w:shd w:val="clear" w:color="auto" w:fill="0070C0"/>
            <w:noWrap/>
            <w:hideMark/>
          </w:tcPr>
          <w:p w14:paraId="1CF77133" w14:textId="77777777" w:rsidR="000527C1" w:rsidRPr="00924A7E" w:rsidRDefault="000527C1" w:rsidP="00924A7E">
            <w:pPr>
              <w:keepNext/>
              <w:spacing w:after="0"/>
              <w:jc w:val="right"/>
              <w:rPr>
                <w:rFonts w:eastAsia="Times New Roman"/>
                <w:b/>
                <w:noProof/>
                <w:color w:val="FFFFFF"/>
                <w:sz w:val="20"/>
                <w:szCs w:val="20"/>
                <w:lang w:val="en-IE" w:eastAsia="en-IE"/>
              </w:rPr>
            </w:pPr>
            <w:r w:rsidRPr="00924A7E">
              <w:rPr>
                <w:rFonts w:eastAsia="Times New Roman"/>
                <w:b/>
                <w:noProof/>
                <w:color w:val="FFFFFF"/>
                <w:sz w:val="20"/>
                <w:szCs w:val="20"/>
                <w:lang w:val="en-IE" w:eastAsia="en-IE"/>
              </w:rPr>
              <w:t>2030</w:t>
            </w:r>
          </w:p>
        </w:tc>
        <w:tc>
          <w:tcPr>
            <w:tcW w:w="755" w:type="pct"/>
            <w:shd w:val="clear" w:color="auto" w:fill="0070C0"/>
            <w:noWrap/>
            <w:hideMark/>
          </w:tcPr>
          <w:p w14:paraId="5BBE6E25" w14:textId="77777777" w:rsidR="000527C1" w:rsidRPr="00924A7E" w:rsidRDefault="000527C1" w:rsidP="00924A7E">
            <w:pPr>
              <w:keepNext/>
              <w:spacing w:after="0"/>
              <w:jc w:val="right"/>
              <w:rPr>
                <w:rFonts w:eastAsia="Times New Roman"/>
                <w:b/>
                <w:noProof/>
                <w:color w:val="FFFFFF"/>
                <w:sz w:val="20"/>
                <w:szCs w:val="20"/>
                <w:lang w:val="en-IE" w:eastAsia="en-IE"/>
              </w:rPr>
            </w:pPr>
            <w:r w:rsidRPr="00924A7E">
              <w:rPr>
                <w:rFonts w:eastAsia="Times New Roman"/>
                <w:b/>
                <w:noProof/>
                <w:color w:val="FFFFFF"/>
                <w:sz w:val="20"/>
                <w:szCs w:val="20"/>
                <w:lang w:val="en-IE" w:eastAsia="en-IE"/>
              </w:rPr>
              <w:t>2040</w:t>
            </w:r>
          </w:p>
        </w:tc>
        <w:tc>
          <w:tcPr>
            <w:tcW w:w="754" w:type="pct"/>
            <w:shd w:val="clear" w:color="auto" w:fill="0070C0"/>
            <w:noWrap/>
            <w:hideMark/>
          </w:tcPr>
          <w:p w14:paraId="33945942" w14:textId="77777777" w:rsidR="000527C1" w:rsidRPr="00924A7E" w:rsidRDefault="000527C1" w:rsidP="00924A7E">
            <w:pPr>
              <w:keepNext/>
              <w:spacing w:after="0"/>
              <w:jc w:val="right"/>
              <w:rPr>
                <w:rFonts w:eastAsia="Times New Roman"/>
                <w:b/>
                <w:noProof/>
                <w:color w:val="FFFFFF"/>
                <w:sz w:val="20"/>
                <w:szCs w:val="20"/>
                <w:lang w:val="en-IE" w:eastAsia="en-IE"/>
              </w:rPr>
            </w:pPr>
            <w:r w:rsidRPr="00924A7E">
              <w:rPr>
                <w:rFonts w:eastAsia="Times New Roman"/>
                <w:b/>
                <w:noProof/>
                <w:color w:val="FFFFFF"/>
                <w:sz w:val="20"/>
                <w:szCs w:val="20"/>
                <w:lang w:val="en-IE" w:eastAsia="en-IE"/>
              </w:rPr>
              <w:t>2050</w:t>
            </w:r>
          </w:p>
        </w:tc>
      </w:tr>
      <w:tr w:rsidR="00DD6825" w:rsidRPr="00297AAB" w14:paraId="47EB40AB" w14:textId="77777777" w:rsidTr="0002770E">
        <w:trPr>
          <w:trHeight w:val="300"/>
        </w:trPr>
        <w:tc>
          <w:tcPr>
            <w:tcW w:w="1981" w:type="pct"/>
            <w:shd w:val="clear" w:color="auto" w:fill="FFFFFF" w:themeFill="background1"/>
            <w:noWrap/>
            <w:hideMark/>
          </w:tcPr>
          <w:p w14:paraId="3DFF355C" w14:textId="77777777" w:rsidR="00DD6825" w:rsidRPr="00924A7E" w:rsidRDefault="00DD6825" w:rsidP="00DD6825">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AT</w:t>
            </w:r>
          </w:p>
        </w:tc>
        <w:tc>
          <w:tcPr>
            <w:tcW w:w="755" w:type="pct"/>
            <w:shd w:val="clear" w:color="auto" w:fill="FFFFFF" w:themeFill="background1"/>
            <w:noWrap/>
            <w:hideMark/>
          </w:tcPr>
          <w:p w14:paraId="02AECE89" w14:textId="07740024"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0.38</w:t>
            </w:r>
          </w:p>
        </w:tc>
        <w:tc>
          <w:tcPr>
            <w:tcW w:w="755" w:type="pct"/>
            <w:shd w:val="clear" w:color="auto" w:fill="FFFFFF" w:themeFill="background1"/>
            <w:noWrap/>
            <w:hideMark/>
          </w:tcPr>
          <w:p w14:paraId="07361585" w14:textId="08360839"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0.37</w:t>
            </w:r>
          </w:p>
        </w:tc>
        <w:tc>
          <w:tcPr>
            <w:tcW w:w="755" w:type="pct"/>
            <w:shd w:val="clear" w:color="auto" w:fill="FFFFFF" w:themeFill="background1"/>
            <w:noWrap/>
            <w:hideMark/>
          </w:tcPr>
          <w:p w14:paraId="40E44831" w14:textId="1BE62D74"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0.29</w:t>
            </w:r>
          </w:p>
        </w:tc>
        <w:tc>
          <w:tcPr>
            <w:tcW w:w="754" w:type="pct"/>
            <w:shd w:val="clear" w:color="auto" w:fill="FFFFFF" w:themeFill="background1"/>
            <w:noWrap/>
            <w:hideMark/>
          </w:tcPr>
          <w:p w14:paraId="10B2451A" w14:textId="686A7E33"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0.22</w:t>
            </w:r>
          </w:p>
        </w:tc>
      </w:tr>
      <w:tr w:rsidR="00DD6825" w:rsidRPr="00297AAB" w14:paraId="19EA5FA0" w14:textId="77777777" w:rsidTr="0002770E">
        <w:trPr>
          <w:trHeight w:val="300"/>
        </w:trPr>
        <w:tc>
          <w:tcPr>
            <w:tcW w:w="1981" w:type="pct"/>
            <w:shd w:val="clear" w:color="auto" w:fill="FFFFFF" w:themeFill="background1"/>
            <w:noWrap/>
            <w:hideMark/>
          </w:tcPr>
          <w:p w14:paraId="1E3FCB6A" w14:textId="77777777" w:rsidR="00DD6825" w:rsidRPr="00924A7E" w:rsidRDefault="00DD6825" w:rsidP="00DD6825">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BE</w:t>
            </w:r>
          </w:p>
        </w:tc>
        <w:tc>
          <w:tcPr>
            <w:tcW w:w="755" w:type="pct"/>
            <w:shd w:val="clear" w:color="auto" w:fill="FFFFFF" w:themeFill="background1"/>
            <w:noWrap/>
            <w:hideMark/>
          </w:tcPr>
          <w:p w14:paraId="106B5284" w14:textId="58785A2B"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0.55</w:t>
            </w:r>
          </w:p>
        </w:tc>
        <w:tc>
          <w:tcPr>
            <w:tcW w:w="755" w:type="pct"/>
            <w:shd w:val="clear" w:color="auto" w:fill="FFFFFF" w:themeFill="background1"/>
            <w:noWrap/>
            <w:hideMark/>
          </w:tcPr>
          <w:p w14:paraId="00493D7E" w14:textId="1C281630"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0.54</w:t>
            </w:r>
          </w:p>
        </w:tc>
        <w:tc>
          <w:tcPr>
            <w:tcW w:w="755" w:type="pct"/>
            <w:shd w:val="clear" w:color="auto" w:fill="FFFFFF" w:themeFill="background1"/>
            <w:noWrap/>
            <w:hideMark/>
          </w:tcPr>
          <w:p w14:paraId="14C8AC58" w14:textId="48E7FEDC"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0.44</w:t>
            </w:r>
          </w:p>
        </w:tc>
        <w:tc>
          <w:tcPr>
            <w:tcW w:w="754" w:type="pct"/>
            <w:shd w:val="clear" w:color="auto" w:fill="FFFFFF" w:themeFill="background1"/>
            <w:noWrap/>
            <w:hideMark/>
          </w:tcPr>
          <w:p w14:paraId="71886DD4" w14:textId="07292C72"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0.33</w:t>
            </w:r>
          </w:p>
        </w:tc>
      </w:tr>
      <w:tr w:rsidR="00DD6825" w:rsidRPr="00297AAB" w14:paraId="1263B4D8" w14:textId="77777777" w:rsidTr="0002770E">
        <w:trPr>
          <w:trHeight w:val="300"/>
        </w:trPr>
        <w:tc>
          <w:tcPr>
            <w:tcW w:w="1981" w:type="pct"/>
            <w:shd w:val="clear" w:color="auto" w:fill="FFFFFF" w:themeFill="background1"/>
            <w:noWrap/>
            <w:hideMark/>
          </w:tcPr>
          <w:p w14:paraId="4F6341AF" w14:textId="77777777" w:rsidR="00DD6825" w:rsidRPr="00924A7E" w:rsidRDefault="00DD6825" w:rsidP="00DD6825">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BG</w:t>
            </w:r>
          </w:p>
        </w:tc>
        <w:tc>
          <w:tcPr>
            <w:tcW w:w="755" w:type="pct"/>
            <w:shd w:val="clear" w:color="auto" w:fill="FFFFFF" w:themeFill="background1"/>
            <w:noWrap/>
            <w:hideMark/>
          </w:tcPr>
          <w:p w14:paraId="2DDBB822" w14:textId="519AC1D1"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0.01</w:t>
            </w:r>
          </w:p>
        </w:tc>
        <w:tc>
          <w:tcPr>
            <w:tcW w:w="755" w:type="pct"/>
            <w:shd w:val="clear" w:color="auto" w:fill="FFFFFF" w:themeFill="background1"/>
            <w:noWrap/>
            <w:hideMark/>
          </w:tcPr>
          <w:p w14:paraId="6133B6DB" w14:textId="390A55CE"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0.01</w:t>
            </w:r>
          </w:p>
        </w:tc>
        <w:tc>
          <w:tcPr>
            <w:tcW w:w="755" w:type="pct"/>
            <w:shd w:val="clear" w:color="auto" w:fill="FFFFFF" w:themeFill="background1"/>
            <w:noWrap/>
            <w:hideMark/>
          </w:tcPr>
          <w:p w14:paraId="17FAECD7" w14:textId="5C8A825F"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0.01</w:t>
            </w:r>
          </w:p>
        </w:tc>
        <w:tc>
          <w:tcPr>
            <w:tcW w:w="754" w:type="pct"/>
            <w:shd w:val="clear" w:color="auto" w:fill="FFFFFF" w:themeFill="background1"/>
            <w:noWrap/>
            <w:hideMark/>
          </w:tcPr>
          <w:p w14:paraId="105CC28F" w14:textId="48B85BBD"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0.01</w:t>
            </w:r>
          </w:p>
        </w:tc>
      </w:tr>
      <w:tr w:rsidR="00DD6825" w:rsidRPr="00297AAB" w14:paraId="7ECC13F1" w14:textId="77777777" w:rsidTr="0002770E">
        <w:trPr>
          <w:trHeight w:val="300"/>
        </w:trPr>
        <w:tc>
          <w:tcPr>
            <w:tcW w:w="1981" w:type="pct"/>
            <w:shd w:val="clear" w:color="auto" w:fill="FFFFFF" w:themeFill="background1"/>
            <w:noWrap/>
            <w:hideMark/>
          </w:tcPr>
          <w:p w14:paraId="1A7D0A81" w14:textId="77777777" w:rsidR="00DD6825" w:rsidRPr="00924A7E" w:rsidRDefault="00DD6825" w:rsidP="00DD6825">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CY</w:t>
            </w:r>
          </w:p>
        </w:tc>
        <w:tc>
          <w:tcPr>
            <w:tcW w:w="755" w:type="pct"/>
            <w:shd w:val="clear" w:color="auto" w:fill="FFFFFF" w:themeFill="background1"/>
            <w:noWrap/>
            <w:hideMark/>
          </w:tcPr>
          <w:p w14:paraId="4A08B282" w14:textId="63A44AB5"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0.00</w:t>
            </w:r>
          </w:p>
        </w:tc>
        <w:tc>
          <w:tcPr>
            <w:tcW w:w="755" w:type="pct"/>
            <w:shd w:val="clear" w:color="auto" w:fill="FFFFFF" w:themeFill="background1"/>
            <w:noWrap/>
            <w:hideMark/>
          </w:tcPr>
          <w:p w14:paraId="4AB4EF2E" w14:textId="30D2F4EC"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0.00</w:t>
            </w:r>
          </w:p>
        </w:tc>
        <w:tc>
          <w:tcPr>
            <w:tcW w:w="755" w:type="pct"/>
            <w:shd w:val="clear" w:color="auto" w:fill="FFFFFF" w:themeFill="background1"/>
            <w:noWrap/>
            <w:hideMark/>
          </w:tcPr>
          <w:p w14:paraId="1A489C44" w14:textId="280ABC2E"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0.00</w:t>
            </w:r>
          </w:p>
        </w:tc>
        <w:tc>
          <w:tcPr>
            <w:tcW w:w="754" w:type="pct"/>
            <w:shd w:val="clear" w:color="auto" w:fill="FFFFFF" w:themeFill="background1"/>
            <w:noWrap/>
            <w:hideMark/>
          </w:tcPr>
          <w:p w14:paraId="6E9FAD66" w14:textId="3EE1FE43"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0.00</w:t>
            </w:r>
          </w:p>
        </w:tc>
      </w:tr>
      <w:tr w:rsidR="00DD6825" w:rsidRPr="00297AAB" w14:paraId="56260B0F" w14:textId="77777777" w:rsidTr="0002770E">
        <w:trPr>
          <w:trHeight w:val="300"/>
        </w:trPr>
        <w:tc>
          <w:tcPr>
            <w:tcW w:w="1981" w:type="pct"/>
            <w:shd w:val="clear" w:color="auto" w:fill="FFFFFF" w:themeFill="background1"/>
            <w:noWrap/>
            <w:hideMark/>
          </w:tcPr>
          <w:p w14:paraId="76260859" w14:textId="77777777" w:rsidR="00DD6825" w:rsidRPr="00924A7E" w:rsidRDefault="00DD6825" w:rsidP="00DD6825">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CZ</w:t>
            </w:r>
          </w:p>
        </w:tc>
        <w:tc>
          <w:tcPr>
            <w:tcW w:w="755" w:type="pct"/>
            <w:shd w:val="clear" w:color="auto" w:fill="FFFFFF" w:themeFill="background1"/>
            <w:noWrap/>
            <w:hideMark/>
          </w:tcPr>
          <w:p w14:paraId="2C1B2BA7" w14:textId="7EE42A1A"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0.30</w:t>
            </w:r>
          </w:p>
        </w:tc>
        <w:tc>
          <w:tcPr>
            <w:tcW w:w="755" w:type="pct"/>
            <w:shd w:val="clear" w:color="auto" w:fill="FFFFFF" w:themeFill="background1"/>
            <w:noWrap/>
            <w:hideMark/>
          </w:tcPr>
          <w:p w14:paraId="2966801C" w14:textId="12301884"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0.32</w:t>
            </w:r>
          </w:p>
        </w:tc>
        <w:tc>
          <w:tcPr>
            <w:tcW w:w="755" w:type="pct"/>
            <w:shd w:val="clear" w:color="auto" w:fill="FFFFFF" w:themeFill="background1"/>
            <w:noWrap/>
            <w:hideMark/>
          </w:tcPr>
          <w:p w14:paraId="5C4D6EDD" w14:textId="5A29372D"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0.25</w:t>
            </w:r>
          </w:p>
        </w:tc>
        <w:tc>
          <w:tcPr>
            <w:tcW w:w="754" w:type="pct"/>
            <w:shd w:val="clear" w:color="auto" w:fill="FFFFFF" w:themeFill="background1"/>
            <w:noWrap/>
            <w:hideMark/>
          </w:tcPr>
          <w:p w14:paraId="21A2F312" w14:textId="7A368E2A"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0.19</w:t>
            </w:r>
          </w:p>
        </w:tc>
      </w:tr>
      <w:tr w:rsidR="00DD6825" w:rsidRPr="00297AAB" w14:paraId="62585934" w14:textId="77777777" w:rsidTr="0002770E">
        <w:trPr>
          <w:trHeight w:val="300"/>
        </w:trPr>
        <w:tc>
          <w:tcPr>
            <w:tcW w:w="1981" w:type="pct"/>
            <w:shd w:val="clear" w:color="auto" w:fill="FFFFFF" w:themeFill="background1"/>
            <w:noWrap/>
            <w:hideMark/>
          </w:tcPr>
          <w:p w14:paraId="409670C8" w14:textId="77777777" w:rsidR="00DD6825" w:rsidRPr="00924A7E" w:rsidRDefault="00DD6825" w:rsidP="00DD6825">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DE</w:t>
            </w:r>
          </w:p>
        </w:tc>
        <w:tc>
          <w:tcPr>
            <w:tcW w:w="755" w:type="pct"/>
            <w:shd w:val="clear" w:color="auto" w:fill="FFFFFF" w:themeFill="background1"/>
            <w:noWrap/>
            <w:hideMark/>
          </w:tcPr>
          <w:p w14:paraId="66718F9C" w14:textId="19F8D2C7"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4.38</w:t>
            </w:r>
          </w:p>
        </w:tc>
        <w:tc>
          <w:tcPr>
            <w:tcW w:w="755" w:type="pct"/>
            <w:shd w:val="clear" w:color="auto" w:fill="FFFFFF" w:themeFill="background1"/>
            <w:noWrap/>
            <w:hideMark/>
          </w:tcPr>
          <w:p w14:paraId="2D9F342E" w14:textId="79BAD6F5"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4.63</w:t>
            </w:r>
          </w:p>
        </w:tc>
        <w:tc>
          <w:tcPr>
            <w:tcW w:w="755" w:type="pct"/>
            <w:shd w:val="clear" w:color="auto" w:fill="FFFFFF" w:themeFill="background1"/>
            <w:noWrap/>
            <w:hideMark/>
          </w:tcPr>
          <w:p w14:paraId="4FA1A0C0" w14:textId="0FD57DD4"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3.55</w:t>
            </w:r>
          </w:p>
        </w:tc>
        <w:tc>
          <w:tcPr>
            <w:tcW w:w="754" w:type="pct"/>
            <w:shd w:val="clear" w:color="auto" w:fill="FFFFFF" w:themeFill="background1"/>
            <w:noWrap/>
            <w:hideMark/>
          </w:tcPr>
          <w:p w14:paraId="06A0D001" w14:textId="0C48D535"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2.62</w:t>
            </w:r>
          </w:p>
        </w:tc>
      </w:tr>
      <w:tr w:rsidR="00DD6825" w:rsidRPr="00297AAB" w14:paraId="586BF11D" w14:textId="77777777" w:rsidTr="0002770E">
        <w:trPr>
          <w:trHeight w:val="300"/>
        </w:trPr>
        <w:tc>
          <w:tcPr>
            <w:tcW w:w="1981" w:type="pct"/>
            <w:shd w:val="clear" w:color="auto" w:fill="FFFFFF" w:themeFill="background1"/>
            <w:noWrap/>
            <w:hideMark/>
          </w:tcPr>
          <w:p w14:paraId="72630B7C" w14:textId="77777777" w:rsidR="00DD6825" w:rsidRPr="00924A7E" w:rsidRDefault="00DD6825" w:rsidP="00DD6825">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DK</w:t>
            </w:r>
          </w:p>
        </w:tc>
        <w:tc>
          <w:tcPr>
            <w:tcW w:w="755" w:type="pct"/>
            <w:shd w:val="clear" w:color="auto" w:fill="FFFFFF" w:themeFill="background1"/>
            <w:noWrap/>
            <w:hideMark/>
          </w:tcPr>
          <w:p w14:paraId="5CBC8DF4" w14:textId="612805A7"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0.16</w:t>
            </w:r>
          </w:p>
        </w:tc>
        <w:tc>
          <w:tcPr>
            <w:tcW w:w="755" w:type="pct"/>
            <w:shd w:val="clear" w:color="auto" w:fill="FFFFFF" w:themeFill="background1"/>
            <w:noWrap/>
            <w:hideMark/>
          </w:tcPr>
          <w:p w14:paraId="489EB7DC" w14:textId="576DC8BC"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0.16</w:t>
            </w:r>
          </w:p>
        </w:tc>
        <w:tc>
          <w:tcPr>
            <w:tcW w:w="755" w:type="pct"/>
            <w:shd w:val="clear" w:color="auto" w:fill="FFFFFF" w:themeFill="background1"/>
            <w:noWrap/>
            <w:hideMark/>
          </w:tcPr>
          <w:p w14:paraId="0C00542F" w14:textId="29BAB1CF"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0.12</w:t>
            </w:r>
          </w:p>
        </w:tc>
        <w:tc>
          <w:tcPr>
            <w:tcW w:w="754" w:type="pct"/>
            <w:shd w:val="clear" w:color="auto" w:fill="FFFFFF" w:themeFill="background1"/>
            <w:noWrap/>
            <w:hideMark/>
          </w:tcPr>
          <w:p w14:paraId="03AA39B6" w14:textId="7A44200C"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0.09</w:t>
            </w:r>
          </w:p>
        </w:tc>
      </w:tr>
      <w:tr w:rsidR="00DD6825" w:rsidRPr="00297AAB" w14:paraId="7A501186" w14:textId="77777777" w:rsidTr="0002770E">
        <w:trPr>
          <w:trHeight w:val="300"/>
        </w:trPr>
        <w:tc>
          <w:tcPr>
            <w:tcW w:w="1981" w:type="pct"/>
            <w:shd w:val="clear" w:color="auto" w:fill="FFFFFF" w:themeFill="background1"/>
            <w:noWrap/>
            <w:hideMark/>
          </w:tcPr>
          <w:p w14:paraId="7D63177B" w14:textId="77777777" w:rsidR="00DD6825" w:rsidRPr="00924A7E" w:rsidRDefault="00DD6825" w:rsidP="00DD6825">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EE</w:t>
            </w:r>
          </w:p>
        </w:tc>
        <w:tc>
          <w:tcPr>
            <w:tcW w:w="755" w:type="pct"/>
            <w:shd w:val="clear" w:color="auto" w:fill="FFFFFF" w:themeFill="background1"/>
            <w:noWrap/>
            <w:hideMark/>
          </w:tcPr>
          <w:p w14:paraId="5D88B86D" w14:textId="228E6200"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0.00</w:t>
            </w:r>
          </w:p>
        </w:tc>
        <w:tc>
          <w:tcPr>
            <w:tcW w:w="755" w:type="pct"/>
            <w:shd w:val="clear" w:color="auto" w:fill="FFFFFF" w:themeFill="background1"/>
            <w:noWrap/>
            <w:hideMark/>
          </w:tcPr>
          <w:p w14:paraId="6118196B" w14:textId="4B52545E"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0.00</w:t>
            </w:r>
          </w:p>
        </w:tc>
        <w:tc>
          <w:tcPr>
            <w:tcW w:w="755" w:type="pct"/>
            <w:shd w:val="clear" w:color="auto" w:fill="FFFFFF" w:themeFill="background1"/>
            <w:noWrap/>
            <w:hideMark/>
          </w:tcPr>
          <w:p w14:paraId="74940651" w14:textId="307B8718"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0.00</w:t>
            </w:r>
          </w:p>
        </w:tc>
        <w:tc>
          <w:tcPr>
            <w:tcW w:w="754" w:type="pct"/>
            <w:shd w:val="clear" w:color="auto" w:fill="FFFFFF" w:themeFill="background1"/>
            <w:noWrap/>
            <w:hideMark/>
          </w:tcPr>
          <w:p w14:paraId="6DC35991" w14:textId="0DFA819B"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0.00</w:t>
            </w:r>
          </w:p>
        </w:tc>
      </w:tr>
      <w:tr w:rsidR="00DD6825" w:rsidRPr="00297AAB" w14:paraId="094AE101" w14:textId="77777777" w:rsidTr="0002770E">
        <w:trPr>
          <w:trHeight w:val="300"/>
        </w:trPr>
        <w:tc>
          <w:tcPr>
            <w:tcW w:w="1981" w:type="pct"/>
            <w:shd w:val="clear" w:color="auto" w:fill="FFFFFF" w:themeFill="background1"/>
            <w:noWrap/>
            <w:hideMark/>
          </w:tcPr>
          <w:p w14:paraId="6CBD39A3" w14:textId="77777777" w:rsidR="00DD6825" w:rsidRPr="00924A7E" w:rsidRDefault="00DD6825" w:rsidP="00DD6825">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EL</w:t>
            </w:r>
          </w:p>
        </w:tc>
        <w:tc>
          <w:tcPr>
            <w:tcW w:w="755" w:type="pct"/>
            <w:shd w:val="clear" w:color="auto" w:fill="FFFFFF" w:themeFill="background1"/>
            <w:noWrap/>
            <w:hideMark/>
          </w:tcPr>
          <w:p w14:paraId="32591B13" w14:textId="5E4AE1A3"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0.02</w:t>
            </w:r>
          </w:p>
        </w:tc>
        <w:tc>
          <w:tcPr>
            <w:tcW w:w="755" w:type="pct"/>
            <w:shd w:val="clear" w:color="auto" w:fill="FFFFFF" w:themeFill="background1"/>
            <w:noWrap/>
            <w:hideMark/>
          </w:tcPr>
          <w:p w14:paraId="1F70814B" w14:textId="79BF0B3E"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0.02</w:t>
            </w:r>
          </w:p>
        </w:tc>
        <w:tc>
          <w:tcPr>
            <w:tcW w:w="755" w:type="pct"/>
            <w:shd w:val="clear" w:color="auto" w:fill="FFFFFF" w:themeFill="background1"/>
            <w:noWrap/>
            <w:hideMark/>
          </w:tcPr>
          <w:p w14:paraId="3A1CE879" w14:textId="311F5258"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0.02</w:t>
            </w:r>
          </w:p>
        </w:tc>
        <w:tc>
          <w:tcPr>
            <w:tcW w:w="754" w:type="pct"/>
            <w:shd w:val="clear" w:color="auto" w:fill="FFFFFF" w:themeFill="background1"/>
            <w:noWrap/>
            <w:hideMark/>
          </w:tcPr>
          <w:p w14:paraId="020F35B7" w14:textId="19A6C786"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0.01</w:t>
            </w:r>
          </w:p>
        </w:tc>
      </w:tr>
      <w:tr w:rsidR="00DD6825" w:rsidRPr="00297AAB" w14:paraId="207BF9E1" w14:textId="77777777" w:rsidTr="0002770E">
        <w:trPr>
          <w:trHeight w:val="300"/>
        </w:trPr>
        <w:tc>
          <w:tcPr>
            <w:tcW w:w="1981" w:type="pct"/>
            <w:shd w:val="clear" w:color="auto" w:fill="FFFFFF" w:themeFill="background1"/>
            <w:noWrap/>
            <w:hideMark/>
          </w:tcPr>
          <w:p w14:paraId="4E5CA09A" w14:textId="77777777" w:rsidR="00DD6825" w:rsidRPr="00924A7E" w:rsidRDefault="00DD6825" w:rsidP="00DD6825">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ES</w:t>
            </w:r>
          </w:p>
        </w:tc>
        <w:tc>
          <w:tcPr>
            <w:tcW w:w="755" w:type="pct"/>
            <w:shd w:val="clear" w:color="auto" w:fill="FFFFFF" w:themeFill="background1"/>
            <w:noWrap/>
            <w:hideMark/>
          </w:tcPr>
          <w:p w14:paraId="528A1F77" w14:textId="2E411315"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0.84</w:t>
            </w:r>
          </w:p>
        </w:tc>
        <w:tc>
          <w:tcPr>
            <w:tcW w:w="755" w:type="pct"/>
            <w:shd w:val="clear" w:color="auto" w:fill="FFFFFF" w:themeFill="background1"/>
            <w:noWrap/>
            <w:hideMark/>
          </w:tcPr>
          <w:p w14:paraId="17E60B2C" w14:textId="1185D756"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0.90</w:t>
            </w:r>
          </w:p>
        </w:tc>
        <w:tc>
          <w:tcPr>
            <w:tcW w:w="755" w:type="pct"/>
            <w:shd w:val="clear" w:color="auto" w:fill="FFFFFF" w:themeFill="background1"/>
            <w:noWrap/>
            <w:hideMark/>
          </w:tcPr>
          <w:p w14:paraId="6F4762E2" w14:textId="56A2B563"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0.75</w:t>
            </w:r>
          </w:p>
        </w:tc>
        <w:tc>
          <w:tcPr>
            <w:tcW w:w="754" w:type="pct"/>
            <w:shd w:val="clear" w:color="auto" w:fill="FFFFFF" w:themeFill="background1"/>
            <w:noWrap/>
            <w:hideMark/>
          </w:tcPr>
          <w:p w14:paraId="20A97862" w14:textId="3B158B2E"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0.57</w:t>
            </w:r>
          </w:p>
        </w:tc>
      </w:tr>
      <w:tr w:rsidR="00DD6825" w:rsidRPr="00297AAB" w14:paraId="7D99CE08" w14:textId="77777777" w:rsidTr="0002770E">
        <w:trPr>
          <w:trHeight w:val="300"/>
        </w:trPr>
        <w:tc>
          <w:tcPr>
            <w:tcW w:w="1981" w:type="pct"/>
            <w:shd w:val="clear" w:color="auto" w:fill="FFFFFF" w:themeFill="background1"/>
            <w:noWrap/>
            <w:hideMark/>
          </w:tcPr>
          <w:p w14:paraId="4F2E0202" w14:textId="77777777" w:rsidR="00DD6825" w:rsidRPr="00924A7E" w:rsidRDefault="00DD6825" w:rsidP="00DD6825">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FI</w:t>
            </w:r>
          </w:p>
        </w:tc>
        <w:tc>
          <w:tcPr>
            <w:tcW w:w="755" w:type="pct"/>
            <w:shd w:val="clear" w:color="auto" w:fill="FFFFFF" w:themeFill="background1"/>
            <w:noWrap/>
            <w:hideMark/>
          </w:tcPr>
          <w:p w14:paraId="330FD554" w14:textId="448932FC"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0.05</w:t>
            </w:r>
          </w:p>
        </w:tc>
        <w:tc>
          <w:tcPr>
            <w:tcW w:w="755" w:type="pct"/>
            <w:shd w:val="clear" w:color="auto" w:fill="FFFFFF" w:themeFill="background1"/>
            <w:noWrap/>
            <w:hideMark/>
          </w:tcPr>
          <w:p w14:paraId="0177BFC0" w14:textId="5E75CE21"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0.05</w:t>
            </w:r>
          </w:p>
        </w:tc>
        <w:tc>
          <w:tcPr>
            <w:tcW w:w="755" w:type="pct"/>
            <w:shd w:val="clear" w:color="auto" w:fill="FFFFFF" w:themeFill="background1"/>
            <w:noWrap/>
            <w:hideMark/>
          </w:tcPr>
          <w:p w14:paraId="6A03E01F" w14:textId="6871A6FF"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0.04</w:t>
            </w:r>
          </w:p>
        </w:tc>
        <w:tc>
          <w:tcPr>
            <w:tcW w:w="754" w:type="pct"/>
            <w:shd w:val="clear" w:color="auto" w:fill="FFFFFF" w:themeFill="background1"/>
            <w:noWrap/>
            <w:hideMark/>
          </w:tcPr>
          <w:p w14:paraId="31B9E805" w14:textId="6B206AC3"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0.03</w:t>
            </w:r>
          </w:p>
        </w:tc>
      </w:tr>
      <w:tr w:rsidR="00DD6825" w:rsidRPr="00297AAB" w14:paraId="74BE79C2" w14:textId="77777777" w:rsidTr="0002770E">
        <w:trPr>
          <w:trHeight w:val="300"/>
        </w:trPr>
        <w:tc>
          <w:tcPr>
            <w:tcW w:w="1981" w:type="pct"/>
            <w:shd w:val="clear" w:color="auto" w:fill="FFFFFF" w:themeFill="background1"/>
            <w:noWrap/>
            <w:hideMark/>
          </w:tcPr>
          <w:p w14:paraId="5553EF7D" w14:textId="77777777" w:rsidR="00DD6825" w:rsidRPr="00924A7E" w:rsidRDefault="00DD6825" w:rsidP="00DD6825">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FR</w:t>
            </w:r>
          </w:p>
        </w:tc>
        <w:tc>
          <w:tcPr>
            <w:tcW w:w="755" w:type="pct"/>
            <w:shd w:val="clear" w:color="auto" w:fill="FFFFFF" w:themeFill="background1"/>
            <w:noWrap/>
            <w:hideMark/>
          </w:tcPr>
          <w:p w14:paraId="10177883" w14:textId="55ACAAC8"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2.72</w:t>
            </w:r>
          </w:p>
        </w:tc>
        <w:tc>
          <w:tcPr>
            <w:tcW w:w="755" w:type="pct"/>
            <w:shd w:val="clear" w:color="auto" w:fill="FFFFFF" w:themeFill="background1"/>
            <w:noWrap/>
            <w:hideMark/>
          </w:tcPr>
          <w:p w14:paraId="6F76F4DB" w14:textId="5C20A2E1"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2.82</w:t>
            </w:r>
          </w:p>
        </w:tc>
        <w:tc>
          <w:tcPr>
            <w:tcW w:w="755" w:type="pct"/>
            <w:shd w:val="clear" w:color="auto" w:fill="FFFFFF" w:themeFill="background1"/>
            <w:noWrap/>
            <w:hideMark/>
          </w:tcPr>
          <w:p w14:paraId="419C6966" w14:textId="6B1584FA"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2.42</w:t>
            </w:r>
          </w:p>
        </w:tc>
        <w:tc>
          <w:tcPr>
            <w:tcW w:w="754" w:type="pct"/>
            <w:shd w:val="clear" w:color="auto" w:fill="FFFFFF" w:themeFill="background1"/>
            <w:noWrap/>
            <w:hideMark/>
          </w:tcPr>
          <w:p w14:paraId="28844101" w14:textId="339B5299"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2.02</w:t>
            </w:r>
          </w:p>
        </w:tc>
      </w:tr>
      <w:tr w:rsidR="00DD6825" w:rsidRPr="00297AAB" w14:paraId="676FA135" w14:textId="77777777" w:rsidTr="0002770E">
        <w:trPr>
          <w:trHeight w:val="300"/>
        </w:trPr>
        <w:tc>
          <w:tcPr>
            <w:tcW w:w="1981" w:type="pct"/>
            <w:shd w:val="clear" w:color="auto" w:fill="FFFFFF" w:themeFill="background1"/>
            <w:noWrap/>
            <w:hideMark/>
          </w:tcPr>
          <w:p w14:paraId="4A5202BC" w14:textId="77777777" w:rsidR="00DD6825" w:rsidRPr="00924A7E" w:rsidRDefault="00DD6825" w:rsidP="00DD6825">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HR</w:t>
            </w:r>
          </w:p>
        </w:tc>
        <w:tc>
          <w:tcPr>
            <w:tcW w:w="755" w:type="pct"/>
            <w:shd w:val="clear" w:color="auto" w:fill="FFFFFF" w:themeFill="background1"/>
            <w:noWrap/>
            <w:hideMark/>
          </w:tcPr>
          <w:p w14:paraId="473FB87E" w14:textId="68BC8116"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0.01</w:t>
            </w:r>
          </w:p>
        </w:tc>
        <w:tc>
          <w:tcPr>
            <w:tcW w:w="755" w:type="pct"/>
            <w:shd w:val="clear" w:color="auto" w:fill="FFFFFF" w:themeFill="background1"/>
            <w:noWrap/>
            <w:hideMark/>
          </w:tcPr>
          <w:p w14:paraId="72959D93" w14:textId="22B10A1A"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0.01</w:t>
            </w:r>
          </w:p>
        </w:tc>
        <w:tc>
          <w:tcPr>
            <w:tcW w:w="755" w:type="pct"/>
            <w:shd w:val="clear" w:color="auto" w:fill="FFFFFF" w:themeFill="background1"/>
            <w:noWrap/>
            <w:hideMark/>
          </w:tcPr>
          <w:p w14:paraId="70CB0E81" w14:textId="7CDD4A81"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0.01</w:t>
            </w:r>
          </w:p>
        </w:tc>
        <w:tc>
          <w:tcPr>
            <w:tcW w:w="754" w:type="pct"/>
            <w:shd w:val="clear" w:color="auto" w:fill="FFFFFF" w:themeFill="background1"/>
            <w:noWrap/>
            <w:hideMark/>
          </w:tcPr>
          <w:p w14:paraId="38F85FAD" w14:textId="50802681"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0.01</w:t>
            </w:r>
          </w:p>
        </w:tc>
      </w:tr>
      <w:tr w:rsidR="00DD6825" w:rsidRPr="00297AAB" w14:paraId="5AA148A4" w14:textId="77777777" w:rsidTr="0002770E">
        <w:trPr>
          <w:trHeight w:val="300"/>
        </w:trPr>
        <w:tc>
          <w:tcPr>
            <w:tcW w:w="1981" w:type="pct"/>
            <w:shd w:val="clear" w:color="auto" w:fill="FFFFFF" w:themeFill="background1"/>
            <w:noWrap/>
            <w:hideMark/>
          </w:tcPr>
          <w:p w14:paraId="34CF2AB6" w14:textId="77777777" w:rsidR="00DD6825" w:rsidRPr="00924A7E" w:rsidRDefault="00DD6825" w:rsidP="00DD6825">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HU</w:t>
            </w:r>
          </w:p>
        </w:tc>
        <w:tc>
          <w:tcPr>
            <w:tcW w:w="755" w:type="pct"/>
            <w:shd w:val="clear" w:color="auto" w:fill="FFFFFF" w:themeFill="background1"/>
            <w:noWrap/>
            <w:hideMark/>
          </w:tcPr>
          <w:p w14:paraId="0AA66602" w14:textId="5F521594"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0.20</w:t>
            </w:r>
          </w:p>
        </w:tc>
        <w:tc>
          <w:tcPr>
            <w:tcW w:w="755" w:type="pct"/>
            <w:shd w:val="clear" w:color="auto" w:fill="FFFFFF" w:themeFill="background1"/>
            <w:noWrap/>
            <w:hideMark/>
          </w:tcPr>
          <w:p w14:paraId="2CA3FEB2" w14:textId="6B12AC20"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0.19</w:t>
            </w:r>
          </w:p>
        </w:tc>
        <w:tc>
          <w:tcPr>
            <w:tcW w:w="755" w:type="pct"/>
            <w:shd w:val="clear" w:color="auto" w:fill="FFFFFF" w:themeFill="background1"/>
            <w:noWrap/>
            <w:hideMark/>
          </w:tcPr>
          <w:p w14:paraId="2A6EAD56" w14:textId="46622DE7"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0.16</w:t>
            </w:r>
          </w:p>
        </w:tc>
        <w:tc>
          <w:tcPr>
            <w:tcW w:w="754" w:type="pct"/>
            <w:shd w:val="clear" w:color="auto" w:fill="FFFFFF" w:themeFill="background1"/>
            <w:noWrap/>
            <w:hideMark/>
          </w:tcPr>
          <w:p w14:paraId="72FC7855" w14:textId="3F87CE82"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0.15</w:t>
            </w:r>
          </w:p>
        </w:tc>
      </w:tr>
      <w:tr w:rsidR="00DD6825" w:rsidRPr="00297AAB" w14:paraId="24B5BE09" w14:textId="77777777" w:rsidTr="0002770E">
        <w:trPr>
          <w:trHeight w:val="300"/>
        </w:trPr>
        <w:tc>
          <w:tcPr>
            <w:tcW w:w="1981" w:type="pct"/>
            <w:shd w:val="clear" w:color="auto" w:fill="FFFFFF" w:themeFill="background1"/>
            <w:noWrap/>
            <w:hideMark/>
          </w:tcPr>
          <w:p w14:paraId="786CADD7" w14:textId="77777777" w:rsidR="00DD6825" w:rsidRPr="00924A7E" w:rsidRDefault="00DD6825" w:rsidP="00DD6825">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IE</w:t>
            </w:r>
          </w:p>
        </w:tc>
        <w:tc>
          <w:tcPr>
            <w:tcW w:w="755" w:type="pct"/>
            <w:shd w:val="clear" w:color="auto" w:fill="FFFFFF" w:themeFill="background1"/>
            <w:noWrap/>
            <w:hideMark/>
          </w:tcPr>
          <w:p w14:paraId="7C561161" w14:textId="580A3807"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0.06</w:t>
            </w:r>
          </w:p>
        </w:tc>
        <w:tc>
          <w:tcPr>
            <w:tcW w:w="755" w:type="pct"/>
            <w:shd w:val="clear" w:color="auto" w:fill="FFFFFF" w:themeFill="background1"/>
            <w:noWrap/>
            <w:hideMark/>
          </w:tcPr>
          <w:p w14:paraId="0CE5B53F" w14:textId="1B14467A"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0.06</w:t>
            </w:r>
          </w:p>
        </w:tc>
        <w:tc>
          <w:tcPr>
            <w:tcW w:w="755" w:type="pct"/>
            <w:shd w:val="clear" w:color="auto" w:fill="FFFFFF" w:themeFill="background1"/>
            <w:noWrap/>
            <w:hideMark/>
          </w:tcPr>
          <w:p w14:paraId="6366E0DD" w14:textId="73E0794E"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0.05</w:t>
            </w:r>
          </w:p>
        </w:tc>
        <w:tc>
          <w:tcPr>
            <w:tcW w:w="754" w:type="pct"/>
            <w:shd w:val="clear" w:color="auto" w:fill="FFFFFF" w:themeFill="background1"/>
            <w:noWrap/>
            <w:hideMark/>
          </w:tcPr>
          <w:p w14:paraId="7CCD7A37" w14:textId="059A8E04"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0.04</w:t>
            </w:r>
          </w:p>
        </w:tc>
      </w:tr>
      <w:tr w:rsidR="00DD6825" w:rsidRPr="00297AAB" w14:paraId="5CE09A30" w14:textId="77777777" w:rsidTr="0002770E">
        <w:trPr>
          <w:trHeight w:val="300"/>
        </w:trPr>
        <w:tc>
          <w:tcPr>
            <w:tcW w:w="1981" w:type="pct"/>
            <w:shd w:val="clear" w:color="auto" w:fill="FFFFFF" w:themeFill="background1"/>
            <w:noWrap/>
            <w:hideMark/>
          </w:tcPr>
          <w:p w14:paraId="4C249253" w14:textId="77777777" w:rsidR="00DD6825" w:rsidRPr="00924A7E" w:rsidRDefault="00DD6825" w:rsidP="00DD6825">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IT</w:t>
            </w:r>
          </w:p>
        </w:tc>
        <w:tc>
          <w:tcPr>
            <w:tcW w:w="755" w:type="pct"/>
            <w:shd w:val="clear" w:color="auto" w:fill="FFFFFF" w:themeFill="background1"/>
            <w:noWrap/>
            <w:hideMark/>
          </w:tcPr>
          <w:p w14:paraId="320E606E" w14:textId="1546D97E"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1.08</w:t>
            </w:r>
          </w:p>
        </w:tc>
        <w:tc>
          <w:tcPr>
            <w:tcW w:w="755" w:type="pct"/>
            <w:shd w:val="clear" w:color="auto" w:fill="FFFFFF" w:themeFill="background1"/>
            <w:noWrap/>
            <w:hideMark/>
          </w:tcPr>
          <w:p w14:paraId="6C96337A" w14:textId="5A12666D"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1.20</w:t>
            </w:r>
          </w:p>
        </w:tc>
        <w:tc>
          <w:tcPr>
            <w:tcW w:w="755" w:type="pct"/>
            <w:shd w:val="clear" w:color="auto" w:fill="FFFFFF" w:themeFill="background1"/>
            <w:noWrap/>
            <w:hideMark/>
          </w:tcPr>
          <w:p w14:paraId="5941AF27" w14:textId="0EF05185"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1.06</w:t>
            </w:r>
          </w:p>
        </w:tc>
        <w:tc>
          <w:tcPr>
            <w:tcW w:w="754" w:type="pct"/>
            <w:shd w:val="clear" w:color="auto" w:fill="FFFFFF" w:themeFill="background1"/>
            <w:noWrap/>
            <w:hideMark/>
          </w:tcPr>
          <w:p w14:paraId="47E9514C" w14:textId="347420B3"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0.78</w:t>
            </w:r>
          </w:p>
        </w:tc>
      </w:tr>
      <w:tr w:rsidR="00DD6825" w:rsidRPr="00297AAB" w14:paraId="0E9880F8" w14:textId="77777777" w:rsidTr="0002770E">
        <w:trPr>
          <w:trHeight w:val="300"/>
        </w:trPr>
        <w:tc>
          <w:tcPr>
            <w:tcW w:w="1981" w:type="pct"/>
            <w:shd w:val="clear" w:color="auto" w:fill="FFFFFF" w:themeFill="background1"/>
            <w:noWrap/>
            <w:hideMark/>
          </w:tcPr>
          <w:p w14:paraId="2F880B84" w14:textId="77777777" w:rsidR="00DD6825" w:rsidRPr="00924A7E" w:rsidRDefault="00DD6825" w:rsidP="00DD6825">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LT</w:t>
            </w:r>
          </w:p>
        </w:tc>
        <w:tc>
          <w:tcPr>
            <w:tcW w:w="755" w:type="pct"/>
            <w:shd w:val="clear" w:color="auto" w:fill="FFFFFF" w:themeFill="background1"/>
            <w:noWrap/>
            <w:hideMark/>
          </w:tcPr>
          <w:p w14:paraId="112E85E5" w14:textId="66175482"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0.01</w:t>
            </w:r>
          </w:p>
        </w:tc>
        <w:tc>
          <w:tcPr>
            <w:tcW w:w="755" w:type="pct"/>
            <w:shd w:val="clear" w:color="auto" w:fill="FFFFFF" w:themeFill="background1"/>
            <w:noWrap/>
            <w:hideMark/>
          </w:tcPr>
          <w:p w14:paraId="40D36BD9" w14:textId="2811E521"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0.01</w:t>
            </w:r>
          </w:p>
        </w:tc>
        <w:tc>
          <w:tcPr>
            <w:tcW w:w="755" w:type="pct"/>
            <w:shd w:val="clear" w:color="auto" w:fill="FFFFFF" w:themeFill="background1"/>
            <w:noWrap/>
            <w:hideMark/>
          </w:tcPr>
          <w:p w14:paraId="09DD2C84" w14:textId="518FFE07"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0.01</w:t>
            </w:r>
          </w:p>
        </w:tc>
        <w:tc>
          <w:tcPr>
            <w:tcW w:w="754" w:type="pct"/>
            <w:shd w:val="clear" w:color="auto" w:fill="FFFFFF" w:themeFill="background1"/>
            <w:noWrap/>
            <w:hideMark/>
          </w:tcPr>
          <w:p w14:paraId="05017EC7" w14:textId="1C11209F"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0.01</w:t>
            </w:r>
          </w:p>
        </w:tc>
      </w:tr>
      <w:tr w:rsidR="00DD6825" w:rsidRPr="00297AAB" w14:paraId="363087C9" w14:textId="77777777" w:rsidTr="0002770E">
        <w:trPr>
          <w:trHeight w:val="300"/>
        </w:trPr>
        <w:tc>
          <w:tcPr>
            <w:tcW w:w="1981" w:type="pct"/>
            <w:shd w:val="clear" w:color="auto" w:fill="FFFFFF" w:themeFill="background1"/>
            <w:noWrap/>
            <w:hideMark/>
          </w:tcPr>
          <w:p w14:paraId="512E1186" w14:textId="77777777" w:rsidR="00DD6825" w:rsidRPr="00924A7E" w:rsidRDefault="00DD6825" w:rsidP="00DD6825">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LU</w:t>
            </w:r>
          </w:p>
        </w:tc>
        <w:tc>
          <w:tcPr>
            <w:tcW w:w="755" w:type="pct"/>
            <w:shd w:val="clear" w:color="auto" w:fill="FFFFFF" w:themeFill="background1"/>
            <w:noWrap/>
            <w:hideMark/>
          </w:tcPr>
          <w:p w14:paraId="6F63349E" w14:textId="581D3194"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0.04</w:t>
            </w:r>
          </w:p>
        </w:tc>
        <w:tc>
          <w:tcPr>
            <w:tcW w:w="755" w:type="pct"/>
            <w:shd w:val="clear" w:color="auto" w:fill="FFFFFF" w:themeFill="background1"/>
            <w:noWrap/>
            <w:hideMark/>
          </w:tcPr>
          <w:p w14:paraId="4BE683AA" w14:textId="7303CEFB"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0.04</w:t>
            </w:r>
          </w:p>
        </w:tc>
        <w:tc>
          <w:tcPr>
            <w:tcW w:w="755" w:type="pct"/>
            <w:shd w:val="clear" w:color="auto" w:fill="FFFFFF" w:themeFill="background1"/>
            <w:noWrap/>
            <w:hideMark/>
          </w:tcPr>
          <w:p w14:paraId="6555EABF" w14:textId="742879AD"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0.03</w:t>
            </w:r>
          </w:p>
        </w:tc>
        <w:tc>
          <w:tcPr>
            <w:tcW w:w="754" w:type="pct"/>
            <w:shd w:val="clear" w:color="auto" w:fill="FFFFFF" w:themeFill="background1"/>
            <w:noWrap/>
            <w:hideMark/>
          </w:tcPr>
          <w:p w14:paraId="2C1B80FF" w14:textId="4FD0E3D9"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0.02</w:t>
            </w:r>
          </w:p>
        </w:tc>
      </w:tr>
      <w:tr w:rsidR="00DD6825" w:rsidRPr="00297AAB" w14:paraId="38E91E29" w14:textId="77777777" w:rsidTr="0002770E">
        <w:trPr>
          <w:trHeight w:val="300"/>
        </w:trPr>
        <w:tc>
          <w:tcPr>
            <w:tcW w:w="1981" w:type="pct"/>
            <w:shd w:val="clear" w:color="auto" w:fill="FFFFFF" w:themeFill="background1"/>
            <w:noWrap/>
            <w:hideMark/>
          </w:tcPr>
          <w:p w14:paraId="7ED5F8FE" w14:textId="77777777" w:rsidR="00DD6825" w:rsidRPr="00924A7E" w:rsidRDefault="00DD6825" w:rsidP="00DD6825">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LV</w:t>
            </w:r>
          </w:p>
        </w:tc>
        <w:tc>
          <w:tcPr>
            <w:tcW w:w="755" w:type="pct"/>
            <w:shd w:val="clear" w:color="auto" w:fill="FFFFFF" w:themeFill="background1"/>
            <w:noWrap/>
            <w:hideMark/>
          </w:tcPr>
          <w:p w14:paraId="71BE1358" w14:textId="1BC1DB5E"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0.00</w:t>
            </w:r>
          </w:p>
        </w:tc>
        <w:tc>
          <w:tcPr>
            <w:tcW w:w="755" w:type="pct"/>
            <w:shd w:val="clear" w:color="auto" w:fill="FFFFFF" w:themeFill="background1"/>
            <w:noWrap/>
            <w:hideMark/>
          </w:tcPr>
          <w:p w14:paraId="23F9068A" w14:textId="77096F53"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0.00</w:t>
            </w:r>
          </w:p>
        </w:tc>
        <w:tc>
          <w:tcPr>
            <w:tcW w:w="755" w:type="pct"/>
            <w:shd w:val="clear" w:color="auto" w:fill="FFFFFF" w:themeFill="background1"/>
            <w:noWrap/>
            <w:hideMark/>
          </w:tcPr>
          <w:p w14:paraId="237CA172" w14:textId="4000BC9D"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0.00</w:t>
            </w:r>
          </w:p>
        </w:tc>
        <w:tc>
          <w:tcPr>
            <w:tcW w:w="754" w:type="pct"/>
            <w:shd w:val="clear" w:color="auto" w:fill="FFFFFF" w:themeFill="background1"/>
            <w:noWrap/>
            <w:hideMark/>
          </w:tcPr>
          <w:p w14:paraId="7F4A4690" w14:textId="77509771"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0.00</w:t>
            </w:r>
          </w:p>
        </w:tc>
      </w:tr>
      <w:tr w:rsidR="00DD6825" w:rsidRPr="00297AAB" w14:paraId="188C9C53" w14:textId="77777777" w:rsidTr="0002770E">
        <w:trPr>
          <w:trHeight w:val="300"/>
        </w:trPr>
        <w:tc>
          <w:tcPr>
            <w:tcW w:w="1981" w:type="pct"/>
            <w:shd w:val="clear" w:color="auto" w:fill="FFFFFF" w:themeFill="background1"/>
            <w:noWrap/>
            <w:hideMark/>
          </w:tcPr>
          <w:p w14:paraId="165479FC" w14:textId="77777777" w:rsidR="00DD6825" w:rsidRPr="00924A7E" w:rsidRDefault="00DD6825" w:rsidP="00DD6825">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MT</w:t>
            </w:r>
          </w:p>
        </w:tc>
        <w:tc>
          <w:tcPr>
            <w:tcW w:w="755" w:type="pct"/>
            <w:shd w:val="clear" w:color="auto" w:fill="FFFFFF" w:themeFill="background1"/>
            <w:noWrap/>
            <w:hideMark/>
          </w:tcPr>
          <w:p w14:paraId="41D86AC0" w14:textId="69CEC408"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0.00</w:t>
            </w:r>
          </w:p>
        </w:tc>
        <w:tc>
          <w:tcPr>
            <w:tcW w:w="755" w:type="pct"/>
            <w:shd w:val="clear" w:color="auto" w:fill="FFFFFF" w:themeFill="background1"/>
            <w:noWrap/>
            <w:hideMark/>
          </w:tcPr>
          <w:p w14:paraId="2684160D" w14:textId="3C435C05"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0.00</w:t>
            </w:r>
          </w:p>
        </w:tc>
        <w:tc>
          <w:tcPr>
            <w:tcW w:w="755" w:type="pct"/>
            <w:shd w:val="clear" w:color="auto" w:fill="FFFFFF" w:themeFill="background1"/>
            <w:noWrap/>
            <w:hideMark/>
          </w:tcPr>
          <w:p w14:paraId="344EC372" w14:textId="7F2E01FB"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0.00</w:t>
            </w:r>
          </w:p>
        </w:tc>
        <w:tc>
          <w:tcPr>
            <w:tcW w:w="754" w:type="pct"/>
            <w:shd w:val="clear" w:color="auto" w:fill="FFFFFF" w:themeFill="background1"/>
            <w:noWrap/>
            <w:hideMark/>
          </w:tcPr>
          <w:p w14:paraId="4CACB445" w14:textId="230EF60B"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0.00</w:t>
            </w:r>
          </w:p>
        </w:tc>
      </w:tr>
      <w:tr w:rsidR="00DD6825" w:rsidRPr="00297AAB" w14:paraId="20186232" w14:textId="77777777" w:rsidTr="0002770E">
        <w:trPr>
          <w:trHeight w:val="300"/>
        </w:trPr>
        <w:tc>
          <w:tcPr>
            <w:tcW w:w="1981" w:type="pct"/>
            <w:shd w:val="clear" w:color="auto" w:fill="FFFFFF" w:themeFill="background1"/>
            <w:noWrap/>
            <w:hideMark/>
          </w:tcPr>
          <w:p w14:paraId="6555ED26" w14:textId="77777777" w:rsidR="00DD6825" w:rsidRPr="00924A7E" w:rsidRDefault="00DD6825" w:rsidP="00DD6825">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NL</w:t>
            </w:r>
          </w:p>
        </w:tc>
        <w:tc>
          <w:tcPr>
            <w:tcW w:w="755" w:type="pct"/>
            <w:shd w:val="clear" w:color="auto" w:fill="FFFFFF" w:themeFill="background1"/>
            <w:noWrap/>
            <w:hideMark/>
          </w:tcPr>
          <w:p w14:paraId="2C77B235" w14:textId="1001C137"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0.51</w:t>
            </w:r>
          </w:p>
        </w:tc>
        <w:tc>
          <w:tcPr>
            <w:tcW w:w="755" w:type="pct"/>
            <w:shd w:val="clear" w:color="auto" w:fill="FFFFFF" w:themeFill="background1"/>
            <w:noWrap/>
            <w:hideMark/>
          </w:tcPr>
          <w:p w14:paraId="06FC6836" w14:textId="2E5E1DD1"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0.52</w:t>
            </w:r>
          </w:p>
        </w:tc>
        <w:tc>
          <w:tcPr>
            <w:tcW w:w="755" w:type="pct"/>
            <w:shd w:val="clear" w:color="auto" w:fill="FFFFFF" w:themeFill="background1"/>
            <w:noWrap/>
            <w:hideMark/>
          </w:tcPr>
          <w:p w14:paraId="1C3681A3" w14:textId="6BAAB5A9"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0.39</w:t>
            </w:r>
          </w:p>
        </w:tc>
        <w:tc>
          <w:tcPr>
            <w:tcW w:w="754" w:type="pct"/>
            <w:shd w:val="clear" w:color="auto" w:fill="FFFFFF" w:themeFill="background1"/>
            <w:noWrap/>
            <w:hideMark/>
          </w:tcPr>
          <w:p w14:paraId="72180F85" w14:textId="0F081354"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0.28</w:t>
            </w:r>
          </w:p>
        </w:tc>
      </w:tr>
      <w:tr w:rsidR="00DD6825" w:rsidRPr="00297AAB" w14:paraId="17445FA0" w14:textId="77777777" w:rsidTr="0002770E">
        <w:trPr>
          <w:trHeight w:val="300"/>
        </w:trPr>
        <w:tc>
          <w:tcPr>
            <w:tcW w:w="1981" w:type="pct"/>
            <w:shd w:val="clear" w:color="auto" w:fill="FFFFFF" w:themeFill="background1"/>
            <w:noWrap/>
            <w:hideMark/>
          </w:tcPr>
          <w:p w14:paraId="627BDBD3" w14:textId="77777777" w:rsidR="00DD6825" w:rsidRPr="00924A7E" w:rsidRDefault="00DD6825" w:rsidP="00DD6825">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PL</w:t>
            </w:r>
          </w:p>
        </w:tc>
        <w:tc>
          <w:tcPr>
            <w:tcW w:w="755" w:type="pct"/>
            <w:shd w:val="clear" w:color="auto" w:fill="FFFFFF" w:themeFill="background1"/>
            <w:noWrap/>
            <w:hideMark/>
          </w:tcPr>
          <w:p w14:paraId="44AD0851" w14:textId="43DA259A"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0.53</w:t>
            </w:r>
          </w:p>
        </w:tc>
        <w:tc>
          <w:tcPr>
            <w:tcW w:w="755" w:type="pct"/>
            <w:shd w:val="clear" w:color="auto" w:fill="FFFFFF" w:themeFill="background1"/>
            <w:noWrap/>
            <w:hideMark/>
          </w:tcPr>
          <w:p w14:paraId="3D24DD06" w14:textId="22E1659B"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0.59</w:t>
            </w:r>
          </w:p>
        </w:tc>
        <w:tc>
          <w:tcPr>
            <w:tcW w:w="755" w:type="pct"/>
            <w:shd w:val="clear" w:color="auto" w:fill="FFFFFF" w:themeFill="background1"/>
            <w:noWrap/>
            <w:hideMark/>
          </w:tcPr>
          <w:p w14:paraId="4A40019A" w14:textId="3C03AAEC"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0.51</w:t>
            </w:r>
          </w:p>
        </w:tc>
        <w:tc>
          <w:tcPr>
            <w:tcW w:w="754" w:type="pct"/>
            <w:shd w:val="clear" w:color="auto" w:fill="FFFFFF" w:themeFill="background1"/>
            <w:noWrap/>
            <w:hideMark/>
          </w:tcPr>
          <w:p w14:paraId="148A434B" w14:textId="73C101BD"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0.46</w:t>
            </w:r>
          </w:p>
        </w:tc>
      </w:tr>
      <w:tr w:rsidR="00DD6825" w:rsidRPr="00297AAB" w14:paraId="79BCCA95" w14:textId="77777777" w:rsidTr="0002770E">
        <w:trPr>
          <w:trHeight w:val="300"/>
        </w:trPr>
        <w:tc>
          <w:tcPr>
            <w:tcW w:w="1981" w:type="pct"/>
            <w:shd w:val="clear" w:color="auto" w:fill="FFFFFF" w:themeFill="background1"/>
            <w:noWrap/>
            <w:hideMark/>
          </w:tcPr>
          <w:p w14:paraId="35154CA0" w14:textId="77777777" w:rsidR="00DD6825" w:rsidRPr="00924A7E" w:rsidRDefault="00DD6825" w:rsidP="00DD6825">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PT</w:t>
            </w:r>
          </w:p>
        </w:tc>
        <w:tc>
          <w:tcPr>
            <w:tcW w:w="755" w:type="pct"/>
            <w:shd w:val="clear" w:color="auto" w:fill="FFFFFF" w:themeFill="background1"/>
            <w:noWrap/>
            <w:hideMark/>
          </w:tcPr>
          <w:p w14:paraId="0D296541" w14:textId="4E6C9FFA"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0.08</w:t>
            </w:r>
          </w:p>
        </w:tc>
        <w:tc>
          <w:tcPr>
            <w:tcW w:w="755" w:type="pct"/>
            <w:shd w:val="clear" w:color="auto" w:fill="FFFFFF" w:themeFill="background1"/>
            <w:noWrap/>
            <w:hideMark/>
          </w:tcPr>
          <w:p w14:paraId="081E1AE6" w14:textId="38421E73"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0.07</w:t>
            </w:r>
          </w:p>
        </w:tc>
        <w:tc>
          <w:tcPr>
            <w:tcW w:w="755" w:type="pct"/>
            <w:shd w:val="clear" w:color="auto" w:fill="FFFFFF" w:themeFill="background1"/>
            <w:noWrap/>
            <w:hideMark/>
          </w:tcPr>
          <w:p w14:paraId="05FAAA72" w14:textId="5B96F971"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0.09</w:t>
            </w:r>
          </w:p>
        </w:tc>
        <w:tc>
          <w:tcPr>
            <w:tcW w:w="754" w:type="pct"/>
            <w:shd w:val="clear" w:color="auto" w:fill="FFFFFF" w:themeFill="background1"/>
            <w:noWrap/>
            <w:hideMark/>
          </w:tcPr>
          <w:p w14:paraId="7C69966D" w14:textId="49EC51D2"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0.08</w:t>
            </w:r>
          </w:p>
        </w:tc>
      </w:tr>
      <w:tr w:rsidR="00DD6825" w:rsidRPr="00297AAB" w14:paraId="4483CBA3" w14:textId="77777777" w:rsidTr="0002770E">
        <w:trPr>
          <w:trHeight w:val="300"/>
        </w:trPr>
        <w:tc>
          <w:tcPr>
            <w:tcW w:w="1981" w:type="pct"/>
            <w:shd w:val="clear" w:color="auto" w:fill="FFFFFF" w:themeFill="background1"/>
            <w:noWrap/>
            <w:hideMark/>
          </w:tcPr>
          <w:p w14:paraId="5AB4A10D" w14:textId="77777777" w:rsidR="00DD6825" w:rsidRPr="00924A7E" w:rsidRDefault="00DD6825" w:rsidP="00DD6825">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RO</w:t>
            </w:r>
          </w:p>
        </w:tc>
        <w:tc>
          <w:tcPr>
            <w:tcW w:w="755" w:type="pct"/>
            <w:shd w:val="clear" w:color="auto" w:fill="FFFFFF" w:themeFill="background1"/>
            <w:noWrap/>
            <w:hideMark/>
          </w:tcPr>
          <w:p w14:paraId="5E93515A" w14:textId="0A0BC31A"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0.13</w:t>
            </w:r>
          </w:p>
        </w:tc>
        <w:tc>
          <w:tcPr>
            <w:tcW w:w="755" w:type="pct"/>
            <w:shd w:val="clear" w:color="auto" w:fill="FFFFFF" w:themeFill="background1"/>
            <w:noWrap/>
            <w:hideMark/>
          </w:tcPr>
          <w:p w14:paraId="54A4DD89" w14:textId="00487FCF"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0.14</w:t>
            </w:r>
          </w:p>
        </w:tc>
        <w:tc>
          <w:tcPr>
            <w:tcW w:w="755" w:type="pct"/>
            <w:shd w:val="clear" w:color="auto" w:fill="FFFFFF" w:themeFill="background1"/>
            <w:noWrap/>
            <w:hideMark/>
          </w:tcPr>
          <w:p w14:paraId="53D3A390" w14:textId="785BE6FC"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0.12</w:t>
            </w:r>
          </w:p>
        </w:tc>
        <w:tc>
          <w:tcPr>
            <w:tcW w:w="754" w:type="pct"/>
            <w:shd w:val="clear" w:color="auto" w:fill="FFFFFF" w:themeFill="background1"/>
            <w:noWrap/>
            <w:hideMark/>
          </w:tcPr>
          <w:p w14:paraId="7936C07F" w14:textId="78B959FD"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0.10</w:t>
            </w:r>
          </w:p>
        </w:tc>
      </w:tr>
      <w:tr w:rsidR="00DD6825" w:rsidRPr="00297AAB" w14:paraId="48A29272" w14:textId="77777777" w:rsidTr="0002770E">
        <w:trPr>
          <w:trHeight w:val="300"/>
        </w:trPr>
        <w:tc>
          <w:tcPr>
            <w:tcW w:w="1981" w:type="pct"/>
            <w:shd w:val="clear" w:color="auto" w:fill="FFFFFF" w:themeFill="background1"/>
            <w:noWrap/>
            <w:hideMark/>
          </w:tcPr>
          <w:p w14:paraId="0F27FDAA" w14:textId="77777777" w:rsidR="00DD6825" w:rsidRPr="00924A7E" w:rsidRDefault="00DD6825" w:rsidP="00DD6825">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SE</w:t>
            </w:r>
          </w:p>
        </w:tc>
        <w:tc>
          <w:tcPr>
            <w:tcW w:w="755" w:type="pct"/>
            <w:shd w:val="clear" w:color="auto" w:fill="FFFFFF" w:themeFill="background1"/>
            <w:noWrap/>
            <w:hideMark/>
          </w:tcPr>
          <w:p w14:paraId="0C3B273F" w14:textId="79BE44A7"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0.00</w:t>
            </w:r>
          </w:p>
        </w:tc>
        <w:tc>
          <w:tcPr>
            <w:tcW w:w="755" w:type="pct"/>
            <w:shd w:val="clear" w:color="auto" w:fill="FFFFFF" w:themeFill="background1"/>
            <w:noWrap/>
            <w:hideMark/>
          </w:tcPr>
          <w:p w14:paraId="545D501C" w14:textId="135CC3B7"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0.00</w:t>
            </w:r>
          </w:p>
        </w:tc>
        <w:tc>
          <w:tcPr>
            <w:tcW w:w="755" w:type="pct"/>
            <w:shd w:val="clear" w:color="auto" w:fill="FFFFFF" w:themeFill="background1"/>
            <w:noWrap/>
            <w:hideMark/>
          </w:tcPr>
          <w:p w14:paraId="1AD7332B" w14:textId="68CCFF7F"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0.00</w:t>
            </w:r>
          </w:p>
        </w:tc>
        <w:tc>
          <w:tcPr>
            <w:tcW w:w="754" w:type="pct"/>
            <w:shd w:val="clear" w:color="auto" w:fill="FFFFFF" w:themeFill="background1"/>
            <w:noWrap/>
            <w:hideMark/>
          </w:tcPr>
          <w:p w14:paraId="4CD2A8CD" w14:textId="1B7297EF"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0.00</w:t>
            </w:r>
          </w:p>
        </w:tc>
      </w:tr>
      <w:tr w:rsidR="00DD6825" w:rsidRPr="00297AAB" w14:paraId="512249D7" w14:textId="77777777" w:rsidTr="0002770E">
        <w:trPr>
          <w:trHeight w:val="300"/>
        </w:trPr>
        <w:tc>
          <w:tcPr>
            <w:tcW w:w="1981" w:type="pct"/>
            <w:shd w:val="clear" w:color="auto" w:fill="FFFFFF" w:themeFill="background1"/>
            <w:noWrap/>
            <w:hideMark/>
          </w:tcPr>
          <w:p w14:paraId="1FD8EE51" w14:textId="77777777" w:rsidR="00DD6825" w:rsidRPr="00924A7E" w:rsidRDefault="00DD6825" w:rsidP="00DD6825">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SI</w:t>
            </w:r>
          </w:p>
        </w:tc>
        <w:tc>
          <w:tcPr>
            <w:tcW w:w="755" w:type="pct"/>
            <w:shd w:val="clear" w:color="auto" w:fill="FFFFFF" w:themeFill="background1"/>
            <w:noWrap/>
            <w:hideMark/>
          </w:tcPr>
          <w:p w14:paraId="603B572A" w14:textId="163B7BC7"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0.00</w:t>
            </w:r>
          </w:p>
        </w:tc>
        <w:tc>
          <w:tcPr>
            <w:tcW w:w="755" w:type="pct"/>
            <w:shd w:val="clear" w:color="auto" w:fill="FFFFFF" w:themeFill="background1"/>
            <w:noWrap/>
            <w:hideMark/>
          </w:tcPr>
          <w:p w14:paraId="5F8BD9DF" w14:textId="03082D81"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0.00</w:t>
            </w:r>
          </w:p>
        </w:tc>
        <w:tc>
          <w:tcPr>
            <w:tcW w:w="755" w:type="pct"/>
            <w:shd w:val="clear" w:color="auto" w:fill="FFFFFF" w:themeFill="background1"/>
            <w:noWrap/>
            <w:hideMark/>
          </w:tcPr>
          <w:p w14:paraId="13322445" w14:textId="6BC667C8"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0.00</w:t>
            </w:r>
          </w:p>
        </w:tc>
        <w:tc>
          <w:tcPr>
            <w:tcW w:w="754" w:type="pct"/>
            <w:shd w:val="clear" w:color="auto" w:fill="FFFFFF" w:themeFill="background1"/>
            <w:noWrap/>
            <w:hideMark/>
          </w:tcPr>
          <w:p w14:paraId="05A61FE5" w14:textId="35884D29"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0.00</w:t>
            </w:r>
          </w:p>
        </w:tc>
      </w:tr>
      <w:tr w:rsidR="00DD6825" w:rsidRPr="00297AAB" w14:paraId="6397BC6C" w14:textId="77777777" w:rsidTr="0002770E">
        <w:trPr>
          <w:trHeight w:val="300"/>
        </w:trPr>
        <w:tc>
          <w:tcPr>
            <w:tcW w:w="1981" w:type="pct"/>
            <w:shd w:val="clear" w:color="auto" w:fill="FFFFFF" w:themeFill="background1"/>
            <w:noWrap/>
            <w:hideMark/>
          </w:tcPr>
          <w:p w14:paraId="2B77990B" w14:textId="77777777" w:rsidR="00DD6825" w:rsidRPr="00924A7E" w:rsidRDefault="00DD6825" w:rsidP="00DD6825">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SK</w:t>
            </w:r>
          </w:p>
        </w:tc>
        <w:tc>
          <w:tcPr>
            <w:tcW w:w="755" w:type="pct"/>
            <w:shd w:val="clear" w:color="auto" w:fill="FFFFFF" w:themeFill="background1"/>
            <w:noWrap/>
            <w:hideMark/>
          </w:tcPr>
          <w:p w14:paraId="26370FF7" w14:textId="4904DEDB"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0.00</w:t>
            </w:r>
          </w:p>
        </w:tc>
        <w:tc>
          <w:tcPr>
            <w:tcW w:w="755" w:type="pct"/>
            <w:shd w:val="clear" w:color="auto" w:fill="FFFFFF" w:themeFill="background1"/>
            <w:noWrap/>
            <w:hideMark/>
          </w:tcPr>
          <w:p w14:paraId="296C4FD2" w14:textId="5AE663E7"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0.00</w:t>
            </w:r>
          </w:p>
        </w:tc>
        <w:tc>
          <w:tcPr>
            <w:tcW w:w="755" w:type="pct"/>
            <w:shd w:val="clear" w:color="auto" w:fill="FFFFFF" w:themeFill="background1"/>
            <w:noWrap/>
            <w:hideMark/>
          </w:tcPr>
          <w:p w14:paraId="3B3F0401" w14:textId="539387C8"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0.00</w:t>
            </w:r>
          </w:p>
        </w:tc>
        <w:tc>
          <w:tcPr>
            <w:tcW w:w="754" w:type="pct"/>
            <w:shd w:val="clear" w:color="auto" w:fill="FFFFFF" w:themeFill="background1"/>
            <w:noWrap/>
            <w:hideMark/>
          </w:tcPr>
          <w:p w14:paraId="7B897699" w14:textId="5DCCEEF4" w:rsidR="00DD6825" w:rsidRPr="00DD6825" w:rsidRDefault="00DD6825" w:rsidP="00DD6825">
            <w:pPr>
              <w:spacing w:after="0"/>
              <w:jc w:val="right"/>
              <w:rPr>
                <w:rFonts w:eastAsia="Times New Roman"/>
                <w:noProof/>
                <w:color w:val="000000"/>
                <w:sz w:val="20"/>
                <w:szCs w:val="20"/>
                <w:lang w:val="en-IE" w:eastAsia="en-IE"/>
              </w:rPr>
            </w:pPr>
            <w:r w:rsidRPr="0002770E">
              <w:rPr>
                <w:noProof/>
                <w:color w:val="000000"/>
                <w:sz w:val="20"/>
                <w:szCs w:val="20"/>
              </w:rPr>
              <w:t>0.00</w:t>
            </w:r>
          </w:p>
        </w:tc>
      </w:tr>
      <w:tr w:rsidR="00DD6825" w:rsidRPr="00297AAB" w14:paraId="47D4E519" w14:textId="77777777" w:rsidTr="0002770E">
        <w:trPr>
          <w:trHeight w:val="300"/>
        </w:trPr>
        <w:tc>
          <w:tcPr>
            <w:tcW w:w="1981" w:type="pct"/>
            <w:shd w:val="clear" w:color="auto" w:fill="FFFFFF" w:themeFill="background1"/>
            <w:noWrap/>
            <w:hideMark/>
          </w:tcPr>
          <w:p w14:paraId="4F246A5A" w14:textId="427C5CE9" w:rsidR="00DD6825" w:rsidRPr="00924A7E" w:rsidRDefault="00DD6825" w:rsidP="00DD6825">
            <w:pPr>
              <w:spacing w:after="0"/>
              <w:jc w:val="left"/>
              <w:rPr>
                <w:rFonts w:eastAsia="Times New Roman"/>
                <w:b/>
                <w:noProof/>
                <w:color w:val="000000"/>
                <w:sz w:val="20"/>
                <w:szCs w:val="20"/>
                <w:lang w:val="en-IE" w:eastAsia="en-IE"/>
              </w:rPr>
            </w:pPr>
            <w:r>
              <w:rPr>
                <w:rFonts w:eastAsia="Times New Roman"/>
                <w:b/>
                <w:bCs/>
                <w:noProof/>
                <w:color w:val="000000"/>
                <w:sz w:val="20"/>
                <w:szCs w:val="20"/>
                <w:lang w:val="en-IE" w:eastAsia="en-IE"/>
              </w:rPr>
              <w:t>EU total</w:t>
            </w:r>
          </w:p>
        </w:tc>
        <w:tc>
          <w:tcPr>
            <w:tcW w:w="755" w:type="pct"/>
            <w:shd w:val="clear" w:color="auto" w:fill="FFFFFF" w:themeFill="background1"/>
            <w:noWrap/>
            <w:hideMark/>
          </w:tcPr>
          <w:p w14:paraId="4310E6D9" w14:textId="19F7E4AE" w:rsidR="00DD6825" w:rsidRPr="00DD6825" w:rsidRDefault="00DD6825" w:rsidP="00DD6825">
            <w:pPr>
              <w:spacing w:after="0"/>
              <w:jc w:val="right"/>
              <w:rPr>
                <w:rFonts w:eastAsia="Times New Roman"/>
                <w:b/>
                <w:noProof/>
                <w:color w:val="000000"/>
                <w:sz w:val="20"/>
                <w:szCs w:val="20"/>
                <w:lang w:val="en-IE" w:eastAsia="en-IE"/>
              </w:rPr>
            </w:pPr>
            <w:r w:rsidRPr="0002770E">
              <w:rPr>
                <w:b/>
                <w:bCs/>
                <w:noProof/>
                <w:color w:val="000000"/>
                <w:sz w:val="20"/>
                <w:szCs w:val="20"/>
              </w:rPr>
              <w:t>12.07</w:t>
            </w:r>
          </w:p>
        </w:tc>
        <w:tc>
          <w:tcPr>
            <w:tcW w:w="755" w:type="pct"/>
            <w:shd w:val="clear" w:color="auto" w:fill="FFFFFF" w:themeFill="background1"/>
            <w:noWrap/>
            <w:hideMark/>
          </w:tcPr>
          <w:p w14:paraId="7A74D8BD" w14:textId="560C991D" w:rsidR="00DD6825" w:rsidRPr="00DD6825" w:rsidRDefault="00DD6825" w:rsidP="00DD6825">
            <w:pPr>
              <w:spacing w:after="0"/>
              <w:jc w:val="right"/>
              <w:rPr>
                <w:rFonts w:eastAsia="Times New Roman"/>
                <w:b/>
                <w:noProof/>
                <w:color w:val="000000"/>
                <w:sz w:val="20"/>
                <w:szCs w:val="20"/>
                <w:lang w:val="en-IE" w:eastAsia="en-IE"/>
              </w:rPr>
            </w:pPr>
            <w:r w:rsidRPr="0002770E">
              <w:rPr>
                <w:b/>
                <w:bCs/>
                <w:noProof/>
                <w:color w:val="000000"/>
                <w:sz w:val="20"/>
                <w:szCs w:val="20"/>
              </w:rPr>
              <w:t>12.68</w:t>
            </w:r>
          </w:p>
        </w:tc>
        <w:tc>
          <w:tcPr>
            <w:tcW w:w="755" w:type="pct"/>
            <w:shd w:val="clear" w:color="auto" w:fill="FFFFFF" w:themeFill="background1"/>
            <w:noWrap/>
            <w:hideMark/>
          </w:tcPr>
          <w:p w14:paraId="6FABB68E" w14:textId="3C5AC653" w:rsidR="00DD6825" w:rsidRPr="00DD6825" w:rsidRDefault="00DD6825" w:rsidP="00DD6825">
            <w:pPr>
              <w:spacing w:after="0"/>
              <w:jc w:val="right"/>
              <w:rPr>
                <w:rFonts w:eastAsia="Times New Roman"/>
                <w:b/>
                <w:noProof/>
                <w:color w:val="000000"/>
                <w:sz w:val="20"/>
                <w:szCs w:val="20"/>
                <w:lang w:val="en-IE" w:eastAsia="en-IE"/>
              </w:rPr>
            </w:pPr>
            <w:r w:rsidRPr="0002770E">
              <w:rPr>
                <w:b/>
                <w:bCs/>
                <w:noProof/>
                <w:color w:val="000000"/>
                <w:sz w:val="20"/>
                <w:szCs w:val="20"/>
              </w:rPr>
              <w:t>10.31</w:t>
            </w:r>
          </w:p>
        </w:tc>
        <w:tc>
          <w:tcPr>
            <w:tcW w:w="754" w:type="pct"/>
            <w:shd w:val="clear" w:color="auto" w:fill="FFFFFF" w:themeFill="background1"/>
            <w:noWrap/>
            <w:hideMark/>
          </w:tcPr>
          <w:p w14:paraId="29875502" w14:textId="0177415D" w:rsidR="00DD6825" w:rsidRPr="00DD6825" w:rsidRDefault="00DD6825" w:rsidP="00DD6825">
            <w:pPr>
              <w:spacing w:after="0"/>
              <w:jc w:val="right"/>
              <w:rPr>
                <w:rFonts w:eastAsia="Times New Roman"/>
                <w:b/>
                <w:noProof/>
                <w:color w:val="000000"/>
                <w:sz w:val="20"/>
                <w:szCs w:val="20"/>
                <w:lang w:val="en-IE" w:eastAsia="en-IE"/>
              </w:rPr>
            </w:pPr>
            <w:r w:rsidRPr="0002770E">
              <w:rPr>
                <w:b/>
                <w:bCs/>
                <w:noProof/>
                <w:color w:val="000000"/>
                <w:sz w:val="20"/>
                <w:szCs w:val="20"/>
              </w:rPr>
              <w:t>8.02</w:t>
            </w:r>
          </w:p>
        </w:tc>
      </w:tr>
    </w:tbl>
    <w:p w14:paraId="01911F0C" w14:textId="77777777" w:rsidR="001512D6" w:rsidRDefault="001512D6" w:rsidP="001512D6">
      <w:pPr>
        <w:rPr>
          <w:i/>
          <w:iCs/>
          <w:noProof/>
          <w:sz w:val="20"/>
          <w:szCs w:val="20"/>
        </w:rPr>
      </w:pPr>
      <w:r w:rsidRPr="00473E27">
        <w:rPr>
          <w:i/>
          <w:iCs/>
          <w:noProof/>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69F799A8" w14:textId="366E0834" w:rsidR="0059719A" w:rsidRDefault="0059719A" w:rsidP="0059719A">
      <w:pPr>
        <w:rPr>
          <w:noProof/>
        </w:rPr>
      </w:pPr>
      <w:r>
        <w:rPr>
          <w:noProof/>
        </w:rPr>
        <w:t xml:space="preserve">The benefits for passengers due to re-routing, by Member State, are provided in the table below. Expressed as present value over 2028-2050, relative to the baseline, they are estimated at EUR </w:t>
      </w:r>
      <w:r w:rsidR="007D779A" w:rsidRPr="007D779A">
        <w:rPr>
          <w:noProof/>
        </w:rPr>
        <w:t>5,658.6</w:t>
      </w:r>
      <w:r>
        <w:rPr>
          <w:noProof/>
        </w:rPr>
        <w:t xml:space="preserve"> million</w:t>
      </w:r>
      <w:r w:rsidR="00A27A6F">
        <w:rPr>
          <w:noProof/>
        </w:rPr>
        <w:t xml:space="preserve"> at EU level</w:t>
      </w:r>
      <w:r>
        <w:rPr>
          <w:noProof/>
        </w:rPr>
        <w:t xml:space="preserve">.  </w:t>
      </w:r>
    </w:p>
    <w:p w14:paraId="56336B53" w14:textId="5C0507C3" w:rsidR="003263B2" w:rsidRDefault="003263B2" w:rsidP="003263B2">
      <w:pPr>
        <w:pStyle w:val="Caption"/>
        <w:keepNext/>
        <w:spacing w:after="0"/>
        <w:rPr>
          <w:noProof/>
          <w:color w:val="auto"/>
          <w:sz w:val="22"/>
          <w:szCs w:val="22"/>
        </w:rPr>
      </w:pPr>
      <w:r w:rsidRPr="00B50BE8">
        <w:rPr>
          <w:noProof/>
          <w:color w:val="auto"/>
          <w:sz w:val="22"/>
          <w:szCs w:val="22"/>
        </w:rPr>
        <w:t xml:space="preserve">Table </w:t>
      </w:r>
      <w:r w:rsidR="008D1FE2">
        <w:rPr>
          <w:noProof/>
          <w:color w:val="auto"/>
          <w:sz w:val="22"/>
          <w:szCs w:val="22"/>
        </w:rPr>
        <w:t>29</w:t>
      </w:r>
      <w:r w:rsidRPr="00B50BE8">
        <w:rPr>
          <w:noProof/>
          <w:color w:val="auto"/>
          <w:sz w:val="22"/>
          <w:szCs w:val="22"/>
        </w:rPr>
        <w:fldChar w:fldCharType="begin"/>
      </w:r>
      <w:r w:rsidRPr="00B50BE8">
        <w:rPr>
          <w:noProof/>
          <w:color w:val="auto"/>
          <w:sz w:val="22"/>
          <w:szCs w:val="22"/>
        </w:rPr>
        <w:instrText xml:space="preserve"> SEQ Table \* ARABIC </w:instrText>
      </w:r>
      <w:r w:rsidRPr="00B50BE8">
        <w:rPr>
          <w:noProof/>
          <w:color w:val="auto"/>
          <w:sz w:val="22"/>
          <w:szCs w:val="22"/>
        </w:rPr>
        <w:fldChar w:fldCharType="end"/>
      </w:r>
      <w:r w:rsidRPr="00B50BE8">
        <w:rPr>
          <w:noProof/>
          <w:color w:val="auto"/>
          <w:sz w:val="22"/>
          <w:szCs w:val="22"/>
        </w:rPr>
        <w:t xml:space="preserve">: </w:t>
      </w:r>
      <w:r>
        <w:rPr>
          <w:noProof/>
          <w:color w:val="auto"/>
          <w:sz w:val="22"/>
          <w:szCs w:val="22"/>
        </w:rPr>
        <w:t>B</w:t>
      </w:r>
      <w:r w:rsidRPr="00A675B3">
        <w:rPr>
          <w:noProof/>
          <w:color w:val="auto"/>
          <w:sz w:val="22"/>
          <w:szCs w:val="22"/>
        </w:rPr>
        <w:t xml:space="preserve">enefits for passengers due to </w:t>
      </w:r>
      <w:r w:rsidR="00302BC4">
        <w:rPr>
          <w:noProof/>
          <w:color w:val="auto"/>
          <w:sz w:val="22"/>
          <w:szCs w:val="22"/>
        </w:rPr>
        <w:t>re-routing</w:t>
      </w:r>
      <w:r w:rsidRPr="00A675B3">
        <w:rPr>
          <w:noProof/>
          <w:color w:val="auto"/>
          <w:sz w:val="22"/>
          <w:szCs w:val="22"/>
        </w:rPr>
        <w:t xml:space="preserve">, by Member State </w:t>
      </w:r>
      <w:r>
        <w:rPr>
          <w:noProof/>
          <w:color w:val="auto"/>
          <w:sz w:val="22"/>
          <w:szCs w:val="22"/>
        </w:rPr>
        <w:t>(in million EUR, in 2024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410"/>
        <w:gridCol w:w="1300"/>
        <w:gridCol w:w="1300"/>
        <w:gridCol w:w="1300"/>
        <w:gridCol w:w="1298"/>
      </w:tblGrid>
      <w:tr w:rsidR="00C237C5" w:rsidRPr="00C237C5" w14:paraId="546C9A29" w14:textId="77777777" w:rsidTr="00924A7E">
        <w:trPr>
          <w:trHeight w:val="300"/>
          <w:tblHeader/>
        </w:trPr>
        <w:tc>
          <w:tcPr>
            <w:tcW w:w="1981" w:type="pct"/>
            <w:shd w:val="clear" w:color="auto" w:fill="0070C0"/>
            <w:hideMark/>
          </w:tcPr>
          <w:p w14:paraId="5DF71D67" w14:textId="77777777" w:rsidR="003263B2" w:rsidRPr="00924A7E" w:rsidRDefault="003263B2" w:rsidP="003263B2">
            <w:pPr>
              <w:spacing w:after="0"/>
              <w:jc w:val="left"/>
              <w:rPr>
                <w:rFonts w:eastAsia="Times New Roman"/>
                <w:b/>
                <w:noProof/>
                <w:color w:val="FFFFFF"/>
                <w:sz w:val="20"/>
                <w:szCs w:val="20"/>
                <w:lang w:val="en-IE" w:eastAsia="en-IE"/>
              </w:rPr>
            </w:pPr>
            <w:r w:rsidRPr="00924A7E">
              <w:rPr>
                <w:rFonts w:eastAsia="Times New Roman"/>
                <w:b/>
                <w:noProof/>
                <w:color w:val="FFFFFF"/>
                <w:sz w:val="20"/>
                <w:szCs w:val="20"/>
                <w:lang w:val="en-IE" w:eastAsia="en-IE"/>
              </w:rPr>
              <w:t>Country</w:t>
            </w:r>
          </w:p>
        </w:tc>
        <w:tc>
          <w:tcPr>
            <w:tcW w:w="755" w:type="pct"/>
            <w:shd w:val="clear" w:color="auto" w:fill="0070C0"/>
            <w:noWrap/>
            <w:hideMark/>
          </w:tcPr>
          <w:p w14:paraId="6C2FE13E" w14:textId="77777777" w:rsidR="003263B2" w:rsidRPr="00924A7E" w:rsidRDefault="003263B2" w:rsidP="00924A7E">
            <w:pPr>
              <w:spacing w:after="0"/>
              <w:jc w:val="right"/>
              <w:rPr>
                <w:rFonts w:eastAsia="Times New Roman"/>
                <w:b/>
                <w:noProof/>
                <w:color w:val="FFFFFF"/>
                <w:sz w:val="20"/>
                <w:szCs w:val="20"/>
                <w:lang w:val="en-IE" w:eastAsia="en-IE"/>
              </w:rPr>
            </w:pPr>
            <w:r w:rsidRPr="00924A7E">
              <w:rPr>
                <w:rFonts w:eastAsia="Times New Roman"/>
                <w:b/>
                <w:noProof/>
                <w:color w:val="FFFFFF"/>
                <w:sz w:val="20"/>
                <w:szCs w:val="20"/>
                <w:lang w:val="en-IE" w:eastAsia="en-IE"/>
              </w:rPr>
              <w:t>2028</w:t>
            </w:r>
          </w:p>
        </w:tc>
        <w:tc>
          <w:tcPr>
            <w:tcW w:w="755" w:type="pct"/>
            <w:shd w:val="clear" w:color="auto" w:fill="0070C0"/>
            <w:noWrap/>
            <w:hideMark/>
          </w:tcPr>
          <w:p w14:paraId="03E0E5CA" w14:textId="77777777" w:rsidR="003263B2" w:rsidRPr="00924A7E" w:rsidRDefault="003263B2" w:rsidP="00924A7E">
            <w:pPr>
              <w:spacing w:after="0"/>
              <w:jc w:val="right"/>
              <w:rPr>
                <w:rFonts w:eastAsia="Times New Roman"/>
                <w:b/>
                <w:noProof/>
                <w:color w:val="FFFFFF"/>
                <w:sz w:val="20"/>
                <w:szCs w:val="20"/>
                <w:lang w:val="en-IE" w:eastAsia="en-IE"/>
              </w:rPr>
            </w:pPr>
            <w:r w:rsidRPr="00924A7E">
              <w:rPr>
                <w:rFonts w:eastAsia="Times New Roman"/>
                <w:b/>
                <w:noProof/>
                <w:color w:val="FFFFFF"/>
                <w:sz w:val="20"/>
                <w:szCs w:val="20"/>
                <w:lang w:val="en-IE" w:eastAsia="en-IE"/>
              </w:rPr>
              <w:t>2030</w:t>
            </w:r>
          </w:p>
        </w:tc>
        <w:tc>
          <w:tcPr>
            <w:tcW w:w="755" w:type="pct"/>
            <w:shd w:val="clear" w:color="auto" w:fill="0070C0"/>
            <w:noWrap/>
            <w:hideMark/>
          </w:tcPr>
          <w:p w14:paraId="65DC16FA" w14:textId="77777777" w:rsidR="003263B2" w:rsidRPr="00924A7E" w:rsidRDefault="003263B2" w:rsidP="00924A7E">
            <w:pPr>
              <w:spacing w:after="0"/>
              <w:jc w:val="right"/>
              <w:rPr>
                <w:rFonts w:eastAsia="Times New Roman"/>
                <w:b/>
                <w:noProof/>
                <w:color w:val="FFFFFF"/>
                <w:sz w:val="20"/>
                <w:szCs w:val="20"/>
                <w:lang w:val="en-IE" w:eastAsia="en-IE"/>
              </w:rPr>
            </w:pPr>
            <w:r w:rsidRPr="00924A7E">
              <w:rPr>
                <w:rFonts w:eastAsia="Times New Roman"/>
                <w:b/>
                <w:noProof/>
                <w:color w:val="FFFFFF"/>
                <w:sz w:val="20"/>
                <w:szCs w:val="20"/>
                <w:lang w:val="en-IE" w:eastAsia="en-IE"/>
              </w:rPr>
              <w:t>2040</w:t>
            </w:r>
          </w:p>
        </w:tc>
        <w:tc>
          <w:tcPr>
            <w:tcW w:w="754" w:type="pct"/>
            <w:shd w:val="clear" w:color="auto" w:fill="0070C0"/>
            <w:noWrap/>
            <w:hideMark/>
          </w:tcPr>
          <w:p w14:paraId="476A4F2F" w14:textId="77777777" w:rsidR="003263B2" w:rsidRPr="00924A7E" w:rsidRDefault="003263B2" w:rsidP="00924A7E">
            <w:pPr>
              <w:spacing w:after="0"/>
              <w:jc w:val="right"/>
              <w:rPr>
                <w:rFonts w:eastAsia="Times New Roman"/>
                <w:b/>
                <w:noProof/>
                <w:color w:val="FFFFFF"/>
                <w:sz w:val="20"/>
                <w:szCs w:val="20"/>
                <w:lang w:val="en-IE" w:eastAsia="en-IE"/>
              </w:rPr>
            </w:pPr>
            <w:r w:rsidRPr="00924A7E">
              <w:rPr>
                <w:rFonts w:eastAsia="Times New Roman"/>
                <w:b/>
                <w:noProof/>
                <w:color w:val="FFFFFF"/>
                <w:sz w:val="20"/>
                <w:szCs w:val="20"/>
                <w:lang w:val="en-IE" w:eastAsia="en-IE"/>
              </w:rPr>
              <w:t>2050</w:t>
            </w:r>
          </w:p>
        </w:tc>
      </w:tr>
      <w:tr w:rsidR="00681582" w:rsidRPr="00C237C5" w14:paraId="76DC82BA" w14:textId="77777777" w:rsidTr="00F16003">
        <w:trPr>
          <w:trHeight w:val="300"/>
        </w:trPr>
        <w:tc>
          <w:tcPr>
            <w:tcW w:w="1981" w:type="pct"/>
            <w:shd w:val="clear" w:color="auto" w:fill="FFFFFF" w:themeFill="background1"/>
            <w:noWrap/>
            <w:hideMark/>
          </w:tcPr>
          <w:p w14:paraId="6562F9CC" w14:textId="77777777" w:rsidR="00681582" w:rsidRPr="00924A7E" w:rsidRDefault="00681582" w:rsidP="0068158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AT</w:t>
            </w:r>
          </w:p>
        </w:tc>
        <w:tc>
          <w:tcPr>
            <w:tcW w:w="755" w:type="pct"/>
            <w:shd w:val="clear" w:color="auto" w:fill="FFFFFF" w:themeFill="background1"/>
            <w:noWrap/>
            <w:hideMark/>
          </w:tcPr>
          <w:p w14:paraId="2115FE53" w14:textId="7221958B"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10.36</w:t>
            </w:r>
          </w:p>
        </w:tc>
        <w:tc>
          <w:tcPr>
            <w:tcW w:w="755" w:type="pct"/>
            <w:shd w:val="clear" w:color="auto" w:fill="FFFFFF" w:themeFill="background1"/>
            <w:noWrap/>
            <w:hideMark/>
          </w:tcPr>
          <w:p w14:paraId="63CA6940" w14:textId="0D72E657"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10.08</w:t>
            </w:r>
          </w:p>
        </w:tc>
        <w:tc>
          <w:tcPr>
            <w:tcW w:w="755" w:type="pct"/>
            <w:shd w:val="clear" w:color="auto" w:fill="FFFFFF" w:themeFill="background1"/>
            <w:noWrap/>
            <w:hideMark/>
          </w:tcPr>
          <w:p w14:paraId="6734B7CE" w14:textId="0BFB605D"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8.32</w:t>
            </w:r>
          </w:p>
        </w:tc>
        <w:tc>
          <w:tcPr>
            <w:tcW w:w="754" w:type="pct"/>
            <w:shd w:val="clear" w:color="auto" w:fill="FFFFFF" w:themeFill="background1"/>
            <w:noWrap/>
            <w:hideMark/>
          </w:tcPr>
          <w:p w14:paraId="6C7C47D4" w14:textId="45AC9192"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6.57</w:t>
            </w:r>
          </w:p>
        </w:tc>
      </w:tr>
      <w:tr w:rsidR="00681582" w:rsidRPr="00C237C5" w14:paraId="4E129C30" w14:textId="77777777" w:rsidTr="00F16003">
        <w:trPr>
          <w:trHeight w:val="300"/>
        </w:trPr>
        <w:tc>
          <w:tcPr>
            <w:tcW w:w="1981" w:type="pct"/>
            <w:shd w:val="clear" w:color="auto" w:fill="FFFFFF" w:themeFill="background1"/>
            <w:noWrap/>
            <w:hideMark/>
          </w:tcPr>
          <w:p w14:paraId="04901D60" w14:textId="77777777" w:rsidR="00681582" w:rsidRPr="00924A7E" w:rsidRDefault="00681582" w:rsidP="0068158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BE</w:t>
            </w:r>
          </w:p>
        </w:tc>
        <w:tc>
          <w:tcPr>
            <w:tcW w:w="755" w:type="pct"/>
            <w:shd w:val="clear" w:color="auto" w:fill="FFFFFF" w:themeFill="background1"/>
            <w:noWrap/>
            <w:hideMark/>
          </w:tcPr>
          <w:p w14:paraId="27C38C78" w14:textId="08597A50"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16.89</w:t>
            </w:r>
          </w:p>
        </w:tc>
        <w:tc>
          <w:tcPr>
            <w:tcW w:w="755" w:type="pct"/>
            <w:shd w:val="clear" w:color="auto" w:fill="FFFFFF" w:themeFill="background1"/>
            <w:noWrap/>
            <w:hideMark/>
          </w:tcPr>
          <w:p w14:paraId="13F0B1F6" w14:textId="6BB61498"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16.54</w:t>
            </w:r>
          </w:p>
        </w:tc>
        <w:tc>
          <w:tcPr>
            <w:tcW w:w="755" w:type="pct"/>
            <w:shd w:val="clear" w:color="auto" w:fill="FFFFFF" w:themeFill="background1"/>
            <w:noWrap/>
            <w:hideMark/>
          </w:tcPr>
          <w:p w14:paraId="13E7E018" w14:textId="4340FAA3"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13.48</w:t>
            </w:r>
          </w:p>
        </w:tc>
        <w:tc>
          <w:tcPr>
            <w:tcW w:w="754" w:type="pct"/>
            <w:shd w:val="clear" w:color="auto" w:fill="FFFFFF" w:themeFill="background1"/>
            <w:noWrap/>
            <w:hideMark/>
          </w:tcPr>
          <w:p w14:paraId="418CB543" w14:textId="2EDC1CF4"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9.97</w:t>
            </w:r>
          </w:p>
        </w:tc>
      </w:tr>
      <w:tr w:rsidR="00681582" w:rsidRPr="00C237C5" w14:paraId="39067734" w14:textId="77777777" w:rsidTr="00F16003">
        <w:trPr>
          <w:trHeight w:val="300"/>
        </w:trPr>
        <w:tc>
          <w:tcPr>
            <w:tcW w:w="1981" w:type="pct"/>
            <w:shd w:val="clear" w:color="auto" w:fill="FFFFFF" w:themeFill="background1"/>
            <w:noWrap/>
            <w:hideMark/>
          </w:tcPr>
          <w:p w14:paraId="3AFEB6E7" w14:textId="77777777" w:rsidR="00681582" w:rsidRPr="00924A7E" w:rsidRDefault="00681582" w:rsidP="0068158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BG</w:t>
            </w:r>
          </w:p>
        </w:tc>
        <w:tc>
          <w:tcPr>
            <w:tcW w:w="755" w:type="pct"/>
            <w:shd w:val="clear" w:color="auto" w:fill="FFFFFF" w:themeFill="background1"/>
            <w:noWrap/>
            <w:hideMark/>
          </w:tcPr>
          <w:p w14:paraId="58BB911C" w14:textId="4D4F7908"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0.37</w:t>
            </w:r>
          </w:p>
        </w:tc>
        <w:tc>
          <w:tcPr>
            <w:tcW w:w="755" w:type="pct"/>
            <w:shd w:val="clear" w:color="auto" w:fill="FFFFFF" w:themeFill="background1"/>
            <w:noWrap/>
            <w:hideMark/>
          </w:tcPr>
          <w:p w14:paraId="2EBACD2B" w14:textId="7CE3112D"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0.37</w:t>
            </w:r>
          </w:p>
        </w:tc>
        <w:tc>
          <w:tcPr>
            <w:tcW w:w="755" w:type="pct"/>
            <w:shd w:val="clear" w:color="auto" w:fill="FFFFFF" w:themeFill="background1"/>
            <w:noWrap/>
            <w:hideMark/>
          </w:tcPr>
          <w:p w14:paraId="4F5DB6F9" w14:textId="2E16F36B"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0.34</w:t>
            </w:r>
          </w:p>
        </w:tc>
        <w:tc>
          <w:tcPr>
            <w:tcW w:w="754" w:type="pct"/>
            <w:shd w:val="clear" w:color="auto" w:fill="FFFFFF" w:themeFill="background1"/>
            <w:noWrap/>
            <w:hideMark/>
          </w:tcPr>
          <w:p w14:paraId="59414BD1" w14:textId="41852451"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0.32</w:t>
            </w:r>
          </w:p>
        </w:tc>
      </w:tr>
      <w:tr w:rsidR="00681582" w:rsidRPr="00C237C5" w14:paraId="6B7B4F06" w14:textId="77777777" w:rsidTr="00F16003">
        <w:trPr>
          <w:trHeight w:val="300"/>
        </w:trPr>
        <w:tc>
          <w:tcPr>
            <w:tcW w:w="1981" w:type="pct"/>
            <w:shd w:val="clear" w:color="auto" w:fill="FFFFFF" w:themeFill="background1"/>
            <w:noWrap/>
            <w:hideMark/>
          </w:tcPr>
          <w:p w14:paraId="4817DD68" w14:textId="77777777" w:rsidR="00681582" w:rsidRPr="00924A7E" w:rsidRDefault="00681582" w:rsidP="0068158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CY</w:t>
            </w:r>
          </w:p>
        </w:tc>
        <w:tc>
          <w:tcPr>
            <w:tcW w:w="755" w:type="pct"/>
            <w:shd w:val="clear" w:color="auto" w:fill="FFFFFF" w:themeFill="background1"/>
            <w:noWrap/>
            <w:hideMark/>
          </w:tcPr>
          <w:p w14:paraId="5695BE9D" w14:textId="2BCF061A"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0.00</w:t>
            </w:r>
          </w:p>
        </w:tc>
        <w:tc>
          <w:tcPr>
            <w:tcW w:w="755" w:type="pct"/>
            <w:shd w:val="clear" w:color="auto" w:fill="FFFFFF" w:themeFill="background1"/>
            <w:noWrap/>
            <w:hideMark/>
          </w:tcPr>
          <w:p w14:paraId="49BE7316" w14:textId="4029E2A5"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0.00</w:t>
            </w:r>
          </w:p>
        </w:tc>
        <w:tc>
          <w:tcPr>
            <w:tcW w:w="755" w:type="pct"/>
            <w:shd w:val="clear" w:color="auto" w:fill="FFFFFF" w:themeFill="background1"/>
            <w:noWrap/>
            <w:hideMark/>
          </w:tcPr>
          <w:p w14:paraId="2A51FBF8" w14:textId="21E8AD8F"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0.00</w:t>
            </w:r>
          </w:p>
        </w:tc>
        <w:tc>
          <w:tcPr>
            <w:tcW w:w="754" w:type="pct"/>
            <w:shd w:val="clear" w:color="auto" w:fill="FFFFFF" w:themeFill="background1"/>
            <w:noWrap/>
            <w:hideMark/>
          </w:tcPr>
          <w:p w14:paraId="263C1EEE" w14:textId="765703B7"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0.00</w:t>
            </w:r>
          </w:p>
        </w:tc>
      </w:tr>
      <w:tr w:rsidR="00681582" w:rsidRPr="00C237C5" w14:paraId="164CC07D" w14:textId="77777777" w:rsidTr="00F16003">
        <w:trPr>
          <w:trHeight w:val="300"/>
        </w:trPr>
        <w:tc>
          <w:tcPr>
            <w:tcW w:w="1981" w:type="pct"/>
            <w:shd w:val="clear" w:color="auto" w:fill="FFFFFF" w:themeFill="background1"/>
            <w:noWrap/>
            <w:hideMark/>
          </w:tcPr>
          <w:p w14:paraId="74938CB7" w14:textId="77777777" w:rsidR="00681582" w:rsidRPr="00924A7E" w:rsidRDefault="00681582" w:rsidP="0068158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CZ</w:t>
            </w:r>
          </w:p>
        </w:tc>
        <w:tc>
          <w:tcPr>
            <w:tcW w:w="755" w:type="pct"/>
            <w:shd w:val="clear" w:color="auto" w:fill="FFFFFF" w:themeFill="background1"/>
            <w:noWrap/>
            <w:hideMark/>
          </w:tcPr>
          <w:p w14:paraId="5B8A4C47" w14:textId="0336693D"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8.97</w:t>
            </w:r>
          </w:p>
        </w:tc>
        <w:tc>
          <w:tcPr>
            <w:tcW w:w="755" w:type="pct"/>
            <w:shd w:val="clear" w:color="auto" w:fill="FFFFFF" w:themeFill="background1"/>
            <w:noWrap/>
            <w:hideMark/>
          </w:tcPr>
          <w:p w14:paraId="639D2D1D" w14:textId="596FF00C"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9.54</w:t>
            </w:r>
          </w:p>
        </w:tc>
        <w:tc>
          <w:tcPr>
            <w:tcW w:w="755" w:type="pct"/>
            <w:shd w:val="clear" w:color="auto" w:fill="FFFFFF" w:themeFill="background1"/>
            <w:noWrap/>
            <w:hideMark/>
          </w:tcPr>
          <w:p w14:paraId="1FD88BE7" w14:textId="3658E09E"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7.41</w:t>
            </w:r>
          </w:p>
        </w:tc>
        <w:tc>
          <w:tcPr>
            <w:tcW w:w="754" w:type="pct"/>
            <w:shd w:val="clear" w:color="auto" w:fill="FFFFFF" w:themeFill="background1"/>
            <w:noWrap/>
            <w:hideMark/>
          </w:tcPr>
          <w:p w14:paraId="517BD2A4" w14:textId="0AADD93B"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5.67</w:t>
            </w:r>
          </w:p>
        </w:tc>
      </w:tr>
      <w:tr w:rsidR="00681582" w:rsidRPr="00C237C5" w14:paraId="69BDB475" w14:textId="77777777" w:rsidTr="00F16003">
        <w:trPr>
          <w:trHeight w:val="300"/>
        </w:trPr>
        <w:tc>
          <w:tcPr>
            <w:tcW w:w="1981" w:type="pct"/>
            <w:shd w:val="clear" w:color="auto" w:fill="FFFFFF" w:themeFill="background1"/>
            <w:noWrap/>
            <w:hideMark/>
          </w:tcPr>
          <w:p w14:paraId="198125E6" w14:textId="77777777" w:rsidR="00681582" w:rsidRPr="00924A7E" w:rsidRDefault="00681582" w:rsidP="0068158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DE</w:t>
            </w:r>
          </w:p>
        </w:tc>
        <w:tc>
          <w:tcPr>
            <w:tcW w:w="755" w:type="pct"/>
            <w:shd w:val="clear" w:color="auto" w:fill="FFFFFF" w:themeFill="background1"/>
            <w:noWrap/>
            <w:hideMark/>
          </w:tcPr>
          <w:p w14:paraId="0A979BA9" w14:textId="4A735904"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143.73</w:t>
            </w:r>
          </w:p>
        </w:tc>
        <w:tc>
          <w:tcPr>
            <w:tcW w:w="755" w:type="pct"/>
            <w:shd w:val="clear" w:color="auto" w:fill="FFFFFF" w:themeFill="background1"/>
            <w:noWrap/>
            <w:hideMark/>
          </w:tcPr>
          <w:p w14:paraId="753B5139" w14:textId="462ACB37"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151.27</w:t>
            </w:r>
          </w:p>
        </w:tc>
        <w:tc>
          <w:tcPr>
            <w:tcW w:w="755" w:type="pct"/>
            <w:shd w:val="clear" w:color="auto" w:fill="FFFFFF" w:themeFill="background1"/>
            <w:noWrap/>
            <w:hideMark/>
          </w:tcPr>
          <w:p w14:paraId="7FA7E5B3" w14:textId="72C2D1DF"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114.17</w:t>
            </w:r>
          </w:p>
        </w:tc>
        <w:tc>
          <w:tcPr>
            <w:tcW w:w="754" w:type="pct"/>
            <w:shd w:val="clear" w:color="auto" w:fill="FFFFFF" w:themeFill="background1"/>
            <w:noWrap/>
            <w:hideMark/>
          </w:tcPr>
          <w:p w14:paraId="6723F6BE" w14:textId="36FA507F"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83.54</w:t>
            </w:r>
          </w:p>
        </w:tc>
      </w:tr>
      <w:tr w:rsidR="00681582" w:rsidRPr="00C237C5" w14:paraId="31C1E53E" w14:textId="77777777" w:rsidTr="00F16003">
        <w:trPr>
          <w:trHeight w:val="300"/>
        </w:trPr>
        <w:tc>
          <w:tcPr>
            <w:tcW w:w="1981" w:type="pct"/>
            <w:shd w:val="clear" w:color="auto" w:fill="FFFFFF" w:themeFill="background1"/>
            <w:noWrap/>
            <w:hideMark/>
          </w:tcPr>
          <w:p w14:paraId="2DC0D9C0" w14:textId="77777777" w:rsidR="00681582" w:rsidRPr="00924A7E" w:rsidRDefault="00681582" w:rsidP="0068158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DK</w:t>
            </w:r>
          </w:p>
        </w:tc>
        <w:tc>
          <w:tcPr>
            <w:tcW w:w="755" w:type="pct"/>
            <w:shd w:val="clear" w:color="auto" w:fill="FFFFFF" w:themeFill="background1"/>
            <w:noWrap/>
            <w:hideMark/>
          </w:tcPr>
          <w:p w14:paraId="5A6E6E25" w14:textId="3BEEF4F9"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4.78</w:t>
            </w:r>
          </w:p>
        </w:tc>
        <w:tc>
          <w:tcPr>
            <w:tcW w:w="755" w:type="pct"/>
            <w:shd w:val="clear" w:color="auto" w:fill="FFFFFF" w:themeFill="background1"/>
            <w:noWrap/>
            <w:hideMark/>
          </w:tcPr>
          <w:p w14:paraId="598461A6" w14:textId="5938D051"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4.60</w:t>
            </w:r>
          </w:p>
        </w:tc>
        <w:tc>
          <w:tcPr>
            <w:tcW w:w="755" w:type="pct"/>
            <w:shd w:val="clear" w:color="auto" w:fill="FFFFFF" w:themeFill="background1"/>
            <w:noWrap/>
            <w:hideMark/>
          </w:tcPr>
          <w:p w14:paraId="46A2FFD6" w14:textId="739CA7C9"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3.39</w:t>
            </w:r>
          </w:p>
        </w:tc>
        <w:tc>
          <w:tcPr>
            <w:tcW w:w="754" w:type="pct"/>
            <w:shd w:val="clear" w:color="auto" w:fill="FFFFFF" w:themeFill="background1"/>
            <w:noWrap/>
            <w:hideMark/>
          </w:tcPr>
          <w:p w14:paraId="763D891C" w14:textId="5BDDCD98"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2.65</w:t>
            </w:r>
          </w:p>
        </w:tc>
      </w:tr>
      <w:tr w:rsidR="00681582" w:rsidRPr="00C237C5" w14:paraId="146ACE27" w14:textId="77777777" w:rsidTr="00F16003">
        <w:trPr>
          <w:trHeight w:val="300"/>
        </w:trPr>
        <w:tc>
          <w:tcPr>
            <w:tcW w:w="1981" w:type="pct"/>
            <w:shd w:val="clear" w:color="auto" w:fill="FFFFFF" w:themeFill="background1"/>
            <w:noWrap/>
            <w:hideMark/>
          </w:tcPr>
          <w:p w14:paraId="76844EEA" w14:textId="77777777" w:rsidR="00681582" w:rsidRPr="00924A7E" w:rsidRDefault="00681582" w:rsidP="0068158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EE</w:t>
            </w:r>
          </w:p>
        </w:tc>
        <w:tc>
          <w:tcPr>
            <w:tcW w:w="755" w:type="pct"/>
            <w:shd w:val="clear" w:color="auto" w:fill="FFFFFF" w:themeFill="background1"/>
            <w:noWrap/>
            <w:hideMark/>
          </w:tcPr>
          <w:p w14:paraId="4CD46D94" w14:textId="6725188F"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0.06</w:t>
            </w:r>
          </w:p>
        </w:tc>
        <w:tc>
          <w:tcPr>
            <w:tcW w:w="755" w:type="pct"/>
            <w:shd w:val="clear" w:color="auto" w:fill="FFFFFF" w:themeFill="background1"/>
            <w:noWrap/>
            <w:hideMark/>
          </w:tcPr>
          <w:p w14:paraId="0C7CA94D" w14:textId="152C05B6"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0.06</w:t>
            </w:r>
          </w:p>
        </w:tc>
        <w:tc>
          <w:tcPr>
            <w:tcW w:w="755" w:type="pct"/>
            <w:shd w:val="clear" w:color="auto" w:fill="FFFFFF" w:themeFill="background1"/>
            <w:noWrap/>
            <w:hideMark/>
          </w:tcPr>
          <w:p w14:paraId="25779CFB" w14:textId="54E3CFD6"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0.05</w:t>
            </w:r>
          </w:p>
        </w:tc>
        <w:tc>
          <w:tcPr>
            <w:tcW w:w="754" w:type="pct"/>
            <w:shd w:val="clear" w:color="auto" w:fill="FFFFFF" w:themeFill="background1"/>
            <w:noWrap/>
            <w:hideMark/>
          </w:tcPr>
          <w:p w14:paraId="78CE10E3" w14:textId="42A931D7"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0.04</w:t>
            </w:r>
          </w:p>
        </w:tc>
      </w:tr>
      <w:tr w:rsidR="00681582" w:rsidRPr="00C237C5" w14:paraId="63D66F95" w14:textId="77777777" w:rsidTr="00F16003">
        <w:trPr>
          <w:trHeight w:val="300"/>
        </w:trPr>
        <w:tc>
          <w:tcPr>
            <w:tcW w:w="1981" w:type="pct"/>
            <w:shd w:val="clear" w:color="auto" w:fill="FFFFFF" w:themeFill="background1"/>
            <w:noWrap/>
            <w:hideMark/>
          </w:tcPr>
          <w:p w14:paraId="6073610B" w14:textId="77777777" w:rsidR="00681582" w:rsidRPr="00924A7E" w:rsidRDefault="00681582" w:rsidP="0068158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EL</w:t>
            </w:r>
          </w:p>
        </w:tc>
        <w:tc>
          <w:tcPr>
            <w:tcW w:w="755" w:type="pct"/>
            <w:shd w:val="clear" w:color="auto" w:fill="FFFFFF" w:themeFill="background1"/>
            <w:noWrap/>
            <w:hideMark/>
          </w:tcPr>
          <w:p w14:paraId="455EC9A6" w14:textId="665F1040"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0.65</w:t>
            </w:r>
          </w:p>
        </w:tc>
        <w:tc>
          <w:tcPr>
            <w:tcW w:w="755" w:type="pct"/>
            <w:shd w:val="clear" w:color="auto" w:fill="FFFFFF" w:themeFill="background1"/>
            <w:noWrap/>
            <w:hideMark/>
          </w:tcPr>
          <w:p w14:paraId="606AB94C" w14:textId="67FF47AE"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0.73</w:t>
            </w:r>
          </w:p>
        </w:tc>
        <w:tc>
          <w:tcPr>
            <w:tcW w:w="755" w:type="pct"/>
            <w:shd w:val="clear" w:color="auto" w:fill="FFFFFF" w:themeFill="background1"/>
            <w:noWrap/>
            <w:hideMark/>
          </w:tcPr>
          <w:p w14:paraId="79538A33" w14:textId="476DD5A6"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0.54</w:t>
            </w:r>
          </w:p>
        </w:tc>
        <w:tc>
          <w:tcPr>
            <w:tcW w:w="754" w:type="pct"/>
            <w:shd w:val="clear" w:color="auto" w:fill="FFFFFF" w:themeFill="background1"/>
            <w:noWrap/>
            <w:hideMark/>
          </w:tcPr>
          <w:p w14:paraId="14E9AE75" w14:textId="5BAA094F"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0.41</w:t>
            </w:r>
          </w:p>
        </w:tc>
      </w:tr>
      <w:tr w:rsidR="00681582" w:rsidRPr="00C237C5" w14:paraId="012F14D2" w14:textId="77777777" w:rsidTr="00F16003">
        <w:trPr>
          <w:trHeight w:val="300"/>
        </w:trPr>
        <w:tc>
          <w:tcPr>
            <w:tcW w:w="1981" w:type="pct"/>
            <w:shd w:val="clear" w:color="auto" w:fill="FFFFFF" w:themeFill="background1"/>
            <w:noWrap/>
            <w:hideMark/>
          </w:tcPr>
          <w:p w14:paraId="34837FFF" w14:textId="77777777" w:rsidR="00681582" w:rsidRPr="00924A7E" w:rsidRDefault="00681582" w:rsidP="0068158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ES</w:t>
            </w:r>
          </w:p>
        </w:tc>
        <w:tc>
          <w:tcPr>
            <w:tcW w:w="755" w:type="pct"/>
            <w:shd w:val="clear" w:color="auto" w:fill="FFFFFF" w:themeFill="background1"/>
            <w:noWrap/>
            <w:hideMark/>
          </w:tcPr>
          <w:p w14:paraId="33D21D73" w14:textId="25340AE5"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25.89</w:t>
            </w:r>
          </w:p>
        </w:tc>
        <w:tc>
          <w:tcPr>
            <w:tcW w:w="755" w:type="pct"/>
            <w:shd w:val="clear" w:color="auto" w:fill="FFFFFF" w:themeFill="background1"/>
            <w:noWrap/>
            <w:hideMark/>
          </w:tcPr>
          <w:p w14:paraId="1EC08704" w14:textId="5892BBF2"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27.79</w:t>
            </w:r>
          </w:p>
        </w:tc>
        <w:tc>
          <w:tcPr>
            <w:tcW w:w="755" w:type="pct"/>
            <w:shd w:val="clear" w:color="auto" w:fill="FFFFFF" w:themeFill="background1"/>
            <w:noWrap/>
            <w:hideMark/>
          </w:tcPr>
          <w:p w14:paraId="5B086DCE" w14:textId="10411B11"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22.99</w:t>
            </w:r>
          </w:p>
        </w:tc>
        <w:tc>
          <w:tcPr>
            <w:tcW w:w="754" w:type="pct"/>
            <w:shd w:val="clear" w:color="auto" w:fill="FFFFFF" w:themeFill="background1"/>
            <w:noWrap/>
            <w:hideMark/>
          </w:tcPr>
          <w:p w14:paraId="6D69715E" w14:textId="2CB82116"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17.19</w:t>
            </w:r>
          </w:p>
        </w:tc>
      </w:tr>
      <w:tr w:rsidR="00681582" w:rsidRPr="00C237C5" w14:paraId="6BF6CF2B" w14:textId="77777777" w:rsidTr="00F16003">
        <w:trPr>
          <w:trHeight w:val="300"/>
        </w:trPr>
        <w:tc>
          <w:tcPr>
            <w:tcW w:w="1981" w:type="pct"/>
            <w:shd w:val="clear" w:color="auto" w:fill="FFFFFF" w:themeFill="background1"/>
            <w:noWrap/>
            <w:hideMark/>
          </w:tcPr>
          <w:p w14:paraId="063E5E89" w14:textId="77777777" w:rsidR="00681582" w:rsidRPr="00924A7E" w:rsidRDefault="00681582" w:rsidP="0068158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FI</w:t>
            </w:r>
          </w:p>
        </w:tc>
        <w:tc>
          <w:tcPr>
            <w:tcW w:w="755" w:type="pct"/>
            <w:shd w:val="clear" w:color="auto" w:fill="FFFFFF" w:themeFill="background1"/>
            <w:noWrap/>
            <w:hideMark/>
          </w:tcPr>
          <w:p w14:paraId="21BD61A0" w14:textId="2EDA0E87"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1.28</w:t>
            </w:r>
          </w:p>
        </w:tc>
        <w:tc>
          <w:tcPr>
            <w:tcW w:w="755" w:type="pct"/>
            <w:shd w:val="clear" w:color="auto" w:fill="FFFFFF" w:themeFill="background1"/>
            <w:noWrap/>
            <w:hideMark/>
          </w:tcPr>
          <w:p w14:paraId="7956EA68" w14:textId="7E6C1A18"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1.29</w:t>
            </w:r>
          </w:p>
        </w:tc>
        <w:tc>
          <w:tcPr>
            <w:tcW w:w="755" w:type="pct"/>
            <w:shd w:val="clear" w:color="auto" w:fill="FFFFFF" w:themeFill="background1"/>
            <w:noWrap/>
            <w:hideMark/>
          </w:tcPr>
          <w:p w14:paraId="166B89F0" w14:textId="14320EBF"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1.01</w:t>
            </w:r>
          </w:p>
        </w:tc>
        <w:tc>
          <w:tcPr>
            <w:tcW w:w="754" w:type="pct"/>
            <w:shd w:val="clear" w:color="auto" w:fill="FFFFFF" w:themeFill="background1"/>
            <w:noWrap/>
            <w:hideMark/>
          </w:tcPr>
          <w:p w14:paraId="36977881" w14:textId="5F6C6AF5"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0.80</w:t>
            </w:r>
          </w:p>
        </w:tc>
      </w:tr>
      <w:tr w:rsidR="00681582" w:rsidRPr="00C237C5" w14:paraId="41F8A8ED" w14:textId="77777777" w:rsidTr="00F16003">
        <w:trPr>
          <w:trHeight w:val="300"/>
        </w:trPr>
        <w:tc>
          <w:tcPr>
            <w:tcW w:w="1981" w:type="pct"/>
            <w:shd w:val="clear" w:color="auto" w:fill="FFFFFF" w:themeFill="background1"/>
            <w:noWrap/>
            <w:hideMark/>
          </w:tcPr>
          <w:p w14:paraId="76768A72" w14:textId="77777777" w:rsidR="00681582" w:rsidRPr="00924A7E" w:rsidRDefault="00681582" w:rsidP="0068158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FR</w:t>
            </w:r>
          </w:p>
        </w:tc>
        <w:tc>
          <w:tcPr>
            <w:tcW w:w="755" w:type="pct"/>
            <w:shd w:val="clear" w:color="auto" w:fill="FFFFFF" w:themeFill="background1"/>
            <w:noWrap/>
            <w:hideMark/>
          </w:tcPr>
          <w:p w14:paraId="3CAA31EC" w14:textId="5D503456"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82.24</w:t>
            </w:r>
          </w:p>
        </w:tc>
        <w:tc>
          <w:tcPr>
            <w:tcW w:w="755" w:type="pct"/>
            <w:shd w:val="clear" w:color="auto" w:fill="FFFFFF" w:themeFill="background1"/>
            <w:noWrap/>
            <w:hideMark/>
          </w:tcPr>
          <w:p w14:paraId="684A03F9" w14:textId="68F4A054"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85.40</w:t>
            </w:r>
          </w:p>
        </w:tc>
        <w:tc>
          <w:tcPr>
            <w:tcW w:w="755" w:type="pct"/>
            <w:shd w:val="clear" w:color="auto" w:fill="FFFFFF" w:themeFill="background1"/>
            <w:noWrap/>
            <w:hideMark/>
          </w:tcPr>
          <w:p w14:paraId="7A874E1B" w14:textId="0BB7B599"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73.01</w:t>
            </w:r>
          </w:p>
        </w:tc>
        <w:tc>
          <w:tcPr>
            <w:tcW w:w="754" w:type="pct"/>
            <w:shd w:val="clear" w:color="auto" w:fill="FFFFFF" w:themeFill="background1"/>
            <w:noWrap/>
            <w:hideMark/>
          </w:tcPr>
          <w:p w14:paraId="33CC5C2B" w14:textId="21BE6475"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61.02</w:t>
            </w:r>
          </w:p>
        </w:tc>
      </w:tr>
      <w:tr w:rsidR="00681582" w:rsidRPr="00C237C5" w14:paraId="480D8502" w14:textId="77777777" w:rsidTr="00F16003">
        <w:trPr>
          <w:trHeight w:val="300"/>
        </w:trPr>
        <w:tc>
          <w:tcPr>
            <w:tcW w:w="1981" w:type="pct"/>
            <w:shd w:val="clear" w:color="auto" w:fill="FFFFFF" w:themeFill="background1"/>
            <w:noWrap/>
            <w:hideMark/>
          </w:tcPr>
          <w:p w14:paraId="7B7554A0" w14:textId="77777777" w:rsidR="00681582" w:rsidRPr="00924A7E" w:rsidRDefault="00681582" w:rsidP="0068158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HR</w:t>
            </w:r>
          </w:p>
        </w:tc>
        <w:tc>
          <w:tcPr>
            <w:tcW w:w="755" w:type="pct"/>
            <w:shd w:val="clear" w:color="auto" w:fill="FFFFFF" w:themeFill="background1"/>
            <w:noWrap/>
            <w:hideMark/>
          </w:tcPr>
          <w:p w14:paraId="5F3C77BB" w14:textId="2020A6FC"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0.44</w:t>
            </w:r>
          </w:p>
        </w:tc>
        <w:tc>
          <w:tcPr>
            <w:tcW w:w="755" w:type="pct"/>
            <w:shd w:val="clear" w:color="auto" w:fill="FFFFFF" w:themeFill="background1"/>
            <w:noWrap/>
            <w:hideMark/>
          </w:tcPr>
          <w:p w14:paraId="2DCA39A5" w14:textId="1FB2DA28"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0.45</w:t>
            </w:r>
          </w:p>
        </w:tc>
        <w:tc>
          <w:tcPr>
            <w:tcW w:w="755" w:type="pct"/>
            <w:shd w:val="clear" w:color="auto" w:fill="FFFFFF" w:themeFill="background1"/>
            <w:noWrap/>
            <w:hideMark/>
          </w:tcPr>
          <w:p w14:paraId="42123A52" w14:textId="2B67E462"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0.38</w:t>
            </w:r>
          </w:p>
        </w:tc>
        <w:tc>
          <w:tcPr>
            <w:tcW w:w="754" w:type="pct"/>
            <w:shd w:val="clear" w:color="auto" w:fill="FFFFFF" w:themeFill="background1"/>
            <w:noWrap/>
            <w:hideMark/>
          </w:tcPr>
          <w:p w14:paraId="50542B4A" w14:textId="4BB151C0"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0.33</w:t>
            </w:r>
          </w:p>
        </w:tc>
      </w:tr>
      <w:tr w:rsidR="00681582" w:rsidRPr="00C237C5" w14:paraId="10720B3A" w14:textId="77777777" w:rsidTr="00F16003">
        <w:trPr>
          <w:trHeight w:val="300"/>
        </w:trPr>
        <w:tc>
          <w:tcPr>
            <w:tcW w:w="1981" w:type="pct"/>
            <w:shd w:val="clear" w:color="auto" w:fill="FFFFFF" w:themeFill="background1"/>
            <w:noWrap/>
            <w:hideMark/>
          </w:tcPr>
          <w:p w14:paraId="49B4705F" w14:textId="77777777" w:rsidR="00681582" w:rsidRPr="00924A7E" w:rsidRDefault="00681582" w:rsidP="0068158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HU</w:t>
            </w:r>
          </w:p>
        </w:tc>
        <w:tc>
          <w:tcPr>
            <w:tcW w:w="755" w:type="pct"/>
            <w:shd w:val="clear" w:color="auto" w:fill="FFFFFF" w:themeFill="background1"/>
            <w:noWrap/>
            <w:hideMark/>
          </w:tcPr>
          <w:p w14:paraId="2A47D3C4" w14:textId="6C9A1DE5"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6.65</w:t>
            </w:r>
          </w:p>
        </w:tc>
        <w:tc>
          <w:tcPr>
            <w:tcW w:w="755" w:type="pct"/>
            <w:shd w:val="clear" w:color="auto" w:fill="FFFFFF" w:themeFill="background1"/>
            <w:noWrap/>
            <w:hideMark/>
          </w:tcPr>
          <w:p w14:paraId="2093C538" w14:textId="6F79D0A7"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6.25</w:t>
            </w:r>
          </w:p>
        </w:tc>
        <w:tc>
          <w:tcPr>
            <w:tcW w:w="755" w:type="pct"/>
            <w:shd w:val="clear" w:color="auto" w:fill="FFFFFF" w:themeFill="background1"/>
            <w:noWrap/>
            <w:hideMark/>
          </w:tcPr>
          <w:p w14:paraId="6001C5F7" w14:textId="2F467740"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5.30</w:t>
            </w:r>
          </w:p>
        </w:tc>
        <w:tc>
          <w:tcPr>
            <w:tcW w:w="754" w:type="pct"/>
            <w:shd w:val="clear" w:color="auto" w:fill="FFFFFF" w:themeFill="background1"/>
            <w:noWrap/>
            <w:hideMark/>
          </w:tcPr>
          <w:p w14:paraId="3F147FA7" w14:textId="3D59B156"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4.94</w:t>
            </w:r>
          </w:p>
        </w:tc>
      </w:tr>
      <w:tr w:rsidR="00681582" w:rsidRPr="00C237C5" w14:paraId="18234C49" w14:textId="77777777" w:rsidTr="00F16003">
        <w:trPr>
          <w:trHeight w:val="300"/>
        </w:trPr>
        <w:tc>
          <w:tcPr>
            <w:tcW w:w="1981" w:type="pct"/>
            <w:shd w:val="clear" w:color="auto" w:fill="FFFFFF" w:themeFill="background1"/>
            <w:noWrap/>
            <w:hideMark/>
          </w:tcPr>
          <w:p w14:paraId="02257695" w14:textId="77777777" w:rsidR="00681582" w:rsidRPr="00924A7E" w:rsidRDefault="00681582" w:rsidP="0068158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IE</w:t>
            </w:r>
          </w:p>
        </w:tc>
        <w:tc>
          <w:tcPr>
            <w:tcW w:w="755" w:type="pct"/>
            <w:shd w:val="clear" w:color="auto" w:fill="FFFFFF" w:themeFill="background1"/>
            <w:noWrap/>
            <w:hideMark/>
          </w:tcPr>
          <w:p w14:paraId="7242E2AE" w14:textId="34F4F6FA"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2.00</w:t>
            </w:r>
          </w:p>
        </w:tc>
        <w:tc>
          <w:tcPr>
            <w:tcW w:w="755" w:type="pct"/>
            <w:shd w:val="clear" w:color="auto" w:fill="FFFFFF" w:themeFill="background1"/>
            <w:noWrap/>
            <w:hideMark/>
          </w:tcPr>
          <w:p w14:paraId="0AFF2208" w14:textId="34B39A48"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2.04</w:t>
            </w:r>
          </w:p>
        </w:tc>
        <w:tc>
          <w:tcPr>
            <w:tcW w:w="755" w:type="pct"/>
            <w:shd w:val="clear" w:color="auto" w:fill="FFFFFF" w:themeFill="background1"/>
            <w:noWrap/>
            <w:hideMark/>
          </w:tcPr>
          <w:p w14:paraId="78C937D6" w14:textId="69327E3E"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1.49</w:t>
            </w:r>
          </w:p>
        </w:tc>
        <w:tc>
          <w:tcPr>
            <w:tcW w:w="754" w:type="pct"/>
            <w:shd w:val="clear" w:color="auto" w:fill="FFFFFF" w:themeFill="background1"/>
            <w:noWrap/>
            <w:hideMark/>
          </w:tcPr>
          <w:p w14:paraId="5A701004" w14:textId="5121F24E"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1.32</w:t>
            </w:r>
          </w:p>
        </w:tc>
      </w:tr>
      <w:tr w:rsidR="00681582" w:rsidRPr="00C237C5" w14:paraId="19A29D1B" w14:textId="77777777" w:rsidTr="00F16003">
        <w:trPr>
          <w:trHeight w:val="300"/>
        </w:trPr>
        <w:tc>
          <w:tcPr>
            <w:tcW w:w="1981" w:type="pct"/>
            <w:shd w:val="clear" w:color="auto" w:fill="FFFFFF" w:themeFill="background1"/>
            <w:noWrap/>
            <w:hideMark/>
          </w:tcPr>
          <w:p w14:paraId="1D325667" w14:textId="77777777" w:rsidR="00681582" w:rsidRPr="00924A7E" w:rsidRDefault="00681582" w:rsidP="0068158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IT</w:t>
            </w:r>
          </w:p>
        </w:tc>
        <w:tc>
          <w:tcPr>
            <w:tcW w:w="755" w:type="pct"/>
            <w:shd w:val="clear" w:color="auto" w:fill="FFFFFF" w:themeFill="background1"/>
            <w:noWrap/>
            <w:hideMark/>
          </w:tcPr>
          <w:p w14:paraId="2F2964A4" w14:textId="1E5975C0"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33.37</w:t>
            </w:r>
          </w:p>
        </w:tc>
        <w:tc>
          <w:tcPr>
            <w:tcW w:w="755" w:type="pct"/>
            <w:shd w:val="clear" w:color="auto" w:fill="FFFFFF" w:themeFill="background1"/>
            <w:noWrap/>
            <w:hideMark/>
          </w:tcPr>
          <w:p w14:paraId="6206BC65" w14:textId="6907114D"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36.97</w:t>
            </w:r>
          </w:p>
        </w:tc>
        <w:tc>
          <w:tcPr>
            <w:tcW w:w="755" w:type="pct"/>
            <w:shd w:val="clear" w:color="auto" w:fill="FFFFFF" w:themeFill="background1"/>
            <w:noWrap/>
            <w:hideMark/>
          </w:tcPr>
          <w:p w14:paraId="37766035" w14:textId="4F2FACE9"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32.53</w:t>
            </w:r>
          </w:p>
        </w:tc>
        <w:tc>
          <w:tcPr>
            <w:tcW w:w="754" w:type="pct"/>
            <w:shd w:val="clear" w:color="auto" w:fill="FFFFFF" w:themeFill="background1"/>
            <w:noWrap/>
            <w:hideMark/>
          </w:tcPr>
          <w:p w14:paraId="5355B236" w14:textId="73093CBC"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23.70</w:t>
            </w:r>
          </w:p>
        </w:tc>
      </w:tr>
      <w:tr w:rsidR="00681582" w:rsidRPr="00C237C5" w14:paraId="5E94CA11" w14:textId="77777777" w:rsidTr="00F16003">
        <w:trPr>
          <w:trHeight w:val="300"/>
        </w:trPr>
        <w:tc>
          <w:tcPr>
            <w:tcW w:w="1981" w:type="pct"/>
            <w:shd w:val="clear" w:color="auto" w:fill="FFFFFF" w:themeFill="background1"/>
            <w:noWrap/>
            <w:hideMark/>
          </w:tcPr>
          <w:p w14:paraId="0E71E655" w14:textId="77777777" w:rsidR="00681582" w:rsidRPr="00924A7E" w:rsidRDefault="00681582" w:rsidP="0068158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LT</w:t>
            </w:r>
          </w:p>
        </w:tc>
        <w:tc>
          <w:tcPr>
            <w:tcW w:w="755" w:type="pct"/>
            <w:shd w:val="clear" w:color="auto" w:fill="FFFFFF" w:themeFill="background1"/>
            <w:noWrap/>
            <w:hideMark/>
          </w:tcPr>
          <w:p w14:paraId="429E1655" w14:textId="446BED2F"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0.27</w:t>
            </w:r>
          </w:p>
        </w:tc>
        <w:tc>
          <w:tcPr>
            <w:tcW w:w="755" w:type="pct"/>
            <w:shd w:val="clear" w:color="auto" w:fill="FFFFFF" w:themeFill="background1"/>
            <w:noWrap/>
            <w:hideMark/>
          </w:tcPr>
          <w:p w14:paraId="45CB9159" w14:textId="7B770BB2"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0.36</w:t>
            </w:r>
          </w:p>
        </w:tc>
        <w:tc>
          <w:tcPr>
            <w:tcW w:w="755" w:type="pct"/>
            <w:shd w:val="clear" w:color="auto" w:fill="FFFFFF" w:themeFill="background1"/>
            <w:noWrap/>
            <w:hideMark/>
          </w:tcPr>
          <w:p w14:paraId="2D93CE56" w14:textId="2108B3E3"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0.36</w:t>
            </w:r>
          </w:p>
        </w:tc>
        <w:tc>
          <w:tcPr>
            <w:tcW w:w="754" w:type="pct"/>
            <w:shd w:val="clear" w:color="auto" w:fill="FFFFFF" w:themeFill="background1"/>
            <w:noWrap/>
            <w:hideMark/>
          </w:tcPr>
          <w:p w14:paraId="1A5F8C44" w14:textId="65E9C7A1"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0.27</w:t>
            </w:r>
          </w:p>
        </w:tc>
      </w:tr>
      <w:tr w:rsidR="00681582" w:rsidRPr="00C237C5" w14:paraId="3B184120" w14:textId="77777777" w:rsidTr="00F16003">
        <w:trPr>
          <w:trHeight w:val="300"/>
        </w:trPr>
        <w:tc>
          <w:tcPr>
            <w:tcW w:w="1981" w:type="pct"/>
            <w:shd w:val="clear" w:color="auto" w:fill="FFFFFF" w:themeFill="background1"/>
            <w:noWrap/>
            <w:hideMark/>
          </w:tcPr>
          <w:p w14:paraId="0D18E551" w14:textId="77777777" w:rsidR="00681582" w:rsidRPr="00924A7E" w:rsidRDefault="00681582" w:rsidP="0068158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LU</w:t>
            </w:r>
          </w:p>
        </w:tc>
        <w:tc>
          <w:tcPr>
            <w:tcW w:w="755" w:type="pct"/>
            <w:shd w:val="clear" w:color="auto" w:fill="FFFFFF" w:themeFill="background1"/>
            <w:noWrap/>
            <w:hideMark/>
          </w:tcPr>
          <w:p w14:paraId="0F220090" w14:textId="549C6638"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1.15</w:t>
            </w:r>
          </w:p>
        </w:tc>
        <w:tc>
          <w:tcPr>
            <w:tcW w:w="755" w:type="pct"/>
            <w:shd w:val="clear" w:color="auto" w:fill="FFFFFF" w:themeFill="background1"/>
            <w:noWrap/>
            <w:hideMark/>
          </w:tcPr>
          <w:p w14:paraId="267C4744" w14:textId="0F0A606B"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1.12</w:t>
            </w:r>
          </w:p>
        </w:tc>
        <w:tc>
          <w:tcPr>
            <w:tcW w:w="755" w:type="pct"/>
            <w:shd w:val="clear" w:color="auto" w:fill="FFFFFF" w:themeFill="background1"/>
            <w:noWrap/>
            <w:hideMark/>
          </w:tcPr>
          <w:p w14:paraId="08C6C2F7" w14:textId="1C2195D5"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0.84</w:t>
            </w:r>
          </w:p>
        </w:tc>
        <w:tc>
          <w:tcPr>
            <w:tcW w:w="754" w:type="pct"/>
            <w:shd w:val="clear" w:color="auto" w:fill="FFFFFF" w:themeFill="background1"/>
            <w:noWrap/>
            <w:hideMark/>
          </w:tcPr>
          <w:p w14:paraId="4C32273E" w14:textId="4F7DBF41"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0.66</w:t>
            </w:r>
          </w:p>
        </w:tc>
      </w:tr>
      <w:tr w:rsidR="00681582" w:rsidRPr="00C237C5" w14:paraId="2F98BAFB" w14:textId="77777777" w:rsidTr="00F16003">
        <w:trPr>
          <w:trHeight w:val="300"/>
        </w:trPr>
        <w:tc>
          <w:tcPr>
            <w:tcW w:w="1981" w:type="pct"/>
            <w:shd w:val="clear" w:color="auto" w:fill="FFFFFF" w:themeFill="background1"/>
            <w:noWrap/>
            <w:hideMark/>
          </w:tcPr>
          <w:p w14:paraId="2C874D08" w14:textId="77777777" w:rsidR="00681582" w:rsidRPr="00924A7E" w:rsidRDefault="00681582" w:rsidP="0068158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LV</w:t>
            </w:r>
          </w:p>
        </w:tc>
        <w:tc>
          <w:tcPr>
            <w:tcW w:w="755" w:type="pct"/>
            <w:shd w:val="clear" w:color="auto" w:fill="FFFFFF" w:themeFill="background1"/>
            <w:noWrap/>
            <w:hideMark/>
          </w:tcPr>
          <w:p w14:paraId="5DA2EEAA" w14:textId="261F0744"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0.11</w:t>
            </w:r>
          </w:p>
        </w:tc>
        <w:tc>
          <w:tcPr>
            <w:tcW w:w="755" w:type="pct"/>
            <w:shd w:val="clear" w:color="auto" w:fill="FFFFFF" w:themeFill="background1"/>
            <w:noWrap/>
            <w:hideMark/>
          </w:tcPr>
          <w:p w14:paraId="4EAAE9E4" w14:textId="0F668FB3"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0.11</w:t>
            </w:r>
          </w:p>
        </w:tc>
        <w:tc>
          <w:tcPr>
            <w:tcW w:w="755" w:type="pct"/>
            <w:shd w:val="clear" w:color="auto" w:fill="FFFFFF" w:themeFill="background1"/>
            <w:noWrap/>
            <w:hideMark/>
          </w:tcPr>
          <w:p w14:paraId="0DDBAC85" w14:textId="6CA39141"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0.08</w:t>
            </w:r>
          </w:p>
        </w:tc>
        <w:tc>
          <w:tcPr>
            <w:tcW w:w="754" w:type="pct"/>
            <w:shd w:val="clear" w:color="auto" w:fill="FFFFFF" w:themeFill="background1"/>
            <w:noWrap/>
            <w:hideMark/>
          </w:tcPr>
          <w:p w14:paraId="3F7611E1" w14:textId="5A08528A"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0.06</w:t>
            </w:r>
          </w:p>
        </w:tc>
      </w:tr>
      <w:tr w:rsidR="00681582" w:rsidRPr="00C237C5" w14:paraId="4B98BD28" w14:textId="77777777" w:rsidTr="00F16003">
        <w:trPr>
          <w:trHeight w:val="300"/>
        </w:trPr>
        <w:tc>
          <w:tcPr>
            <w:tcW w:w="1981" w:type="pct"/>
            <w:shd w:val="clear" w:color="auto" w:fill="FFFFFF" w:themeFill="background1"/>
            <w:noWrap/>
            <w:hideMark/>
          </w:tcPr>
          <w:p w14:paraId="114A0BA6" w14:textId="77777777" w:rsidR="00681582" w:rsidRPr="00924A7E" w:rsidRDefault="00681582" w:rsidP="0068158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MT</w:t>
            </w:r>
          </w:p>
        </w:tc>
        <w:tc>
          <w:tcPr>
            <w:tcW w:w="755" w:type="pct"/>
            <w:shd w:val="clear" w:color="auto" w:fill="FFFFFF" w:themeFill="background1"/>
            <w:noWrap/>
            <w:hideMark/>
          </w:tcPr>
          <w:p w14:paraId="60AD9853" w14:textId="0C534F94"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0.00</w:t>
            </w:r>
          </w:p>
        </w:tc>
        <w:tc>
          <w:tcPr>
            <w:tcW w:w="755" w:type="pct"/>
            <w:shd w:val="clear" w:color="auto" w:fill="FFFFFF" w:themeFill="background1"/>
            <w:noWrap/>
            <w:hideMark/>
          </w:tcPr>
          <w:p w14:paraId="7EB98AC1" w14:textId="73209344"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0.00</w:t>
            </w:r>
          </w:p>
        </w:tc>
        <w:tc>
          <w:tcPr>
            <w:tcW w:w="755" w:type="pct"/>
            <w:shd w:val="clear" w:color="auto" w:fill="FFFFFF" w:themeFill="background1"/>
            <w:noWrap/>
            <w:hideMark/>
          </w:tcPr>
          <w:p w14:paraId="2F0D0FD1" w14:textId="43BE81E0"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0.00</w:t>
            </w:r>
          </w:p>
        </w:tc>
        <w:tc>
          <w:tcPr>
            <w:tcW w:w="754" w:type="pct"/>
            <w:shd w:val="clear" w:color="auto" w:fill="FFFFFF" w:themeFill="background1"/>
            <w:noWrap/>
            <w:hideMark/>
          </w:tcPr>
          <w:p w14:paraId="23248897" w14:textId="7E89570C"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0.00</w:t>
            </w:r>
          </w:p>
        </w:tc>
      </w:tr>
      <w:tr w:rsidR="00681582" w:rsidRPr="00C237C5" w14:paraId="04D57DFE" w14:textId="77777777" w:rsidTr="00F16003">
        <w:trPr>
          <w:trHeight w:val="300"/>
        </w:trPr>
        <w:tc>
          <w:tcPr>
            <w:tcW w:w="1981" w:type="pct"/>
            <w:shd w:val="clear" w:color="auto" w:fill="FFFFFF" w:themeFill="background1"/>
            <w:noWrap/>
            <w:hideMark/>
          </w:tcPr>
          <w:p w14:paraId="3D9D7921" w14:textId="77777777" w:rsidR="00681582" w:rsidRPr="00924A7E" w:rsidRDefault="00681582" w:rsidP="0068158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NL</w:t>
            </w:r>
          </w:p>
        </w:tc>
        <w:tc>
          <w:tcPr>
            <w:tcW w:w="755" w:type="pct"/>
            <w:shd w:val="clear" w:color="auto" w:fill="FFFFFF" w:themeFill="background1"/>
            <w:noWrap/>
            <w:hideMark/>
          </w:tcPr>
          <w:p w14:paraId="5D3CB968" w14:textId="75DD5E0B"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15.06</w:t>
            </w:r>
          </w:p>
        </w:tc>
        <w:tc>
          <w:tcPr>
            <w:tcW w:w="755" w:type="pct"/>
            <w:shd w:val="clear" w:color="auto" w:fill="FFFFFF" w:themeFill="background1"/>
            <w:noWrap/>
            <w:hideMark/>
          </w:tcPr>
          <w:p w14:paraId="7DA1C37D" w14:textId="486DC169"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15.39</w:t>
            </w:r>
          </w:p>
        </w:tc>
        <w:tc>
          <w:tcPr>
            <w:tcW w:w="755" w:type="pct"/>
            <w:shd w:val="clear" w:color="auto" w:fill="FFFFFF" w:themeFill="background1"/>
            <w:noWrap/>
            <w:hideMark/>
          </w:tcPr>
          <w:p w14:paraId="41D58427" w14:textId="35A1A4E6"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11.32</w:t>
            </w:r>
          </w:p>
        </w:tc>
        <w:tc>
          <w:tcPr>
            <w:tcW w:w="754" w:type="pct"/>
            <w:shd w:val="clear" w:color="auto" w:fill="FFFFFF" w:themeFill="background1"/>
            <w:noWrap/>
            <w:hideMark/>
          </w:tcPr>
          <w:p w14:paraId="373B9BD1" w14:textId="153FD789"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8.56</w:t>
            </w:r>
          </w:p>
        </w:tc>
      </w:tr>
      <w:tr w:rsidR="00681582" w:rsidRPr="00C237C5" w14:paraId="3CBB8C07" w14:textId="77777777" w:rsidTr="00F16003">
        <w:trPr>
          <w:trHeight w:val="300"/>
        </w:trPr>
        <w:tc>
          <w:tcPr>
            <w:tcW w:w="1981" w:type="pct"/>
            <w:shd w:val="clear" w:color="auto" w:fill="FFFFFF" w:themeFill="background1"/>
            <w:noWrap/>
            <w:hideMark/>
          </w:tcPr>
          <w:p w14:paraId="0D4F1D51" w14:textId="77777777" w:rsidR="00681582" w:rsidRPr="00924A7E" w:rsidRDefault="00681582" w:rsidP="0068158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PL</w:t>
            </w:r>
          </w:p>
        </w:tc>
        <w:tc>
          <w:tcPr>
            <w:tcW w:w="755" w:type="pct"/>
            <w:shd w:val="clear" w:color="auto" w:fill="FFFFFF" w:themeFill="background1"/>
            <w:noWrap/>
            <w:hideMark/>
          </w:tcPr>
          <w:p w14:paraId="2F246E10" w14:textId="4D3C5D4A"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15.60</w:t>
            </w:r>
          </w:p>
        </w:tc>
        <w:tc>
          <w:tcPr>
            <w:tcW w:w="755" w:type="pct"/>
            <w:shd w:val="clear" w:color="auto" w:fill="FFFFFF" w:themeFill="background1"/>
            <w:noWrap/>
            <w:hideMark/>
          </w:tcPr>
          <w:p w14:paraId="239F3A26" w14:textId="1FD3B467"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17.57</w:t>
            </w:r>
          </w:p>
        </w:tc>
        <w:tc>
          <w:tcPr>
            <w:tcW w:w="755" w:type="pct"/>
            <w:shd w:val="clear" w:color="auto" w:fill="FFFFFF" w:themeFill="background1"/>
            <w:noWrap/>
            <w:hideMark/>
          </w:tcPr>
          <w:p w14:paraId="2E869195" w14:textId="17BCA910"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14.80</w:t>
            </w:r>
          </w:p>
        </w:tc>
        <w:tc>
          <w:tcPr>
            <w:tcW w:w="754" w:type="pct"/>
            <w:shd w:val="clear" w:color="auto" w:fill="FFFFFF" w:themeFill="background1"/>
            <w:noWrap/>
            <w:hideMark/>
          </w:tcPr>
          <w:p w14:paraId="7B8BC96E" w14:textId="3BAE95E4"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13.85</w:t>
            </w:r>
          </w:p>
        </w:tc>
      </w:tr>
      <w:tr w:rsidR="00681582" w:rsidRPr="00C237C5" w14:paraId="7B18982C" w14:textId="77777777" w:rsidTr="00F16003">
        <w:trPr>
          <w:trHeight w:val="300"/>
        </w:trPr>
        <w:tc>
          <w:tcPr>
            <w:tcW w:w="1981" w:type="pct"/>
            <w:shd w:val="clear" w:color="auto" w:fill="FFFFFF" w:themeFill="background1"/>
            <w:noWrap/>
            <w:hideMark/>
          </w:tcPr>
          <w:p w14:paraId="01F7C72E" w14:textId="77777777" w:rsidR="00681582" w:rsidRPr="00924A7E" w:rsidRDefault="00681582" w:rsidP="0068158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PT</w:t>
            </w:r>
          </w:p>
        </w:tc>
        <w:tc>
          <w:tcPr>
            <w:tcW w:w="755" w:type="pct"/>
            <w:shd w:val="clear" w:color="auto" w:fill="FFFFFF" w:themeFill="background1"/>
            <w:noWrap/>
            <w:hideMark/>
          </w:tcPr>
          <w:p w14:paraId="19A0F300" w14:textId="33B925D1"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2.56</w:t>
            </w:r>
          </w:p>
        </w:tc>
        <w:tc>
          <w:tcPr>
            <w:tcW w:w="755" w:type="pct"/>
            <w:shd w:val="clear" w:color="auto" w:fill="FFFFFF" w:themeFill="background1"/>
            <w:noWrap/>
            <w:hideMark/>
          </w:tcPr>
          <w:p w14:paraId="4E96FED3" w14:textId="60ECA288"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2.44</w:t>
            </w:r>
          </w:p>
        </w:tc>
        <w:tc>
          <w:tcPr>
            <w:tcW w:w="755" w:type="pct"/>
            <w:shd w:val="clear" w:color="auto" w:fill="FFFFFF" w:themeFill="background1"/>
            <w:noWrap/>
            <w:hideMark/>
          </w:tcPr>
          <w:p w14:paraId="11BABB7F" w14:textId="712432EA"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2.87</w:t>
            </w:r>
          </w:p>
        </w:tc>
        <w:tc>
          <w:tcPr>
            <w:tcW w:w="754" w:type="pct"/>
            <w:shd w:val="clear" w:color="auto" w:fill="FFFFFF" w:themeFill="background1"/>
            <w:noWrap/>
            <w:hideMark/>
          </w:tcPr>
          <w:p w14:paraId="43B7BE9E" w14:textId="14C23059"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2.52</w:t>
            </w:r>
          </w:p>
        </w:tc>
      </w:tr>
      <w:tr w:rsidR="00681582" w:rsidRPr="00C237C5" w14:paraId="55CD49F5" w14:textId="77777777" w:rsidTr="00F16003">
        <w:trPr>
          <w:trHeight w:val="300"/>
        </w:trPr>
        <w:tc>
          <w:tcPr>
            <w:tcW w:w="1981" w:type="pct"/>
            <w:shd w:val="clear" w:color="auto" w:fill="FFFFFF" w:themeFill="background1"/>
            <w:noWrap/>
            <w:hideMark/>
          </w:tcPr>
          <w:p w14:paraId="7992DBF2" w14:textId="77777777" w:rsidR="00681582" w:rsidRPr="00924A7E" w:rsidRDefault="00681582" w:rsidP="0068158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RO</w:t>
            </w:r>
          </w:p>
        </w:tc>
        <w:tc>
          <w:tcPr>
            <w:tcW w:w="755" w:type="pct"/>
            <w:shd w:val="clear" w:color="auto" w:fill="FFFFFF" w:themeFill="background1"/>
            <w:noWrap/>
            <w:hideMark/>
          </w:tcPr>
          <w:p w14:paraId="120CDECF" w14:textId="78C58B30"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5.00</w:t>
            </w:r>
          </w:p>
        </w:tc>
        <w:tc>
          <w:tcPr>
            <w:tcW w:w="755" w:type="pct"/>
            <w:shd w:val="clear" w:color="auto" w:fill="FFFFFF" w:themeFill="background1"/>
            <w:noWrap/>
            <w:hideMark/>
          </w:tcPr>
          <w:p w14:paraId="12CC6379" w14:textId="4D79ADDE"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5.62</w:t>
            </w:r>
          </w:p>
        </w:tc>
        <w:tc>
          <w:tcPr>
            <w:tcW w:w="755" w:type="pct"/>
            <w:shd w:val="clear" w:color="auto" w:fill="FFFFFF" w:themeFill="background1"/>
            <w:noWrap/>
            <w:hideMark/>
          </w:tcPr>
          <w:p w14:paraId="4610DC3E" w14:textId="500FFA2F"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4.79</w:t>
            </w:r>
          </w:p>
        </w:tc>
        <w:tc>
          <w:tcPr>
            <w:tcW w:w="754" w:type="pct"/>
            <w:shd w:val="clear" w:color="auto" w:fill="FFFFFF" w:themeFill="background1"/>
            <w:noWrap/>
            <w:hideMark/>
          </w:tcPr>
          <w:p w14:paraId="0FDE14B6" w14:textId="0FFDC36E"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3.57</w:t>
            </w:r>
          </w:p>
        </w:tc>
      </w:tr>
      <w:tr w:rsidR="00681582" w:rsidRPr="00C237C5" w14:paraId="43416593" w14:textId="77777777" w:rsidTr="00F16003">
        <w:trPr>
          <w:trHeight w:val="300"/>
        </w:trPr>
        <w:tc>
          <w:tcPr>
            <w:tcW w:w="1981" w:type="pct"/>
            <w:shd w:val="clear" w:color="auto" w:fill="FFFFFF" w:themeFill="background1"/>
            <w:noWrap/>
            <w:hideMark/>
          </w:tcPr>
          <w:p w14:paraId="3F9B0C8D" w14:textId="77777777" w:rsidR="00681582" w:rsidRPr="00924A7E" w:rsidRDefault="00681582" w:rsidP="0068158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SE</w:t>
            </w:r>
          </w:p>
        </w:tc>
        <w:tc>
          <w:tcPr>
            <w:tcW w:w="755" w:type="pct"/>
            <w:shd w:val="clear" w:color="auto" w:fill="FFFFFF" w:themeFill="background1"/>
            <w:noWrap/>
            <w:hideMark/>
          </w:tcPr>
          <w:p w14:paraId="3A3D612D" w14:textId="153F0B16"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0.00</w:t>
            </w:r>
          </w:p>
        </w:tc>
        <w:tc>
          <w:tcPr>
            <w:tcW w:w="755" w:type="pct"/>
            <w:shd w:val="clear" w:color="auto" w:fill="FFFFFF" w:themeFill="background1"/>
            <w:noWrap/>
            <w:hideMark/>
          </w:tcPr>
          <w:p w14:paraId="5FC5E106" w14:textId="2E990058"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0.00</w:t>
            </w:r>
          </w:p>
        </w:tc>
        <w:tc>
          <w:tcPr>
            <w:tcW w:w="755" w:type="pct"/>
            <w:shd w:val="clear" w:color="auto" w:fill="FFFFFF" w:themeFill="background1"/>
            <w:noWrap/>
            <w:hideMark/>
          </w:tcPr>
          <w:p w14:paraId="45568FAD" w14:textId="3EAEF008"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0.00</w:t>
            </w:r>
          </w:p>
        </w:tc>
        <w:tc>
          <w:tcPr>
            <w:tcW w:w="754" w:type="pct"/>
            <w:shd w:val="clear" w:color="auto" w:fill="FFFFFF" w:themeFill="background1"/>
            <w:noWrap/>
            <w:hideMark/>
          </w:tcPr>
          <w:p w14:paraId="24D2BA4A" w14:textId="583B485C"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0.00</w:t>
            </w:r>
          </w:p>
        </w:tc>
      </w:tr>
      <w:tr w:rsidR="00681582" w:rsidRPr="00C237C5" w14:paraId="4704203A" w14:textId="77777777" w:rsidTr="00F16003">
        <w:trPr>
          <w:trHeight w:val="300"/>
        </w:trPr>
        <w:tc>
          <w:tcPr>
            <w:tcW w:w="1981" w:type="pct"/>
            <w:shd w:val="clear" w:color="auto" w:fill="FFFFFF" w:themeFill="background1"/>
            <w:noWrap/>
            <w:hideMark/>
          </w:tcPr>
          <w:p w14:paraId="3EE29730" w14:textId="77777777" w:rsidR="00681582" w:rsidRPr="00924A7E" w:rsidRDefault="00681582" w:rsidP="0068158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SI</w:t>
            </w:r>
          </w:p>
        </w:tc>
        <w:tc>
          <w:tcPr>
            <w:tcW w:w="755" w:type="pct"/>
            <w:shd w:val="clear" w:color="auto" w:fill="FFFFFF" w:themeFill="background1"/>
            <w:noWrap/>
            <w:hideMark/>
          </w:tcPr>
          <w:p w14:paraId="15CEDDAA" w14:textId="7553C903"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0.00</w:t>
            </w:r>
          </w:p>
        </w:tc>
        <w:tc>
          <w:tcPr>
            <w:tcW w:w="755" w:type="pct"/>
            <w:shd w:val="clear" w:color="auto" w:fill="FFFFFF" w:themeFill="background1"/>
            <w:noWrap/>
            <w:hideMark/>
          </w:tcPr>
          <w:p w14:paraId="3C1A7256" w14:textId="2A535EE5"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0.00</w:t>
            </w:r>
          </w:p>
        </w:tc>
        <w:tc>
          <w:tcPr>
            <w:tcW w:w="755" w:type="pct"/>
            <w:shd w:val="clear" w:color="auto" w:fill="FFFFFF" w:themeFill="background1"/>
            <w:noWrap/>
            <w:hideMark/>
          </w:tcPr>
          <w:p w14:paraId="5DA13431" w14:textId="5B6C32C2"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0.00</w:t>
            </w:r>
          </w:p>
        </w:tc>
        <w:tc>
          <w:tcPr>
            <w:tcW w:w="754" w:type="pct"/>
            <w:shd w:val="clear" w:color="auto" w:fill="FFFFFF" w:themeFill="background1"/>
            <w:noWrap/>
            <w:hideMark/>
          </w:tcPr>
          <w:p w14:paraId="0C5C2BAC" w14:textId="60E425D3"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0.00</w:t>
            </w:r>
          </w:p>
        </w:tc>
      </w:tr>
      <w:tr w:rsidR="00681582" w:rsidRPr="00C237C5" w14:paraId="122C2754" w14:textId="77777777" w:rsidTr="00F16003">
        <w:trPr>
          <w:trHeight w:val="300"/>
        </w:trPr>
        <w:tc>
          <w:tcPr>
            <w:tcW w:w="1981" w:type="pct"/>
            <w:shd w:val="clear" w:color="auto" w:fill="FFFFFF" w:themeFill="background1"/>
            <w:noWrap/>
            <w:hideMark/>
          </w:tcPr>
          <w:p w14:paraId="04553A80" w14:textId="77777777" w:rsidR="00681582" w:rsidRPr="00924A7E" w:rsidRDefault="00681582" w:rsidP="0068158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SK</w:t>
            </w:r>
          </w:p>
        </w:tc>
        <w:tc>
          <w:tcPr>
            <w:tcW w:w="755" w:type="pct"/>
            <w:shd w:val="clear" w:color="auto" w:fill="FFFFFF" w:themeFill="background1"/>
            <w:noWrap/>
            <w:hideMark/>
          </w:tcPr>
          <w:p w14:paraId="54B1E36A" w14:textId="2B8BF854"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0.00</w:t>
            </w:r>
          </w:p>
        </w:tc>
        <w:tc>
          <w:tcPr>
            <w:tcW w:w="755" w:type="pct"/>
            <w:shd w:val="clear" w:color="auto" w:fill="FFFFFF" w:themeFill="background1"/>
            <w:noWrap/>
            <w:hideMark/>
          </w:tcPr>
          <w:p w14:paraId="476E4C13" w14:textId="33C27ED7"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0.00</w:t>
            </w:r>
          </w:p>
        </w:tc>
        <w:tc>
          <w:tcPr>
            <w:tcW w:w="755" w:type="pct"/>
            <w:shd w:val="clear" w:color="auto" w:fill="FFFFFF" w:themeFill="background1"/>
            <w:noWrap/>
            <w:hideMark/>
          </w:tcPr>
          <w:p w14:paraId="6D694453" w14:textId="4788CD28"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0.00</w:t>
            </w:r>
          </w:p>
        </w:tc>
        <w:tc>
          <w:tcPr>
            <w:tcW w:w="754" w:type="pct"/>
            <w:shd w:val="clear" w:color="auto" w:fill="FFFFFF" w:themeFill="background1"/>
            <w:noWrap/>
            <w:hideMark/>
          </w:tcPr>
          <w:p w14:paraId="7A6F12AB" w14:textId="66334335" w:rsidR="00681582" w:rsidRPr="00681582" w:rsidRDefault="00681582" w:rsidP="00681582">
            <w:pPr>
              <w:spacing w:after="0"/>
              <w:jc w:val="right"/>
              <w:rPr>
                <w:rFonts w:eastAsia="Times New Roman"/>
                <w:noProof/>
                <w:color w:val="000000"/>
                <w:sz w:val="20"/>
                <w:szCs w:val="20"/>
                <w:lang w:val="en-IE" w:eastAsia="en-IE"/>
              </w:rPr>
            </w:pPr>
            <w:r w:rsidRPr="00F16003">
              <w:rPr>
                <w:noProof/>
                <w:color w:val="000000"/>
                <w:sz w:val="20"/>
                <w:szCs w:val="20"/>
              </w:rPr>
              <w:t>0.00</w:t>
            </w:r>
          </w:p>
        </w:tc>
      </w:tr>
      <w:tr w:rsidR="00681582" w:rsidRPr="00C237C5" w14:paraId="02CDD728" w14:textId="77777777" w:rsidTr="00F16003">
        <w:trPr>
          <w:trHeight w:val="300"/>
        </w:trPr>
        <w:tc>
          <w:tcPr>
            <w:tcW w:w="1981" w:type="pct"/>
            <w:shd w:val="clear" w:color="auto" w:fill="FFFFFF" w:themeFill="background1"/>
            <w:noWrap/>
            <w:hideMark/>
          </w:tcPr>
          <w:p w14:paraId="42ED8913" w14:textId="4F282EBF" w:rsidR="00681582" w:rsidRPr="00924A7E" w:rsidRDefault="00681582" w:rsidP="00681582">
            <w:pPr>
              <w:spacing w:after="0"/>
              <w:jc w:val="left"/>
              <w:rPr>
                <w:rFonts w:eastAsia="Times New Roman"/>
                <w:b/>
                <w:noProof/>
                <w:color w:val="000000"/>
                <w:sz w:val="20"/>
                <w:szCs w:val="20"/>
                <w:lang w:val="en-IE" w:eastAsia="en-IE"/>
              </w:rPr>
            </w:pPr>
            <w:r>
              <w:rPr>
                <w:rFonts w:eastAsia="Times New Roman"/>
                <w:b/>
                <w:bCs/>
                <w:noProof/>
                <w:color w:val="000000"/>
                <w:sz w:val="20"/>
                <w:szCs w:val="20"/>
                <w:lang w:val="en-IE" w:eastAsia="en-IE"/>
              </w:rPr>
              <w:t>EU total</w:t>
            </w:r>
          </w:p>
        </w:tc>
        <w:tc>
          <w:tcPr>
            <w:tcW w:w="755" w:type="pct"/>
            <w:shd w:val="clear" w:color="auto" w:fill="FFFFFF" w:themeFill="background1"/>
            <w:noWrap/>
            <w:hideMark/>
          </w:tcPr>
          <w:p w14:paraId="2DB0634A" w14:textId="57A633A0" w:rsidR="00681582" w:rsidRPr="00681582" w:rsidRDefault="00681582" w:rsidP="00681582">
            <w:pPr>
              <w:spacing w:after="0"/>
              <w:jc w:val="right"/>
              <w:rPr>
                <w:rFonts w:eastAsia="Times New Roman"/>
                <w:b/>
                <w:noProof/>
                <w:color w:val="000000"/>
                <w:sz w:val="20"/>
                <w:szCs w:val="20"/>
                <w:lang w:val="en-IE" w:eastAsia="en-IE"/>
              </w:rPr>
            </w:pPr>
            <w:r w:rsidRPr="00F16003">
              <w:rPr>
                <w:b/>
                <w:bCs/>
                <w:noProof/>
                <w:color w:val="000000"/>
                <w:sz w:val="20"/>
                <w:szCs w:val="20"/>
              </w:rPr>
              <w:t>377.42</w:t>
            </w:r>
          </w:p>
        </w:tc>
        <w:tc>
          <w:tcPr>
            <w:tcW w:w="755" w:type="pct"/>
            <w:shd w:val="clear" w:color="auto" w:fill="FFFFFF" w:themeFill="background1"/>
            <w:noWrap/>
            <w:hideMark/>
          </w:tcPr>
          <w:p w14:paraId="62DDC900" w14:textId="1E176621" w:rsidR="00681582" w:rsidRPr="00681582" w:rsidRDefault="00681582" w:rsidP="00681582">
            <w:pPr>
              <w:spacing w:after="0"/>
              <w:jc w:val="right"/>
              <w:rPr>
                <w:rFonts w:eastAsia="Times New Roman"/>
                <w:b/>
                <w:noProof/>
                <w:color w:val="000000"/>
                <w:sz w:val="20"/>
                <w:szCs w:val="20"/>
                <w:lang w:val="en-IE" w:eastAsia="en-IE"/>
              </w:rPr>
            </w:pPr>
            <w:r w:rsidRPr="00F16003">
              <w:rPr>
                <w:b/>
                <w:bCs/>
                <w:noProof/>
                <w:color w:val="000000"/>
                <w:sz w:val="20"/>
                <w:szCs w:val="20"/>
              </w:rPr>
              <w:t>395.97</w:t>
            </w:r>
          </w:p>
        </w:tc>
        <w:tc>
          <w:tcPr>
            <w:tcW w:w="755" w:type="pct"/>
            <w:shd w:val="clear" w:color="auto" w:fill="FFFFFF" w:themeFill="background1"/>
            <w:noWrap/>
            <w:hideMark/>
          </w:tcPr>
          <w:p w14:paraId="7174EAE6" w14:textId="02B5D423" w:rsidR="00681582" w:rsidRPr="00681582" w:rsidRDefault="00681582" w:rsidP="00681582">
            <w:pPr>
              <w:spacing w:after="0"/>
              <w:jc w:val="right"/>
              <w:rPr>
                <w:rFonts w:eastAsia="Times New Roman"/>
                <w:b/>
                <w:noProof/>
                <w:color w:val="000000"/>
                <w:sz w:val="20"/>
                <w:szCs w:val="20"/>
                <w:lang w:val="en-IE" w:eastAsia="en-IE"/>
              </w:rPr>
            </w:pPr>
            <w:r w:rsidRPr="00F16003">
              <w:rPr>
                <w:b/>
                <w:bCs/>
                <w:noProof/>
                <w:color w:val="000000"/>
                <w:sz w:val="20"/>
                <w:szCs w:val="20"/>
              </w:rPr>
              <w:t>319.46</w:t>
            </w:r>
          </w:p>
        </w:tc>
        <w:tc>
          <w:tcPr>
            <w:tcW w:w="754" w:type="pct"/>
            <w:shd w:val="clear" w:color="auto" w:fill="FFFFFF" w:themeFill="background1"/>
            <w:noWrap/>
            <w:hideMark/>
          </w:tcPr>
          <w:p w14:paraId="2D647AF5" w14:textId="1497F585" w:rsidR="00681582" w:rsidRPr="00681582" w:rsidRDefault="00681582" w:rsidP="00681582">
            <w:pPr>
              <w:spacing w:after="0"/>
              <w:jc w:val="right"/>
              <w:rPr>
                <w:rFonts w:eastAsia="Times New Roman"/>
                <w:b/>
                <w:noProof/>
                <w:color w:val="000000"/>
                <w:sz w:val="20"/>
                <w:szCs w:val="20"/>
                <w:lang w:val="en-IE" w:eastAsia="en-IE"/>
              </w:rPr>
            </w:pPr>
            <w:r w:rsidRPr="00F16003">
              <w:rPr>
                <w:b/>
                <w:bCs/>
                <w:noProof/>
                <w:color w:val="000000"/>
                <w:sz w:val="20"/>
                <w:szCs w:val="20"/>
              </w:rPr>
              <w:t>247.96</w:t>
            </w:r>
          </w:p>
        </w:tc>
      </w:tr>
    </w:tbl>
    <w:p w14:paraId="15C92828" w14:textId="77777777" w:rsidR="00E41019" w:rsidRDefault="00E41019" w:rsidP="00E41019">
      <w:pPr>
        <w:rPr>
          <w:i/>
          <w:iCs/>
          <w:noProof/>
          <w:sz w:val="20"/>
          <w:szCs w:val="20"/>
        </w:rPr>
      </w:pPr>
      <w:r w:rsidRPr="00473E27">
        <w:rPr>
          <w:i/>
          <w:iCs/>
          <w:noProof/>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33B0A2C4" w14:textId="10DD1C47" w:rsidR="00D52CF4" w:rsidRPr="0080184F" w:rsidRDefault="00F77265" w:rsidP="00D52CF4">
      <w:pPr>
        <w:rPr>
          <w:b/>
          <w:bCs/>
          <w:i/>
          <w:iCs/>
          <w:noProof/>
        </w:rPr>
      </w:pPr>
      <w:r>
        <w:rPr>
          <w:b/>
          <w:bCs/>
          <w:i/>
          <w:iCs/>
          <w:noProof/>
        </w:rPr>
        <w:t>Compensation b</w:t>
      </w:r>
      <w:r w:rsidR="00D52CF4" w:rsidRPr="0080184F">
        <w:rPr>
          <w:b/>
          <w:bCs/>
          <w:i/>
          <w:iCs/>
          <w:noProof/>
        </w:rPr>
        <w:t xml:space="preserve">enefits </w:t>
      </w:r>
    </w:p>
    <w:p w14:paraId="56AE6419" w14:textId="10D894C8" w:rsidR="00D52CF4" w:rsidRDefault="00D52CF4" w:rsidP="00D52CF4">
      <w:pPr>
        <w:rPr>
          <w:noProof/>
        </w:rPr>
      </w:pPr>
      <w:r>
        <w:rPr>
          <w:noProof/>
        </w:rPr>
        <w:t xml:space="preserve">Where they have single tickets, passengers will also have the right to </w:t>
      </w:r>
      <w:r w:rsidRPr="00924A7E">
        <w:rPr>
          <w:noProof/>
        </w:rPr>
        <w:t>compensation</w:t>
      </w:r>
      <w:r>
        <w:rPr>
          <w:b/>
          <w:bCs/>
          <w:noProof/>
        </w:rPr>
        <w:t xml:space="preserve"> </w:t>
      </w:r>
      <w:r>
        <w:rPr>
          <w:noProof/>
        </w:rPr>
        <w:t>in case they do not ask for reimbursement and provided that they arrive at the final destination with a delay of at least 60 minutes between the place of departure and the final destination stated in their single ticket. As above, it is assumed that 90% are expected to prefer re-routing. The proportion of passengers actually requesting compensation out of those that experience a delay of at least 60 minutes and do not ask for reimbursement is assumed at 38%</w:t>
      </w:r>
      <w:r>
        <w:rPr>
          <w:rStyle w:val="FootnoteReference"/>
          <w:noProof/>
        </w:rPr>
        <w:footnoteReference w:id="175"/>
      </w:r>
      <w:r>
        <w:rPr>
          <w:noProof/>
        </w:rPr>
        <w:t xml:space="preserve">. In line with the RPRR, a compensation of 25% of the ticket price is assumed for delays of 60 to 119 minutes and 50% for delays above 120 minutes. </w:t>
      </w:r>
      <w:r w:rsidRPr="008874E8">
        <w:rPr>
          <w:noProof/>
        </w:rPr>
        <w:t>It is also assumed that the re</w:t>
      </w:r>
      <w:r>
        <w:rPr>
          <w:noProof/>
        </w:rPr>
        <w:t>-</w:t>
      </w:r>
      <w:r w:rsidRPr="008874E8">
        <w:rPr>
          <w:noProof/>
        </w:rPr>
        <w:t>routed passengers due to a cancellation will be delayed for 60-119 minutes</w:t>
      </w:r>
      <w:r>
        <w:rPr>
          <w:noProof/>
        </w:rPr>
        <w:t>, and benefit of a compensation of 25% of the ticket price,</w:t>
      </w:r>
      <w:r w:rsidRPr="008874E8">
        <w:rPr>
          <w:noProof/>
        </w:rPr>
        <w:t xml:space="preserve"> as they will typically be assigned to the next train one hour later.</w:t>
      </w:r>
      <w:r>
        <w:rPr>
          <w:noProof/>
        </w:rPr>
        <w:t xml:space="preserve"> </w:t>
      </w:r>
      <w:r w:rsidR="0045478A" w:rsidRPr="00151BB8">
        <w:rPr>
          <w:noProof/>
        </w:rPr>
        <w:t xml:space="preserve">At the same time, for journeys under a single ticket exceeding </w:t>
      </w:r>
      <w:r w:rsidR="0045478A">
        <w:rPr>
          <w:noProof/>
        </w:rPr>
        <w:t>12</w:t>
      </w:r>
      <w:r w:rsidR="0045478A" w:rsidRPr="00151BB8">
        <w:rPr>
          <w:noProof/>
        </w:rPr>
        <w:t xml:space="preserve"> hours, the right to compensation should arise only in relation to the delay affecting the specific individual </w:t>
      </w:r>
      <w:r w:rsidR="0045478A">
        <w:rPr>
          <w:noProof/>
        </w:rPr>
        <w:t>transport contract, which corresponds to the baseline</w:t>
      </w:r>
      <w:r w:rsidR="0045478A" w:rsidRPr="00151BB8">
        <w:rPr>
          <w:noProof/>
        </w:rPr>
        <w:t>.</w:t>
      </w:r>
      <w:r w:rsidR="0045478A">
        <w:rPr>
          <w:noProof/>
        </w:rPr>
        <w:t xml:space="preserve"> This exemption should not apply where the journey under the single ticket involves a night train. Given the uncertainty to establish the number of passengers affected by the exemption, the exact reduction of benefits cannot be precisely quantified and would be within the margin of the sensitivity analysis on the proportion of passengers actually requesting compensation in section 6.5. </w:t>
      </w:r>
    </w:p>
    <w:p w14:paraId="4B0F823C" w14:textId="24B2A8A4" w:rsidR="002769D5" w:rsidRDefault="002769D5" w:rsidP="002769D5">
      <w:pPr>
        <w:rPr>
          <w:noProof/>
        </w:rPr>
      </w:pPr>
      <w:r>
        <w:rPr>
          <w:noProof/>
        </w:rPr>
        <w:t xml:space="preserve">The compensation benefits for passengers, by Member State, are provided in the table below. Expressed as present value over 2028-2050, relative to the baseline, they are estimated at EUR </w:t>
      </w:r>
      <w:r w:rsidR="004E1C82" w:rsidRPr="004E1C82">
        <w:rPr>
          <w:noProof/>
        </w:rPr>
        <w:t>632.3</w:t>
      </w:r>
      <w:r>
        <w:rPr>
          <w:noProof/>
        </w:rPr>
        <w:t xml:space="preserve"> million at EU level.  </w:t>
      </w:r>
    </w:p>
    <w:p w14:paraId="5BC93DD5" w14:textId="4807ACAA" w:rsidR="00302BC4" w:rsidRDefault="00302BC4" w:rsidP="00302BC4">
      <w:pPr>
        <w:pStyle w:val="Caption"/>
        <w:keepNext/>
        <w:spacing w:after="0"/>
        <w:rPr>
          <w:noProof/>
          <w:color w:val="auto"/>
          <w:sz w:val="22"/>
          <w:szCs w:val="22"/>
        </w:rPr>
      </w:pPr>
      <w:r w:rsidRPr="00B50BE8">
        <w:rPr>
          <w:noProof/>
          <w:color w:val="auto"/>
          <w:sz w:val="22"/>
          <w:szCs w:val="22"/>
        </w:rPr>
        <w:t xml:space="preserve">Table </w:t>
      </w:r>
      <w:r w:rsidR="008D1FE2">
        <w:rPr>
          <w:noProof/>
          <w:color w:val="auto"/>
          <w:sz w:val="22"/>
          <w:szCs w:val="22"/>
        </w:rPr>
        <w:t>30</w:t>
      </w:r>
      <w:r w:rsidRPr="00B50BE8">
        <w:rPr>
          <w:noProof/>
          <w:color w:val="auto"/>
          <w:sz w:val="22"/>
          <w:szCs w:val="22"/>
        </w:rPr>
        <w:fldChar w:fldCharType="begin"/>
      </w:r>
      <w:r w:rsidRPr="00B50BE8">
        <w:rPr>
          <w:noProof/>
          <w:color w:val="auto"/>
          <w:sz w:val="22"/>
          <w:szCs w:val="22"/>
        </w:rPr>
        <w:instrText xml:space="preserve"> SEQ Table \* ARABIC </w:instrText>
      </w:r>
      <w:r w:rsidRPr="00B50BE8">
        <w:rPr>
          <w:noProof/>
          <w:color w:val="auto"/>
          <w:sz w:val="22"/>
          <w:szCs w:val="22"/>
        </w:rPr>
        <w:fldChar w:fldCharType="end"/>
      </w:r>
      <w:r w:rsidRPr="00B50BE8">
        <w:rPr>
          <w:noProof/>
          <w:color w:val="auto"/>
          <w:sz w:val="22"/>
          <w:szCs w:val="22"/>
        </w:rPr>
        <w:t xml:space="preserve">: </w:t>
      </w:r>
      <w:r>
        <w:rPr>
          <w:noProof/>
          <w:color w:val="auto"/>
          <w:sz w:val="22"/>
          <w:szCs w:val="22"/>
        </w:rPr>
        <w:t>Compensation b</w:t>
      </w:r>
      <w:r w:rsidRPr="00A675B3">
        <w:rPr>
          <w:noProof/>
          <w:color w:val="auto"/>
          <w:sz w:val="22"/>
          <w:szCs w:val="22"/>
        </w:rPr>
        <w:t xml:space="preserve">enefits for passengers, by Member State </w:t>
      </w:r>
      <w:r>
        <w:rPr>
          <w:noProof/>
          <w:color w:val="auto"/>
          <w:sz w:val="22"/>
          <w:szCs w:val="22"/>
        </w:rPr>
        <w:t>(in million EUR, in 2024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898"/>
        <w:gridCol w:w="1178"/>
        <w:gridCol w:w="1178"/>
        <w:gridCol w:w="1178"/>
        <w:gridCol w:w="1176"/>
      </w:tblGrid>
      <w:tr w:rsidR="0029038F" w:rsidRPr="0029038F" w14:paraId="2CE4ED16" w14:textId="77777777" w:rsidTr="007B65C3">
        <w:trPr>
          <w:trHeight w:val="300"/>
          <w:tblHeader/>
        </w:trPr>
        <w:tc>
          <w:tcPr>
            <w:tcW w:w="2264" w:type="pct"/>
            <w:shd w:val="clear" w:color="auto" w:fill="0070C0"/>
            <w:hideMark/>
          </w:tcPr>
          <w:p w14:paraId="09E5470F" w14:textId="77777777" w:rsidR="001D703F" w:rsidRPr="00924A7E" w:rsidRDefault="001D703F" w:rsidP="001D703F">
            <w:pPr>
              <w:spacing w:after="0"/>
              <w:jc w:val="left"/>
              <w:rPr>
                <w:rFonts w:eastAsia="Times New Roman"/>
                <w:b/>
                <w:noProof/>
                <w:color w:val="FFFFFF"/>
                <w:sz w:val="20"/>
                <w:szCs w:val="20"/>
                <w:lang w:val="en-IE" w:eastAsia="en-IE"/>
              </w:rPr>
            </w:pPr>
            <w:r w:rsidRPr="00924A7E">
              <w:rPr>
                <w:rFonts w:eastAsia="Times New Roman"/>
                <w:b/>
                <w:noProof/>
                <w:color w:val="FFFFFF"/>
                <w:sz w:val="20"/>
                <w:szCs w:val="20"/>
                <w:lang w:val="en-IE" w:eastAsia="en-IE"/>
              </w:rPr>
              <w:t>Country</w:t>
            </w:r>
          </w:p>
        </w:tc>
        <w:tc>
          <w:tcPr>
            <w:tcW w:w="684" w:type="pct"/>
            <w:shd w:val="clear" w:color="auto" w:fill="0070C0"/>
            <w:noWrap/>
            <w:hideMark/>
          </w:tcPr>
          <w:p w14:paraId="3BE3D3BB" w14:textId="77777777" w:rsidR="001D703F" w:rsidRPr="00924A7E" w:rsidRDefault="001D703F" w:rsidP="00924A7E">
            <w:pPr>
              <w:spacing w:after="0"/>
              <w:jc w:val="right"/>
              <w:rPr>
                <w:rFonts w:eastAsia="Times New Roman"/>
                <w:b/>
                <w:noProof/>
                <w:color w:val="FFFFFF"/>
                <w:sz w:val="20"/>
                <w:szCs w:val="20"/>
                <w:lang w:val="en-IE" w:eastAsia="en-IE"/>
              </w:rPr>
            </w:pPr>
            <w:r w:rsidRPr="00924A7E">
              <w:rPr>
                <w:rFonts w:eastAsia="Times New Roman"/>
                <w:b/>
                <w:noProof/>
                <w:color w:val="FFFFFF"/>
                <w:sz w:val="20"/>
                <w:szCs w:val="20"/>
                <w:lang w:val="en-IE" w:eastAsia="en-IE"/>
              </w:rPr>
              <w:t>2028</w:t>
            </w:r>
          </w:p>
        </w:tc>
        <w:tc>
          <w:tcPr>
            <w:tcW w:w="684" w:type="pct"/>
            <w:shd w:val="clear" w:color="auto" w:fill="0070C0"/>
            <w:noWrap/>
            <w:hideMark/>
          </w:tcPr>
          <w:p w14:paraId="2E3E7923" w14:textId="77777777" w:rsidR="001D703F" w:rsidRPr="00924A7E" w:rsidRDefault="001D703F" w:rsidP="00924A7E">
            <w:pPr>
              <w:spacing w:after="0"/>
              <w:jc w:val="right"/>
              <w:rPr>
                <w:rFonts w:eastAsia="Times New Roman"/>
                <w:b/>
                <w:noProof/>
                <w:color w:val="FFFFFF"/>
                <w:sz w:val="20"/>
                <w:szCs w:val="20"/>
                <w:lang w:val="en-IE" w:eastAsia="en-IE"/>
              </w:rPr>
            </w:pPr>
            <w:r w:rsidRPr="00924A7E">
              <w:rPr>
                <w:rFonts w:eastAsia="Times New Roman"/>
                <w:b/>
                <w:noProof/>
                <w:color w:val="FFFFFF"/>
                <w:sz w:val="20"/>
                <w:szCs w:val="20"/>
                <w:lang w:val="en-IE" w:eastAsia="en-IE"/>
              </w:rPr>
              <w:t>2030</w:t>
            </w:r>
          </w:p>
        </w:tc>
        <w:tc>
          <w:tcPr>
            <w:tcW w:w="684" w:type="pct"/>
            <w:shd w:val="clear" w:color="auto" w:fill="0070C0"/>
            <w:noWrap/>
            <w:hideMark/>
          </w:tcPr>
          <w:p w14:paraId="2DBA0324" w14:textId="77777777" w:rsidR="001D703F" w:rsidRPr="00924A7E" w:rsidRDefault="001D703F" w:rsidP="00924A7E">
            <w:pPr>
              <w:spacing w:after="0"/>
              <w:jc w:val="right"/>
              <w:rPr>
                <w:rFonts w:eastAsia="Times New Roman"/>
                <w:b/>
                <w:noProof/>
                <w:color w:val="FFFFFF"/>
                <w:sz w:val="20"/>
                <w:szCs w:val="20"/>
                <w:lang w:val="en-IE" w:eastAsia="en-IE"/>
              </w:rPr>
            </w:pPr>
            <w:r w:rsidRPr="00924A7E">
              <w:rPr>
                <w:rFonts w:eastAsia="Times New Roman"/>
                <w:b/>
                <w:noProof/>
                <w:color w:val="FFFFFF"/>
                <w:sz w:val="20"/>
                <w:szCs w:val="20"/>
                <w:lang w:val="en-IE" w:eastAsia="en-IE"/>
              </w:rPr>
              <w:t>2040</w:t>
            </w:r>
          </w:p>
        </w:tc>
        <w:tc>
          <w:tcPr>
            <w:tcW w:w="683" w:type="pct"/>
            <w:shd w:val="clear" w:color="auto" w:fill="0070C0"/>
            <w:noWrap/>
            <w:hideMark/>
          </w:tcPr>
          <w:p w14:paraId="5417443C" w14:textId="77777777" w:rsidR="001D703F" w:rsidRPr="00924A7E" w:rsidRDefault="001D703F" w:rsidP="00924A7E">
            <w:pPr>
              <w:spacing w:after="0"/>
              <w:jc w:val="right"/>
              <w:rPr>
                <w:rFonts w:eastAsia="Times New Roman"/>
                <w:b/>
                <w:noProof/>
                <w:color w:val="FFFFFF"/>
                <w:sz w:val="20"/>
                <w:szCs w:val="20"/>
                <w:lang w:val="en-IE" w:eastAsia="en-IE"/>
              </w:rPr>
            </w:pPr>
            <w:r w:rsidRPr="00924A7E">
              <w:rPr>
                <w:rFonts w:eastAsia="Times New Roman"/>
                <w:b/>
                <w:noProof/>
                <w:color w:val="FFFFFF"/>
                <w:sz w:val="20"/>
                <w:szCs w:val="20"/>
                <w:lang w:val="en-IE" w:eastAsia="en-IE"/>
              </w:rPr>
              <w:t>2050</w:t>
            </w:r>
          </w:p>
        </w:tc>
      </w:tr>
      <w:tr w:rsidR="00662D26" w:rsidRPr="0029038F" w14:paraId="7926A388" w14:textId="77777777" w:rsidTr="00F16003">
        <w:trPr>
          <w:trHeight w:val="300"/>
        </w:trPr>
        <w:tc>
          <w:tcPr>
            <w:tcW w:w="2264" w:type="pct"/>
            <w:shd w:val="clear" w:color="auto" w:fill="FFFFFF" w:themeFill="background1"/>
            <w:noWrap/>
            <w:hideMark/>
          </w:tcPr>
          <w:p w14:paraId="1F00E331" w14:textId="77777777" w:rsidR="00662D26" w:rsidRPr="00924A7E" w:rsidRDefault="00662D26" w:rsidP="00662D26">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AT</w:t>
            </w:r>
          </w:p>
        </w:tc>
        <w:tc>
          <w:tcPr>
            <w:tcW w:w="684" w:type="pct"/>
            <w:shd w:val="clear" w:color="auto" w:fill="FFFFFF" w:themeFill="background1"/>
            <w:noWrap/>
            <w:vAlign w:val="bottom"/>
            <w:hideMark/>
          </w:tcPr>
          <w:p w14:paraId="00189157" w14:textId="680B6EF2"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1.06</w:t>
            </w:r>
          </w:p>
        </w:tc>
        <w:tc>
          <w:tcPr>
            <w:tcW w:w="684" w:type="pct"/>
            <w:shd w:val="clear" w:color="auto" w:fill="FFFFFF" w:themeFill="background1"/>
            <w:noWrap/>
            <w:vAlign w:val="bottom"/>
            <w:hideMark/>
          </w:tcPr>
          <w:p w14:paraId="498C7578" w14:textId="19AC1794"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1.04</w:t>
            </w:r>
          </w:p>
        </w:tc>
        <w:tc>
          <w:tcPr>
            <w:tcW w:w="684" w:type="pct"/>
            <w:shd w:val="clear" w:color="auto" w:fill="FFFFFF" w:themeFill="background1"/>
            <w:noWrap/>
            <w:vAlign w:val="bottom"/>
            <w:hideMark/>
          </w:tcPr>
          <w:p w14:paraId="2C8365A5" w14:textId="7A113E30"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0.87</w:t>
            </w:r>
          </w:p>
        </w:tc>
        <w:tc>
          <w:tcPr>
            <w:tcW w:w="683" w:type="pct"/>
            <w:shd w:val="clear" w:color="auto" w:fill="FFFFFF" w:themeFill="background1"/>
            <w:noWrap/>
            <w:vAlign w:val="bottom"/>
            <w:hideMark/>
          </w:tcPr>
          <w:p w14:paraId="47DF4561" w14:textId="028BA4D6"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0.71</w:t>
            </w:r>
          </w:p>
        </w:tc>
      </w:tr>
      <w:tr w:rsidR="00662D26" w:rsidRPr="0029038F" w14:paraId="69F7F132" w14:textId="77777777" w:rsidTr="00F16003">
        <w:trPr>
          <w:trHeight w:val="300"/>
        </w:trPr>
        <w:tc>
          <w:tcPr>
            <w:tcW w:w="2264" w:type="pct"/>
            <w:shd w:val="clear" w:color="auto" w:fill="FFFFFF" w:themeFill="background1"/>
            <w:noWrap/>
            <w:hideMark/>
          </w:tcPr>
          <w:p w14:paraId="45548508" w14:textId="77777777" w:rsidR="00662D26" w:rsidRPr="00924A7E" w:rsidRDefault="00662D26" w:rsidP="00662D26">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BE</w:t>
            </w:r>
          </w:p>
        </w:tc>
        <w:tc>
          <w:tcPr>
            <w:tcW w:w="684" w:type="pct"/>
            <w:shd w:val="clear" w:color="auto" w:fill="FFFFFF" w:themeFill="background1"/>
            <w:noWrap/>
            <w:vAlign w:val="bottom"/>
            <w:hideMark/>
          </w:tcPr>
          <w:p w14:paraId="56805521" w14:textId="423F60B6"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1.83</w:t>
            </w:r>
          </w:p>
        </w:tc>
        <w:tc>
          <w:tcPr>
            <w:tcW w:w="684" w:type="pct"/>
            <w:shd w:val="clear" w:color="auto" w:fill="FFFFFF" w:themeFill="background1"/>
            <w:noWrap/>
            <w:vAlign w:val="bottom"/>
            <w:hideMark/>
          </w:tcPr>
          <w:p w14:paraId="144EA8EF" w14:textId="146DFE17"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1.79</w:t>
            </w:r>
          </w:p>
        </w:tc>
        <w:tc>
          <w:tcPr>
            <w:tcW w:w="684" w:type="pct"/>
            <w:shd w:val="clear" w:color="auto" w:fill="FFFFFF" w:themeFill="background1"/>
            <w:noWrap/>
            <w:vAlign w:val="bottom"/>
            <w:hideMark/>
          </w:tcPr>
          <w:p w14:paraId="28B3996A" w14:textId="5AB965E9"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1.46</w:t>
            </w:r>
          </w:p>
        </w:tc>
        <w:tc>
          <w:tcPr>
            <w:tcW w:w="683" w:type="pct"/>
            <w:shd w:val="clear" w:color="auto" w:fill="FFFFFF" w:themeFill="background1"/>
            <w:noWrap/>
            <w:vAlign w:val="bottom"/>
            <w:hideMark/>
          </w:tcPr>
          <w:p w14:paraId="0D114104" w14:textId="15878645"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1.07</w:t>
            </w:r>
          </w:p>
        </w:tc>
      </w:tr>
      <w:tr w:rsidR="00662D26" w:rsidRPr="0029038F" w14:paraId="1EEAB19B" w14:textId="77777777" w:rsidTr="00F16003">
        <w:trPr>
          <w:trHeight w:val="300"/>
        </w:trPr>
        <w:tc>
          <w:tcPr>
            <w:tcW w:w="2264" w:type="pct"/>
            <w:shd w:val="clear" w:color="auto" w:fill="FFFFFF" w:themeFill="background1"/>
            <w:noWrap/>
            <w:hideMark/>
          </w:tcPr>
          <w:p w14:paraId="67ECF496" w14:textId="77777777" w:rsidR="00662D26" w:rsidRPr="00924A7E" w:rsidRDefault="00662D26" w:rsidP="00662D26">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BG</w:t>
            </w:r>
          </w:p>
        </w:tc>
        <w:tc>
          <w:tcPr>
            <w:tcW w:w="684" w:type="pct"/>
            <w:shd w:val="clear" w:color="auto" w:fill="FFFFFF" w:themeFill="background1"/>
            <w:noWrap/>
            <w:vAlign w:val="bottom"/>
            <w:hideMark/>
          </w:tcPr>
          <w:p w14:paraId="08700E24" w14:textId="0B36CAC1"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0.04</w:t>
            </w:r>
          </w:p>
        </w:tc>
        <w:tc>
          <w:tcPr>
            <w:tcW w:w="684" w:type="pct"/>
            <w:shd w:val="clear" w:color="auto" w:fill="FFFFFF" w:themeFill="background1"/>
            <w:noWrap/>
            <w:vAlign w:val="bottom"/>
            <w:hideMark/>
          </w:tcPr>
          <w:p w14:paraId="4DDB20EB" w14:textId="500CFEBE"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0.04</w:t>
            </w:r>
          </w:p>
        </w:tc>
        <w:tc>
          <w:tcPr>
            <w:tcW w:w="684" w:type="pct"/>
            <w:shd w:val="clear" w:color="auto" w:fill="FFFFFF" w:themeFill="background1"/>
            <w:noWrap/>
            <w:vAlign w:val="bottom"/>
            <w:hideMark/>
          </w:tcPr>
          <w:p w14:paraId="6A8AA6CB" w14:textId="1D959472"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0.04</w:t>
            </w:r>
          </w:p>
        </w:tc>
        <w:tc>
          <w:tcPr>
            <w:tcW w:w="683" w:type="pct"/>
            <w:shd w:val="clear" w:color="auto" w:fill="FFFFFF" w:themeFill="background1"/>
            <w:noWrap/>
            <w:vAlign w:val="bottom"/>
            <w:hideMark/>
          </w:tcPr>
          <w:p w14:paraId="642DA843" w14:textId="0E6C8F97"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0.03</w:t>
            </w:r>
          </w:p>
        </w:tc>
      </w:tr>
      <w:tr w:rsidR="00662D26" w:rsidRPr="0029038F" w14:paraId="601F017C" w14:textId="77777777" w:rsidTr="00F16003">
        <w:trPr>
          <w:trHeight w:val="300"/>
        </w:trPr>
        <w:tc>
          <w:tcPr>
            <w:tcW w:w="2264" w:type="pct"/>
            <w:shd w:val="clear" w:color="auto" w:fill="FFFFFF" w:themeFill="background1"/>
            <w:noWrap/>
            <w:hideMark/>
          </w:tcPr>
          <w:p w14:paraId="12675579" w14:textId="77777777" w:rsidR="00662D26" w:rsidRPr="00924A7E" w:rsidRDefault="00662D26" w:rsidP="00662D26">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CY</w:t>
            </w:r>
          </w:p>
        </w:tc>
        <w:tc>
          <w:tcPr>
            <w:tcW w:w="684" w:type="pct"/>
            <w:shd w:val="clear" w:color="auto" w:fill="FFFFFF" w:themeFill="background1"/>
            <w:noWrap/>
            <w:vAlign w:val="bottom"/>
            <w:hideMark/>
          </w:tcPr>
          <w:p w14:paraId="2146C57F" w14:textId="75CD53D7"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0.00</w:t>
            </w:r>
          </w:p>
        </w:tc>
        <w:tc>
          <w:tcPr>
            <w:tcW w:w="684" w:type="pct"/>
            <w:shd w:val="clear" w:color="auto" w:fill="FFFFFF" w:themeFill="background1"/>
            <w:noWrap/>
            <w:vAlign w:val="bottom"/>
            <w:hideMark/>
          </w:tcPr>
          <w:p w14:paraId="33135801" w14:textId="611663F4"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0.00</w:t>
            </w:r>
          </w:p>
        </w:tc>
        <w:tc>
          <w:tcPr>
            <w:tcW w:w="684" w:type="pct"/>
            <w:shd w:val="clear" w:color="auto" w:fill="FFFFFF" w:themeFill="background1"/>
            <w:noWrap/>
            <w:vAlign w:val="bottom"/>
            <w:hideMark/>
          </w:tcPr>
          <w:p w14:paraId="0823E10E" w14:textId="3305636E"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0.00</w:t>
            </w:r>
          </w:p>
        </w:tc>
        <w:tc>
          <w:tcPr>
            <w:tcW w:w="683" w:type="pct"/>
            <w:shd w:val="clear" w:color="auto" w:fill="FFFFFF" w:themeFill="background1"/>
            <w:noWrap/>
            <w:vAlign w:val="bottom"/>
            <w:hideMark/>
          </w:tcPr>
          <w:p w14:paraId="637D7C86" w14:textId="70C439FE"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0.00</w:t>
            </w:r>
          </w:p>
        </w:tc>
      </w:tr>
      <w:tr w:rsidR="00662D26" w:rsidRPr="0029038F" w14:paraId="0B32F464" w14:textId="77777777" w:rsidTr="00F16003">
        <w:trPr>
          <w:trHeight w:val="300"/>
        </w:trPr>
        <w:tc>
          <w:tcPr>
            <w:tcW w:w="2264" w:type="pct"/>
            <w:shd w:val="clear" w:color="auto" w:fill="FFFFFF" w:themeFill="background1"/>
            <w:noWrap/>
            <w:hideMark/>
          </w:tcPr>
          <w:p w14:paraId="2088E5F7" w14:textId="77777777" w:rsidR="00662D26" w:rsidRPr="00924A7E" w:rsidRDefault="00662D26" w:rsidP="00662D26">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CZ</w:t>
            </w:r>
          </w:p>
        </w:tc>
        <w:tc>
          <w:tcPr>
            <w:tcW w:w="684" w:type="pct"/>
            <w:shd w:val="clear" w:color="auto" w:fill="FFFFFF" w:themeFill="background1"/>
            <w:noWrap/>
            <w:vAlign w:val="bottom"/>
            <w:hideMark/>
          </w:tcPr>
          <w:p w14:paraId="3EEAE822" w14:textId="32F1A69B"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0.96</w:t>
            </w:r>
          </w:p>
        </w:tc>
        <w:tc>
          <w:tcPr>
            <w:tcW w:w="684" w:type="pct"/>
            <w:shd w:val="clear" w:color="auto" w:fill="FFFFFF" w:themeFill="background1"/>
            <w:noWrap/>
            <w:vAlign w:val="bottom"/>
            <w:hideMark/>
          </w:tcPr>
          <w:p w14:paraId="54D82B0E" w14:textId="7B916059"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1.02</w:t>
            </w:r>
          </w:p>
        </w:tc>
        <w:tc>
          <w:tcPr>
            <w:tcW w:w="684" w:type="pct"/>
            <w:shd w:val="clear" w:color="auto" w:fill="FFFFFF" w:themeFill="background1"/>
            <w:noWrap/>
            <w:vAlign w:val="bottom"/>
            <w:hideMark/>
          </w:tcPr>
          <w:p w14:paraId="03F8959A" w14:textId="132A2095"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0.79</w:t>
            </w:r>
          </w:p>
        </w:tc>
        <w:tc>
          <w:tcPr>
            <w:tcW w:w="683" w:type="pct"/>
            <w:shd w:val="clear" w:color="auto" w:fill="FFFFFF" w:themeFill="background1"/>
            <w:noWrap/>
            <w:vAlign w:val="bottom"/>
            <w:hideMark/>
          </w:tcPr>
          <w:p w14:paraId="728FDC6E" w14:textId="5230BD7C"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0.61</w:t>
            </w:r>
          </w:p>
        </w:tc>
      </w:tr>
      <w:tr w:rsidR="00662D26" w:rsidRPr="0029038F" w14:paraId="51780461" w14:textId="77777777" w:rsidTr="00F16003">
        <w:trPr>
          <w:trHeight w:val="300"/>
        </w:trPr>
        <w:tc>
          <w:tcPr>
            <w:tcW w:w="2264" w:type="pct"/>
            <w:shd w:val="clear" w:color="auto" w:fill="FFFFFF" w:themeFill="background1"/>
            <w:noWrap/>
            <w:hideMark/>
          </w:tcPr>
          <w:p w14:paraId="1FFB9751" w14:textId="77777777" w:rsidR="00662D26" w:rsidRPr="00924A7E" w:rsidRDefault="00662D26" w:rsidP="00662D26">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DE</w:t>
            </w:r>
          </w:p>
        </w:tc>
        <w:tc>
          <w:tcPr>
            <w:tcW w:w="684" w:type="pct"/>
            <w:shd w:val="clear" w:color="auto" w:fill="FFFFFF" w:themeFill="background1"/>
            <w:noWrap/>
            <w:vAlign w:val="bottom"/>
            <w:hideMark/>
          </w:tcPr>
          <w:p w14:paraId="11E8C503" w14:textId="32E21138"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15.99</w:t>
            </w:r>
          </w:p>
        </w:tc>
        <w:tc>
          <w:tcPr>
            <w:tcW w:w="684" w:type="pct"/>
            <w:shd w:val="clear" w:color="auto" w:fill="FFFFFF" w:themeFill="background1"/>
            <w:noWrap/>
            <w:vAlign w:val="bottom"/>
            <w:hideMark/>
          </w:tcPr>
          <w:p w14:paraId="29DABB9D" w14:textId="25BB5CA6"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16.80</w:t>
            </w:r>
          </w:p>
        </w:tc>
        <w:tc>
          <w:tcPr>
            <w:tcW w:w="684" w:type="pct"/>
            <w:shd w:val="clear" w:color="auto" w:fill="FFFFFF" w:themeFill="background1"/>
            <w:noWrap/>
            <w:vAlign w:val="bottom"/>
            <w:hideMark/>
          </w:tcPr>
          <w:p w14:paraId="475C405D" w14:textId="1FDE14D6"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12.61</w:t>
            </w:r>
          </w:p>
        </w:tc>
        <w:tc>
          <w:tcPr>
            <w:tcW w:w="683" w:type="pct"/>
            <w:shd w:val="clear" w:color="auto" w:fill="FFFFFF" w:themeFill="background1"/>
            <w:noWrap/>
            <w:vAlign w:val="bottom"/>
            <w:hideMark/>
          </w:tcPr>
          <w:p w14:paraId="391E10D1" w14:textId="25D228FD"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9.19</w:t>
            </w:r>
          </w:p>
        </w:tc>
      </w:tr>
      <w:tr w:rsidR="00662D26" w:rsidRPr="0029038F" w14:paraId="19D3F8C1" w14:textId="77777777" w:rsidTr="00F16003">
        <w:trPr>
          <w:trHeight w:val="300"/>
        </w:trPr>
        <w:tc>
          <w:tcPr>
            <w:tcW w:w="2264" w:type="pct"/>
            <w:shd w:val="clear" w:color="auto" w:fill="FFFFFF" w:themeFill="background1"/>
            <w:noWrap/>
            <w:hideMark/>
          </w:tcPr>
          <w:p w14:paraId="044CF102" w14:textId="77777777" w:rsidR="00662D26" w:rsidRPr="00924A7E" w:rsidRDefault="00662D26" w:rsidP="00662D26">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DK</w:t>
            </w:r>
          </w:p>
        </w:tc>
        <w:tc>
          <w:tcPr>
            <w:tcW w:w="684" w:type="pct"/>
            <w:shd w:val="clear" w:color="auto" w:fill="FFFFFF" w:themeFill="background1"/>
            <w:noWrap/>
            <w:vAlign w:val="bottom"/>
            <w:hideMark/>
          </w:tcPr>
          <w:p w14:paraId="16C67F32" w14:textId="0A7B442F"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0.51</w:t>
            </w:r>
          </w:p>
        </w:tc>
        <w:tc>
          <w:tcPr>
            <w:tcW w:w="684" w:type="pct"/>
            <w:shd w:val="clear" w:color="auto" w:fill="FFFFFF" w:themeFill="background1"/>
            <w:noWrap/>
            <w:vAlign w:val="bottom"/>
            <w:hideMark/>
          </w:tcPr>
          <w:p w14:paraId="580A4DBF" w14:textId="35F3837C"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0.49</w:t>
            </w:r>
          </w:p>
        </w:tc>
        <w:tc>
          <w:tcPr>
            <w:tcW w:w="684" w:type="pct"/>
            <w:shd w:val="clear" w:color="auto" w:fill="FFFFFF" w:themeFill="background1"/>
            <w:noWrap/>
            <w:vAlign w:val="bottom"/>
            <w:hideMark/>
          </w:tcPr>
          <w:p w14:paraId="1E557526" w14:textId="5A07FFAA"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0.36</w:t>
            </w:r>
          </w:p>
        </w:tc>
        <w:tc>
          <w:tcPr>
            <w:tcW w:w="683" w:type="pct"/>
            <w:shd w:val="clear" w:color="auto" w:fill="FFFFFF" w:themeFill="background1"/>
            <w:noWrap/>
            <w:vAlign w:val="bottom"/>
            <w:hideMark/>
          </w:tcPr>
          <w:p w14:paraId="4F7C07B3" w14:textId="7FE811DE"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0.29</w:t>
            </w:r>
          </w:p>
        </w:tc>
      </w:tr>
      <w:tr w:rsidR="00662D26" w:rsidRPr="0029038F" w14:paraId="0C798D05" w14:textId="77777777" w:rsidTr="00F16003">
        <w:trPr>
          <w:trHeight w:val="300"/>
        </w:trPr>
        <w:tc>
          <w:tcPr>
            <w:tcW w:w="2264" w:type="pct"/>
            <w:shd w:val="clear" w:color="auto" w:fill="FFFFFF" w:themeFill="background1"/>
            <w:noWrap/>
            <w:hideMark/>
          </w:tcPr>
          <w:p w14:paraId="0D83FEA5" w14:textId="77777777" w:rsidR="00662D26" w:rsidRPr="00924A7E" w:rsidRDefault="00662D26" w:rsidP="00662D26">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EE</w:t>
            </w:r>
          </w:p>
        </w:tc>
        <w:tc>
          <w:tcPr>
            <w:tcW w:w="684" w:type="pct"/>
            <w:shd w:val="clear" w:color="auto" w:fill="FFFFFF" w:themeFill="background1"/>
            <w:noWrap/>
            <w:vAlign w:val="bottom"/>
            <w:hideMark/>
          </w:tcPr>
          <w:p w14:paraId="1BCCB571" w14:textId="05026E2F"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0.01</w:t>
            </w:r>
          </w:p>
        </w:tc>
        <w:tc>
          <w:tcPr>
            <w:tcW w:w="684" w:type="pct"/>
            <w:shd w:val="clear" w:color="auto" w:fill="FFFFFF" w:themeFill="background1"/>
            <w:noWrap/>
            <w:vAlign w:val="bottom"/>
            <w:hideMark/>
          </w:tcPr>
          <w:p w14:paraId="17597E0E" w14:textId="4949B05B"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0.01</w:t>
            </w:r>
          </w:p>
        </w:tc>
        <w:tc>
          <w:tcPr>
            <w:tcW w:w="684" w:type="pct"/>
            <w:shd w:val="clear" w:color="auto" w:fill="FFFFFF" w:themeFill="background1"/>
            <w:noWrap/>
            <w:vAlign w:val="bottom"/>
            <w:hideMark/>
          </w:tcPr>
          <w:p w14:paraId="5F4595EF" w14:textId="2AFF5E23"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0.00</w:t>
            </w:r>
          </w:p>
        </w:tc>
        <w:tc>
          <w:tcPr>
            <w:tcW w:w="683" w:type="pct"/>
            <w:shd w:val="clear" w:color="auto" w:fill="FFFFFF" w:themeFill="background1"/>
            <w:noWrap/>
            <w:vAlign w:val="bottom"/>
            <w:hideMark/>
          </w:tcPr>
          <w:p w14:paraId="0B95CA2B" w14:textId="21CB3EB5"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0.00</w:t>
            </w:r>
          </w:p>
        </w:tc>
      </w:tr>
      <w:tr w:rsidR="00662D26" w:rsidRPr="0029038F" w14:paraId="53E606A9" w14:textId="77777777" w:rsidTr="00F16003">
        <w:trPr>
          <w:trHeight w:val="300"/>
        </w:trPr>
        <w:tc>
          <w:tcPr>
            <w:tcW w:w="2264" w:type="pct"/>
            <w:shd w:val="clear" w:color="auto" w:fill="FFFFFF" w:themeFill="background1"/>
            <w:noWrap/>
            <w:hideMark/>
          </w:tcPr>
          <w:p w14:paraId="2E23B18A" w14:textId="77777777" w:rsidR="00662D26" w:rsidRPr="00924A7E" w:rsidRDefault="00662D26" w:rsidP="00662D26">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EL</w:t>
            </w:r>
          </w:p>
        </w:tc>
        <w:tc>
          <w:tcPr>
            <w:tcW w:w="684" w:type="pct"/>
            <w:shd w:val="clear" w:color="auto" w:fill="FFFFFF" w:themeFill="background1"/>
            <w:noWrap/>
            <w:vAlign w:val="bottom"/>
            <w:hideMark/>
          </w:tcPr>
          <w:p w14:paraId="2A5EC1DE" w14:textId="0D315F01"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0.07</w:t>
            </w:r>
          </w:p>
        </w:tc>
        <w:tc>
          <w:tcPr>
            <w:tcW w:w="684" w:type="pct"/>
            <w:shd w:val="clear" w:color="auto" w:fill="FFFFFF" w:themeFill="background1"/>
            <w:noWrap/>
            <w:vAlign w:val="bottom"/>
            <w:hideMark/>
          </w:tcPr>
          <w:p w14:paraId="1040271C" w14:textId="3A165426"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0.08</w:t>
            </w:r>
          </w:p>
        </w:tc>
        <w:tc>
          <w:tcPr>
            <w:tcW w:w="684" w:type="pct"/>
            <w:shd w:val="clear" w:color="auto" w:fill="FFFFFF" w:themeFill="background1"/>
            <w:noWrap/>
            <w:vAlign w:val="bottom"/>
            <w:hideMark/>
          </w:tcPr>
          <w:p w14:paraId="08291F43" w14:textId="05A704C8"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0.06</w:t>
            </w:r>
          </w:p>
        </w:tc>
        <w:tc>
          <w:tcPr>
            <w:tcW w:w="683" w:type="pct"/>
            <w:shd w:val="clear" w:color="auto" w:fill="FFFFFF" w:themeFill="background1"/>
            <w:noWrap/>
            <w:vAlign w:val="bottom"/>
            <w:hideMark/>
          </w:tcPr>
          <w:p w14:paraId="2CA108C2" w14:textId="736F315D"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0.05</w:t>
            </w:r>
          </w:p>
        </w:tc>
      </w:tr>
      <w:tr w:rsidR="00662D26" w:rsidRPr="0029038F" w14:paraId="28635767" w14:textId="77777777" w:rsidTr="00F16003">
        <w:trPr>
          <w:trHeight w:val="300"/>
        </w:trPr>
        <w:tc>
          <w:tcPr>
            <w:tcW w:w="2264" w:type="pct"/>
            <w:shd w:val="clear" w:color="auto" w:fill="FFFFFF" w:themeFill="background1"/>
            <w:noWrap/>
            <w:hideMark/>
          </w:tcPr>
          <w:p w14:paraId="17EF5662" w14:textId="77777777" w:rsidR="00662D26" w:rsidRPr="00924A7E" w:rsidRDefault="00662D26" w:rsidP="00662D26">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ES</w:t>
            </w:r>
          </w:p>
        </w:tc>
        <w:tc>
          <w:tcPr>
            <w:tcW w:w="684" w:type="pct"/>
            <w:shd w:val="clear" w:color="auto" w:fill="FFFFFF" w:themeFill="background1"/>
            <w:noWrap/>
            <w:vAlign w:val="bottom"/>
            <w:hideMark/>
          </w:tcPr>
          <w:p w14:paraId="53D1BD2D" w14:textId="0BC5AC48"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2.81</w:t>
            </w:r>
          </w:p>
        </w:tc>
        <w:tc>
          <w:tcPr>
            <w:tcW w:w="684" w:type="pct"/>
            <w:shd w:val="clear" w:color="auto" w:fill="FFFFFF" w:themeFill="background1"/>
            <w:noWrap/>
            <w:vAlign w:val="bottom"/>
            <w:hideMark/>
          </w:tcPr>
          <w:p w14:paraId="30533D71" w14:textId="396F046C"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3.01</w:t>
            </w:r>
          </w:p>
        </w:tc>
        <w:tc>
          <w:tcPr>
            <w:tcW w:w="684" w:type="pct"/>
            <w:shd w:val="clear" w:color="auto" w:fill="FFFFFF" w:themeFill="background1"/>
            <w:noWrap/>
            <w:vAlign w:val="bottom"/>
            <w:hideMark/>
          </w:tcPr>
          <w:p w14:paraId="0468E694" w14:textId="73097AE6"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2.49</w:t>
            </w:r>
          </w:p>
        </w:tc>
        <w:tc>
          <w:tcPr>
            <w:tcW w:w="683" w:type="pct"/>
            <w:shd w:val="clear" w:color="auto" w:fill="FFFFFF" w:themeFill="background1"/>
            <w:noWrap/>
            <w:vAlign w:val="bottom"/>
            <w:hideMark/>
          </w:tcPr>
          <w:p w14:paraId="47627D07" w14:textId="4DBCB753"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1.85</w:t>
            </w:r>
          </w:p>
        </w:tc>
      </w:tr>
      <w:tr w:rsidR="00662D26" w:rsidRPr="0029038F" w14:paraId="26A65CDA" w14:textId="77777777" w:rsidTr="00F16003">
        <w:trPr>
          <w:trHeight w:val="300"/>
        </w:trPr>
        <w:tc>
          <w:tcPr>
            <w:tcW w:w="2264" w:type="pct"/>
            <w:shd w:val="clear" w:color="auto" w:fill="FFFFFF" w:themeFill="background1"/>
            <w:noWrap/>
            <w:hideMark/>
          </w:tcPr>
          <w:p w14:paraId="061CC670" w14:textId="77777777" w:rsidR="00662D26" w:rsidRPr="00924A7E" w:rsidRDefault="00662D26" w:rsidP="00662D26">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FI</w:t>
            </w:r>
          </w:p>
        </w:tc>
        <w:tc>
          <w:tcPr>
            <w:tcW w:w="684" w:type="pct"/>
            <w:shd w:val="clear" w:color="auto" w:fill="FFFFFF" w:themeFill="background1"/>
            <w:noWrap/>
            <w:vAlign w:val="bottom"/>
            <w:hideMark/>
          </w:tcPr>
          <w:p w14:paraId="18F57D1F" w14:textId="5BD1C909"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0.13</w:t>
            </w:r>
          </w:p>
        </w:tc>
        <w:tc>
          <w:tcPr>
            <w:tcW w:w="684" w:type="pct"/>
            <w:shd w:val="clear" w:color="auto" w:fill="FFFFFF" w:themeFill="background1"/>
            <w:noWrap/>
            <w:vAlign w:val="bottom"/>
            <w:hideMark/>
          </w:tcPr>
          <w:p w14:paraId="1CCDDE36" w14:textId="1A1A4EF7"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0.13</w:t>
            </w:r>
          </w:p>
        </w:tc>
        <w:tc>
          <w:tcPr>
            <w:tcW w:w="684" w:type="pct"/>
            <w:shd w:val="clear" w:color="auto" w:fill="FFFFFF" w:themeFill="background1"/>
            <w:noWrap/>
            <w:vAlign w:val="bottom"/>
            <w:hideMark/>
          </w:tcPr>
          <w:p w14:paraId="20D29031" w14:textId="7E541465"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0.11</w:t>
            </w:r>
          </w:p>
        </w:tc>
        <w:tc>
          <w:tcPr>
            <w:tcW w:w="683" w:type="pct"/>
            <w:shd w:val="clear" w:color="auto" w:fill="FFFFFF" w:themeFill="background1"/>
            <w:noWrap/>
            <w:vAlign w:val="bottom"/>
            <w:hideMark/>
          </w:tcPr>
          <w:p w14:paraId="48F261B8" w14:textId="7A9F6F82"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0.09</w:t>
            </w:r>
          </w:p>
        </w:tc>
      </w:tr>
      <w:tr w:rsidR="00662D26" w:rsidRPr="0029038F" w14:paraId="59C0AA9E" w14:textId="77777777" w:rsidTr="00F16003">
        <w:trPr>
          <w:trHeight w:val="300"/>
        </w:trPr>
        <w:tc>
          <w:tcPr>
            <w:tcW w:w="2264" w:type="pct"/>
            <w:shd w:val="clear" w:color="auto" w:fill="FFFFFF" w:themeFill="background1"/>
            <w:noWrap/>
            <w:hideMark/>
          </w:tcPr>
          <w:p w14:paraId="12223538" w14:textId="77777777" w:rsidR="00662D26" w:rsidRPr="00924A7E" w:rsidRDefault="00662D26" w:rsidP="00662D26">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FR</w:t>
            </w:r>
          </w:p>
        </w:tc>
        <w:tc>
          <w:tcPr>
            <w:tcW w:w="684" w:type="pct"/>
            <w:shd w:val="clear" w:color="auto" w:fill="FFFFFF" w:themeFill="background1"/>
            <w:noWrap/>
            <w:vAlign w:val="bottom"/>
            <w:hideMark/>
          </w:tcPr>
          <w:p w14:paraId="45606D6D" w14:textId="5185C224"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8.86</w:t>
            </w:r>
          </w:p>
        </w:tc>
        <w:tc>
          <w:tcPr>
            <w:tcW w:w="684" w:type="pct"/>
            <w:shd w:val="clear" w:color="auto" w:fill="FFFFFF" w:themeFill="background1"/>
            <w:noWrap/>
            <w:vAlign w:val="bottom"/>
            <w:hideMark/>
          </w:tcPr>
          <w:p w14:paraId="1F52BE66" w14:textId="1375B8EC"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9.20</w:t>
            </w:r>
          </w:p>
        </w:tc>
        <w:tc>
          <w:tcPr>
            <w:tcW w:w="684" w:type="pct"/>
            <w:shd w:val="clear" w:color="auto" w:fill="FFFFFF" w:themeFill="background1"/>
            <w:noWrap/>
            <w:vAlign w:val="bottom"/>
            <w:hideMark/>
          </w:tcPr>
          <w:p w14:paraId="445F13B0" w14:textId="2643E10B"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7.85</w:t>
            </w:r>
          </w:p>
        </w:tc>
        <w:tc>
          <w:tcPr>
            <w:tcW w:w="683" w:type="pct"/>
            <w:shd w:val="clear" w:color="auto" w:fill="FFFFFF" w:themeFill="background1"/>
            <w:noWrap/>
            <w:vAlign w:val="bottom"/>
            <w:hideMark/>
          </w:tcPr>
          <w:p w14:paraId="0E832F77" w14:textId="151D3C63"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6.56</w:t>
            </w:r>
          </w:p>
        </w:tc>
      </w:tr>
      <w:tr w:rsidR="00662D26" w:rsidRPr="0029038F" w14:paraId="38614BD4" w14:textId="77777777" w:rsidTr="00F16003">
        <w:trPr>
          <w:trHeight w:val="300"/>
        </w:trPr>
        <w:tc>
          <w:tcPr>
            <w:tcW w:w="2264" w:type="pct"/>
            <w:shd w:val="clear" w:color="auto" w:fill="FFFFFF" w:themeFill="background1"/>
            <w:noWrap/>
            <w:hideMark/>
          </w:tcPr>
          <w:p w14:paraId="4F5E46B0" w14:textId="77777777" w:rsidR="00662D26" w:rsidRPr="00924A7E" w:rsidRDefault="00662D26" w:rsidP="00662D26">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HR</w:t>
            </w:r>
          </w:p>
        </w:tc>
        <w:tc>
          <w:tcPr>
            <w:tcW w:w="684" w:type="pct"/>
            <w:shd w:val="clear" w:color="auto" w:fill="FFFFFF" w:themeFill="background1"/>
            <w:noWrap/>
            <w:vAlign w:val="bottom"/>
            <w:hideMark/>
          </w:tcPr>
          <w:p w14:paraId="6ECABF3A" w14:textId="1DA27031"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0.05</w:t>
            </w:r>
          </w:p>
        </w:tc>
        <w:tc>
          <w:tcPr>
            <w:tcW w:w="684" w:type="pct"/>
            <w:shd w:val="clear" w:color="auto" w:fill="FFFFFF" w:themeFill="background1"/>
            <w:noWrap/>
            <w:vAlign w:val="bottom"/>
            <w:hideMark/>
          </w:tcPr>
          <w:p w14:paraId="7317067C" w14:textId="7BB6D38D"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0.05</w:t>
            </w:r>
          </w:p>
        </w:tc>
        <w:tc>
          <w:tcPr>
            <w:tcW w:w="684" w:type="pct"/>
            <w:shd w:val="clear" w:color="auto" w:fill="FFFFFF" w:themeFill="background1"/>
            <w:noWrap/>
            <w:vAlign w:val="bottom"/>
            <w:hideMark/>
          </w:tcPr>
          <w:p w14:paraId="5560AAF9" w14:textId="2FDEBA91"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0.04</w:t>
            </w:r>
          </w:p>
        </w:tc>
        <w:tc>
          <w:tcPr>
            <w:tcW w:w="683" w:type="pct"/>
            <w:shd w:val="clear" w:color="auto" w:fill="FFFFFF" w:themeFill="background1"/>
            <w:noWrap/>
            <w:vAlign w:val="bottom"/>
            <w:hideMark/>
          </w:tcPr>
          <w:p w14:paraId="788BE9E5" w14:textId="0EA80759"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0.04</w:t>
            </w:r>
          </w:p>
        </w:tc>
      </w:tr>
      <w:tr w:rsidR="00662D26" w:rsidRPr="0029038F" w14:paraId="6C2CEBE9" w14:textId="77777777" w:rsidTr="00F16003">
        <w:trPr>
          <w:trHeight w:val="300"/>
        </w:trPr>
        <w:tc>
          <w:tcPr>
            <w:tcW w:w="2264" w:type="pct"/>
            <w:shd w:val="clear" w:color="auto" w:fill="FFFFFF" w:themeFill="background1"/>
            <w:noWrap/>
            <w:hideMark/>
          </w:tcPr>
          <w:p w14:paraId="490BF432" w14:textId="77777777" w:rsidR="00662D26" w:rsidRPr="00924A7E" w:rsidRDefault="00662D26" w:rsidP="00662D26">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HU</w:t>
            </w:r>
          </w:p>
        </w:tc>
        <w:tc>
          <w:tcPr>
            <w:tcW w:w="684" w:type="pct"/>
            <w:shd w:val="clear" w:color="auto" w:fill="FFFFFF" w:themeFill="background1"/>
            <w:noWrap/>
            <w:vAlign w:val="bottom"/>
            <w:hideMark/>
          </w:tcPr>
          <w:p w14:paraId="6AA3F256" w14:textId="5F2E9D6C"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0.74</w:t>
            </w:r>
          </w:p>
        </w:tc>
        <w:tc>
          <w:tcPr>
            <w:tcW w:w="684" w:type="pct"/>
            <w:shd w:val="clear" w:color="auto" w:fill="FFFFFF" w:themeFill="background1"/>
            <w:noWrap/>
            <w:vAlign w:val="bottom"/>
            <w:hideMark/>
          </w:tcPr>
          <w:p w14:paraId="2E94B4B8" w14:textId="1A5A2C00"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0.69</w:t>
            </w:r>
          </w:p>
        </w:tc>
        <w:tc>
          <w:tcPr>
            <w:tcW w:w="684" w:type="pct"/>
            <w:shd w:val="clear" w:color="auto" w:fill="FFFFFF" w:themeFill="background1"/>
            <w:noWrap/>
            <w:vAlign w:val="bottom"/>
            <w:hideMark/>
          </w:tcPr>
          <w:p w14:paraId="19E5CAC4" w14:textId="1056C7D5"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0.59</w:t>
            </w:r>
          </w:p>
        </w:tc>
        <w:tc>
          <w:tcPr>
            <w:tcW w:w="683" w:type="pct"/>
            <w:shd w:val="clear" w:color="auto" w:fill="FFFFFF" w:themeFill="background1"/>
            <w:noWrap/>
            <w:vAlign w:val="bottom"/>
            <w:hideMark/>
          </w:tcPr>
          <w:p w14:paraId="1FA08577" w14:textId="6C3CE2F5"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0.54</w:t>
            </w:r>
          </w:p>
        </w:tc>
      </w:tr>
      <w:tr w:rsidR="00662D26" w:rsidRPr="0029038F" w14:paraId="2FA19B8A" w14:textId="77777777" w:rsidTr="00F16003">
        <w:trPr>
          <w:trHeight w:val="300"/>
        </w:trPr>
        <w:tc>
          <w:tcPr>
            <w:tcW w:w="2264" w:type="pct"/>
            <w:shd w:val="clear" w:color="auto" w:fill="FFFFFF" w:themeFill="background1"/>
            <w:noWrap/>
            <w:hideMark/>
          </w:tcPr>
          <w:p w14:paraId="12634701" w14:textId="77777777" w:rsidR="00662D26" w:rsidRPr="00924A7E" w:rsidRDefault="00662D26" w:rsidP="00662D26">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IE</w:t>
            </w:r>
          </w:p>
        </w:tc>
        <w:tc>
          <w:tcPr>
            <w:tcW w:w="684" w:type="pct"/>
            <w:shd w:val="clear" w:color="auto" w:fill="FFFFFF" w:themeFill="background1"/>
            <w:noWrap/>
            <w:vAlign w:val="bottom"/>
            <w:hideMark/>
          </w:tcPr>
          <w:p w14:paraId="05A7A07F" w14:textId="76DBD420"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0.22</w:t>
            </w:r>
          </w:p>
        </w:tc>
        <w:tc>
          <w:tcPr>
            <w:tcW w:w="684" w:type="pct"/>
            <w:shd w:val="clear" w:color="auto" w:fill="FFFFFF" w:themeFill="background1"/>
            <w:noWrap/>
            <w:vAlign w:val="bottom"/>
            <w:hideMark/>
          </w:tcPr>
          <w:p w14:paraId="0AC4E548" w14:textId="6A65CB08"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0.23</w:t>
            </w:r>
          </w:p>
        </w:tc>
        <w:tc>
          <w:tcPr>
            <w:tcW w:w="684" w:type="pct"/>
            <w:shd w:val="clear" w:color="auto" w:fill="FFFFFF" w:themeFill="background1"/>
            <w:noWrap/>
            <w:vAlign w:val="bottom"/>
            <w:hideMark/>
          </w:tcPr>
          <w:p w14:paraId="3E9CB706" w14:textId="5E2AD20A"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0.17</w:t>
            </w:r>
          </w:p>
        </w:tc>
        <w:tc>
          <w:tcPr>
            <w:tcW w:w="683" w:type="pct"/>
            <w:shd w:val="clear" w:color="auto" w:fill="FFFFFF" w:themeFill="background1"/>
            <w:noWrap/>
            <w:vAlign w:val="bottom"/>
            <w:hideMark/>
          </w:tcPr>
          <w:p w14:paraId="1D26400B" w14:textId="2BC8A532"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0.15</w:t>
            </w:r>
          </w:p>
        </w:tc>
      </w:tr>
      <w:tr w:rsidR="00662D26" w:rsidRPr="0029038F" w14:paraId="023021DF" w14:textId="77777777" w:rsidTr="00F16003">
        <w:trPr>
          <w:trHeight w:val="300"/>
        </w:trPr>
        <w:tc>
          <w:tcPr>
            <w:tcW w:w="2264" w:type="pct"/>
            <w:shd w:val="clear" w:color="auto" w:fill="FFFFFF" w:themeFill="background1"/>
            <w:noWrap/>
            <w:hideMark/>
          </w:tcPr>
          <w:p w14:paraId="70944B79" w14:textId="77777777" w:rsidR="00662D26" w:rsidRPr="00924A7E" w:rsidRDefault="00662D26" w:rsidP="00662D26">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IT</w:t>
            </w:r>
          </w:p>
        </w:tc>
        <w:tc>
          <w:tcPr>
            <w:tcW w:w="684" w:type="pct"/>
            <w:shd w:val="clear" w:color="auto" w:fill="FFFFFF" w:themeFill="background1"/>
            <w:noWrap/>
            <w:vAlign w:val="bottom"/>
            <w:hideMark/>
          </w:tcPr>
          <w:p w14:paraId="0420484A" w14:textId="4B7647A7"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3.62</w:t>
            </w:r>
          </w:p>
        </w:tc>
        <w:tc>
          <w:tcPr>
            <w:tcW w:w="684" w:type="pct"/>
            <w:shd w:val="clear" w:color="auto" w:fill="FFFFFF" w:themeFill="background1"/>
            <w:noWrap/>
            <w:vAlign w:val="bottom"/>
            <w:hideMark/>
          </w:tcPr>
          <w:p w14:paraId="6581DE93" w14:textId="13A7BF5E"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4.01</w:t>
            </w:r>
          </w:p>
        </w:tc>
        <w:tc>
          <w:tcPr>
            <w:tcW w:w="684" w:type="pct"/>
            <w:shd w:val="clear" w:color="auto" w:fill="FFFFFF" w:themeFill="background1"/>
            <w:noWrap/>
            <w:vAlign w:val="bottom"/>
            <w:hideMark/>
          </w:tcPr>
          <w:p w14:paraId="4244A73C" w14:textId="256529A1"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3.53</w:t>
            </w:r>
          </w:p>
        </w:tc>
        <w:tc>
          <w:tcPr>
            <w:tcW w:w="683" w:type="pct"/>
            <w:shd w:val="clear" w:color="auto" w:fill="FFFFFF" w:themeFill="background1"/>
            <w:noWrap/>
            <w:vAlign w:val="bottom"/>
            <w:hideMark/>
          </w:tcPr>
          <w:p w14:paraId="5ED08FF9" w14:textId="34FACCF9"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2.56</w:t>
            </w:r>
          </w:p>
        </w:tc>
      </w:tr>
      <w:tr w:rsidR="00662D26" w:rsidRPr="0029038F" w14:paraId="7D4D5879" w14:textId="77777777" w:rsidTr="00F16003">
        <w:trPr>
          <w:trHeight w:val="300"/>
        </w:trPr>
        <w:tc>
          <w:tcPr>
            <w:tcW w:w="2264" w:type="pct"/>
            <w:shd w:val="clear" w:color="auto" w:fill="FFFFFF" w:themeFill="background1"/>
            <w:noWrap/>
            <w:hideMark/>
          </w:tcPr>
          <w:p w14:paraId="0B901665" w14:textId="77777777" w:rsidR="00662D26" w:rsidRPr="00924A7E" w:rsidRDefault="00662D26" w:rsidP="00662D26">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LT</w:t>
            </w:r>
          </w:p>
        </w:tc>
        <w:tc>
          <w:tcPr>
            <w:tcW w:w="684" w:type="pct"/>
            <w:shd w:val="clear" w:color="auto" w:fill="FFFFFF" w:themeFill="background1"/>
            <w:noWrap/>
            <w:vAlign w:val="bottom"/>
            <w:hideMark/>
          </w:tcPr>
          <w:p w14:paraId="31B7E4E1" w14:textId="14962AE0"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0.03</w:t>
            </w:r>
          </w:p>
        </w:tc>
        <w:tc>
          <w:tcPr>
            <w:tcW w:w="684" w:type="pct"/>
            <w:shd w:val="clear" w:color="auto" w:fill="FFFFFF" w:themeFill="background1"/>
            <w:noWrap/>
            <w:vAlign w:val="bottom"/>
            <w:hideMark/>
          </w:tcPr>
          <w:p w14:paraId="76D46172" w14:textId="5FF7929D"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0.04</w:t>
            </w:r>
          </w:p>
        </w:tc>
        <w:tc>
          <w:tcPr>
            <w:tcW w:w="684" w:type="pct"/>
            <w:shd w:val="clear" w:color="auto" w:fill="FFFFFF" w:themeFill="background1"/>
            <w:noWrap/>
            <w:vAlign w:val="bottom"/>
            <w:hideMark/>
          </w:tcPr>
          <w:p w14:paraId="4CAB3B93" w14:textId="37C07690"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0.04</w:t>
            </w:r>
          </w:p>
        </w:tc>
        <w:tc>
          <w:tcPr>
            <w:tcW w:w="683" w:type="pct"/>
            <w:shd w:val="clear" w:color="auto" w:fill="FFFFFF" w:themeFill="background1"/>
            <w:noWrap/>
            <w:vAlign w:val="bottom"/>
            <w:hideMark/>
          </w:tcPr>
          <w:p w14:paraId="601960E0" w14:textId="6D9150DF"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0.03</w:t>
            </w:r>
          </w:p>
        </w:tc>
      </w:tr>
      <w:tr w:rsidR="00662D26" w:rsidRPr="0029038F" w14:paraId="305ED97F" w14:textId="77777777" w:rsidTr="00F16003">
        <w:trPr>
          <w:trHeight w:val="300"/>
        </w:trPr>
        <w:tc>
          <w:tcPr>
            <w:tcW w:w="2264" w:type="pct"/>
            <w:shd w:val="clear" w:color="auto" w:fill="FFFFFF" w:themeFill="background1"/>
            <w:noWrap/>
            <w:hideMark/>
          </w:tcPr>
          <w:p w14:paraId="2F442748" w14:textId="77777777" w:rsidR="00662D26" w:rsidRPr="00924A7E" w:rsidRDefault="00662D26" w:rsidP="00662D26">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LU</w:t>
            </w:r>
          </w:p>
        </w:tc>
        <w:tc>
          <w:tcPr>
            <w:tcW w:w="684" w:type="pct"/>
            <w:shd w:val="clear" w:color="auto" w:fill="FFFFFF" w:themeFill="background1"/>
            <w:noWrap/>
            <w:vAlign w:val="bottom"/>
            <w:hideMark/>
          </w:tcPr>
          <w:p w14:paraId="64A3C9D3" w14:textId="7AD85DB0"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0.12</w:t>
            </w:r>
          </w:p>
        </w:tc>
        <w:tc>
          <w:tcPr>
            <w:tcW w:w="684" w:type="pct"/>
            <w:shd w:val="clear" w:color="auto" w:fill="FFFFFF" w:themeFill="background1"/>
            <w:noWrap/>
            <w:vAlign w:val="bottom"/>
            <w:hideMark/>
          </w:tcPr>
          <w:p w14:paraId="7A82873B" w14:textId="598F31AE"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0.12</w:t>
            </w:r>
          </w:p>
        </w:tc>
        <w:tc>
          <w:tcPr>
            <w:tcW w:w="684" w:type="pct"/>
            <w:shd w:val="clear" w:color="auto" w:fill="FFFFFF" w:themeFill="background1"/>
            <w:noWrap/>
            <w:vAlign w:val="bottom"/>
            <w:hideMark/>
          </w:tcPr>
          <w:p w14:paraId="7C8ACBA1" w14:textId="6571CD14"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0.09</w:t>
            </w:r>
          </w:p>
        </w:tc>
        <w:tc>
          <w:tcPr>
            <w:tcW w:w="683" w:type="pct"/>
            <w:shd w:val="clear" w:color="auto" w:fill="FFFFFF" w:themeFill="background1"/>
            <w:noWrap/>
            <w:vAlign w:val="bottom"/>
            <w:hideMark/>
          </w:tcPr>
          <w:p w14:paraId="73B2E096" w14:textId="59D5758B"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0.07</w:t>
            </w:r>
          </w:p>
        </w:tc>
      </w:tr>
      <w:tr w:rsidR="00662D26" w:rsidRPr="0029038F" w14:paraId="466A15AD" w14:textId="77777777" w:rsidTr="00F16003">
        <w:trPr>
          <w:trHeight w:val="300"/>
        </w:trPr>
        <w:tc>
          <w:tcPr>
            <w:tcW w:w="2264" w:type="pct"/>
            <w:shd w:val="clear" w:color="auto" w:fill="FFFFFF" w:themeFill="background1"/>
            <w:noWrap/>
            <w:hideMark/>
          </w:tcPr>
          <w:p w14:paraId="41CAB27B" w14:textId="77777777" w:rsidR="00662D26" w:rsidRPr="00924A7E" w:rsidRDefault="00662D26" w:rsidP="00662D26">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LV</w:t>
            </w:r>
          </w:p>
        </w:tc>
        <w:tc>
          <w:tcPr>
            <w:tcW w:w="684" w:type="pct"/>
            <w:shd w:val="clear" w:color="auto" w:fill="FFFFFF" w:themeFill="background1"/>
            <w:noWrap/>
            <w:vAlign w:val="bottom"/>
            <w:hideMark/>
          </w:tcPr>
          <w:p w14:paraId="182DEE41" w14:textId="6D0B4A4F"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0.01</w:t>
            </w:r>
          </w:p>
        </w:tc>
        <w:tc>
          <w:tcPr>
            <w:tcW w:w="684" w:type="pct"/>
            <w:shd w:val="clear" w:color="auto" w:fill="FFFFFF" w:themeFill="background1"/>
            <w:noWrap/>
            <w:vAlign w:val="bottom"/>
            <w:hideMark/>
          </w:tcPr>
          <w:p w14:paraId="3519F7B9" w14:textId="652E995B"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0.01</w:t>
            </w:r>
          </w:p>
        </w:tc>
        <w:tc>
          <w:tcPr>
            <w:tcW w:w="684" w:type="pct"/>
            <w:shd w:val="clear" w:color="auto" w:fill="FFFFFF" w:themeFill="background1"/>
            <w:noWrap/>
            <w:vAlign w:val="bottom"/>
            <w:hideMark/>
          </w:tcPr>
          <w:p w14:paraId="40415251" w14:textId="47BE1E30"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0.01</w:t>
            </w:r>
          </w:p>
        </w:tc>
        <w:tc>
          <w:tcPr>
            <w:tcW w:w="683" w:type="pct"/>
            <w:shd w:val="clear" w:color="auto" w:fill="FFFFFF" w:themeFill="background1"/>
            <w:noWrap/>
            <w:vAlign w:val="bottom"/>
            <w:hideMark/>
          </w:tcPr>
          <w:p w14:paraId="24FFCCA9" w14:textId="6398E104"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0.01</w:t>
            </w:r>
          </w:p>
        </w:tc>
      </w:tr>
      <w:tr w:rsidR="00662D26" w:rsidRPr="0029038F" w14:paraId="73D22472" w14:textId="77777777" w:rsidTr="00F16003">
        <w:trPr>
          <w:trHeight w:val="300"/>
        </w:trPr>
        <w:tc>
          <w:tcPr>
            <w:tcW w:w="2264" w:type="pct"/>
            <w:shd w:val="clear" w:color="auto" w:fill="FFFFFF" w:themeFill="background1"/>
            <w:noWrap/>
            <w:hideMark/>
          </w:tcPr>
          <w:p w14:paraId="3C4EFD65" w14:textId="77777777" w:rsidR="00662D26" w:rsidRPr="00924A7E" w:rsidRDefault="00662D26" w:rsidP="00662D26">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MT</w:t>
            </w:r>
          </w:p>
        </w:tc>
        <w:tc>
          <w:tcPr>
            <w:tcW w:w="684" w:type="pct"/>
            <w:shd w:val="clear" w:color="auto" w:fill="FFFFFF" w:themeFill="background1"/>
            <w:noWrap/>
            <w:vAlign w:val="bottom"/>
            <w:hideMark/>
          </w:tcPr>
          <w:p w14:paraId="3D5BCE87" w14:textId="7AFD3E86"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0.00</w:t>
            </w:r>
          </w:p>
        </w:tc>
        <w:tc>
          <w:tcPr>
            <w:tcW w:w="684" w:type="pct"/>
            <w:shd w:val="clear" w:color="auto" w:fill="FFFFFF" w:themeFill="background1"/>
            <w:noWrap/>
            <w:vAlign w:val="bottom"/>
            <w:hideMark/>
          </w:tcPr>
          <w:p w14:paraId="060EEBC9" w14:textId="6054A658"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0.00</w:t>
            </w:r>
          </w:p>
        </w:tc>
        <w:tc>
          <w:tcPr>
            <w:tcW w:w="684" w:type="pct"/>
            <w:shd w:val="clear" w:color="auto" w:fill="FFFFFF" w:themeFill="background1"/>
            <w:noWrap/>
            <w:vAlign w:val="bottom"/>
            <w:hideMark/>
          </w:tcPr>
          <w:p w14:paraId="0578303A" w14:textId="2A7E6DFD"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0.00</w:t>
            </w:r>
          </w:p>
        </w:tc>
        <w:tc>
          <w:tcPr>
            <w:tcW w:w="683" w:type="pct"/>
            <w:shd w:val="clear" w:color="auto" w:fill="FFFFFF" w:themeFill="background1"/>
            <w:noWrap/>
            <w:vAlign w:val="bottom"/>
            <w:hideMark/>
          </w:tcPr>
          <w:p w14:paraId="6EDEC901" w14:textId="4F4E4B97"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0.00</w:t>
            </w:r>
          </w:p>
        </w:tc>
      </w:tr>
      <w:tr w:rsidR="00662D26" w:rsidRPr="0029038F" w14:paraId="3ABFCD4C" w14:textId="77777777" w:rsidTr="00F16003">
        <w:trPr>
          <w:trHeight w:val="300"/>
        </w:trPr>
        <w:tc>
          <w:tcPr>
            <w:tcW w:w="2264" w:type="pct"/>
            <w:shd w:val="clear" w:color="auto" w:fill="FFFFFF" w:themeFill="background1"/>
            <w:noWrap/>
            <w:hideMark/>
          </w:tcPr>
          <w:p w14:paraId="5FCD17A2" w14:textId="77777777" w:rsidR="00662D26" w:rsidRPr="00924A7E" w:rsidRDefault="00662D26" w:rsidP="00662D26">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NL</w:t>
            </w:r>
          </w:p>
        </w:tc>
        <w:tc>
          <w:tcPr>
            <w:tcW w:w="684" w:type="pct"/>
            <w:shd w:val="clear" w:color="auto" w:fill="FFFFFF" w:themeFill="background1"/>
            <w:noWrap/>
            <w:vAlign w:val="bottom"/>
            <w:hideMark/>
          </w:tcPr>
          <w:p w14:paraId="5A10832F" w14:textId="09B6C10B"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1.61</w:t>
            </w:r>
          </w:p>
        </w:tc>
        <w:tc>
          <w:tcPr>
            <w:tcW w:w="684" w:type="pct"/>
            <w:shd w:val="clear" w:color="auto" w:fill="FFFFFF" w:themeFill="background1"/>
            <w:noWrap/>
            <w:vAlign w:val="bottom"/>
            <w:hideMark/>
          </w:tcPr>
          <w:p w14:paraId="46857A0A" w14:textId="431866A9"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1.64</w:t>
            </w:r>
          </w:p>
        </w:tc>
        <w:tc>
          <w:tcPr>
            <w:tcW w:w="684" w:type="pct"/>
            <w:shd w:val="clear" w:color="auto" w:fill="FFFFFF" w:themeFill="background1"/>
            <w:noWrap/>
            <w:vAlign w:val="bottom"/>
            <w:hideMark/>
          </w:tcPr>
          <w:p w14:paraId="09A7B4EB" w14:textId="1A274CEB"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1.20</w:t>
            </w:r>
          </w:p>
        </w:tc>
        <w:tc>
          <w:tcPr>
            <w:tcW w:w="683" w:type="pct"/>
            <w:shd w:val="clear" w:color="auto" w:fill="FFFFFF" w:themeFill="background1"/>
            <w:noWrap/>
            <w:vAlign w:val="bottom"/>
            <w:hideMark/>
          </w:tcPr>
          <w:p w14:paraId="01D44257" w14:textId="70BE9FF2"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0.92</w:t>
            </w:r>
          </w:p>
        </w:tc>
      </w:tr>
      <w:tr w:rsidR="00662D26" w:rsidRPr="0029038F" w14:paraId="2DD81455" w14:textId="77777777" w:rsidTr="00F16003">
        <w:trPr>
          <w:trHeight w:val="300"/>
        </w:trPr>
        <w:tc>
          <w:tcPr>
            <w:tcW w:w="2264" w:type="pct"/>
            <w:shd w:val="clear" w:color="auto" w:fill="FFFFFF" w:themeFill="background1"/>
            <w:noWrap/>
            <w:hideMark/>
          </w:tcPr>
          <w:p w14:paraId="24B49684" w14:textId="77777777" w:rsidR="00662D26" w:rsidRPr="00924A7E" w:rsidRDefault="00662D26" w:rsidP="00662D26">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PL</w:t>
            </w:r>
          </w:p>
        </w:tc>
        <w:tc>
          <w:tcPr>
            <w:tcW w:w="684" w:type="pct"/>
            <w:shd w:val="clear" w:color="auto" w:fill="FFFFFF" w:themeFill="background1"/>
            <w:noWrap/>
            <w:vAlign w:val="bottom"/>
            <w:hideMark/>
          </w:tcPr>
          <w:p w14:paraId="3EFF12FB" w14:textId="5C0AF92E"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1.66</w:t>
            </w:r>
          </w:p>
        </w:tc>
        <w:tc>
          <w:tcPr>
            <w:tcW w:w="684" w:type="pct"/>
            <w:shd w:val="clear" w:color="auto" w:fill="FFFFFF" w:themeFill="background1"/>
            <w:noWrap/>
            <w:vAlign w:val="bottom"/>
            <w:hideMark/>
          </w:tcPr>
          <w:p w14:paraId="5A87F688" w14:textId="2C0633B4"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1.87</w:t>
            </w:r>
          </w:p>
        </w:tc>
        <w:tc>
          <w:tcPr>
            <w:tcW w:w="684" w:type="pct"/>
            <w:shd w:val="clear" w:color="auto" w:fill="FFFFFF" w:themeFill="background1"/>
            <w:noWrap/>
            <w:vAlign w:val="bottom"/>
            <w:hideMark/>
          </w:tcPr>
          <w:p w14:paraId="2D09A6F5" w14:textId="04FA39A4"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1.57</w:t>
            </w:r>
          </w:p>
        </w:tc>
        <w:tc>
          <w:tcPr>
            <w:tcW w:w="683" w:type="pct"/>
            <w:shd w:val="clear" w:color="auto" w:fill="FFFFFF" w:themeFill="background1"/>
            <w:noWrap/>
            <w:vAlign w:val="bottom"/>
            <w:hideMark/>
          </w:tcPr>
          <w:p w14:paraId="6656DFE4" w14:textId="0E81F35E"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1.49</w:t>
            </w:r>
          </w:p>
        </w:tc>
      </w:tr>
      <w:tr w:rsidR="00662D26" w:rsidRPr="0029038F" w14:paraId="53FB3C92" w14:textId="77777777" w:rsidTr="00F16003">
        <w:trPr>
          <w:trHeight w:val="300"/>
        </w:trPr>
        <w:tc>
          <w:tcPr>
            <w:tcW w:w="2264" w:type="pct"/>
            <w:shd w:val="clear" w:color="auto" w:fill="FFFFFF" w:themeFill="background1"/>
            <w:noWrap/>
            <w:hideMark/>
          </w:tcPr>
          <w:p w14:paraId="5590C6F0" w14:textId="77777777" w:rsidR="00662D26" w:rsidRPr="00924A7E" w:rsidRDefault="00662D26" w:rsidP="00662D26">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PT</w:t>
            </w:r>
          </w:p>
        </w:tc>
        <w:tc>
          <w:tcPr>
            <w:tcW w:w="684" w:type="pct"/>
            <w:shd w:val="clear" w:color="auto" w:fill="FFFFFF" w:themeFill="background1"/>
            <w:noWrap/>
            <w:vAlign w:val="bottom"/>
            <w:hideMark/>
          </w:tcPr>
          <w:p w14:paraId="2E2CB8A9" w14:textId="2A6205C3"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0.29</w:t>
            </w:r>
          </w:p>
        </w:tc>
        <w:tc>
          <w:tcPr>
            <w:tcW w:w="684" w:type="pct"/>
            <w:shd w:val="clear" w:color="auto" w:fill="FFFFFF" w:themeFill="background1"/>
            <w:noWrap/>
            <w:vAlign w:val="bottom"/>
            <w:hideMark/>
          </w:tcPr>
          <w:p w14:paraId="04B4EC36" w14:textId="0D83CE8D"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0.27</w:t>
            </w:r>
          </w:p>
        </w:tc>
        <w:tc>
          <w:tcPr>
            <w:tcW w:w="684" w:type="pct"/>
            <w:shd w:val="clear" w:color="auto" w:fill="FFFFFF" w:themeFill="background1"/>
            <w:noWrap/>
            <w:vAlign w:val="bottom"/>
            <w:hideMark/>
          </w:tcPr>
          <w:p w14:paraId="2BD68BAA" w14:textId="1497C05B"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0.32</w:t>
            </w:r>
          </w:p>
        </w:tc>
        <w:tc>
          <w:tcPr>
            <w:tcW w:w="683" w:type="pct"/>
            <w:shd w:val="clear" w:color="auto" w:fill="FFFFFF" w:themeFill="background1"/>
            <w:noWrap/>
            <w:vAlign w:val="bottom"/>
            <w:hideMark/>
          </w:tcPr>
          <w:p w14:paraId="60B8CD80" w14:textId="1CBB2154"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0.28</w:t>
            </w:r>
          </w:p>
        </w:tc>
      </w:tr>
      <w:tr w:rsidR="00662D26" w:rsidRPr="0029038F" w14:paraId="1DB32614" w14:textId="77777777" w:rsidTr="00F16003">
        <w:trPr>
          <w:trHeight w:val="300"/>
        </w:trPr>
        <w:tc>
          <w:tcPr>
            <w:tcW w:w="2264" w:type="pct"/>
            <w:shd w:val="clear" w:color="auto" w:fill="FFFFFF" w:themeFill="background1"/>
            <w:noWrap/>
            <w:hideMark/>
          </w:tcPr>
          <w:p w14:paraId="0CDFBB71" w14:textId="77777777" w:rsidR="00662D26" w:rsidRPr="00924A7E" w:rsidRDefault="00662D26" w:rsidP="00662D26">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RO</w:t>
            </w:r>
          </w:p>
        </w:tc>
        <w:tc>
          <w:tcPr>
            <w:tcW w:w="684" w:type="pct"/>
            <w:shd w:val="clear" w:color="auto" w:fill="FFFFFF" w:themeFill="background1"/>
            <w:noWrap/>
            <w:vAlign w:val="bottom"/>
            <w:hideMark/>
          </w:tcPr>
          <w:p w14:paraId="7E2692CC" w14:textId="51FA44D1"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0.59</w:t>
            </w:r>
          </w:p>
        </w:tc>
        <w:tc>
          <w:tcPr>
            <w:tcW w:w="684" w:type="pct"/>
            <w:shd w:val="clear" w:color="auto" w:fill="FFFFFF" w:themeFill="background1"/>
            <w:noWrap/>
            <w:vAlign w:val="bottom"/>
            <w:hideMark/>
          </w:tcPr>
          <w:p w14:paraId="28DA9785" w14:textId="092EF3B3"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0.66</w:t>
            </w:r>
          </w:p>
        </w:tc>
        <w:tc>
          <w:tcPr>
            <w:tcW w:w="684" w:type="pct"/>
            <w:shd w:val="clear" w:color="auto" w:fill="FFFFFF" w:themeFill="background1"/>
            <w:noWrap/>
            <w:vAlign w:val="bottom"/>
            <w:hideMark/>
          </w:tcPr>
          <w:p w14:paraId="64F38316" w14:textId="6947D179"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0.56</w:t>
            </w:r>
          </w:p>
        </w:tc>
        <w:tc>
          <w:tcPr>
            <w:tcW w:w="683" w:type="pct"/>
            <w:shd w:val="clear" w:color="auto" w:fill="FFFFFF" w:themeFill="background1"/>
            <w:noWrap/>
            <w:vAlign w:val="bottom"/>
            <w:hideMark/>
          </w:tcPr>
          <w:p w14:paraId="6CF8BE8D" w14:textId="033BF8AF"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0.42</w:t>
            </w:r>
          </w:p>
        </w:tc>
      </w:tr>
      <w:tr w:rsidR="00662D26" w:rsidRPr="0029038F" w14:paraId="2FB05F93" w14:textId="77777777" w:rsidTr="00F16003">
        <w:trPr>
          <w:trHeight w:val="300"/>
        </w:trPr>
        <w:tc>
          <w:tcPr>
            <w:tcW w:w="2264" w:type="pct"/>
            <w:shd w:val="clear" w:color="auto" w:fill="FFFFFF" w:themeFill="background1"/>
            <w:noWrap/>
            <w:hideMark/>
          </w:tcPr>
          <w:p w14:paraId="7CC894AB" w14:textId="77777777" w:rsidR="00662D26" w:rsidRPr="00924A7E" w:rsidRDefault="00662D26" w:rsidP="00662D26">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SE</w:t>
            </w:r>
          </w:p>
        </w:tc>
        <w:tc>
          <w:tcPr>
            <w:tcW w:w="684" w:type="pct"/>
            <w:shd w:val="clear" w:color="auto" w:fill="FFFFFF" w:themeFill="background1"/>
            <w:noWrap/>
            <w:vAlign w:val="bottom"/>
            <w:hideMark/>
          </w:tcPr>
          <w:p w14:paraId="35FC684C" w14:textId="2EC0105E"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0.75</w:t>
            </w:r>
          </w:p>
        </w:tc>
        <w:tc>
          <w:tcPr>
            <w:tcW w:w="684" w:type="pct"/>
            <w:shd w:val="clear" w:color="auto" w:fill="FFFFFF" w:themeFill="background1"/>
            <w:noWrap/>
            <w:vAlign w:val="bottom"/>
            <w:hideMark/>
          </w:tcPr>
          <w:p w14:paraId="2F39EEF9" w14:textId="1940A1DF"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0.76</w:t>
            </w:r>
          </w:p>
        </w:tc>
        <w:tc>
          <w:tcPr>
            <w:tcW w:w="684" w:type="pct"/>
            <w:shd w:val="clear" w:color="auto" w:fill="FFFFFF" w:themeFill="background1"/>
            <w:noWrap/>
            <w:vAlign w:val="bottom"/>
            <w:hideMark/>
          </w:tcPr>
          <w:p w14:paraId="5C91853F" w14:textId="5F8EA993"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0.57</w:t>
            </w:r>
          </w:p>
        </w:tc>
        <w:tc>
          <w:tcPr>
            <w:tcW w:w="683" w:type="pct"/>
            <w:shd w:val="clear" w:color="auto" w:fill="FFFFFF" w:themeFill="background1"/>
            <w:noWrap/>
            <w:vAlign w:val="bottom"/>
            <w:hideMark/>
          </w:tcPr>
          <w:p w14:paraId="55B1A3F8" w14:textId="7F0C43C4"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0.42</w:t>
            </w:r>
          </w:p>
        </w:tc>
      </w:tr>
      <w:tr w:rsidR="00662D26" w:rsidRPr="0029038F" w14:paraId="1EE5479D" w14:textId="77777777" w:rsidTr="00F16003">
        <w:trPr>
          <w:trHeight w:val="300"/>
        </w:trPr>
        <w:tc>
          <w:tcPr>
            <w:tcW w:w="2264" w:type="pct"/>
            <w:shd w:val="clear" w:color="auto" w:fill="FFFFFF" w:themeFill="background1"/>
            <w:noWrap/>
            <w:hideMark/>
          </w:tcPr>
          <w:p w14:paraId="7247A3E2" w14:textId="77777777" w:rsidR="00662D26" w:rsidRPr="00924A7E" w:rsidRDefault="00662D26" w:rsidP="00662D26">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SI</w:t>
            </w:r>
          </w:p>
        </w:tc>
        <w:tc>
          <w:tcPr>
            <w:tcW w:w="684" w:type="pct"/>
            <w:shd w:val="clear" w:color="auto" w:fill="FFFFFF" w:themeFill="background1"/>
            <w:noWrap/>
            <w:vAlign w:val="bottom"/>
            <w:hideMark/>
          </w:tcPr>
          <w:p w14:paraId="41670C8A" w14:textId="1490AE77"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0.05</w:t>
            </w:r>
          </w:p>
        </w:tc>
        <w:tc>
          <w:tcPr>
            <w:tcW w:w="684" w:type="pct"/>
            <w:shd w:val="clear" w:color="auto" w:fill="FFFFFF" w:themeFill="background1"/>
            <w:noWrap/>
            <w:vAlign w:val="bottom"/>
            <w:hideMark/>
          </w:tcPr>
          <w:p w14:paraId="2958D24A" w14:textId="0D81D33D"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0.05</w:t>
            </w:r>
          </w:p>
        </w:tc>
        <w:tc>
          <w:tcPr>
            <w:tcW w:w="684" w:type="pct"/>
            <w:shd w:val="clear" w:color="auto" w:fill="FFFFFF" w:themeFill="background1"/>
            <w:noWrap/>
            <w:vAlign w:val="bottom"/>
            <w:hideMark/>
          </w:tcPr>
          <w:p w14:paraId="4F8837A6" w14:textId="489193FE"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0.05</w:t>
            </w:r>
          </w:p>
        </w:tc>
        <w:tc>
          <w:tcPr>
            <w:tcW w:w="683" w:type="pct"/>
            <w:shd w:val="clear" w:color="auto" w:fill="FFFFFF" w:themeFill="background1"/>
            <w:noWrap/>
            <w:vAlign w:val="bottom"/>
            <w:hideMark/>
          </w:tcPr>
          <w:p w14:paraId="37CBC22F" w14:textId="13E74008"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0.05</w:t>
            </w:r>
          </w:p>
        </w:tc>
      </w:tr>
      <w:tr w:rsidR="00662D26" w:rsidRPr="0029038F" w14:paraId="2810E04F" w14:textId="77777777" w:rsidTr="00F16003">
        <w:trPr>
          <w:trHeight w:val="300"/>
        </w:trPr>
        <w:tc>
          <w:tcPr>
            <w:tcW w:w="2264" w:type="pct"/>
            <w:shd w:val="clear" w:color="auto" w:fill="FFFFFF" w:themeFill="background1"/>
            <w:noWrap/>
            <w:hideMark/>
          </w:tcPr>
          <w:p w14:paraId="5CF910E6" w14:textId="77777777" w:rsidR="00662D26" w:rsidRPr="00924A7E" w:rsidRDefault="00662D26" w:rsidP="00662D26">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SK</w:t>
            </w:r>
          </w:p>
        </w:tc>
        <w:tc>
          <w:tcPr>
            <w:tcW w:w="684" w:type="pct"/>
            <w:shd w:val="clear" w:color="auto" w:fill="FFFFFF" w:themeFill="background1"/>
            <w:noWrap/>
            <w:vAlign w:val="bottom"/>
            <w:hideMark/>
          </w:tcPr>
          <w:p w14:paraId="5A0A309A" w14:textId="299034B2"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0.35</w:t>
            </w:r>
          </w:p>
        </w:tc>
        <w:tc>
          <w:tcPr>
            <w:tcW w:w="684" w:type="pct"/>
            <w:shd w:val="clear" w:color="auto" w:fill="FFFFFF" w:themeFill="background1"/>
            <w:noWrap/>
            <w:vAlign w:val="bottom"/>
            <w:hideMark/>
          </w:tcPr>
          <w:p w14:paraId="53F7771C" w14:textId="1C425693"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0.35</w:t>
            </w:r>
          </w:p>
        </w:tc>
        <w:tc>
          <w:tcPr>
            <w:tcW w:w="684" w:type="pct"/>
            <w:shd w:val="clear" w:color="auto" w:fill="FFFFFF" w:themeFill="background1"/>
            <w:noWrap/>
            <w:vAlign w:val="bottom"/>
            <w:hideMark/>
          </w:tcPr>
          <w:p w14:paraId="57A14DFA" w14:textId="38000AF0"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0.28</w:t>
            </w:r>
          </w:p>
        </w:tc>
        <w:tc>
          <w:tcPr>
            <w:tcW w:w="683" w:type="pct"/>
            <w:shd w:val="clear" w:color="auto" w:fill="FFFFFF" w:themeFill="background1"/>
            <w:noWrap/>
            <w:vAlign w:val="bottom"/>
            <w:hideMark/>
          </w:tcPr>
          <w:p w14:paraId="623963BC" w14:textId="74B0623D" w:rsidR="00662D26" w:rsidRPr="00662D26" w:rsidRDefault="00662D26" w:rsidP="00662D26">
            <w:pPr>
              <w:spacing w:after="0"/>
              <w:jc w:val="right"/>
              <w:rPr>
                <w:rFonts w:eastAsia="Times New Roman"/>
                <w:noProof/>
                <w:color w:val="000000"/>
                <w:sz w:val="20"/>
                <w:szCs w:val="20"/>
                <w:lang w:val="en-IE" w:eastAsia="en-IE"/>
              </w:rPr>
            </w:pPr>
            <w:r w:rsidRPr="00F16003">
              <w:rPr>
                <w:noProof/>
                <w:color w:val="000000"/>
                <w:sz w:val="20"/>
                <w:szCs w:val="20"/>
              </w:rPr>
              <w:t>0.22</w:t>
            </w:r>
          </w:p>
        </w:tc>
      </w:tr>
      <w:tr w:rsidR="00662D26" w:rsidRPr="0029038F" w14:paraId="052D7083" w14:textId="77777777" w:rsidTr="00F16003">
        <w:trPr>
          <w:trHeight w:val="300"/>
        </w:trPr>
        <w:tc>
          <w:tcPr>
            <w:tcW w:w="2264" w:type="pct"/>
            <w:shd w:val="clear" w:color="auto" w:fill="FFFFFF" w:themeFill="background1"/>
            <w:noWrap/>
            <w:hideMark/>
          </w:tcPr>
          <w:p w14:paraId="6A001984" w14:textId="31ADDDCB" w:rsidR="00662D26" w:rsidRPr="00924A7E" w:rsidRDefault="00662D26" w:rsidP="00662D26">
            <w:pPr>
              <w:spacing w:after="0"/>
              <w:jc w:val="left"/>
              <w:rPr>
                <w:rFonts w:eastAsia="Times New Roman"/>
                <w:b/>
                <w:noProof/>
                <w:color w:val="000000"/>
                <w:sz w:val="20"/>
                <w:szCs w:val="20"/>
                <w:lang w:val="en-IE" w:eastAsia="en-IE"/>
              </w:rPr>
            </w:pPr>
            <w:r>
              <w:rPr>
                <w:rFonts w:eastAsia="Times New Roman"/>
                <w:b/>
                <w:bCs/>
                <w:noProof/>
                <w:color w:val="000000"/>
                <w:sz w:val="20"/>
                <w:szCs w:val="20"/>
                <w:lang w:val="en-IE" w:eastAsia="en-IE"/>
              </w:rPr>
              <w:t>EU total</w:t>
            </w:r>
          </w:p>
        </w:tc>
        <w:tc>
          <w:tcPr>
            <w:tcW w:w="684" w:type="pct"/>
            <w:shd w:val="clear" w:color="auto" w:fill="FFFFFF" w:themeFill="background1"/>
            <w:noWrap/>
            <w:vAlign w:val="bottom"/>
            <w:hideMark/>
          </w:tcPr>
          <w:p w14:paraId="20DFBA77" w14:textId="2DB5C22F" w:rsidR="00662D26" w:rsidRPr="00662D26" w:rsidRDefault="00662D26" w:rsidP="00662D26">
            <w:pPr>
              <w:spacing w:after="0"/>
              <w:jc w:val="right"/>
              <w:rPr>
                <w:rFonts w:eastAsia="Times New Roman"/>
                <w:b/>
                <w:noProof/>
                <w:color w:val="000000"/>
                <w:sz w:val="20"/>
                <w:szCs w:val="20"/>
                <w:lang w:val="en-IE" w:eastAsia="en-IE"/>
              </w:rPr>
            </w:pPr>
            <w:r w:rsidRPr="00F16003">
              <w:rPr>
                <w:b/>
                <w:bCs/>
                <w:noProof/>
                <w:color w:val="000000"/>
                <w:sz w:val="20"/>
                <w:szCs w:val="20"/>
              </w:rPr>
              <w:t>42.35</w:t>
            </w:r>
          </w:p>
        </w:tc>
        <w:tc>
          <w:tcPr>
            <w:tcW w:w="684" w:type="pct"/>
            <w:shd w:val="clear" w:color="auto" w:fill="FFFFFF" w:themeFill="background1"/>
            <w:noWrap/>
            <w:vAlign w:val="bottom"/>
            <w:hideMark/>
          </w:tcPr>
          <w:p w14:paraId="42013515" w14:textId="30E76103" w:rsidR="00662D26" w:rsidRPr="00662D26" w:rsidRDefault="00662D26" w:rsidP="00662D26">
            <w:pPr>
              <w:spacing w:after="0"/>
              <w:jc w:val="right"/>
              <w:rPr>
                <w:rFonts w:eastAsia="Times New Roman"/>
                <w:b/>
                <w:noProof/>
                <w:color w:val="000000"/>
                <w:sz w:val="20"/>
                <w:szCs w:val="20"/>
                <w:lang w:val="en-IE" w:eastAsia="en-IE"/>
              </w:rPr>
            </w:pPr>
            <w:r w:rsidRPr="00F16003">
              <w:rPr>
                <w:b/>
                <w:bCs/>
                <w:noProof/>
                <w:color w:val="000000"/>
                <w:sz w:val="20"/>
                <w:szCs w:val="20"/>
              </w:rPr>
              <w:t>44.37</w:t>
            </w:r>
          </w:p>
        </w:tc>
        <w:tc>
          <w:tcPr>
            <w:tcW w:w="684" w:type="pct"/>
            <w:shd w:val="clear" w:color="auto" w:fill="FFFFFF" w:themeFill="background1"/>
            <w:noWrap/>
            <w:vAlign w:val="bottom"/>
            <w:hideMark/>
          </w:tcPr>
          <w:p w14:paraId="435E35E7" w14:textId="3781850F" w:rsidR="00662D26" w:rsidRPr="00662D26" w:rsidRDefault="00662D26" w:rsidP="00662D26">
            <w:pPr>
              <w:spacing w:after="0"/>
              <w:jc w:val="right"/>
              <w:rPr>
                <w:rFonts w:eastAsia="Times New Roman"/>
                <w:b/>
                <w:noProof/>
                <w:color w:val="000000"/>
                <w:sz w:val="20"/>
                <w:szCs w:val="20"/>
                <w:lang w:val="en-IE" w:eastAsia="en-IE"/>
              </w:rPr>
            </w:pPr>
            <w:r w:rsidRPr="00F16003">
              <w:rPr>
                <w:b/>
                <w:bCs/>
                <w:noProof/>
                <w:color w:val="000000"/>
                <w:sz w:val="20"/>
                <w:szCs w:val="20"/>
              </w:rPr>
              <w:t>35.66</w:t>
            </w:r>
          </w:p>
        </w:tc>
        <w:tc>
          <w:tcPr>
            <w:tcW w:w="683" w:type="pct"/>
            <w:shd w:val="clear" w:color="auto" w:fill="FFFFFF" w:themeFill="background1"/>
            <w:noWrap/>
            <w:vAlign w:val="bottom"/>
            <w:hideMark/>
          </w:tcPr>
          <w:p w14:paraId="1046BF81" w14:textId="7EDA6989" w:rsidR="00662D26" w:rsidRPr="00662D26" w:rsidRDefault="00662D26" w:rsidP="00662D26">
            <w:pPr>
              <w:spacing w:after="0"/>
              <w:jc w:val="right"/>
              <w:rPr>
                <w:rFonts w:eastAsia="Times New Roman"/>
                <w:b/>
                <w:noProof/>
                <w:color w:val="000000"/>
                <w:sz w:val="20"/>
                <w:szCs w:val="20"/>
                <w:lang w:val="en-IE" w:eastAsia="en-IE"/>
              </w:rPr>
            </w:pPr>
            <w:r w:rsidRPr="00F16003">
              <w:rPr>
                <w:b/>
                <w:bCs/>
                <w:noProof/>
                <w:color w:val="000000"/>
                <w:sz w:val="20"/>
                <w:szCs w:val="20"/>
              </w:rPr>
              <w:t>27.64</w:t>
            </w:r>
          </w:p>
        </w:tc>
      </w:tr>
    </w:tbl>
    <w:p w14:paraId="5430C6A8" w14:textId="77777777" w:rsidR="0029038F" w:rsidRDefault="0029038F" w:rsidP="0029038F">
      <w:pPr>
        <w:rPr>
          <w:i/>
          <w:iCs/>
          <w:noProof/>
          <w:sz w:val="20"/>
          <w:szCs w:val="20"/>
        </w:rPr>
      </w:pPr>
      <w:r w:rsidRPr="00473E27">
        <w:rPr>
          <w:i/>
          <w:iCs/>
          <w:noProof/>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057E69F3" w14:textId="4BFB2D5E" w:rsidR="001D703F" w:rsidRPr="00924A7E" w:rsidRDefault="00CA63C9" w:rsidP="00D542BA">
      <w:pPr>
        <w:rPr>
          <w:b/>
          <w:i/>
          <w:noProof/>
        </w:rPr>
      </w:pPr>
      <w:r w:rsidRPr="00924A7E">
        <w:rPr>
          <w:b/>
          <w:i/>
          <w:noProof/>
        </w:rPr>
        <w:t>Assistance benefits</w:t>
      </w:r>
    </w:p>
    <w:p w14:paraId="1525CF6B" w14:textId="124DD951" w:rsidR="008170DE" w:rsidRDefault="008170DE" w:rsidP="008170DE">
      <w:pPr>
        <w:rPr>
          <w:noProof/>
        </w:rPr>
      </w:pPr>
      <w:r>
        <w:rPr>
          <w:noProof/>
        </w:rPr>
        <w:t xml:space="preserve">Passengers will equally have the right to </w:t>
      </w:r>
      <w:r>
        <w:rPr>
          <w:b/>
          <w:bCs/>
          <w:noProof/>
        </w:rPr>
        <w:t>assistance</w:t>
      </w:r>
      <w:r>
        <w:rPr>
          <w:noProof/>
        </w:rPr>
        <w:t xml:space="preserve"> when a cancelled or delayed service causes a missed connection. Such assistance can comprise, depending on the circumstances, basic provision of information, meals, refreshments and accommodation. Based on the interviews with stakeholders, the average cost of such assistance is assumed to be EUR 10 per passenger affected by the disruption</w:t>
      </w:r>
      <w:r w:rsidR="009A6694">
        <w:rPr>
          <w:rStyle w:val="FootnoteReference"/>
          <w:noProof/>
        </w:rPr>
        <w:footnoteReference w:id="176"/>
      </w:r>
      <w:r>
        <w:rPr>
          <w:noProof/>
        </w:rPr>
        <w:t xml:space="preserve"> and 5% of passengers are assumed to request assistance</w:t>
      </w:r>
      <w:r>
        <w:rPr>
          <w:rStyle w:val="FootnoteReference"/>
          <w:noProof/>
        </w:rPr>
        <w:footnoteReference w:id="177"/>
      </w:r>
      <w:r>
        <w:rPr>
          <w:noProof/>
        </w:rPr>
        <w:t>.</w:t>
      </w:r>
    </w:p>
    <w:p w14:paraId="0B7562DF" w14:textId="32FD3B14" w:rsidR="00564CED" w:rsidRDefault="00564CED" w:rsidP="00564CED">
      <w:pPr>
        <w:rPr>
          <w:noProof/>
        </w:rPr>
      </w:pPr>
      <w:r>
        <w:rPr>
          <w:noProof/>
        </w:rPr>
        <w:t xml:space="preserve">The assistance benefits for passengers, by Member State, are provided in the table below. Expressed as present value over 2028-2050, relative to the baseline, they are estimated at EUR </w:t>
      </w:r>
      <w:r w:rsidR="002D34E7" w:rsidRPr="002D34E7">
        <w:rPr>
          <w:noProof/>
        </w:rPr>
        <w:t>169.6</w:t>
      </w:r>
      <w:r>
        <w:rPr>
          <w:noProof/>
        </w:rPr>
        <w:t xml:space="preserve"> million at EU level.  </w:t>
      </w:r>
    </w:p>
    <w:p w14:paraId="2B561C40" w14:textId="6977D404" w:rsidR="00564CED" w:rsidRDefault="00564CED" w:rsidP="00564CED">
      <w:pPr>
        <w:pStyle w:val="Caption"/>
        <w:keepNext/>
        <w:spacing w:after="0"/>
        <w:rPr>
          <w:noProof/>
          <w:color w:val="auto"/>
          <w:sz w:val="22"/>
          <w:szCs w:val="22"/>
        </w:rPr>
      </w:pPr>
      <w:r w:rsidRPr="00B50BE8">
        <w:rPr>
          <w:noProof/>
          <w:color w:val="auto"/>
          <w:sz w:val="22"/>
          <w:szCs w:val="22"/>
        </w:rPr>
        <w:t xml:space="preserve">Table </w:t>
      </w:r>
      <w:r w:rsidR="008D1FE2">
        <w:rPr>
          <w:noProof/>
          <w:color w:val="auto"/>
          <w:sz w:val="22"/>
          <w:szCs w:val="22"/>
        </w:rPr>
        <w:t>31</w:t>
      </w:r>
      <w:r w:rsidRPr="00B50BE8">
        <w:rPr>
          <w:noProof/>
          <w:color w:val="auto"/>
          <w:sz w:val="22"/>
          <w:szCs w:val="22"/>
        </w:rPr>
        <w:fldChar w:fldCharType="begin"/>
      </w:r>
      <w:r w:rsidRPr="00B50BE8">
        <w:rPr>
          <w:noProof/>
          <w:color w:val="auto"/>
          <w:sz w:val="22"/>
          <w:szCs w:val="22"/>
        </w:rPr>
        <w:instrText xml:space="preserve"> SEQ Table \* ARABIC </w:instrText>
      </w:r>
      <w:r w:rsidRPr="00B50BE8">
        <w:rPr>
          <w:noProof/>
          <w:color w:val="auto"/>
          <w:sz w:val="22"/>
          <w:szCs w:val="22"/>
        </w:rPr>
        <w:fldChar w:fldCharType="end"/>
      </w:r>
      <w:r w:rsidRPr="00B50BE8">
        <w:rPr>
          <w:noProof/>
          <w:color w:val="auto"/>
          <w:sz w:val="22"/>
          <w:szCs w:val="22"/>
        </w:rPr>
        <w:t xml:space="preserve">: </w:t>
      </w:r>
      <w:r>
        <w:rPr>
          <w:noProof/>
          <w:color w:val="auto"/>
          <w:sz w:val="22"/>
          <w:szCs w:val="22"/>
        </w:rPr>
        <w:t>Assistance b</w:t>
      </w:r>
      <w:r w:rsidRPr="00A675B3">
        <w:rPr>
          <w:noProof/>
          <w:color w:val="auto"/>
          <w:sz w:val="22"/>
          <w:szCs w:val="22"/>
        </w:rPr>
        <w:t xml:space="preserve">enefits for passengers, by Member State </w:t>
      </w:r>
      <w:r>
        <w:rPr>
          <w:noProof/>
          <w:color w:val="auto"/>
          <w:sz w:val="22"/>
          <w:szCs w:val="22"/>
        </w:rPr>
        <w:t>(in million EUR, in 2024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638"/>
        <w:gridCol w:w="1551"/>
        <w:gridCol w:w="1551"/>
        <w:gridCol w:w="1434"/>
        <w:gridCol w:w="1434"/>
      </w:tblGrid>
      <w:tr w:rsidR="00564CED" w:rsidRPr="00564CED" w14:paraId="3DE5D022" w14:textId="77777777" w:rsidTr="00F55949">
        <w:trPr>
          <w:trHeight w:val="300"/>
          <w:tblHeader/>
        </w:trPr>
        <w:tc>
          <w:tcPr>
            <w:tcW w:w="1532" w:type="pct"/>
            <w:shd w:val="clear" w:color="auto" w:fill="0070C0"/>
            <w:hideMark/>
          </w:tcPr>
          <w:p w14:paraId="58C9BA72" w14:textId="77777777" w:rsidR="00564CED" w:rsidRPr="00924A7E" w:rsidRDefault="00564CED" w:rsidP="00564CED">
            <w:pPr>
              <w:spacing w:after="0"/>
              <w:jc w:val="left"/>
              <w:rPr>
                <w:rFonts w:eastAsia="Times New Roman"/>
                <w:b/>
                <w:noProof/>
                <w:color w:val="FFFFFF"/>
                <w:sz w:val="20"/>
                <w:szCs w:val="20"/>
                <w:lang w:val="en-IE" w:eastAsia="en-IE"/>
              </w:rPr>
            </w:pPr>
            <w:r w:rsidRPr="00924A7E">
              <w:rPr>
                <w:rFonts w:eastAsia="Times New Roman"/>
                <w:b/>
                <w:noProof/>
                <w:color w:val="FFFFFF"/>
                <w:sz w:val="20"/>
                <w:szCs w:val="20"/>
                <w:lang w:val="en-IE" w:eastAsia="en-IE"/>
              </w:rPr>
              <w:t>Country</w:t>
            </w:r>
          </w:p>
        </w:tc>
        <w:tc>
          <w:tcPr>
            <w:tcW w:w="901" w:type="pct"/>
            <w:shd w:val="clear" w:color="auto" w:fill="0070C0"/>
            <w:noWrap/>
            <w:hideMark/>
          </w:tcPr>
          <w:p w14:paraId="4E0295A2" w14:textId="77777777" w:rsidR="00564CED" w:rsidRPr="00924A7E" w:rsidRDefault="00564CED" w:rsidP="00924A7E">
            <w:pPr>
              <w:spacing w:after="0"/>
              <w:jc w:val="right"/>
              <w:rPr>
                <w:rFonts w:eastAsia="Times New Roman"/>
                <w:b/>
                <w:noProof/>
                <w:color w:val="FFFFFF"/>
                <w:sz w:val="20"/>
                <w:szCs w:val="20"/>
                <w:lang w:val="en-IE" w:eastAsia="en-IE"/>
              </w:rPr>
            </w:pPr>
            <w:r w:rsidRPr="00924A7E">
              <w:rPr>
                <w:rFonts w:eastAsia="Times New Roman"/>
                <w:b/>
                <w:noProof/>
                <w:color w:val="FFFFFF"/>
                <w:sz w:val="20"/>
                <w:szCs w:val="20"/>
                <w:lang w:val="en-IE" w:eastAsia="en-IE"/>
              </w:rPr>
              <w:t>2028</w:t>
            </w:r>
          </w:p>
        </w:tc>
        <w:tc>
          <w:tcPr>
            <w:tcW w:w="901" w:type="pct"/>
            <w:shd w:val="clear" w:color="auto" w:fill="0070C0"/>
            <w:noWrap/>
            <w:hideMark/>
          </w:tcPr>
          <w:p w14:paraId="5433491C" w14:textId="77777777" w:rsidR="00564CED" w:rsidRPr="00924A7E" w:rsidRDefault="00564CED" w:rsidP="00924A7E">
            <w:pPr>
              <w:spacing w:after="0"/>
              <w:jc w:val="right"/>
              <w:rPr>
                <w:rFonts w:eastAsia="Times New Roman"/>
                <w:b/>
                <w:noProof/>
                <w:color w:val="FFFFFF"/>
                <w:sz w:val="20"/>
                <w:szCs w:val="20"/>
                <w:lang w:val="en-IE" w:eastAsia="en-IE"/>
              </w:rPr>
            </w:pPr>
            <w:r w:rsidRPr="00924A7E">
              <w:rPr>
                <w:rFonts w:eastAsia="Times New Roman"/>
                <w:b/>
                <w:noProof/>
                <w:color w:val="FFFFFF"/>
                <w:sz w:val="20"/>
                <w:szCs w:val="20"/>
                <w:lang w:val="en-IE" w:eastAsia="en-IE"/>
              </w:rPr>
              <w:t>2030</w:t>
            </w:r>
          </w:p>
        </w:tc>
        <w:tc>
          <w:tcPr>
            <w:tcW w:w="833" w:type="pct"/>
            <w:shd w:val="clear" w:color="auto" w:fill="0070C0"/>
            <w:noWrap/>
            <w:hideMark/>
          </w:tcPr>
          <w:p w14:paraId="4E88882B" w14:textId="77777777" w:rsidR="00564CED" w:rsidRPr="00924A7E" w:rsidRDefault="00564CED" w:rsidP="00924A7E">
            <w:pPr>
              <w:spacing w:after="0"/>
              <w:jc w:val="right"/>
              <w:rPr>
                <w:rFonts w:eastAsia="Times New Roman"/>
                <w:b/>
                <w:noProof/>
                <w:color w:val="FFFFFF"/>
                <w:sz w:val="20"/>
                <w:szCs w:val="20"/>
                <w:lang w:val="en-IE" w:eastAsia="en-IE"/>
              </w:rPr>
            </w:pPr>
            <w:r w:rsidRPr="00924A7E">
              <w:rPr>
                <w:rFonts w:eastAsia="Times New Roman"/>
                <w:b/>
                <w:noProof/>
                <w:color w:val="FFFFFF"/>
                <w:sz w:val="20"/>
                <w:szCs w:val="20"/>
                <w:lang w:val="en-IE" w:eastAsia="en-IE"/>
              </w:rPr>
              <w:t>2040</w:t>
            </w:r>
          </w:p>
        </w:tc>
        <w:tc>
          <w:tcPr>
            <w:tcW w:w="833" w:type="pct"/>
            <w:shd w:val="clear" w:color="auto" w:fill="0070C0"/>
            <w:noWrap/>
            <w:hideMark/>
          </w:tcPr>
          <w:p w14:paraId="66DCC105" w14:textId="77777777" w:rsidR="00564CED" w:rsidRPr="00924A7E" w:rsidRDefault="00564CED" w:rsidP="00924A7E">
            <w:pPr>
              <w:spacing w:after="0"/>
              <w:jc w:val="right"/>
              <w:rPr>
                <w:rFonts w:eastAsia="Times New Roman"/>
                <w:b/>
                <w:noProof/>
                <w:color w:val="FFFFFF"/>
                <w:sz w:val="20"/>
                <w:szCs w:val="20"/>
                <w:lang w:val="en-IE" w:eastAsia="en-IE"/>
              </w:rPr>
            </w:pPr>
            <w:r w:rsidRPr="00924A7E">
              <w:rPr>
                <w:rFonts w:eastAsia="Times New Roman"/>
                <w:b/>
                <w:noProof/>
                <w:color w:val="FFFFFF"/>
                <w:sz w:val="20"/>
                <w:szCs w:val="20"/>
                <w:lang w:val="en-IE" w:eastAsia="en-IE"/>
              </w:rPr>
              <w:t>2050</w:t>
            </w:r>
          </w:p>
        </w:tc>
      </w:tr>
      <w:tr w:rsidR="00564CED" w:rsidRPr="00564CED" w14:paraId="1881932C" w14:textId="77777777" w:rsidTr="00564CED">
        <w:trPr>
          <w:trHeight w:val="300"/>
        </w:trPr>
        <w:tc>
          <w:tcPr>
            <w:tcW w:w="1532" w:type="pct"/>
            <w:shd w:val="clear" w:color="auto" w:fill="FFFFFF" w:themeFill="background1"/>
            <w:noWrap/>
            <w:hideMark/>
          </w:tcPr>
          <w:p w14:paraId="346E70BC" w14:textId="77777777" w:rsidR="00564CED" w:rsidRPr="00924A7E" w:rsidRDefault="00564CED" w:rsidP="00564CE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AT</w:t>
            </w:r>
          </w:p>
        </w:tc>
        <w:tc>
          <w:tcPr>
            <w:tcW w:w="901" w:type="pct"/>
            <w:shd w:val="clear" w:color="auto" w:fill="FFFFFF" w:themeFill="background1"/>
            <w:noWrap/>
            <w:hideMark/>
          </w:tcPr>
          <w:p w14:paraId="0BE7A19C"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0.31</w:t>
            </w:r>
          </w:p>
        </w:tc>
        <w:tc>
          <w:tcPr>
            <w:tcW w:w="901" w:type="pct"/>
            <w:shd w:val="clear" w:color="auto" w:fill="FFFFFF" w:themeFill="background1"/>
            <w:noWrap/>
            <w:hideMark/>
          </w:tcPr>
          <w:p w14:paraId="502F91D2"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0.30</w:t>
            </w:r>
          </w:p>
        </w:tc>
        <w:tc>
          <w:tcPr>
            <w:tcW w:w="833" w:type="pct"/>
            <w:shd w:val="clear" w:color="auto" w:fill="FFFFFF" w:themeFill="background1"/>
            <w:noWrap/>
            <w:hideMark/>
          </w:tcPr>
          <w:p w14:paraId="4BFA0F50"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0.25</w:t>
            </w:r>
          </w:p>
        </w:tc>
        <w:tc>
          <w:tcPr>
            <w:tcW w:w="833" w:type="pct"/>
            <w:shd w:val="clear" w:color="auto" w:fill="FFFFFF" w:themeFill="background1"/>
            <w:noWrap/>
            <w:hideMark/>
          </w:tcPr>
          <w:p w14:paraId="532A4ABA"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0.20</w:t>
            </w:r>
          </w:p>
        </w:tc>
      </w:tr>
      <w:tr w:rsidR="00564CED" w:rsidRPr="00564CED" w14:paraId="6562F482" w14:textId="77777777" w:rsidTr="00924A7E">
        <w:trPr>
          <w:trHeight w:val="300"/>
        </w:trPr>
        <w:tc>
          <w:tcPr>
            <w:tcW w:w="1532" w:type="pct"/>
            <w:shd w:val="clear" w:color="auto" w:fill="FFFFFF" w:themeFill="background1"/>
            <w:noWrap/>
            <w:hideMark/>
          </w:tcPr>
          <w:p w14:paraId="3DF7AB0B" w14:textId="77777777" w:rsidR="00564CED" w:rsidRPr="00924A7E" w:rsidRDefault="00564CED" w:rsidP="00564CE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BE</w:t>
            </w:r>
          </w:p>
        </w:tc>
        <w:tc>
          <w:tcPr>
            <w:tcW w:w="901" w:type="pct"/>
            <w:shd w:val="clear" w:color="auto" w:fill="FFFFFF" w:themeFill="background1"/>
            <w:noWrap/>
            <w:hideMark/>
          </w:tcPr>
          <w:p w14:paraId="61699757"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0.29</w:t>
            </w:r>
          </w:p>
        </w:tc>
        <w:tc>
          <w:tcPr>
            <w:tcW w:w="901" w:type="pct"/>
            <w:shd w:val="clear" w:color="auto" w:fill="FFFFFF" w:themeFill="background1"/>
            <w:noWrap/>
            <w:hideMark/>
          </w:tcPr>
          <w:p w14:paraId="2ADFD659"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0.29</w:t>
            </w:r>
          </w:p>
        </w:tc>
        <w:tc>
          <w:tcPr>
            <w:tcW w:w="833" w:type="pct"/>
            <w:shd w:val="clear" w:color="auto" w:fill="FFFFFF" w:themeFill="background1"/>
            <w:noWrap/>
            <w:hideMark/>
          </w:tcPr>
          <w:p w14:paraId="682EE3D4"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0.23</w:t>
            </w:r>
          </w:p>
        </w:tc>
        <w:tc>
          <w:tcPr>
            <w:tcW w:w="833" w:type="pct"/>
            <w:shd w:val="clear" w:color="auto" w:fill="FFFFFF" w:themeFill="background1"/>
            <w:noWrap/>
            <w:hideMark/>
          </w:tcPr>
          <w:p w14:paraId="69E73180"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0.17</w:t>
            </w:r>
          </w:p>
        </w:tc>
      </w:tr>
      <w:tr w:rsidR="00564CED" w:rsidRPr="00564CED" w14:paraId="0BBBCE26" w14:textId="77777777" w:rsidTr="00564CED">
        <w:trPr>
          <w:trHeight w:val="300"/>
        </w:trPr>
        <w:tc>
          <w:tcPr>
            <w:tcW w:w="1532" w:type="pct"/>
            <w:shd w:val="clear" w:color="auto" w:fill="FFFFFF" w:themeFill="background1"/>
            <w:noWrap/>
            <w:hideMark/>
          </w:tcPr>
          <w:p w14:paraId="204B067B" w14:textId="77777777" w:rsidR="00564CED" w:rsidRPr="00924A7E" w:rsidRDefault="00564CED" w:rsidP="00564CE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BG</w:t>
            </w:r>
          </w:p>
        </w:tc>
        <w:tc>
          <w:tcPr>
            <w:tcW w:w="901" w:type="pct"/>
            <w:shd w:val="clear" w:color="auto" w:fill="FFFFFF" w:themeFill="background1"/>
            <w:noWrap/>
            <w:hideMark/>
          </w:tcPr>
          <w:p w14:paraId="79445BB2"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0.01</w:t>
            </w:r>
          </w:p>
        </w:tc>
        <w:tc>
          <w:tcPr>
            <w:tcW w:w="901" w:type="pct"/>
            <w:shd w:val="clear" w:color="auto" w:fill="FFFFFF" w:themeFill="background1"/>
            <w:noWrap/>
            <w:hideMark/>
          </w:tcPr>
          <w:p w14:paraId="4E7EB2A6"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0.01</w:t>
            </w:r>
          </w:p>
        </w:tc>
        <w:tc>
          <w:tcPr>
            <w:tcW w:w="833" w:type="pct"/>
            <w:shd w:val="clear" w:color="auto" w:fill="FFFFFF" w:themeFill="background1"/>
            <w:noWrap/>
            <w:hideMark/>
          </w:tcPr>
          <w:p w14:paraId="6D98753A"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0.01</w:t>
            </w:r>
          </w:p>
        </w:tc>
        <w:tc>
          <w:tcPr>
            <w:tcW w:w="833" w:type="pct"/>
            <w:shd w:val="clear" w:color="auto" w:fill="FFFFFF" w:themeFill="background1"/>
            <w:noWrap/>
            <w:hideMark/>
          </w:tcPr>
          <w:p w14:paraId="0CD613A1"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0.01</w:t>
            </w:r>
          </w:p>
        </w:tc>
      </w:tr>
      <w:tr w:rsidR="00564CED" w:rsidRPr="00564CED" w14:paraId="642421E8" w14:textId="77777777" w:rsidTr="00924A7E">
        <w:trPr>
          <w:trHeight w:val="300"/>
        </w:trPr>
        <w:tc>
          <w:tcPr>
            <w:tcW w:w="1532" w:type="pct"/>
            <w:shd w:val="clear" w:color="auto" w:fill="FFFFFF" w:themeFill="background1"/>
            <w:noWrap/>
            <w:hideMark/>
          </w:tcPr>
          <w:p w14:paraId="3EE0464C" w14:textId="77777777" w:rsidR="00564CED" w:rsidRPr="00924A7E" w:rsidRDefault="00564CED" w:rsidP="00564CE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CY</w:t>
            </w:r>
          </w:p>
        </w:tc>
        <w:tc>
          <w:tcPr>
            <w:tcW w:w="901" w:type="pct"/>
            <w:shd w:val="clear" w:color="auto" w:fill="FFFFFF" w:themeFill="background1"/>
            <w:noWrap/>
            <w:hideMark/>
          </w:tcPr>
          <w:p w14:paraId="3CF597D1"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0.00</w:t>
            </w:r>
          </w:p>
        </w:tc>
        <w:tc>
          <w:tcPr>
            <w:tcW w:w="901" w:type="pct"/>
            <w:shd w:val="clear" w:color="auto" w:fill="FFFFFF" w:themeFill="background1"/>
            <w:noWrap/>
            <w:hideMark/>
          </w:tcPr>
          <w:p w14:paraId="34CE0E55"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0.00</w:t>
            </w:r>
          </w:p>
        </w:tc>
        <w:tc>
          <w:tcPr>
            <w:tcW w:w="833" w:type="pct"/>
            <w:shd w:val="clear" w:color="auto" w:fill="FFFFFF" w:themeFill="background1"/>
            <w:noWrap/>
            <w:hideMark/>
          </w:tcPr>
          <w:p w14:paraId="6008B1D0"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0.00</w:t>
            </w:r>
          </w:p>
        </w:tc>
        <w:tc>
          <w:tcPr>
            <w:tcW w:w="833" w:type="pct"/>
            <w:shd w:val="clear" w:color="auto" w:fill="FFFFFF" w:themeFill="background1"/>
            <w:noWrap/>
            <w:hideMark/>
          </w:tcPr>
          <w:p w14:paraId="489A57B9"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0.00</w:t>
            </w:r>
          </w:p>
        </w:tc>
      </w:tr>
      <w:tr w:rsidR="00564CED" w:rsidRPr="00564CED" w14:paraId="4E6F620C" w14:textId="77777777" w:rsidTr="00564CED">
        <w:trPr>
          <w:trHeight w:val="300"/>
        </w:trPr>
        <w:tc>
          <w:tcPr>
            <w:tcW w:w="1532" w:type="pct"/>
            <w:shd w:val="clear" w:color="auto" w:fill="FFFFFF" w:themeFill="background1"/>
            <w:noWrap/>
            <w:hideMark/>
          </w:tcPr>
          <w:p w14:paraId="5935A8FB" w14:textId="77777777" w:rsidR="00564CED" w:rsidRPr="00924A7E" w:rsidRDefault="00564CED" w:rsidP="00564CE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CZ</w:t>
            </w:r>
          </w:p>
        </w:tc>
        <w:tc>
          <w:tcPr>
            <w:tcW w:w="901" w:type="pct"/>
            <w:shd w:val="clear" w:color="auto" w:fill="FFFFFF" w:themeFill="background1"/>
            <w:noWrap/>
            <w:hideMark/>
          </w:tcPr>
          <w:p w14:paraId="7AA08E01"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0.26</w:t>
            </w:r>
          </w:p>
        </w:tc>
        <w:tc>
          <w:tcPr>
            <w:tcW w:w="901" w:type="pct"/>
            <w:shd w:val="clear" w:color="auto" w:fill="FFFFFF" w:themeFill="background1"/>
            <w:noWrap/>
            <w:hideMark/>
          </w:tcPr>
          <w:p w14:paraId="7C74C0FC"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0.27</w:t>
            </w:r>
          </w:p>
        </w:tc>
        <w:tc>
          <w:tcPr>
            <w:tcW w:w="833" w:type="pct"/>
            <w:shd w:val="clear" w:color="auto" w:fill="FFFFFF" w:themeFill="background1"/>
            <w:noWrap/>
            <w:hideMark/>
          </w:tcPr>
          <w:p w14:paraId="261C70DF"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0.21</w:t>
            </w:r>
          </w:p>
        </w:tc>
        <w:tc>
          <w:tcPr>
            <w:tcW w:w="833" w:type="pct"/>
            <w:shd w:val="clear" w:color="auto" w:fill="FFFFFF" w:themeFill="background1"/>
            <w:noWrap/>
            <w:hideMark/>
          </w:tcPr>
          <w:p w14:paraId="2C22CF17"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0.16</w:t>
            </w:r>
          </w:p>
        </w:tc>
      </w:tr>
      <w:tr w:rsidR="00564CED" w:rsidRPr="00564CED" w14:paraId="5281180B" w14:textId="77777777" w:rsidTr="00924A7E">
        <w:trPr>
          <w:trHeight w:val="300"/>
        </w:trPr>
        <w:tc>
          <w:tcPr>
            <w:tcW w:w="1532" w:type="pct"/>
            <w:shd w:val="clear" w:color="auto" w:fill="FFFFFF" w:themeFill="background1"/>
            <w:noWrap/>
            <w:hideMark/>
          </w:tcPr>
          <w:p w14:paraId="22114525" w14:textId="77777777" w:rsidR="00564CED" w:rsidRPr="00924A7E" w:rsidRDefault="00564CED" w:rsidP="00564CE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DE</w:t>
            </w:r>
          </w:p>
        </w:tc>
        <w:tc>
          <w:tcPr>
            <w:tcW w:w="901" w:type="pct"/>
            <w:shd w:val="clear" w:color="auto" w:fill="FFFFFF" w:themeFill="background1"/>
            <w:noWrap/>
            <w:hideMark/>
          </w:tcPr>
          <w:p w14:paraId="0B966DAB"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5.01</w:t>
            </w:r>
          </w:p>
        </w:tc>
        <w:tc>
          <w:tcPr>
            <w:tcW w:w="901" w:type="pct"/>
            <w:shd w:val="clear" w:color="auto" w:fill="FFFFFF" w:themeFill="background1"/>
            <w:noWrap/>
            <w:hideMark/>
          </w:tcPr>
          <w:p w14:paraId="24F9E8B4"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5.26</w:t>
            </w:r>
          </w:p>
        </w:tc>
        <w:tc>
          <w:tcPr>
            <w:tcW w:w="833" w:type="pct"/>
            <w:shd w:val="clear" w:color="auto" w:fill="FFFFFF" w:themeFill="background1"/>
            <w:noWrap/>
            <w:hideMark/>
          </w:tcPr>
          <w:p w14:paraId="226101FB"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3.96</w:t>
            </w:r>
          </w:p>
        </w:tc>
        <w:tc>
          <w:tcPr>
            <w:tcW w:w="833" w:type="pct"/>
            <w:shd w:val="clear" w:color="auto" w:fill="FFFFFF" w:themeFill="background1"/>
            <w:noWrap/>
            <w:hideMark/>
          </w:tcPr>
          <w:p w14:paraId="7E95C3AF"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2.89</w:t>
            </w:r>
          </w:p>
        </w:tc>
      </w:tr>
      <w:tr w:rsidR="00564CED" w:rsidRPr="00564CED" w14:paraId="064F2AAA" w14:textId="77777777" w:rsidTr="00564CED">
        <w:trPr>
          <w:trHeight w:val="300"/>
        </w:trPr>
        <w:tc>
          <w:tcPr>
            <w:tcW w:w="1532" w:type="pct"/>
            <w:shd w:val="clear" w:color="auto" w:fill="FFFFFF" w:themeFill="background1"/>
            <w:noWrap/>
            <w:hideMark/>
          </w:tcPr>
          <w:p w14:paraId="3D84476C" w14:textId="77777777" w:rsidR="00564CED" w:rsidRPr="00924A7E" w:rsidRDefault="00564CED" w:rsidP="00564CE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DK</w:t>
            </w:r>
          </w:p>
        </w:tc>
        <w:tc>
          <w:tcPr>
            <w:tcW w:w="901" w:type="pct"/>
            <w:shd w:val="clear" w:color="auto" w:fill="FFFFFF" w:themeFill="background1"/>
            <w:noWrap/>
            <w:hideMark/>
          </w:tcPr>
          <w:p w14:paraId="16B4C384"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0.17</w:t>
            </w:r>
          </w:p>
        </w:tc>
        <w:tc>
          <w:tcPr>
            <w:tcW w:w="901" w:type="pct"/>
            <w:shd w:val="clear" w:color="auto" w:fill="FFFFFF" w:themeFill="background1"/>
            <w:noWrap/>
            <w:hideMark/>
          </w:tcPr>
          <w:p w14:paraId="2FBD6B28"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0.16</w:t>
            </w:r>
          </w:p>
        </w:tc>
        <w:tc>
          <w:tcPr>
            <w:tcW w:w="833" w:type="pct"/>
            <w:shd w:val="clear" w:color="auto" w:fill="FFFFFF" w:themeFill="background1"/>
            <w:noWrap/>
            <w:hideMark/>
          </w:tcPr>
          <w:p w14:paraId="10C4ACF5"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0.12</w:t>
            </w:r>
          </w:p>
        </w:tc>
        <w:tc>
          <w:tcPr>
            <w:tcW w:w="833" w:type="pct"/>
            <w:shd w:val="clear" w:color="auto" w:fill="FFFFFF" w:themeFill="background1"/>
            <w:noWrap/>
            <w:hideMark/>
          </w:tcPr>
          <w:p w14:paraId="642BFB28"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0.09</w:t>
            </w:r>
          </w:p>
        </w:tc>
      </w:tr>
      <w:tr w:rsidR="00564CED" w:rsidRPr="00564CED" w14:paraId="7B107945" w14:textId="77777777" w:rsidTr="00924A7E">
        <w:trPr>
          <w:trHeight w:val="300"/>
        </w:trPr>
        <w:tc>
          <w:tcPr>
            <w:tcW w:w="1532" w:type="pct"/>
            <w:shd w:val="clear" w:color="auto" w:fill="FFFFFF" w:themeFill="background1"/>
            <w:noWrap/>
            <w:hideMark/>
          </w:tcPr>
          <w:p w14:paraId="26247C46" w14:textId="77777777" w:rsidR="00564CED" w:rsidRPr="00924A7E" w:rsidRDefault="00564CED" w:rsidP="00564CE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EE</w:t>
            </w:r>
          </w:p>
        </w:tc>
        <w:tc>
          <w:tcPr>
            <w:tcW w:w="901" w:type="pct"/>
            <w:shd w:val="clear" w:color="auto" w:fill="FFFFFF" w:themeFill="background1"/>
            <w:noWrap/>
            <w:hideMark/>
          </w:tcPr>
          <w:p w14:paraId="60C04BF7"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0.00</w:t>
            </w:r>
          </w:p>
        </w:tc>
        <w:tc>
          <w:tcPr>
            <w:tcW w:w="901" w:type="pct"/>
            <w:shd w:val="clear" w:color="auto" w:fill="FFFFFF" w:themeFill="background1"/>
            <w:noWrap/>
            <w:hideMark/>
          </w:tcPr>
          <w:p w14:paraId="4C2F27F5"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0.00</w:t>
            </w:r>
          </w:p>
        </w:tc>
        <w:tc>
          <w:tcPr>
            <w:tcW w:w="833" w:type="pct"/>
            <w:shd w:val="clear" w:color="auto" w:fill="FFFFFF" w:themeFill="background1"/>
            <w:noWrap/>
            <w:hideMark/>
          </w:tcPr>
          <w:p w14:paraId="481CCB0E"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0.00</w:t>
            </w:r>
          </w:p>
        </w:tc>
        <w:tc>
          <w:tcPr>
            <w:tcW w:w="833" w:type="pct"/>
            <w:shd w:val="clear" w:color="auto" w:fill="FFFFFF" w:themeFill="background1"/>
            <w:noWrap/>
            <w:hideMark/>
          </w:tcPr>
          <w:p w14:paraId="13A6A4E4"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0.00</w:t>
            </w:r>
          </w:p>
        </w:tc>
      </w:tr>
      <w:tr w:rsidR="00564CED" w:rsidRPr="00564CED" w14:paraId="318B0B61" w14:textId="77777777" w:rsidTr="00564CED">
        <w:trPr>
          <w:trHeight w:val="300"/>
        </w:trPr>
        <w:tc>
          <w:tcPr>
            <w:tcW w:w="1532" w:type="pct"/>
            <w:shd w:val="clear" w:color="auto" w:fill="FFFFFF" w:themeFill="background1"/>
            <w:noWrap/>
            <w:hideMark/>
          </w:tcPr>
          <w:p w14:paraId="42093FFB" w14:textId="77777777" w:rsidR="00564CED" w:rsidRPr="00924A7E" w:rsidRDefault="00564CED" w:rsidP="00564CE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EL</w:t>
            </w:r>
          </w:p>
        </w:tc>
        <w:tc>
          <w:tcPr>
            <w:tcW w:w="901" w:type="pct"/>
            <w:shd w:val="clear" w:color="auto" w:fill="FFFFFF" w:themeFill="background1"/>
            <w:noWrap/>
            <w:hideMark/>
          </w:tcPr>
          <w:p w14:paraId="77E85A05"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0.01</w:t>
            </w:r>
          </w:p>
        </w:tc>
        <w:tc>
          <w:tcPr>
            <w:tcW w:w="901" w:type="pct"/>
            <w:shd w:val="clear" w:color="auto" w:fill="FFFFFF" w:themeFill="background1"/>
            <w:noWrap/>
            <w:hideMark/>
          </w:tcPr>
          <w:p w14:paraId="27D269DA"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0.01</w:t>
            </w:r>
          </w:p>
        </w:tc>
        <w:tc>
          <w:tcPr>
            <w:tcW w:w="833" w:type="pct"/>
            <w:shd w:val="clear" w:color="auto" w:fill="FFFFFF" w:themeFill="background1"/>
            <w:noWrap/>
            <w:hideMark/>
          </w:tcPr>
          <w:p w14:paraId="4E33A9BC"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0.01</w:t>
            </w:r>
          </w:p>
        </w:tc>
        <w:tc>
          <w:tcPr>
            <w:tcW w:w="833" w:type="pct"/>
            <w:shd w:val="clear" w:color="auto" w:fill="FFFFFF" w:themeFill="background1"/>
            <w:noWrap/>
            <w:hideMark/>
          </w:tcPr>
          <w:p w14:paraId="2F036D76"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0.01</w:t>
            </w:r>
          </w:p>
        </w:tc>
      </w:tr>
      <w:tr w:rsidR="00564CED" w:rsidRPr="00564CED" w14:paraId="06B094C5" w14:textId="77777777" w:rsidTr="00924A7E">
        <w:trPr>
          <w:trHeight w:val="300"/>
        </w:trPr>
        <w:tc>
          <w:tcPr>
            <w:tcW w:w="1532" w:type="pct"/>
            <w:shd w:val="clear" w:color="auto" w:fill="FFFFFF" w:themeFill="background1"/>
            <w:noWrap/>
            <w:hideMark/>
          </w:tcPr>
          <w:p w14:paraId="3E4054F7" w14:textId="77777777" w:rsidR="00564CED" w:rsidRPr="00924A7E" w:rsidRDefault="00564CED" w:rsidP="00564CE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ES</w:t>
            </w:r>
          </w:p>
        </w:tc>
        <w:tc>
          <w:tcPr>
            <w:tcW w:w="901" w:type="pct"/>
            <w:shd w:val="clear" w:color="auto" w:fill="FFFFFF" w:themeFill="background1"/>
            <w:noWrap/>
            <w:hideMark/>
          </w:tcPr>
          <w:p w14:paraId="45086192"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0.67</w:t>
            </w:r>
          </w:p>
        </w:tc>
        <w:tc>
          <w:tcPr>
            <w:tcW w:w="901" w:type="pct"/>
            <w:shd w:val="clear" w:color="auto" w:fill="FFFFFF" w:themeFill="background1"/>
            <w:noWrap/>
            <w:hideMark/>
          </w:tcPr>
          <w:p w14:paraId="6D93EFB5"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0.72</w:t>
            </w:r>
          </w:p>
        </w:tc>
        <w:tc>
          <w:tcPr>
            <w:tcW w:w="833" w:type="pct"/>
            <w:shd w:val="clear" w:color="auto" w:fill="FFFFFF" w:themeFill="background1"/>
            <w:noWrap/>
            <w:hideMark/>
          </w:tcPr>
          <w:p w14:paraId="5F5FF281"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0.59</w:t>
            </w:r>
          </w:p>
        </w:tc>
        <w:tc>
          <w:tcPr>
            <w:tcW w:w="833" w:type="pct"/>
            <w:shd w:val="clear" w:color="auto" w:fill="FFFFFF" w:themeFill="background1"/>
            <w:noWrap/>
            <w:hideMark/>
          </w:tcPr>
          <w:p w14:paraId="7EE73386"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0.44</w:t>
            </w:r>
          </w:p>
        </w:tc>
      </w:tr>
      <w:tr w:rsidR="00564CED" w:rsidRPr="00564CED" w14:paraId="397092A5" w14:textId="77777777" w:rsidTr="00564CED">
        <w:trPr>
          <w:trHeight w:val="300"/>
        </w:trPr>
        <w:tc>
          <w:tcPr>
            <w:tcW w:w="1532" w:type="pct"/>
            <w:shd w:val="clear" w:color="auto" w:fill="FFFFFF" w:themeFill="background1"/>
            <w:noWrap/>
            <w:hideMark/>
          </w:tcPr>
          <w:p w14:paraId="3F47EB0F" w14:textId="77777777" w:rsidR="00564CED" w:rsidRPr="00924A7E" w:rsidRDefault="00564CED" w:rsidP="00564CE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FI</w:t>
            </w:r>
          </w:p>
        </w:tc>
        <w:tc>
          <w:tcPr>
            <w:tcW w:w="901" w:type="pct"/>
            <w:shd w:val="clear" w:color="auto" w:fill="FFFFFF" w:themeFill="background1"/>
            <w:noWrap/>
            <w:hideMark/>
          </w:tcPr>
          <w:p w14:paraId="45117FB5"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0.07</w:t>
            </w:r>
          </w:p>
        </w:tc>
        <w:tc>
          <w:tcPr>
            <w:tcW w:w="901" w:type="pct"/>
            <w:shd w:val="clear" w:color="auto" w:fill="FFFFFF" w:themeFill="background1"/>
            <w:noWrap/>
            <w:hideMark/>
          </w:tcPr>
          <w:p w14:paraId="4B5D13C0"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0.07</w:t>
            </w:r>
          </w:p>
        </w:tc>
        <w:tc>
          <w:tcPr>
            <w:tcW w:w="833" w:type="pct"/>
            <w:shd w:val="clear" w:color="auto" w:fill="FFFFFF" w:themeFill="background1"/>
            <w:noWrap/>
            <w:hideMark/>
          </w:tcPr>
          <w:p w14:paraId="4CCB9427"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0.05</w:t>
            </w:r>
          </w:p>
        </w:tc>
        <w:tc>
          <w:tcPr>
            <w:tcW w:w="833" w:type="pct"/>
            <w:shd w:val="clear" w:color="auto" w:fill="FFFFFF" w:themeFill="background1"/>
            <w:noWrap/>
            <w:hideMark/>
          </w:tcPr>
          <w:p w14:paraId="38FF691F"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0.04</w:t>
            </w:r>
          </w:p>
        </w:tc>
      </w:tr>
      <w:tr w:rsidR="00564CED" w:rsidRPr="00564CED" w14:paraId="40CD0A8A" w14:textId="77777777" w:rsidTr="00924A7E">
        <w:trPr>
          <w:trHeight w:val="300"/>
        </w:trPr>
        <w:tc>
          <w:tcPr>
            <w:tcW w:w="1532" w:type="pct"/>
            <w:shd w:val="clear" w:color="auto" w:fill="FFFFFF" w:themeFill="background1"/>
            <w:noWrap/>
            <w:hideMark/>
          </w:tcPr>
          <w:p w14:paraId="2EB68940" w14:textId="77777777" w:rsidR="00564CED" w:rsidRPr="00924A7E" w:rsidRDefault="00564CED" w:rsidP="00564CE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FR</w:t>
            </w:r>
          </w:p>
        </w:tc>
        <w:tc>
          <w:tcPr>
            <w:tcW w:w="901" w:type="pct"/>
            <w:shd w:val="clear" w:color="auto" w:fill="FFFFFF" w:themeFill="background1"/>
            <w:noWrap/>
            <w:hideMark/>
          </w:tcPr>
          <w:p w14:paraId="2BBC36C4"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1.81</w:t>
            </w:r>
          </w:p>
        </w:tc>
        <w:tc>
          <w:tcPr>
            <w:tcW w:w="901" w:type="pct"/>
            <w:shd w:val="clear" w:color="auto" w:fill="FFFFFF" w:themeFill="background1"/>
            <w:noWrap/>
            <w:hideMark/>
          </w:tcPr>
          <w:p w14:paraId="6E8DC0DC"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1.88</w:t>
            </w:r>
          </w:p>
        </w:tc>
        <w:tc>
          <w:tcPr>
            <w:tcW w:w="833" w:type="pct"/>
            <w:shd w:val="clear" w:color="auto" w:fill="FFFFFF" w:themeFill="background1"/>
            <w:noWrap/>
            <w:hideMark/>
          </w:tcPr>
          <w:p w14:paraId="4F2CB8F3"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1.61</w:t>
            </w:r>
          </w:p>
        </w:tc>
        <w:tc>
          <w:tcPr>
            <w:tcW w:w="833" w:type="pct"/>
            <w:shd w:val="clear" w:color="auto" w:fill="FFFFFF" w:themeFill="background1"/>
            <w:noWrap/>
            <w:hideMark/>
          </w:tcPr>
          <w:p w14:paraId="01C01407"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1.34</w:t>
            </w:r>
          </w:p>
        </w:tc>
      </w:tr>
      <w:tr w:rsidR="00564CED" w:rsidRPr="00564CED" w14:paraId="6CA7F066" w14:textId="77777777" w:rsidTr="00564CED">
        <w:trPr>
          <w:trHeight w:val="300"/>
        </w:trPr>
        <w:tc>
          <w:tcPr>
            <w:tcW w:w="1532" w:type="pct"/>
            <w:shd w:val="clear" w:color="auto" w:fill="FFFFFF" w:themeFill="background1"/>
            <w:noWrap/>
            <w:hideMark/>
          </w:tcPr>
          <w:p w14:paraId="151A1A3E" w14:textId="77777777" w:rsidR="00564CED" w:rsidRPr="00924A7E" w:rsidRDefault="00564CED" w:rsidP="00564CE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HR</w:t>
            </w:r>
          </w:p>
        </w:tc>
        <w:tc>
          <w:tcPr>
            <w:tcW w:w="901" w:type="pct"/>
            <w:shd w:val="clear" w:color="auto" w:fill="FFFFFF" w:themeFill="background1"/>
            <w:noWrap/>
            <w:hideMark/>
          </w:tcPr>
          <w:p w14:paraId="256D794B"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0.03</w:t>
            </w:r>
          </w:p>
        </w:tc>
        <w:tc>
          <w:tcPr>
            <w:tcW w:w="901" w:type="pct"/>
            <w:shd w:val="clear" w:color="auto" w:fill="FFFFFF" w:themeFill="background1"/>
            <w:noWrap/>
            <w:hideMark/>
          </w:tcPr>
          <w:p w14:paraId="73D2F1A2"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0.03</w:t>
            </w:r>
          </w:p>
        </w:tc>
        <w:tc>
          <w:tcPr>
            <w:tcW w:w="833" w:type="pct"/>
            <w:shd w:val="clear" w:color="auto" w:fill="FFFFFF" w:themeFill="background1"/>
            <w:noWrap/>
            <w:hideMark/>
          </w:tcPr>
          <w:p w14:paraId="7E8CC750"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0.02</w:t>
            </w:r>
          </w:p>
        </w:tc>
        <w:tc>
          <w:tcPr>
            <w:tcW w:w="833" w:type="pct"/>
            <w:shd w:val="clear" w:color="auto" w:fill="FFFFFF" w:themeFill="background1"/>
            <w:noWrap/>
            <w:hideMark/>
          </w:tcPr>
          <w:p w14:paraId="79C744D1"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0.02</w:t>
            </w:r>
          </w:p>
        </w:tc>
      </w:tr>
      <w:tr w:rsidR="00564CED" w:rsidRPr="00564CED" w14:paraId="56984546" w14:textId="77777777" w:rsidTr="00924A7E">
        <w:trPr>
          <w:trHeight w:val="300"/>
        </w:trPr>
        <w:tc>
          <w:tcPr>
            <w:tcW w:w="1532" w:type="pct"/>
            <w:shd w:val="clear" w:color="auto" w:fill="FFFFFF" w:themeFill="background1"/>
            <w:noWrap/>
            <w:hideMark/>
          </w:tcPr>
          <w:p w14:paraId="01BE573E" w14:textId="77777777" w:rsidR="00564CED" w:rsidRPr="00924A7E" w:rsidRDefault="00564CED" w:rsidP="00564CE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HU</w:t>
            </w:r>
          </w:p>
        </w:tc>
        <w:tc>
          <w:tcPr>
            <w:tcW w:w="901" w:type="pct"/>
            <w:shd w:val="clear" w:color="auto" w:fill="FFFFFF" w:themeFill="background1"/>
            <w:noWrap/>
            <w:hideMark/>
          </w:tcPr>
          <w:p w14:paraId="7E25A56F"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0.23</w:t>
            </w:r>
          </w:p>
        </w:tc>
        <w:tc>
          <w:tcPr>
            <w:tcW w:w="901" w:type="pct"/>
            <w:shd w:val="clear" w:color="auto" w:fill="FFFFFF" w:themeFill="background1"/>
            <w:noWrap/>
            <w:hideMark/>
          </w:tcPr>
          <w:p w14:paraId="05489136"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0.21</w:t>
            </w:r>
          </w:p>
        </w:tc>
        <w:tc>
          <w:tcPr>
            <w:tcW w:w="833" w:type="pct"/>
            <w:shd w:val="clear" w:color="auto" w:fill="FFFFFF" w:themeFill="background1"/>
            <w:noWrap/>
            <w:hideMark/>
          </w:tcPr>
          <w:p w14:paraId="4BF76ECD"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0.18</w:t>
            </w:r>
          </w:p>
        </w:tc>
        <w:tc>
          <w:tcPr>
            <w:tcW w:w="833" w:type="pct"/>
            <w:shd w:val="clear" w:color="auto" w:fill="FFFFFF" w:themeFill="background1"/>
            <w:noWrap/>
            <w:hideMark/>
          </w:tcPr>
          <w:p w14:paraId="6E62926D"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0.17</w:t>
            </w:r>
          </w:p>
        </w:tc>
      </w:tr>
      <w:tr w:rsidR="00564CED" w:rsidRPr="00564CED" w14:paraId="25C09680" w14:textId="77777777" w:rsidTr="00564CED">
        <w:trPr>
          <w:trHeight w:val="300"/>
        </w:trPr>
        <w:tc>
          <w:tcPr>
            <w:tcW w:w="1532" w:type="pct"/>
            <w:shd w:val="clear" w:color="auto" w:fill="FFFFFF" w:themeFill="background1"/>
            <w:noWrap/>
            <w:hideMark/>
          </w:tcPr>
          <w:p w14:paraId="2AA67B01" w14:textId="77777777" w:rsidR="00564CED" w:rsidRPr="00924A7E" w:rsidRDefault="00564CED" w:rsidP="00564CE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IE</w:t>
            </w:r>
          </w:p>
        </w:tc>
        <w:tc>
          <w:tcPr>
            <w:tcW w:w="901" w:type="pct"/>
            <w:shd w:val="clear" w:color="auto" w:fill="FFFFFF" w:themeFill="background1"/>
            <w:noWrap/>
            <w:hideMark/>
          </w:tcPr>
          <w:p w14:paraId="4FC99068"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0.07</w:t>
            </w:r>
          </w:p>
        </w:tc>
        <w:tc>
          <w:tcPr>
            <w:tcW w:w="901" w:type="pct"/>
            <w:shd w:val="clear" w:color="auto" w:fill="FFFFFF" w:themeFill="background1"/>
            <w:noWrap/>
            <w:hideMark/>
          </w:tcPr>
          <w:p w14:paraId="02B5C4B8"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0.07</w:t>
            </w:r>
          </w:p>
        </w:tc>
        <w:tc>
          <w:tcPr>
            <w:tcW w:w="833" w:type="pct"/>
            <w:shd w:val="clear" w:color="auto" w:fill="FFFFFF" w:themeFill="background1"/>
            <w:noWrap/>
            <w:hideMark/>
          </w:tcPr>
          <w:p w14:paraId="12487FA4"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0.05</w:t>
            </w:r>
          </w:p>
        </w:tc>
        <w:tc>
          <w:tcPr>
            <w:tcW w:w="833" w:type="pct"/>
            <w:shd w:val="clear" w:color="auto" w:fill="FFFFFF" w:themeFill="background1"/>
            <w:noWrap/>
            <w:hideMark/>
          </w:tcPr>
          <w:p w14:paraId="02558449"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0.04</w:t>
            </w:r>
          </w:p>
        </w:tc>
      </w:tr>
      <w:tr w:rsidR="00564CED" w:rsidRPr="00564CED" w14:paraId="4625BD3B" w14:textId="77777777" w:rsidTr="00924A7E">
        <w:trPr>
          <w:trHeight w:val="300"/>
        </w:trPr>
        <w:tc>
          <w:tcPr>
            <w:tcW w:w="1532" w:type="pct"/>
            <w:shd w:val="clear" w:color="auto" w:fill="FFFFFF" w:themeFill="background1"/>
            <w:noWrap/>
            <w:hideMark/>
          </w:tcPr>
          <w:p w14:paraId="685A65E5" w14:textId="77777777" w:rsidR="00564CED" w:rsidRPr="00924A7E" w:rsidRDefault="00564CED" w:rsidP="00564CE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IT</w:t>
            </w:r>
          </w:p>
        </w:tc>
        <w:tc>
          <w:tcPr>
            <w:tcW w:w="901" w:type="pct"/>
            <w:shd w:val="clear" w:color="auto" w:fill="FFFFFF" w:themeFill="background1"/>
            <w:noWrap/>
            <w:hideMark/>
          </w:tcPr>
          <w:p w14:paraId="6F03F847"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0.89</w:t>
            </w:r>
          </w:p>
        </w:tc>
        <w:tc>
          <w:tcPr>
            <w:tcW w:w="901" w:type="pct"/>
            <w:shd w:val="clear" w:color="auto" w:fill="FFFFFF" w:themeFill="background1"/>
            <w:noWrap/>
            <w:hideMark/>
          </w:tcPr>
          <w:p w14:paraId="06589FD3"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0.99</w:t>
            </w:r>
          </w:p>
        </w:tc>
        <w:tc>
          <w:tcPr>
            <w:tcW w:w="833" w:type="pct"/>
            <w:shd w:val="clear" w:color="auto" w:fill="FFFFFF" w:themeFill="background1"/>
            <w:noWrap/>
            <w:hideMark/>
          </w:tcPr>
          <w:p w14:paraId="10F82803"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0.87</w:t>
            </w:r>
          </w:p>
        </w:tc>
        <w:tc>
          <w:tcPr>
            <w:tcW w:w="833" w:type="pct"/>
            <w:shd w:val="clear" w:color="auto" w:fill="FFFFFF" w:themeFill="background1"/>
            <w:noWrap/>
            <w:hideMark/>
          </w:tcPr>
          <w:p w14:paraId="1B23C413"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0.63</w:t>
            </w:r>
          </w:p>
        </w:tc>
      </w:tr>
      <w:tr w:rsidR="00564CED" w:rsidRPr="00564CED" w14:paraId="3ECF1B3B" w14:textId="77777777" w:rsidTr="00564CED">
        <w:trPr>
          <w:trHeight w:val="300"/>
        </w:trPr>
        <w:tc>
          <w:tcPr>
            <w:tcW w:w="1532" w:type="pct"/>
            <w:shd w:val="clear" w:color="auto" w:fill="FFFFFF" w:themeFill="background1"/>
            <w:noWrap/>
            <w:hideMark/>
          </w:tcPr>
          <w:p w14:paraId="30D96058" w14:textId="77777777" w:rsidR="00564CED" w:rsidRPr="00924A7E" w:rsidRDefault="00564CED" w:rsidP="00564CE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LT</w:t>
            </w:r>
          </w:p>
        </w:tc>
        <w:tc>
          <w:tcPr>
            <w:tcW w:w="901" w:type="pct"/>
            <w:shd w:val="clear" w:color="auto" w:fill="FFFFFF" w:themeFill="background1"/>
            <w:noWrap/>
            <w:hideMark/>
          </w:tcPr>
          <w:p w14:paraId="1E51D6A1"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0.00</w:t>
            </w:r>
          </w:p>
        </w:tc>
        <w:tc>
          <w:tcPr>
            <w:tcW w:w="901" w:type="pct"/>
            <w:shd w:val="clear" w:color="auto" w:fill="FFFFFF" w:themeFill="background1"/>
            <w:noWrap/>
            <w:hideMark/>
          </w:tcPr>
          <w:p w14:paraId="44A39CFB"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0.01</w:t>
            </w:r>
          </w:p>
        </w:tc>
        <w:tc>
          <w:tcPr>
            <w:tcW w:w="833" w:type="pct"/>
            <w:shd w:val="clear" w:color="auto" w:fill="FFFFFF" w:themeFill="background1"/>
            <w:noWrap/>
            <w:hideMark/>
          </w:tcPr>
          <w:p w14:paraId="53CA0F64"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0.01</w:t>
            </w:r>
          </w:p>
        </w:tc>
        <w:tc>
          <w:tcPr>
            <w:tcW w:w="833" w:type="pct"/>
            <w:shd w:val="clear" w:color="auto" w:fill="FFFFFF" w:themeFill="background1"/>
            <w:noWrap/>
            <w:hideMark/>
          </w:tcPr>
          <w:p w14:paraId="09BD50BD"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0.00</w:t>
            </w:r>
          </w:p>
        </w:tc>
      </w:tr>
      <w:tr w:rsidR="00564CED" w:rsidRPr="00564CED" w14:paraId="25BAAC2B" w14:textId="77777777" w:rsidTr="00924A7E">
        <w:trPr>
          <w:trHeight w:val="300"/>
        </w:trPr>
        <w:tc>
          <w:tcPr>
            <w:tcW w:w="1532" w:type="pct"/>
            <w:shd w:val="clear" w:color="auto" w:fill="FFFFFF" w:themeFill="background1"/>
            <w:noWrap/>
            <w:hideMark/>
          </w:tcPr>
          <w:p w14:paraId="2A548598" w14:textId="77777777" w:rsidR="00564CED" w:rsidRPr="00924A7E" w:rsidRDefault="00564CED" w:rsidP="00564CE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LU</w:t>
            </w:r>
          </w:p>
        </w:tc>
        <w:tc>
          <w:tcPr>
            <w:tcW w:w="901" w:type="pct"/>
            <w:shd w:val="clear" w:color="auto" w:fill="FFFFFF" w:themeFill="background1"/>
            <w:noWrap/>
            <w:hideMark/>
          </w:tcPr>
          <w:p w14:paraId="0795E5EC"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0.02</w:t>
            </w:r>
          </w:p>
        </w:tc>
        <w:tc>
          <w:tcPr>
            <w:tcW w:w="901" w:type="pct"/>
            <w:shd w:val="clear" w:color="auto" w:fill="FFFFFF" w:themeFill="background1"/>
            <w:noWrap/>
            <w:hideMark/>
          </w:tcPr>
          <w:p w14:paraId="1CA25013"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0.02</w:t>
            </w:r>
          </w:p>
        </w:tc>
        <w:tc>
          <w:tcPr>
            <w:tcW w:w="833" w:type="pct"/>
            <w:shd w:val="clear" w:color="auto" w:fill="FFFFFF" w:themeFill="background1"/>
            <w:noWrap/>
            <w:hideMark/>
          </w:tcPr>
          <w:p w14:paraId="19E6AB5E"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0.01</w:t>
            </w:r>
          </w:p>
        </w:tc>
        <w:tc>
          <w:tcPr>
            <w:tcW w:w="833" w:type="pct"/>
            <w:shd w:val="clear" w:color="auto" w:fill="FFFFFF" w:themeFill="background1"/>
            <w:noWrap/>
            <w:hideMark/>
          </w:tcPr>
          <w:p w14:paraId="4148ED0C"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0.01</w:t>
            </w:r>
          </w:p>
        </w:tc>
      </w:tr>
      <w:tr w:rsidR="00564CED" w:rsidRPr="00564CED" w14:paraId="71517CFE" w14:textId="77777777" w:rsidTr="00564CED">
        <w:trPr>
          <w:trHeight w:val="300"/>
        </w:trPr>
        <w:tc>
          <w:tcPr>
            <w:tcW w:w="1532" w:type="pct"/>
            <w:shd w:val="clear" w:color="auto" w:fill="FFFFFF" w:themeFill="background1"/>
            <w:noWrap/>
            <w:hideMark/>
          </w:tcPr>
          <w:p w14:paraId="056BBA0D" w14:textId="77777777" w:rsidR="00564CED" w:rsidRPr="00924A7E" w:rsidRDefault="00564CED" w:rsidP="00564CE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LV</w:t>
            </w:r>
          </w:p>
        </w:tc>
        <w:tc>
          <w:tcPr>
            <w:tcW w:w="901" w:type="pct"/>
            <w:shd w:val="clear" w:color="auto" w:fill="FFFFFF" w:themeFill="background1"/>
            <w:noWrap/>
            <w:hideMark/>
          </w:tcPr>
          <w:p w14:paraId="10CD42B1"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0.01</w:t>
            </w:r>
          </w:p>
        </w:tc>
        <w:tc>
          <w:tcPr>
            <w:tcW w:w="901" w:type="pct"/>
            <w:shd w:val="clear" w:color="auto" w:fill="FFFFFF" w:themeFill="background1"/>
            <w:noWrap/>
            <w:hideMark/>
          </w:tcPr>
          <w:p w14:paraId="2D843C18"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0.01</w:t>
            </w:r>
          </w:p>
        </w:tc>
        <w:tc>
          <w:tcPr>
            <w:tcW w:w="833" w:type="pct"/>
            <w:shd w:val="clear" w:color="auto" w:fill="FFFFFF" w:themeFill="background1"/>
            <w:noWrap/>
            <w:hideMark/>
          </w:tcPr>
          <w:p w14:paraId="45023C9C"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0.01</w:t>
            </w:r>
          </w:p>
        </w:tc>
        <w:tc>
          <w:tcPr>
            <w:tcW w:w="833" w:type="pct"/>
            <w:shd w:val="clear" w:color="auto" w:fill="FFFFFF" w:themeFill="background1"/>
            <w:noWrap/>
            <w:hideMark/>
          </w:tcPr>
          <w:p w14:paraId="01DC08FD"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0.00</w:t>
            </w:r>
          </w:p>
        </w:tc>
      </w:tr>
      <w:tr w:rsidR="00564CED" w:rsidRPr="00564CED" w14:paraId="4A078B44" w14:textId="77777777" w:rsidTr="00924A7E">
        <w:trPr>
          <w:trHeight w:val="300"/>
        </w:trPr>
        <w:tc>
          <w:tcPr>
            <w:tcW w:w="1532" w:type="pct"/>
            <w:shd w:val="clear" w:color="auto" w:fill="FFFFFF" w:themeFill="background1"/>
            <w:noWrap/>
            <w:hideMark/>
          </w:tcPr>
          <w:p w14:paraId="5E35071F" w14:textId="77777777" w:rsidR="00564CED" w:rsidRPr="00924A7E" w:rsidRDefault="00564CED" w:rsidP="00564CE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MT</w:t>
            </w:r>
          </w:p>
        </w:tc>
        <w:tc>
          <w:tcPr>
            <w:tcW w:w="901" w:type="pct"/>
            <w:shd w:val="clear" w:color="auto" w:fill="FFFFFF" w:themeFill="background1"/>
            <w:noWrap/>
            <w:hideMark/>
          </w:tcPr>
          <w:p w14:paraId="335F21EE"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0.00</w:t>
            </w:r>
          </w:p>
        </w:tc>
        <w:tc>
          <w:tcPr>
            <w:tcW w:w="901" w:type="pct"/>
            <w:shd w:val="clear" w:color="auto" w:fill="FFFFFF" w:themeFill="background1"/>
            <w:noWrap/>
            <w:hideMark/>
          </w:tcPr>
          <w:p w14:paraId="63A56FFD"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0.00</w:t>
            </w:r>
          </w:p>
        </w:tc>
        <w:tc>
          <w:tcPr>
            <w:tcW w:w="833" w:type="pct"/>
            <w:shd w:val="clear" w:color="auto" w:fill="FFFFFF" w:themeFill="background1"/>
            <w:noWrap/>
            <w:hideMark/>
          </w:tcPr>
          <w:p w14:paraId="5CC63684"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0.00</w:t>
            </w:r>
          </w:p>
        </w:tc>
        <w:tc>
          <w:tcPr>
            <w:tcW w:w="833" w:type="pct"/>
            <w:shd w:val="clear" w:color="auto" w:fill="FFFFFF" w:themeFill="background1"/>
            <w:noWrap/>
            <w:hideMark/>
          </w:tcPr>
          <w:p w14:paraId="3B265E97"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0.00</w:t>
            </w:r>
          </w:p>
        </w:tc>
      </w:tr>
      <w:tr w:rsidR="00564CED" w:rsidRPr="00564CED" w14:paraId="6C6DAD74" w14:textId="77777777" w:rsidTr="00564CED">
        <w:trPr>
          <w:trHeight w:val="300"/>
        </w:trPr>
        <w:tc>
          <w:tcPr>
            <w:tcW w:w="1532" w:type="pct"/>
            <w:shd w:val="clear" w:color="auto" w:fill="FFFFFF" w:themeFill="background1"/>
            <w:noWrap/>
            <w:hideMark/>
          </w:tcPr>
          <w:p w14:paraId="1E768353" w14:textId="77777777" w:rsidR="00564CED" w:rsidRPr="00924A7E" w:rsidRDefault="00564CED" w:rsidP="00564CE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NL</w:t>
            </w:r>
          </w:p>
        </w:tc>
        <w:tc>
          <w:tcPr>
            <w:tcW w:w="901" w:type="pct"/>
            <w:shd w:val="clear" w:color="auto" w:fill="FFFFFF" w:themeFill="background1"/>
            <w:noWrap/>
            <w:hideMark/>
          </w:tcPr>
          <w:p w14:paraId="4398D5E7"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0.30</w:t>
            </w:r>
          </w:p>
        </w:tc>
        <w:tc>
          <w:tcPr>
            <w:tcW w:w="901" w:type="pct"/>
            <w:shd w:val="clear" w:color="auto" w:fill="FFFFFF" w:themeFill="background1"/>
            <w:noWrap/>
            <w:hideMark/>
          </w:tcPr>
          <w:p w14:paraId="5952D516"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0.31</w:t>
            </w:r>
          </w:p>
        </w:tc>
        <w:tc>
          <w:tcPr>
            <w:tcW w:w="833" w:type="pct"/>
            <w:shd w:val="clear" w:color="auto" w:fill="FFFFFF" w:themeFill="background1"/>
            <w:noWrap/>
            <w:hideMark/>
          </w:tcPr>
          <w:p w14:paraId="59C5827C"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0.23</w:t>
            </w:r>
          </w:p>
        </w:tc>
        <w:tc>
          <w:tcPr>
            <w:tcW w:w="833" w:type="pct"/>
            <w:shd w:val="clear" w:color="auto" w:fill="FFFFFF" w:themeFill="background1"/>
            <w:noWrap/>
            <w:hideMark/>
          </w:tcPr>
          <w:p w14:paraId="092BB28E"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0.17</w:t>
            </w:r>
          </w:p>
        </w:tc>
      </w:tr>
      <w:tr w:rsidR="00564CED" w:rsidRPr="00564CED" w14:paraId="404AE6D8" w14:textId="77777777" w:rsidTr="00924A7E">
        <w:trPr>
          <w:trHeight w:val="300"/>
        </w:trPr>
        <w:tc>
          <w:tcPr>
            <w:tcW w:w="1532" w:type="pct"/>
            <w:shd w:val="clear" w:color="auto" w:fill="FFFFFF" w:themeFill="background1"/>
            <w:noWrap/>
            <w:hideMark/>
          </w:tcPr>
          <w:p w14:paraId="46A41A00" w14:textId="77777777" w:rsidR="00564CED" w:rsidRPr="00924A7E" w:rsidRDefault="00564CED" w:rsidP="00564CE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PL</w:t>
            </w:r>
          </w:p>
        </w:tc>
        <w:tc>
          <w:tcPr>
            <w:tcW w:w="901" w:type="pct"/>
            <w:shd w:val="clear" w:color="auto" w:fill="FFFFFF" w:themeFill="background1"/>
            <w:noWrap/>
            <w:hideMark/>
          </w:tcPr>
          <w:p w14:paraId="20864A58"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0.60</w:t>
            </w:r>
          </w:p>
        </w:tc>
        <w:tc>
          <w:tcPr>
            <w:tcW w:w="901" w:type="pct"/>
            <w:shd w:val="clear" w:color="auto" w:fill="FFFFFF" w:themeFill="background1"/>
            <w:noWrap/>
            <w:hideMark/>
          </w:tcPr>
          <w:p w14:paraId="5ADECB5D"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0.67</w:t>
            </w:r>
          </w:p>
        </w:tc>
        <w:tc>
          <w:tcPr>
            <w:tcW w:w="833" w:type="pct"/>
            <w:shd w:val="clear" w:color="auto" w:fill="FFFFFF" w:themeFill="background1"/>
            <w:noWrap/>
            <w:hideMark/>
          </w:tcPr>
          <w:p w14:paraId="302C8DDF"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0.57</w:t>
            </w:r>
          </w:p>
        </w:tc>
        <w:tc>
          <w:tcPr>
            <w:tcW w:w="833" w:type="pct"/>
            <w:shd w:val="clear" w:color="auto" w:fill="FFFFFF" w:themeFill="background1"/>
            <w:noWrap/>
            <w:hideMark/>
          </w:tcPr>
          <w:p w14:paraId="384B6ABF"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0.53</w:t>
            </w:r>
          </w:p>
        </w:tc>
      </w:tr>
      <w:tr w:rsidR="00564CED" w:rsidRPr="00564CED" w14:paraId="565D66C4" w14:textId="77777777" w:rsidTr="00564CED">
        <w:trPr>
          <w:trHeight w:val="300"/>
        </w:trPr>
        <w:tc>
          <w:tcPr>
            <w:tcW w:w="1532" w:type="pct"/>
            <w:shd w:val="clear" w:color="auto" w:fill="FFFFFF" w:themeFill="background1"/>
            <w:noWrap/>
            <w:hideMark/>
          </w:tcPr>
          <w:p w14:paraId="1486D4EC" w14:textId="77777777" w:rsidR="00564CED" w:rsidRPr="00924A7E" w:rsidRDefault="00564CED" w:rsidP="00564CE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PT</w:t>
            </w:r>
          </w:p>
        </w:tc>
        <w:tc>
          <w:tcPr>
            <w:tcW w:w="901" w:type="pct"/>
            <w:shd w:val="clear" w:color="auto" w:fill="FFFFFF" w:themeFill="background1"/>
            <w:noWrap/>
            <w:hideMark/>
          </w:tcPr>
          <w:p w14:paraId="13A31D28"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0.09</w:t>
            </w:r>
          </w:p>
        </w:tc>
        <w:tc>
          <w:tcPr>
            <w:tcW w:w="901" w:type="pct"/>
            <w:shd w:val="clear" w:color="auto" w:fill="FFFFFF" w:themeFill="background1"/>
            <w:noWrap/>
            <w:hideMark/>
          </w:tcPr>
          <w:p w14:paraId="73A23C94"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0.08</w:t>
            </w:r>
          </w:p>
        </w:tc>
        <w:tc>
          <w:tcPr>
            <w:tcW w:w="833" w:type="pct"/>
            <w:shd w:val="clear" w:color="auto" w:fill="FFFFFF" w:themeFill="background1"/>
            <w:noWrap/>
            <w:hideMark/>
          </w:tcPr>
          <w:p w14:paraId="31FAEAAF"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0.10</w:t>
            </w:r>
          </w:p>
        </w:tc>
        <w:tc>
          <w:tcPr>
            <w:tcW w:w="833" w:type="pct"/>
            <w:shd w:val="clear" w:color="auto" w:fill="FFFFFF" w:themeFill="background1"/>
            <w:noWrap/>
            <w:hideMark/>
          </w:tcPr>
          <w:p w14:paraId="020A0B3A"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0.09</w:t>
            </w:r>
          </w:p>
        </w:tc>
      </w:tr>
      <w:tr w:rsidR="00564CED" w:rsidRPr="00564CED" w14:paraId="62EE0DD7" w14:textId="77777777" w:rsidTr="00924A7E">
        <w:trPr>
          <w:trHeight w:val="300"/>
        </w:trPr>
        <w:tc>
          <w:tcPr>
            <w:tcW w:w="1532" w:type="pct"/>
            <w:shd w:val="clear" w:color="auto" w:fill="FFFFFF" w:themeFill="background1"/>
            <w:noWrap/>
            <w:hideMark/>
          </w:tcPr>
          <w:p w14:paraId="583C5DF9" w14:textId="77777777" w:rsidR="00564CED" w:rsidRPr="00924A7E" w:rsidRDefault="00564CED" w:rsidP="00564CE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RO</w:t>
            </w:r>
          </w:p>
        </w:tc>
        <w:tc>
          <w:tcPr>
            <w:tcW w:w="901" w:type="pct"/>
            <w:shd w:val="clear" w:color="auto" w:fill="FFFFFF" w:themeFill="background1"/>
            <w:noWrap/>
            <w:hideMark/>
          </w:tcPr>
          <w:p w14:paraId="1EEDF219"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0.15</w:t>
            </w:r>
          </w:p>
        </w:tc>
        <w:tc>
          <w:tcPr>
            <w:tcW w:w="901" w:type="pct"/>
            <w:shd w:val="clear" w:color="auto" w:fill="FFFFFF" w:themeFill="background1"/>
            <w:noWrap/>
            <w:hideMark/>
          </w:tcPr>
          <w:p w14:paraId="296D7E5A"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0.17</w:t>
            </w:r>
          </w:p>
        </w:tc>
        <w:tc>
          <w:tcPr>
            <w:tcW w:w="833" w:type="pct"/>
            <w:shd w:val="clear" w:color="auto" w:fill="FFFFFF" w:themeFill="background1"/>
            <w:noWrap/>
            <w:hideMark/>
          </w:tcPr>
          <w:p w14:paraId="6895114B"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0.15</w:t>
            </w:r>
          </w:p>
        </w:tc>
        <w:tc>
          <w:tcPr>
            <w:tcW w:w="833" w:type="pct"/>
            <w:shd w:val="clear" w:color="auto" w:fill="FFFFFF" w:themeFill="background1"/>
            <w:noWrap/>
            <w:hideMark/>
          </w:tcPr>
          <w:p w14:paraId="39C558D7"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0.11</w:t>
            </w:r>
          </w:p>
        </w:tc>
      </w:tr>
      <w:tr w:rsidR="00564CED" w:rsidRPr="00564CED" w14:paraId="401A88C8" w14:textId="77777777" w:rsidTr="00564CED">
        <w:trPr>
          <w:trHeight w:val="300"/>
        </w:trPr>
        <w:tc>
          <w:tcPr>
            <w:tcW w:w="1532" w:type="pct"/>
            <w:shd w:val="clear" w:color="auto" w:fill="FFFFFF" w:themeFill="background1"/>
            <w:noWrap/>
            <w:hideMark/>
          </w:tcPr>
          <w:p w14:paraId="6195D3DC" w14:textId="77777777" w:rsidR="00564CED" w:rsidRPr="00924A7E" w:rsidRDefault="00564CED" w:rsidP="00564CE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SE</w:t>
            </w:r>
          </w:p>
        </w:tc>
        <w:tc>
          <w:tcPr>
            <w:tcW w:w="901" w:type="pct"/>
            <w:shd w:val="clear" w:color="auto" w:fill="FFFFFF" w:themeFill="background1"/>
            <w:noWrap/>
            <w:hideMark/>
          </w:tcPr>
          <w:p w14:paraId="4BED8832"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0.29</w:t>
            </w:r>
          </w:p>
        </w:tc>
        <w:tc>
          <w:tcPr>
            <w:tcW w:w="901" w:type="pct"/>
            <w:shd w:val="clear" w:color="auto" w:fill="FFFFFF" w:themeFill="background1"/>
            <w:noWrap/>
            <w:hideMark/>
          </w:tcPr>
          <w:p w14:paraId="728EC7DE"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0.30</w:t>
            </w:r>
          </w:p>
        </w:tc>
        <w:tc>
          <w:tcPr>
            <w:tcW w:w="833" w:type="pct"/>
            <w:shd w:val="clear" w:color="auto" w:fill="FFFFFF" w:themeFill="background1"/>
            <w:noWrap/>
            <w:hideMark/>
          </w:tcPr>
          <w:p w14:paraId="6A968A74"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0.22</w:t>
            </w:r>
          </w:p>
        </w:tc>
        <w:tc>
          <w:tcPr>
            <w:tcW w:w="833" w:type="pct"/>
            <w:shd w:val="clear" w:color="auto" w:fill="FFFFFF" w:themeFill="background1"/>
            <w:noWrap/>
            <w:hideMark/>
          </w:tcPr>
          <w:p w14:paraId="2C4A7941"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0.16</w:t>
            </w:r>
          </w:p>
        </w:tc>
      </w:tr>
      <w:tr w:rsidR="00564CED" w:rsidRPr="00564CED" w14:paraId="59D43801" w14:textId="77777777" w:rsidTr="00924A7E">
        <w:trPr>
          <w:trHeight w:val="300"/>
        </w:trPr>
        <w:tc>
          <w:tcPr>
            <w:tcW w:w="1532" w:type="pct"/>
            <w:shd w:val="clear" w:color="auto" w:fill="FFFFFF" w:themeFill="background1"/>
            <w:noWrap/>
            <w:hideMark/>
          </w:tcPr>
          <w:p w14:paraId="54FE3626" w14:textId="77777777" w:rsidR="00564CED" w:rsidRPr="00924A7E" w:rsidRDefault="00564CED" w:rsidP="00564CE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SI</w:t>
            </w:r>
          </w:p>
        </w:tc>
        <w:tc>
          <w:tcPr>
            <w:tcW w:w="901" w:type="pct"/>
            <w:shd w:val="clear" w:color="auto" w:fill="FFFFFF" w:themeFill="background1"/>
            <w:noWrap/>
            <w:hideMark/>
          </w:tcPr>
          <w:p w14:paraId="3770334F"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0.01</w:t>
            </w:r>
          </w:p>
        </w:tc>
        <w:tc>
          <w:tcPr>
            <w:tcW w:w="901" w:type="pct"/>
            <w:shd w:val="clear" w:color="auto" w:fill="FFFFFF" w:themeFill="background1"/>
            <w:noWrap/>
            <w:hideMark/>
          </w:tcPr>
          <w:p w14:paraId="666D3FEE"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0.01</w:t>
            </w:r>
          </w:p>
        </w:tc>
        <w:tc>
          <w:tcPr>
            <w:tcW w:w="833" w:type="pct"/>
            <w:shd w:val="clear" w:color="auto" w:fill="FFFFFF" w:themeFill="background1"/>
            <w:noWrap/>
            <w:hideMark/>
          </w:tcPr>
          <w:p w14:paraId="083A6C53"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0.01</w:t>
            </w:r>
          </w:p>
        </w:tc>
        <w:tc>
          <w:tcPr>
            <w:tcW w:w="833" w:type="pct"/>
            <w:shd w:val="clear" w:color="auto" w:fill="FFFFFF" w:themeFill="background1"/>
            <w:noWrap/>
            <w:hideMark/>
          </w:tcPr>
          <w:p w14:paraId="445A5DFB"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0.01</w:t>
            </w:r>
          </w:p>
        </w:tc>
      </w:tr>
      <w:tr w:rsidR="00564CED" w:rsidRPr="00564CED" w14:paraId="7F03D84D" w14:textId="77777777" w:rsidTr="00564CED">
        <w:trPr>
          <w:trHeight w:val="300"/>
        </w:trPr>
        <w:tc>
          <w:tcPr>
            <w:tcW w:w="1532" w:type="pct"/>
            <w:shd w:val="clear" w:color="auto" w:fill="FFFFFF" w:themeFill="background1"/>
            <w:noWrap/>
            <w:hideMark/>
          </w:tcPr>
          <w:p w14:paraId="3D7565B1" w14:textId="77777777" w:rsidR="00564CED" w:rsidRPr="00924A7E" w:rsidRDefault="00564CED" w:rsidP="00564CE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SK</w:t>
            </w:r>
          </w:p>
        </w:tc>
        <w:tc>
          <w:tcPr>
            <w:tcW w:w="901" w:type="pct"/>
            <w:shd w:val="clear" w:color="auto" w:fill="FFFFFF" w:themeFill="background1"/>
            <w:noWrap/>
            <w:hideMark/>
          </w:tcPr>
          <w:p w14:paraId="5BCAFD48"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0.10</w:t>
            </w:r>
          </w:p>
        </w:tc>
        <w:tc>
          <w:tcPr>
            <w:tcW w:w="901" w:type="pct"/>
            <w:shd w:val="clear" w:color="auto" w:fill="FFFFFF" w:themeFill="background1"/>
            <w:noWrap/>
            <w:hideMark/>
          </w:tcPr>
          <w:p w14:paraId="1563A606"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0.10</w:t>
            </w:r>
          </w:p>
        </w:tc>
        <w:tc>
          <w:tcPr>
            <w:tcW w:w="833" w:type="pct"/>
            <w:shd w:val="clear" w:color="auto" w:fill="FFFFFF" w:themeFill="background1"/>
            <w:noWrap/>
            <w:hideMark/>
          </w:tcPr>
          <w:p w14:paraId="2AE4F91E"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0.08</w:t>
            </w:r>
          </w:p>
        </w:tc>
        <w:tc>
          <w:tcPr>
            <w:tcW w:w="833" w:type="pct"/>
            <w:shd w:val="clear" w:color="auto" w:fill="FFFFFF" w:themeFill="background1"/>
            <w:noWrap/>
            <w:hideMark/>
          </w:tcPr>
          <w:p w14:paraId="2D35AB92" w14:textId="77777777" w:rsidR="00564CED" w:rsidRPr="00924A7E" w:rsidRDefault="00564CED" w:rsidP="00564CED">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0.06</w:t>
            </w:r>
          </w:p>
        </w:tc>
      </w:tr>
      <w:tr w:rsidR="00564CED" w:rsidRPr="00564CED" w14:paraId="200C3359" w14:textId="77777777" w:rsidTr="00924A7E">
        <w:trPr>
          <w:trHeight w:val="300"/>
        </w:trPr>
        <w:tc>
          <w:tcPr>
            <w:tcW w:w="1532" w:type="pct"/>
            <w:shd w:val="clear" w:color="auto" w:fill="FFFFFF" w:themeFill="background1"/>
            <w:noWrap/>
            <w:hideMark/>
          </w:tcPr>
          <w:p w14:paraId="518E0120" w14:textId="1F674905" w:rsidR="00564CED" w:rsidRPr="00924A7E" w:rsidRDefault="00564CED" w:rsidP="00564CED">
            <w:pPr>
              <w:spacing w:after="0"/>
              <w:jc w:val="left"/>
              <w:rPr>
                <w:rFonts w:eastAsia="Times New Roman"/>
                <w:b/>
                <w:noProof/>
                <w:color w:val="000000"/>
                <w:sz w:val="20"/>
                <w:szCs w:val="20"/>
                <w:lang w:val="en-IE" w:eastAsia="en-IE"/>
              </w:rPr>
            </w:pPr>
            <w:r>
              <w:rPr>
                <w:rFonts w:eastAsia="Times New Roman"/>
                <w:b/>
                <w:bCs/>
                <w:noProof/>
                <w:color w:val="000000"/>
                <w:sz w:val="20"/>
                <w:szCs w:val="20"/>
                <w:lang w:val="en-IE" w:eastAsia="en-IE"/>
              </w:rPr>
              <w:t>EU total</w:t>
            </w:r>
          </w:p>
        </w:tc>
        <w:tc>
          <w:tcPr>
            <w:tcW w:w="901" w:type="pct"/>
            <w:shd w:val="clear" w:color="auto" w:fill="FFFFFF" w:themeFill="background1"/>
            <w:noWrap/>
            <w:hideMark/>
          </w:tcPr>
          <w:p w14:paraId="4FCE0BE8" w14:textId="77777777" w:rsidR="00564CED" w:rsidRPr="00924A7E" w:rsidRDefault="00564CED" w:rsidP="00564CED">
            <w:pPr>
              <w:spacing w:after="0"/>
              <w:jc w:val="right"/>
              <w:rPr>
                <w:rFonts w:eastAsia="Times New Roman"/>
                <w:b/>
                <w:noProof/>
                <w:color w:val="000000"/>
                <w:sz w:val="20"/>
                <w:szCs w:val="20"/>
                <w:lang w:val="en-IE" w:eastAsia="en-IE"/>
              </w:rPr>
            </w:pPr>
            <w:r w:rsidRPr="00924A7E">
              <w:rPr>
                <w:rFonts w:eastAsia="Times New Roman"/>
                <w:b/>
                <w:noProof/>
                <w:color w:val="000000"/>
                <w:sz w:val="20"/>
                <w:szCs w:val="20"/>
                <w:lang w:val="en-IE" w:eastAsia="en-IE"/>
              </w:rPr>
              <w:t>11.38</w:t>
            </w:r>
          </w:p>
        </w:tc>
        <w:tc>
          <w:tcPr>
            <w:tcW w:w="901" w:type="pct"/>
            <w:shd w:val="clear" w:color="auto" w:fill="FFFFFF" w:themeFill="background1"/>
            <w:noWrap/>
            <w:hideMark/>
          </w:tcPr>
          <w:p w14:paraId="2EAB909C" w14:textId="77777777" w:rsidR="00564CED" w:rsidRPr="00924A7E" w:rsidRDefault="00564CED" w:rsidP="00564CED">
            <w:pPr>
              <w:spacing w:after="0"/>
              <w:jc w:val="right"/>
              <w:rPr>
                <w:rFonts w:eastAsia="Times New Roman"/>
                <w:b/>
                <w:noProof/>
                <w:color w:val="000000"/>
                <w:sz w:val="20"/>
                <w:szCs w:val="20"/>
                <w:lang w:val="en-IE" w:eastAsia="en-IE"/>
              </w:rPr>
            </w:pPr>
            <w:r w:rsidRPr="00924A7E">
              <w:rPr>
                <w:rFonts w:eastAsia="Times New Roman"/>
                <w:b/>
                <w:noProof/>
                <w:color w:val="000000"/>
                <w:sz w:val="20"/>
                <w:szCs w:val="20"/>
                <w:lang w:val="en-IE" w:eastAsia="en-IE"/>
              </w:rPr>
              <w:t>11.95</w:t>
            </w:r>
          </w:p>
        </w:tc>
        <w:tc>
          <w:tcPr>
            <w:tcW w:w="833" w:type="pct"/>
            <w:shd w:val="clear" w:color="auto" w:fill="FFFFFF" w:themeFill="background1"/>
            <w:noWrap/>
            <w:hideMark/>
          </w:tcPr>
          <w:p w14:paraId="06D77589" w14:textId="77777777" w:rsidR="00564CED" w:rsidRPr="00924A7E" w:rsidRDefault="00564CED" w:rsidP="00564CED">
            <w:pPr>
              <w:spacing w:after="0"/>
              <w:jc w:val="right"/>
              <w:rPr>
                <w:rFonts w:eastAsia="Times New Roman"/>
                <w:b/>
                <w:noProof/>
                <w:color w:val="000000"/>
                <w:sz w:val="20"/>
                <w:szCs w:val="20"/>
                <w:lang w:val="en-IE" w:eastAsia="en-IE"/>
              </w:rPr>
            </w:pPr>
            <w:r w:rsidRPr="00924A7E">
              <w:rPr>
                <w:rFonts w:eastAsia="Times New Roman"/>
                <w:b/>
                <w:noProof/>
                <w:color w:val="000000"/>
                <w:sz w:val="20"/>
                <w:szCs w:val="20"/>
                <w:lang w:val="en-IE" w:eastAsia="en-IE"/>
              </w:rPr>
              <w:t>9.54</w:t>
            </w:r>
          </w:p>
        </w:tc>
        <w:tc>
          <w:tcPr>
            <w:tcW w:w="833" w:type="pct"/>
            <w:shd w:val="clear" w:color="auto" w:fill="FFFFFF" w:themeFill="background1"/>
            <w:noWrap/>
            <w:hideMark/>
          </w:tcPr>
          <w:p w14:paraId="12C4B97A" w14:textId="77777777" w:rsidR="00564CED" w:rsidRPr="00924A7E" w:rsidRDefault="00564CED" w:rsidP="00564CED">
            <w:pPr>
              <w:spacing w:after="0"/>
              <w:jc w:val="right"/>
              <w:rPr>
                <w:rFonts w:eastAsia="Times New Roman"/>
                <w:b/>
                <w:noProof/>
                <w:color w:val="000000"/>
                <w:sz w:val="20"/>
                <w:szCs w:val="20"/>
                <w:lang w:val="en-IE" w:eastAsia="en-IE"/>
              </w:rPr>
            </w:pPr>
            <w:r w:rsidRPr="00924A7E">
              <w:rPr>
                <w:rFonts w:eastAsia="Times New Roman"/>
                <w:b/>
                <w:noProof/>
                <w:color w:val="000000"/>
                <w:sz w:val="20"/>
                <w:szCs w:val="20"/>
                <w:lang w:val="en-IE" w:eastAsia="en-IE"/>
              </w:rPr>
              <w:t>7.38</w:t>
            </w:r>
          </w:p>
        </w:tc>
      </w:tr>
    </w:tbl>
    <w:p w14:paraId="21058B11" w14:textId="77777777" w:rsidR="00564CED" w:rsidRDefault="00564CED" w:rsidP="00564CED">
      <w:pPr>
        <w:rPr>
          <w:i/>
          <w:iCs/>
          <w:noProof/>
          <w:sz w:val="20"/>
          <w:szCs w:val="20"/>
        </w:rPr>
      </w:pPr>
      <w:r w:rsidRPr="00473E27">
        <w:rPr>
          <w:i/>
          <w:iCs/>
          <w:noProof/>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634858D1" w14:textId="011CF197" w:rsidR="00D75883" w:rsidRPr="00100DAE" w:rsidRDefault="00D75883" w:rsidP="00D75883">
      <w:pPr>
        <w:rPr>
          <w:b/>
          <w:bCs/>
          <w:i/>
          <w:iCs/>
          <w:noProof/>
        </w:rPr>
      </w:pPr>
      <w:r>
        <w:rPr>
          <w:b/>
          <w:bCs/>
          <w:i/>
          <w:iCs/>
          <w:noProof/>
        </w:rPr>
        <w:t>Total b</w:t>
      </w:r>
      <w:r w:rsidRPr="00100DAE">
        <w:rPr>
          <w:b/>
          <w:bCs/>
          <w:i/>
          <w:iCs/>
          <w:noProof/>
        </w:rPr>
        <w:t xml:space="preserve">enefits </w:t>
      </w:r>
      <w:r w:rsidR="00F03578">
        <w:rPr>
          <w:b/>
          <w:bCs/>
          <w:i/>
          <w:iCs/>
          <w:noProof/>
        </w:rPr>
        <w:t xml:space="preserve">for passengers </w:t>
      </w:r>
      <w:r w:rsidRPr="00100DAE">
        <w:rPr>
          <w:b/>
          <w:bCs/>
          <w:i/>
          <w:iCs/>
          <w:noProof/>
        </w:rPr>
        <w:t>due to re-routing, reimbursement, compensation, and assistance</w:t>
      </w:r>
    </w:p>
    <w:p w14:paraId="18895356" w14:textId="51A7C18D" w:rsidR="00564CED" w:rsidRDefault="00131581" w:rsidP="008170DE">
      <w:pPr>
        <w:rPr>
          <w:noProof/>
        </w:rPr>
      </w:pPr>
      <w:r>
        <w:rPr>
          <w:noProof/>
        </w:rPr>
        <w:t xml:space="preserve">The total benefits due to </w:t>
      </w:r>
      <w:r w:rsidRPr="00131581">
        <w:rPr>
          <w:noProof/>
        </w:rPr>
        <w:t>re-routing, reimbursement, compensation, and assistance</w:t>
      </w:r>
      <w:r>
        <w:rPr>
          <w:noProof/>
        </w:rPr>
        <w:t xml:space="preserve"> by Member State are provided in the table below. </w:t>
      </w:r>
      <w:r w:rsidR="004D39AD">
        <w:rPr>
          <w:noProof/>
        </w:rPr>
        <w:t xml:space="preserve">Expressed as present value over 2028-2050, relative to the baseline, they are estimated at EUR </w:t>
      </w:r>
      <w:r w:rsidR="00373CD9" w:rsidRPr="00373CD9">
        <w:rPr>
          <w:noProof/>
        </w:rPr>
        <w:t>6,642.8</w:t>
      </w:r>
      <w:r w:rsidR="004D39AD">
        <w:rPr>
          <w:noProof/>
        </w:rPr>
        <w:t xml:space="preserve"> </w:t>
      </w:r>
      <w:r w:rsidR="00373CD9">
        <w:rPr>
          <w:noProof/>
        </w:rPr>
        <w:t xml:space="preserve">million </w:t>
      </w:r>
      <w:r w:rsidR="004D39AD">
        <w:rPr>
          <w:noProof/>
        </w:rPr>
        <w:t>at EU level.</w:t>
      </w:r>
    </w:p>
    <w:p w14:paraId="10ACC44B" w14:textId="350D8AA0" w:rsidR="009C47D2" w:rsidRDefault="009C47D2" w:rsidP="009C47D2">
      <w:pPr>
        <w:pStyle w:val="Caption"/>
        <w:keepNext/>
        <w:spacing w:after="0"/>
        <w:rPr>
          <w:noProof/>
          <w:color w:val="auto"/>
          <w:sz w:val="22"/>
          <w:szCs w:val="22"/>
        </w:rPr>
      </w:pPr>
      <w:r w:rsidRPr="00B50BE8">
        <w:rPr>
          <w:noProof/>
          <w:color w:val="auto"/>
          <w:sz w:val="22"/>
          <w:szCs w:val="22"/>
        </w:rPr>
        <w:t xml:space="preserve">Table </w:t>
      </w:r>
      <w:r w:rsidR="008D1FE2">
        <w:rPr>
          <w:noProof/>
          <w:color w:val="auto"/>
          <w:sz w:val="22"/>
          <w:szCs w:val="22"/>
        </w:rPr>
        <w:t>32</w:t>
      </w:r>
      <w:r w:rsidRPr="00B50BE8">
        <w:rPr>
          <w:noProof/>
          <w:color w:val="auto"/>
          <w:sz w:val="22"/>
          <w:szCs w:val="22"/>
        </w:rPr>
        <w:fldChar w:fldCharType="begin"/>
      </w:r>
      <w:r w:rsidRPr="00B50BE8">
        <w:rPr>
          <w:noProof/>
          <w:color w:val="auto"/>
          <w:sz w:val="22"/>
          <w:szCs w:val="22"/>
        </w:rPr>
        <w:instrText xml:space="preserve"> SEQ Table \* ARABIC </w:instrText>
      </w:r>
      <w:r w:rsidRPr="00B50BE8">
        <w:rPr>
          <w:noProof/>
          <w:color w:val="auto"/>
          <w:sz w:val="22"/>
          <w:szCs w:val="22"/>
        </w:rPr>
        <w:fldChar w:fldCharType="end"/>
      </w:r>
      <w:r w:rsidRPr="00B50BE8">
        <w:rPr>
          <w:noProof/>
          <w:color w:val="auto"/>
          <w:sz w:val="22"/>
          <w:szCs w:val="22"/>
        </w:rPr>
        <w:t xml:space="preserve">: </w:t>
      </w:r>
      <w:r>
        <w:rPr>
          <w:noProof/>
          <w:color w:val="auto"/>
          <w:sz w:val="22"/>
          <w:szCs w:val="22"/>
        </w:rPr>
        <w:t>T</w:t>
      </w:r>
      <w:r w:rsidRPr="009C47D2">
        <w:rPr>
          <w:noProof/>
          <w:color w:val="auto"/>
          <w:sz w:val="22"/>
          <w:szCs w:val="22"/>
        </w:rPr>
        <w:t xml:space="preserve">otal benefits due to re-routing, reimbursement, compensation, and assistance </w:t>
      </w:r>
      <w:r w:rsidRPr="00A675B3">
        <w:rPr>
          <w:noProof/>
          <w:color w:val="auto"/>
          <w:sz w:val="22"/>
          <w:szCs w:val="22"/>
        </w:rPr>
        <w:t xml:space="preserve">for passengers, by Member State </w:t>
      </w:r>
      <w:r>
        <w:rPr>
          <w:noProof/>
          <w:color w:val="auto"/>
          <w:sz w:val="22"/>
          <w:szCs w:val="22"/>
        </w:rPr>
        <w:t>(in million EUR, in 2024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592"/>
        <w:gridCol w:w="1259"/>
        <w:gridCol w:w="1258"/>
        <w:gridCol w:w="1258"/>
        <w:gridCol w:w="1241"/>
      </w:tblGrid>
      <w:tr w:rsidR="009C47D2" w:rsidRPr="009C47D2" w14:paraId="30E4FF67" w14:textId="77777777" w:rsidTr="00924A7E">
        <w:trPr>
          <w:trHeight w:val="300"/>
          <w:tblHeader/>
        </w:trPr>
        <w:tc>
          <w:tcPr>
            <w:tcW w:w="2086" w:type="pct"/>
            <w:shd w:val="clear" w:color="auto" w:fill="0070C0"/>
            <w:hideMark/>
          </w:tcPr>
          <w:p w14:paraId="4104821A" w14:textId="77777777" w:rsidR="00373B56" w:rsidRPr="00924A7E" w:rsidRDefault="00373B56" w:rsidP="00373B56">
            <w:pPr>
              <w:spacing w:after="0"/>
              <w:jc w:val="left"/>
              <w:rPr>
                <w:rFonts w:eastAsia="Times New Roman"/>
                <w:b/>
                <w:noProof/>
                <w:color w:val="FFFFFF"/>
                <w:sz w:val="20"/>
                <w:szCs w:val="20"/>
                <w:lang w:val="en-IE" w:eastAsia="en-IE"/>
              </w:rPr>
            </w:pPr>
            <w:r w:rsidRPr="00924A7E">
              <w:rPr>
                <w:rFonts w:eastAsia="Times New Roman"/>
                <w:b/>
                <w:noProof/>
                <w:color w:val="FFFFFF"/>
                <w:sz w:val="20"/>
                <w:szCs w:val="20"/>
                <w:lang w:val="en-IE" w:eastAsia="en-IE"/>
              </w:rPr>
              <w:t>Country</w:t>
            </w:r>
          </w:p>
        </w:tc>
        <w:tc>
          <w:tcPr>
            <w:tcW w:w="731" w:type="pct"/>
            <w:shd w:val="clear" w:color="auto" w:fill="0070C0"/>
            <w:noWrap/>
            <w:hideMark/>
          </w:tcPr>
          <w:p w14:paraId="64FFFFBA" w14:textId="77777777" w:rsidR="00373B56" w:rsidRPr="00924A7E" w:rsidRDefault="00373B56" w:rsidP="00924A7E">
            <w:pPr>
              <w:spacing w:after="0"/>
              <w:jc w:val="right"/>
              <w:rPr>
                <w:rFonts w:eastAsia="Times New Roman"/>
                <w:b/>
                <w:noProof/>
                <w:color w:val="FFFFFF"/>
                <w:sz w:val="20"/>
                <w:szCs w:val="20"/>
                <w:lang w:val="en-IE" w:eastAsia="en-IE"/>
              </w:rPr>
            </w:pPr>
            <w:r w:rsidRPr="00924A7E">
              <w:rPr>
                <w:rFonts w:eastAsia="Times New Roman"/>
                <w:b/>
                <w:noProof/>
                <w:color w:val="FFFFFF"/>
                <w:sz w:val="20"/>
                <w:szCs w:val="20"/>
                <w:lang w:val="en-IE" w:eastAsia="en-IE"/>
              </w:rPr>
              <w:t>2028</w:t>
            </w:r>
          </w:p>
        </w:tc>
        <w:tc>
          <w:tcPr>
            <w:tcW w:w="731" w:type="pct"/>
            <w:shd w:val="clear" w:color="auto" w:fill="0070C0"/>
            <w:noWrap/>
            <w:hideMark/>
          </w:tcPr>
          <w:p w14:paraId="4C026C12" w14:textId="77777777" w:rsidR="00373B56" w:rsidRPr="00924A7E" w:rsidRDefault="00373B56" w:rsidP="00924A7E">
            <w:pPr>
              <w:spacing w:after="0"/>
              <w:jc w:val="right"/>
              <w:rPr>
                <w:rFonts w:eastAsia="Times New Roman"/>
                <w:b/>
                <w:noProof/>
                <w:color w:val="FFFFFF"/>
                <w:sz w:val="20"/>
                <w:szCs w:val="20"/>
                <w:lang w:val="en-IE" w:eastAsia="en-IE"/>
              </w:rPr>
            </w:pPr>
            <w:r w:rsidRPr="00924A7E">
              <w:rPr>
                <w:rFonts w:eastAsia="Times New Roman"/>
                <w:b/>
                <w:noProof/>
                <w:color w:val="FFFFFF"/>
                <w:sz w:val="20"/>
                <w:szCs w:val="20"/>
                <w:lang w:val="en-IE" w:eastAsia="en-IE"/>
              </w:rPr>
              <w:t>2030</w:t>
            </w:r>
          </w:p>
        </w:tc>
        <w:tc>
          <w:tcPr>
            <w:tcW w:w="731" w:type="pct"/>
            <w:shd w:val="clear" w:color="auto" w:fill="0070C0"/>
            <w:noWrap/>
            <w:hideMark/>
          </w:tcPr>
          <w:p w14:paraId="13F8BECA" w14:textId="77777777" w:rsidR="00373B56" w:rsidRPr="00924A7E" w:rsidRDefault="00373B56" w:rsidP="00924A7E">
            <w:pPr>
              <w:spacing w:after="0"/>
              <w:jc w:val="right"/>
              <w:rPr>
                <w:rFonts w:eastAsia="Times New Roman"/>
                <w:b/>
                <w:noProof/>
                <w:color w:val="FFFFFF"/>
                <w:sz w:val="20"/>
                <w:szCs w:val="20"/>
                <w:lang w:val="en-IE" w:eastAsia="en-IE"/>
              </w:rPr>
            </w:pPr>
            <w:r w:rsidRPr="00924A7E">
              <w:rPr>
                <w:rFonts w:eastAsia="Times New Roman"/>
                <w:b/>
                <w:noProof/>
                <w:color w:val="FFFFFF"/>
                <w:sz w:val="20"/>
                <w:szCs w:val="20"/>
                <w:lang w:val="en-IE" w:eastAsia="en-IE"/>
              </w:rPr>
              <w:t>2040</w:t>
            </w:r>
          </w:p>
        </w:tc>
        <w:tc>
          <w:tcPr>
            <w:tcW w:w="721" w:type="pct"/>
            <w:shd w:val="clear" w:color="auto" w:fill="0070C0"/>
            <w:noWrap/>
            <w:hideMark/>
          </w:tcPr>
          <w:p w14:paraId="48BC1377" w14:textId="77777777" w:rsidR="00373B56" w:rsidRPr="00924A7E" w:rsidRDefault="00373B56" w:rsidP="00924A7E">
            <w:pPr>
              <w:spacing w:after="0"/>
              <w:jc w:val="right"/>
              <w:rPr>
                <w:rFonts w:eastAsia="Times New Roman"/>
                <w:b/>
                <w:noProof/>
                <w:color w:val="FFFFFF"/>
                <w:sz w:val="20"/>
                <w:szCs w:val="20"/>
                <w:lang w:val="en-IE" w:eastAsia="en-IE"/>
              </w:rPr>
            </w:pPr>
            <w:r w:rsidRPr="00924A7E">
              <w:rPr>
                <w:rFonts w:eastAsia="Times New Roman"/>
                <w:b/>
                <w:noProof/>
                <w:color w:val="FFFFFF"/>
                <w:sz w:val="20"/>
                <w:szCs w:val="20"/>
                <w:lang w:val="en-IE" w:eastAsia="en-IE"/>
              </w:rPr>
              <w:t>2050</w:t>
            </w:r>
          </w:p>
        </w:tc>
      </w:tr>
      <w:tr w:rsidR="00E77912" w:rsidRPr="009C47D2" w14:paraId="187C33BF" w14:textId="77777777" w:rsidTr="00F16003">
        <w:trPr>
          <w:trHeight w:val="300"/>
        </w:trPr>
        <w:tc>
          <w:tcPr>
            <w:tcW w:w="2086" w:type="pct"/>
            <w:shd w:val="clear" w:color="auto" w:fill="FFFFFF" w:themeFill="background1"/>
            <w:noWrap/>
            <w:hideMark/>
          </w:tcPr>
          <w:p w14:paraId="245FD38B" w14:textId="77777777" w:rsidR="00E77912" w:rsidRPr="00924A7E" w:rsidRDefault="00E77912" w:rsidP="00E7791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AT</w:t>
            </w:r>
          </w:p>
        </w:tc>
        <w:tc>
          <w:tcPr>
            <w:tcW w:w="731" w:type="pct"/>
            <w:shd w:val="clear" w:color="auto" w:fill="FFFFFF" w:themeFill="background1"/>
            <w:noWrap/>
            <w:hideMark/>
          </w:tcPr>
          <w:p w14:paraId="0B433DA9" w14:textId="78DF7855"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12.11</w:t>
            </w:r>
          </w:p>
        </w:tc>
        <w:tc>
          <w:tcPr>
            <w:tcW w:w="731" w:type="pct"/>
            <w:shd w:val="clear" w:color="auto" w:fill="FFFFFF" w:themeFill="background1"/>
            <w:noWrap/>
            <w:hideMark/>
          </w:tcPr>
          <w:p w14:paraId="2DA13EC8" w14:textId="30184BDE"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11.79</w:t>
            </w:r>
          </w:p>
        </w:tc>
        <w:tc>
          <w:tcPr>
            <w:tcW w:w="731" w:type="pct"/>
            <w:shd w:val="clear" w:color="auto" w:fill="FFFFFF" w:themeFill="background1"/>
            <w:noWrap/>
            <w:hideMark/>
          </w:tcPr>
          <w:p w14:paraId="1DF255F3" w14:textId="2F234836"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9.74</w:t>
            </w:r>
          </w:p>
        </w:tc>
        <w:tc>
          <w:tcPr>
            <w:tcW w:w="721" w:type="pct"/>
            <w:shd w:val="clear" w:color="auto" w:fill="FFFFFF" w:themeFill="background1"/>
            <w:noWrap/>
            <w:hideMark/>
          </w:tcPr>
          <w:p w14:paraId="74D81634" w14:textId="7795FACF"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7.69</w:t>
            </w:r>
          </w:p>
        </w:tc>
      </w:tr>
      <w:tr w:rsidR="00E77912" w:rsidRPr="009C47D2" w14:paraId="5D9CBBF7" w14:textId="77777777" w:rsidTr="00F16003">
        <w:trPr>
          <w:trHeight w:val="300"/>
        </w:trPr>
        <w:tc>
          <w:tcPr>
            <w:tcW w:w="2086" w:type="pct"/>
            <w:shd w:val="clear" w:color="auto" w:fill="FFFFFF" w:themeFill="background1"/>
            <w:noWrap/>
            <w:hideMark/>
          </w:tcPr>
          <w:p w14:paraId="35968743" w14:textId="77777777" w:rsidR="00E77912" w:rsidRPr="00924A7E" w:rsidRDefault="00E77912" w:rsidP="00E7791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BE</w:t>
            </w:r>
          </w:p>
        </w:tc>
        <w:tc>
          <w:tcPr>
            <w:tcW w:w="731" w:type="pct"/>
            <w:shd w:val="clear" w:color="auto" w:fill="FFFFFF" w:themeFill="background1"/>
            <w:noWrap/>
            <w:hideMark/>
          </w:tcPr>
          <w:p w14:paraId="6ACFECB4" w14:textId="4FC3C412"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19.56</w:t>
            </w:r>
          </w:p>
        </w:tc>
        <w:tc>
          <w:tcPr>
            <w:tcW w:w="731" w:type="pct"/>
            <w:shd w:val="clear" w:color="auto" w:fill="FFFFFF" w:themeFill="background1"/>
            <w:noWrap/>
            <w:hideMark/>
          </w:tcPr>
          <w:p w14:paraId="45B8ADA7" w14:textId="2445BD88"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19.15</w:t>
            </w:r>
          </w:p>
        </w:tc>
        <w:tc>
          <w:tcPr>
            <w:tcW w:w="731" w:type="pct"/>
            <w:shd w:val="clear" w:color="auto" w:fill="FFFFFF" w:themeFill="background1"/>
            <w:noWrap/>
            <w:hideMark/>
          </w:tcPr>
          <w:p w14:paraId="58EAA7AC" w14:textId="2284DFD4"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15.61</w:t>
            </w:r>
          </w:p>
        </w:tc>
        <w:tc>
          <w:tcPr>
            <w:tcW w:w="721" w:type="pct"/>
            <w:shd w:val="clear" w:color="auto" w:fill="FFFFFF" w:themeFill="background1"/>
            <w:noWrap/>
            <w:hideMark/>
          </w:tcPr>
          <w:p w14:paraId="3D2F60AE" w14:textId="5E8B7E30"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11.54</w:t>
            </w:r>
          </w:p>
        </w:tc>
      </w:tr>
      <w:tr w:rsidR="00E77912" w:rsidRPr="009C47D2" w14:paraId="613A6815" w14:textId="77777777" w:rsidTr="00F16003">
        <w:trPr>
          <w:trHeight w:val="300"/>
        </w:trPr>
        <w:tc>
          <w:tcPr>
            <w:tcW w:w="2086" w:type="pct"/>
            <w:shd w:val="clear" w:color="auto" w:fill="FFFFFF" w:themeFill="background1"/>
            <w:noWrap/>
            <w:hideMark/>
          </w:tcPr>
          <w:p w14:paraId="60E3DAE1" w14:textId="77777777" w:rsidR="00E77912" w:rsidRPr="00924A7E" w:rsidRDefault="00E77912" w:rsidP="00E7791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BG</w:t>
            </w:r>
          </w:p>
        </w:tc>
        <w:tc>
          <w:tcPr>
            <w:tcW w:w="731" w:type="pct"/>
            <w:shd w:val="clear" w:color="auto" w:fill="FFFFFF" w:themeFill="background1"/>
            <w:noWrap/>
            <w:hideMark/>
          </w:tcPr>
          <w:p w14:paraId="2050D603" w14:textId="2874DDCB"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0.43</w:t>
            </w:r>
          </w:p>
        </w:tc>
        <w:tc>
          <w:tcPr>
            <w:tcW w:w="731" w:type="pct"/>
            <w:shd w:val="clear" w:color="auto" w:fill="FFFFFF" w:themeFill="background1"/>
            <w:noWrap/>
            <w:hideMark/>
          </w:tcPr>
          <w:p w14:paraId="582EF69F" w14:textId="266D6CDF"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0.44</w:t>
            </w:r>
          </w:p>
        </w:tc>
        <w:tc>
          <w:tcPr>
            <w:tcW w:w="731" w:type="pct"/>
            <w:shd w:val="clear" w:color="auto" w:fill="FFFFFF" w:themeFill="background1"/>
            <w:noWrap/>
            <w:hideMark/>
          </w:tcPr>
          <w:p w14:paraId="1CB8212F" w14:textId="4EF65C5C"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0.40</w:t>
            </w:r>
          </w:p>
        </w:tc>
        <w:tc>
          <w:tcPr>
            <w:tcW w:w="721" w:type="pct"/>
            <w:shd w:val="clear" w:color="auto" w:fill="FFFFFF" w:themeFill="background1"/>
            <w:noWrap/>
            <w:hideMark/>
          </w:tcPr>
          <w:p w14:paraId="5EDDBF5F" w14:textId="5C421BD9"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0.38</w:t>
            </w:r>
          </w:p>
        </w:tc>
      </w:tr>
      <w:tr w:rsidR="00E77912" w:rsidRPr="009C47D2" w14:paraId="5EA0860D" w14:textId="77777777" w:rsidTr="00F16003">
        <w:trPr>
          <w:trHeight w:val="300"/>
        </w:trPr>
        <w:tc>
          <w:tcPr>
            <w:tcW w:w="2086" w:type="pct"/>
            <w:shd w:val="clear" w:color="auto" w:fill="FFFFFF" w:themeFill="background1"/>
            <w:noWrap/>
            <w:hideMark/>
          </w:tcPr>
          <w:p w14:paraId="2C9E0002" w14:textId="77777777" w:rsidR="00E77912" w:rsidRPr="00924A7E" w:rsidRDefault="00E77912" w:rsidP="00E7791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CY</w:t>
            </w:r>
          </w:p>
        </w:tc>
        <w:tc>
          <w:tcPr>
            <w:tcW w:w="731" w:type="pct"/>
            <w:shd w:val="clear" w:color="auto" w:fill="FFFFFF" w:themeFill="background1"/>
            <w:noWrap/>
            <w:hideMark/>
          </w:tcPr>
          <w:p w14:paraId="447307B2" w14:textId="6F333948"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0.00</w:t>
            </w:r>
          </w:p>
        </w:tc>
        <w:tc>
          <w:tcPr>
            <w:tcW w:w="731" w:type="pct"/>
            <w:shd w:val="clear" w:color="auto" w:fill="FFFFFF" w:themeFill="background1"/>
            <w:noWrap/>
            <w:hideMark/>
          </w:tcPr>
          <w:p w14:paraId="0BFB0FA2" w14:textId="1B297D1D"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0.00</w:t>
            </w:r>
          </w:p>
        </w:tc>
        <w:tc>
          <w:tcPr>
            <w:tcW w:w="731" w:type="pct"/>
            <w:shd w:val="clear" w:color="auto" w:fill="FFFFFF" w:themeFill="background1"/>
            <w:noWrap/>
            <w:hideMark/>
          </w:tcPr>
          <w:p w14:paraId="399376C5" w14:textId="21B1820D"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0.00</w:t>
            </w:r>
          </w:p>
        </w:tc>
        <w:tc>
          <w:tcPr>
            <w:tcW w:w="721" w:type="pct"/>
            <w:shd w:val="clear" w:color="auto" w:fill="FFFFFF" w:themeFill="background1"/>
            <w:noWrap/>
            <w:hideMark/>
          </w:tcPr>
          <w:p w14:paraId="694030E4" w14:textId="31D6EF43"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0.00</w:t>
            </w:r>
          </w:p>
        </w:tc>
      </w:tr>
      <w:tr w:rsidR="00E77912" w:rsidRPr="009C47D2" w14:paraId="72F8513B" w14:textId="77777777" w:rsidTr="00F16003">
        <w:trPr>
          <w:trHeight w:val="300"/>
        </w:trPr>
        <w:tc>
          <w:tcPr>
            <w:tcW w:w="2086" w:type="pct"/>
            <w:shd w:val="clear" w:color="auto" w:fill="FFFFFF" w:themeFill="background1"/>
            <w:noWrap/>
            <w:hideMark/>
          </w:tcPr>
          <w:p w14:paraId="4F4377CA" w14:textId="77777777" w:rsidR="00E77912" w:rsidRPr="00924A7E" w:rsidRDefault="00E77912" w:rsidP="00E7791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CZ</w:t>
            </w:r>
          </w:p>
        </w:tc>
        <w:tc>
          <w:tcPr>
            <w:tcW w:w="731" w:type="pct"/>
            <w:shd w:val="clear" w:color="auto" w:fill="FFFFFF" w:themeFill="background1"/>
            <w:noWrap/>
            <w:hideMark/>
          </w:tcPr>
          <w:p w14:paraId="6A575CC4" w14:textId="1DA59C35"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10.49</w:t>
            </w:r>
          </w:p>
        </w:tc>
        <w:tc>
          <w:tcPr>
            <w:tcW w:w="731" w:type="pct"/>
            <w:shd w:val="clear" w:color="auto" w:fill="FFFFFF" w:themeFill="background1"/>
            <w:noWrap/>
            <w:hideMark/>
          </w:tcPr>
          <w:p w14:paraId="348EC9FC" w14:textId="75665FF0"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11.15</w:t>
            </w:r>
          </w:p>
        </w:tc>
        <w:tc>
          <w:tcPr>
            <w:tcW w:w="731" w:type="pct"/>
            <w:shd w:val="clear" w:color="auto" w:fill="FFFFFF" w:themeFill="background1"/>
            <w:noWrap/>
            <w:hideMark/>
          </w:tcPr>
          <w:p w14:paraId="64E788E9" w14:textId="737B6D59"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8.66</w:t>
            </w:r>
          </w:p>
        </w:tc>
        <w:tc>
          <w:tcPr>
            <w:tcW w:w="721" w:type="pct"/>
            <w:shd w:val="clear" w:color="auto" w:fill="FFFFFF" w:themeFill="background1"/>
            <w:noWrap/>
            <w:hideMark/>
          </w:tcPr>
          <w:p w14:paraId="217C2D9C" w14:textId="611EF693"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6.63</w:t>
            </w:r>
          </w:p>
        </w:tc>
      </w:tr>
      <w:tr w:rsidR="00E77912" w:rsidRPr="009C47D2" w14:paraId="6AC5396C" w14:textId="77777777" w:rsidTr="00F16003">
        <w:trPr>
          <w:trHeight w:val="300"/>
        </w:trPr>
        <w:tc>
          <w:tcPr>
            <w:tcW w:w="2086" w:type="pct"/>
            <w:shd w:val="clear" w:color="auto" w:fill="FFFFFF" w:themeFill="background1"/>
            <w:noWrap/>
            <w:hideMark/>
          </w:tcPr>
          <w:p w14:paraId="5FCF3A97" w14:textId="77777777" w:rsidR="00E77912" w:rsidRPr="00924A7E" w:rsidRDefault="00E77912" w:rsidP="00E7791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DE</w:t>
            </w:r>
          </w:p>
        </w:tc>
        <w:tc>
          <w:tcPr>
            <w:tcW w:w="731" w:type="pct"/>
            <w:shd w:val="clear" w:color="auto" w:fill="FFFFFF" w:themeFill="background1"/>
            <w:noWrap/>
            <w:hideMark/>
          </w:tcPr>
          <w:p w14:paraId="2C07AD11" w14:textId="7BE6605B"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169.11</w:t>
            </w:r>
          </w:p>
        </w:tc>
        <w:tc>
          <w:tcPr>
            <w:tcW w:w="731" w:type="pct"/>
            <w:shd w:val="clear" w:color="auto" w:fill="FFFFFF" w:themeFill="background1"/>
            <w:noWrap/>
            <w:hideMark/>
          </w:tcPr>
          <w:p w14:paraId="3D872278" w14:textId="500B8608"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177.96</w:t>
            </w:r>
          </w:p>
        </w:tc>
        <w:tc>
          <w:tcPr>
            <w:tcW w:w="731" w:type="pct"/>
            <w:shd w:val="clear" w:color="auto" w:fill="FFFFFF" w:themeFill="background1"/>
            <w:noWrap/>
            <w:hideMark/>
          </w:tcPr>
          <w:p w14:paraId="04421F67" w14:textId="6521CE3A"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134.29</w:t>
            </w:r>
          </w:p>
        </w:tc>
        <w:tc>
          <w:tcPr>
            <w:tcW w:w="721" w:type="pct"/>
            <w:shd w:val="clear" w:color="auto" w:fill="FFFFFF" w:themeFill="background1"/>
            <w:noWrap/>
            <w:hideMark/>
          </w:tcPr>
          <w:p w14:paraId="77BB62AB" w14:textId="5CF1616F"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98.25</w:t>
            </w:r>
          </w:p>
        </w:tc>
      </w:tr>
      <w:tr w:rsidR="00E77912" w:rsidRPr="009C47D2" w14:paraId="6474E1E6" w14:textId="77777777" w:rsidTr="00F16003">
        <w:trPr>
          <w:trHeight w:val="300"/>
        </w:trPr>
        <w:tc>
          <w:tcPr>
            <w:tcW w:w="2086" w:type="pct"/>
            <w:shd w:val="clear" w:color="auto" w:fill="FFFFFF" w:themeFill="background1"/>
            <w:noWrap/>
            <w:hideMark/>
          </w:tcPr>
          <w:p w14:paraId="2B38D574" w14:textId="77777777" w:rsidR="00E77912" w:rsidRPr="00924A7E" w:rsidRDefault="00E77912" w:rsidP="00E7791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DK</w:t>
            </w:r>
          </w:p>
        </w:tc>
        <w:tc>
          <w:tcPr>
            <w:tcW w:w="731" w:type="pct"/>
            <w:shd w:val="clear" w:color="auto" w:fill="FFFFFF" w:themeFill="background1"/>
            <w:noWrap/>
            <w:hideMark/>
          </w:tcPr>
          <w:p w14:paraId="3E61884D" w14:textId="3333BB6A"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5.62</w:t>
            </w:r>
          </w:p>
        </w:tc>
        <w:tc>
          <w:tcPr>
            <w:tcW w:w="731" w:type="pct"/>
            <w:shd w:val="clear" w:color="auto" w:fill="FFFFFF" w:themeFill="background1"/>
            <w:noWrap/>
            <w:hideMark/>
          </w:tcPr>
          <w:p w14:paraId="3EB6BE8D" w14:textId="62A98E0C"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5.41</w:t>
            </w:r>
          </w:p>
        </w:tc>
        <w:tc>
          <w:tcPr>
            <w:tcW w:w="731" w:type="pct"/>
            <w:shd w:val="clear" w:color="auto" w:fill="FFFFFF" w:themeFill="background1"/>
            <w:noWrap/>
            <w:hideMark/>
          </w:tcPr>
          <w:p w14:paraId="03B8F321" w14:textId="1DBB5993"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3.99</w:t>
            </w:r>
          </w:p>
        </w:tc>
        <w:tc>
          <w:tcPr>
            <w:tcW w:w="721" w:type="pct"/>
            <w:shd w:val="clear" w:color="auto" w:fill="FFFFFF" w:themeFill="background1"/>
            <w:noWrap/>
            <w:hideMark/>
          </w:tcPr>
          <w:p w14:paraId="6953EC89" w14:textId="37680F81"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3.12</w:t>
            </w:r>
          </w:p>
        </w:tc>
      </w:tr>
      <w:tr w:rsidR="00E77912" w:rsidRPr="009C47D2" w14:paraId="795AF916" w14:textId="77777777" w:rsidTr="00F16003">
        <w:trPr>
          <w:trHeight w:val="300"/>
        </w:trPr>
        <w:tc>
          <w:tcPr>
            <w:tcW w:w="2086" w:type="pct"/>
            <w:shd w:val="clear" w:color="auto" w:fill="FFFFFF" w:themeFill="background1"/>
            <w:noWrap/>
            <w:hideMark/>
          </w:tcPr>
          <w:p w14:paraId="2C5C7B33" w14:textId="77777777" w:rsidR="00E77912" w:rsidRPr="00924A7E" w:rsidRDefault="00E77912" w:rsidP="00E7791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EE</w:t>
            </w:r>
          </w:p>
        </w:tc>
        <w:tc>
          <w:tcPr>
            <w:tcW w:w="731" w:type="pct"/>
            <w:shd w:val="clear" w:color="auto" w:fill="FFFFFF" w:themeFill="background1"/>
            <w:noWrap/>
            <w:hideMark/>
          </w:tcPr>
          <w:p w14:paraId="72EF2220" w14:textId="2E279D0F"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0.07</w:t>
            </w:r>
          </w:p>
        </w:tc>
        <w:tc>
          <w:tcPr>
            <w:tcW w:w="731" w:type="pct"/>
            <w:shd w:val="clear" w:color="auto" w:fill="FFFFFF" w:themeFill="background1"/>
            <w:noWrap/>
            <w:hideMark/>
          </w:tcPr>
          <w:p w14:paraId="5AFD1438" w14:textId="40C11015"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0.07</w:t>
            </w:r>
          </w:p>
        </w:tc>
        <w:tc>
          <w:tcPr>
            <w:tcW w:w="731" w:type="pct"/>
            <w:shd w:val="clear" w:color="auto" w:fill="FFFFFF" w:themeFill="background1"/>
            <w:noWrap/>
            <w:hideMark/>
          </w:tcPr>
          <w:p w14:paraId="39FD8614" w14:textId="4992C1FB"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0.06</w:t>
            </w:r>
          </w:p>
        </w:tc>
        <w:tc>
          <w:tcPr>
            <w:tcW w:w="721" w:type="pct"/>
            <w:shd w:val="clear" w:color="auto" w:fill="FFFFFF" w:themeFill="background1"/>
            <w:noWrap/>
            <w:hideMark/>
          </w:tcPr>
          <w:p w14:paraId="4E0D9005" w14:textId="1E28978C"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0.05</w:t>
            </w:r>
          </w:p>
        </w:tc>
      </w:tr>
      <w:tr w:rsidR="00E77912" w:rsidRPr="009C47D2" w14:paraId="4A1A6F7E" w14:textId="77777777" w:rsidTr="00F16003">
        <w:trPr>
          <w:trHeight w:val="300"/>
        </w:trPr>
        <w:tc>
          <w:tcPr>
            <w:tcW w:w="2086" w:type="pct"/>
            <w:shd w:val="clear" w:color="auto" w:fill="FFFFFF" w:themeFill="background1"/>
            <w:noWrap/>
            <w:hideMark/>
          </w:tcPr>
          <w:p w14:paraId="3212C910" w14:textId="77777777" w:rsidR="00E77912" w:rsidRPr="00924A7E" w:rsidRDefault="00E77912" w:rsidP="00E7791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EL</w:t>
            </w:r>
          </w:p>
        </w:tc>
        <w:tc>
          <w:tcPr>
            <w:tcW w:w="731" w:type="pct"/>
            <w:shd w:val="clear" w:color="auto" w:fill="FFFFFF" w:themeFill="background1"/>
            <w:noWrap/>
            <w:hideMark/>
          </w:tcPr>
          <w:p w14:paraId="15B83F42" w14:textId="164A95C7"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0.75</w:t>
            </w:r>
          </w:p>
        </w:tc>
        <w:tc>
          <w:tcPr>
            <w:tcW w:w="731" w:type="pct"/>
            <w:shd w:val="clear" w:color="auto" w:fill="FFFFFF" w:themeFill="background1"/>
            <w:noWrap/>
            <w:hideMark/>
          </w:tcPr>
          <w:p w14:paraId="585F95A6" w14:textId="4660A472"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0.84</w:t>
            </w:r>
          </w:p>
        </w:tc>
        <w:tc>
          <w:tcPr>
            <w:tcW w:w="731" w:type="pct"/>
            <w:shd w:val="clear" w:color="auto" w:fill="FFFFFF" w:themeFill="background1"/>
            <w:noWrap/>
            <w:hideMark/>
          </w:tcPr>
          <w:p w14:paraId="65FCF6DD" w14:textId="04918940"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0.63</w:t>
            </w:r>
          </w:p>
        </w:tc>
        <w:tc>
          <w:tcPr>
            <w:tcW w:w="721" w:type="pct"/>
            <w:shd w:val="clear" w:color="auto" w:fill="FFFFFF" w:themeFill="background1"/>
            <w:noWrap/>
            <w:hideMark/>
          </w:tcPr>
          <w:p w14:paraId="34977C44" w14:textId="5E4B1BF0"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0.48</w:t>
            </w:r>
          </w:p>
        </w:tc>
      </w:tr>
      <w:tr w:rsidR="00E77912" w:rsidRPr="009C47D2" w14:paraId="4F654018" w14:textId="77777777" w:rsidTr="00F16003">
        <w:trPr>
          <w:trHeight w:val="300"/>
        </w:trPr>
        <w:tc>
          <w:tcPr>
            <w:tcW w:w="2086" w:type="pct"/>
            <w:shd w:val="clear" w:color="auto" w:fill="FFFFFF" w:themeFill="background1"/>
            <w:noWrap/>
            <w:hideMark/>
          </w:tcPr>
          <w:p w14:paraId="7F1D5658" w14:textId="77777777" w:rsidR="00E77912" w:rsidRPr="00924A7E" w:rsidRDefault="00E77912" w:rsidP="00E7791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ES</w:t>
            </w:r>
          </w:p>
        </w:tc>
        <w:tc>
          <w:tcPr>
            <w:tcW w:w="731" w:type="pct"/>
            <w:shd w:val="clear" w:color="auto" w:fill="FFFFFF" w:themeFill="background1"/>
            <w:noWrap/>
            <w:hideMark/>
          </w:tcPr>
          <w:p w14:paraId="2386616F" w14:textId="027BAF2B"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30.20</w:t>
            </w:r>
          </w:p>
        </w:tc>
        <w:tc>
          <w:tcPr>
            <w:tcW w:w="731" w:type="pct"/>
            <w:shd w:val="clear" w:color="auto" w:fill="FFFFFF" w:themeFill="background1"/>
            <w:noWrap/>
            <w:hideMark/>
          </w:tcPr>
          <w:p w14:paraId="7554B5B7" w14:textId="5DFBA417"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32.42</w:t>
            </w:r>
          </w:p>
        </w:tc>
        <w:tc>
          <w:tcPr>
            <w:tcW w:w="731" w:type="pct"/>
            <w:shd w:val="clear" w:color="auto" w:fill="FFFFFF" w:themeFill="background1"/>
            <w:noWrap/>
            <w:hideMark/>
          </w:tcPr>
          <w:p w14:paraId="4DCC17E1" w14:textId="19D2EB4A"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26.82</w:t>
            </w:r>
          </w:p>
        </w:tc>
        <w:tc>
          <w:tcPr>
            <w:tcW w:w="721" w:type="pct"/>
            <w:shd w:val="clear" w:color="auto" w:fill="FFFFFF" w:themeFill="background1"/>
            <w:noWrap/>
            <w:hideMark/>
          </w:tcPr>
          <w:p w14:paraId="29BCE9E2" w14:textId="4B9933B3"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20.05</w:t>
            </w:r>
          </w:p>
        </w:tc>
      </w:tr>
      <w:tr w:rsidR="00E77912" w:rsidRPr="009C47D2" w14:paraId="31E5F0A6" w14:textId="77777777" w:rsidTr="00F16003">
        <w:trPr>
          <w:trHeight w:val="300"/>
        </w:trPr>
        <w:tc>
          <w:tcPr>
            <w:tcW w:w="2086" w:type="pct"/>
            <w:shd w:val="clear" w:color="auto" w:fill="FFFFFF" w:themeFill="background1"/>
            <w:noWrap/>
            <w:hideMark/>
          </w:tcPr>
          <w:p w14:paraId="7A58AD03" w14:textId="77777777" w:rsidR="00E77912" w:rsidRPr="00924A7E" w:rsidRDefault="00E77912" w:rsidP="00E7791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FI</w:t>
            </w:r>
          </w:p>
        </w:tc>
        <w:tc>
          <w:tcPr>
            <w:tcW w:w="731" w:type="pct"/>
            <w:shd w:val="clear" w:color="auto" w:fill="FFFFFF" w:themeFill="background1"/>
            <w:noWrap/>
            <w:hideMark/>
          </w:tcPr>
          <w:p w14:paraId="36F23331" w14:textId="4F612E3F"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1.53</w:t>
            </w:r>
          </w:p>
        </w:tc>
        <w:tc>
          <w:tcPr>
            <w:tcW w:w="731" w:type="pct"/>
            <w:shd w:val="clear" w:color="auto" w:fill="FFFFFF" w:themeFill="background1"/>
            <w:noWrap/>
            <w:hideMark/>
          </w:tcPr>
          <w:p w14:paraId="04A2B63F" w14:textId="5E380705"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1.53</w:t>
            </w:r>
          </w:p>
        </w:tc>
        <w:tc>
          <w:tcPr>
            <w:tcW w:w="731" w:type="pct"/>
            <w:shd w:val="clear" w:color="auto" w:fill="FFFFFF" w:themeFill="background1"/>
            <w:noWrap/>
            <w:hideMark/>
          </w:tcPr>
          <w:p w14:paraId="71364163" w14:textId="26722661"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1.21</w:t>
            </w:r>
          </w:p>
        </w:tc>
        <w:tc>
          <w:tcPr>
            <w:tcW w:w="721" w:type="pct"/>
            <w:shd w:val="clear" w:color="auto" w:fill="FFFFFF" w:themeFill="background1"/>
            <w:noWrap/>
            <w:hideMark/>
          </w:tcPr>
          <w:p w14:paraId="49775D23" w14:textId="04372FBC"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0.95</w:t>
            </w:r>
          </w:p>
        </w:tc>
      </w:tr>
      <w:tr w:rsidR="00E77912" w:rsidRPr="009C47D2" w14:paraId="715F3BF1" w14:textId="77777777" w:rsidTr="00F16003">
        <w:trPr>
          <w:trHeight w:val="300"/>
        </w:trPr>
        <w:tc>
          <w:tcPr>
            <w:tcW w:w="2086" w:type="pct"/>
            <w:shd w:val="clear" w:color="auto" w:fill="FFFFFF" w:themeFill="background1"/>
            <w:noWrap/>
            <w:hideMark/>
          </w:tcPr>
          <w:p w14:paraId="53DEFCA6" w14:textId="77777777" w:rsidR="00E77912" w:rsidRPr="00924A7E" w:rsidRDefault="00E77912" w:rsidP="00E7791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FR</w:t>
            </w:r>
          </w:p>
        </w:tc>
        <w:tc>
          <w:tcPr>
            <w:tcW w:w="731" w:type="pct"/>
            <w:shd w:val="clear" w:color="auto" w:fill="FFFFFF" w:themeFill="background1"/>
            <w:noWrap/>
            <w:hideMark/>
          </w:tcPr>
          <w:p w14:paraId="2C8F61B9" w14:textId="542EE044"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95.63</w:t>
            </w:r>
          </w:p>
        </w:tc>
        <w:tc>
          <w:tcPr>
            <w:tcW w:w="731" w:type="pct"/>
            <w:shd w:val="clear" w:color="auto" w:fill="FFFFFF" w:themeFill="background1"/>
            <w:noWrap/>
            <w:hideMark/>
          </w:tcPr>
          <w:p w14:paraId="13A4B287" w14:textId="255E678C"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99.31</w:t>
            </w:r>
          </w:p>
        </w:tc>
        <w:tc>
          <w:tcPr>
            <w:tcW w:w="731" w:type="pct"/>
            <w:shd w:val="clear" w:color="auto" w:fill="FFFFFF" w:themeFill="background1"/>
            <w:noWrap/>
            <w:hideMark/>
          </w:tcPr>
          <w:p w14:paraId="3061A0FD" w14:textId="31B72D58"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84.89</w:t>
            </w:r>
          </w:p>
        </w:tc>
        <w:tc>
          <w:tcPr>
            <w:tcW w:w="721" w:type="pct"/>
            <w:shd w:val="clear" w:color="auto" w:fill="FFFFFF" w:themeFill="background1"/>
            <w:noWrap/>
            <w:hideMark/>
          </w:tcPr>
          <w:p w14:paraId="2C69C960" w14:textId="5B534762"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70.95</w:t>
            </w:r>
          </w:p>
        </w:tc>
      </w:tr>
      <w:tr w:rsidR="00E77912" w:rsidRPr="009C47D2" w14:paraId="1EDBF0C6" w14:textId="77777777" w:rsidTr="00F16003">
        <w:trPr>
          <w:trHeight w:val="300"/>
        </w:trPr>
        <w:tc>
          <w:tcPr>
            <w:tcW w:w="2086" w:type="pct"/>
            <w:shd w:val="clear" w:color="auto" w:fill="FFFFFF" w:themeFill="background1"/>
            <w:noWrap/>
            <w:hideMark/>
          </w:tcPr>
          <w:p w14:paraId="6D8B851C" w14:textId="77777777" w:rsidR="00E77912" w:rsidRPr="00924A7E" w:rsidRDefault="00E77912" w:rsidP="00E7791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HR</w:t>
            </w:r>
          </w:p>
        </w:tc>
        <w:tc>
          <w:tcPr>
            <w:tcW w:w="731" w:type="pct"/>
            <w:shd w:val="clear" w:color="auto" w:fill="FFFFFF" w:themeFill="background1"/>
            <w:noWrap/>
            <w:hideMark/>
          </w:tcPr>
          <w:p w14:paraId="1C7E670E" w14:textId="24E66035"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0.53</w:t>
            </w:r>
          </w:p>
        </w:tc>
        <w:tc>
          <w:tcPr>
            <w:tcW w:w="731" w:type="pct"/>
            <w:shd w:val="clear" w:color="auto" w:fill="FFFFFF" w:themeFill="background1"/>
            <w:noWrap/>
            <w:hideMark/>
          </w:tcPr>
          <w:p w14:paraId="38443C82" w14:textId="3505906B"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0.54</w:t>
            </w:r>
          </w:p>
        </w:tc>
        <w:tc>
          <w:tcPr>
            <w:tcW w:w="731" w:type="pct"/>
            <w:shd w:val="clear" w:color="auto" w:fill="FFFFFF" w:themeFill="background1"/>
            <w:noWrap/>
            <w:hideMark/>
          </w:tcPr>
          <w:p w14:paraId="2CD21873" w14:textId="3182376F"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0.45</w:t>
            </w:r>
          </w:p>
        </w:tc>
        <w:tc>
          <w:tcPr>
            <w:tcW w:w="721" w:type="pct"/>
            <w:shd w:val="clear" w:color="auto" w:fill="FFFFFF" w:themeFill="background1"/>
            <w:noWrap/>
            <w:hideMark/>
          </w:tcPr>
          <w:p w14:paraId="1300C9B9" w14:textId="6B9559A4"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0.39</w:t>
            </w:r>
          </w:p>
        </w:tc>
      </w:tr>
      <w:tr w:rsidR="00E77912" w:rsidRPr="009C47D2" w14:paraId="064B6D1C" w14:textId="77777777" w:rsidTr="00F16003">
        <w:trPr>
          <w:trHeight w:val="300"/>
        </w:trPr>
        <w:tc>
          <w:tcPr>
            <w:tcW w:w="2086" w:type="pct"/>
            <w:shd w:val="clear" w:color="auto" w:fill="FFFFFF" w:themeFill="background1"/>
            <w:noWrap/>
            <w:hideMark/>
          </w:tcPr>
          <w:p w14:paraId="71D8219C" w14:textId="77777777" w:rsidR="00E77912" w:rsidRPr="00924A7E" w:rsidRDefault="00E77912" w:rsidP="00E7791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HU</w:t>
            </w:r>
          </w:p>
        </w:tc>
        <w:tc>
          <w:tcPr>
            <w:tcW w:w="731" w:type="pct"/>
            <w:shd w:val="clear" w:color="auto" w:fill="FFFFFF" w:themeFill="background1"/>
            <w:noWrap/>
            <w:hideMark/>
          </w:tcPr>
          <w:p w14:paraId="0B8E6525" w14:textId="5B9CCAE2"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7.82</w:t>
            </w:r>
          </w:p>
        </w:tc>
        <w:tc>
          <w:tcPr>
            <w:tcW w:w="731" w:type="pct"/>
            <w:shd w:val="clear" w:color="auto" w:fill="FFFFFF" w:themeFill="background1"/>
            <w:noWrap/>
            <w:hideMark/>
          </w:tcPr>
          <w:p w14:paraId="70CAFF80" w14:textId="292025EE"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7.35</w:t>
            </w:r>
          </w:p>
        </w:tc>
        <w:tc>
          <w:tcPr>
            <w:tcW w:w="731" w:type="pct"/>
            <w:shd w:val="clear" w:color="auto" w:fill="FFFFFF" w:themeFill="background1"/>
            <w:noWrap/>
            <w:hideMark/>
          </w:tcPr>
          <w:p w14:paraId="36B8C125" w14:textId="515BEF88"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6.23</w:t>
            </w:r>
          </w:p>
        </w:tc>
        <w:tc>
          <w:tcPr>
            <w:tcW w:w="721" w:type="pct"/>
            <w:shd w:val="clear" w:color="auto" w:fill="FFFFFF" w:themeFill="background1"/>
            <w:noWrap/>
            <w:hideMark/>
          </w:tcPr>
          <w:p w14:paraId="68D674CB" w14:textId="4F01069A"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5.81</w:t>
            </w:r>
          </w:p>
        </w:tc>
      </w:tr>
      <w:tr w:rsidR="00E77912" w:rsidRPr="009C47D2" w14:paraId="391D48AE" w14:textId="77777777" w:rsidTr="00F16003">
        <w:trPr>
          <w:trHeight w:val="300"/>
        </w:trPr>
        <w:tc>
          <w:tcPr>
            <w:tcW w:w="2086" w:type="pct"/>
            <w:shd w:val="clear" w:color="auto" w:fill="FFFFFF" w:themeFill="background1"/>
            <w:noWrap/>
            <w:hideMark/>
          </w:tcPr>
          <w:p w14:paraId="16A58B17" w14:textId="77777777" w:rsidR="00E77912" w:rsidRPr="00924A7E" w:rsidRDefault="00E77912" w:rsidP="00E7791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IE</w:t>
            </w:r>
          </w:p>
        </w:tc>
        <w:tc>
          <w:tcPr>
            <w:tcW w:w="731" w:type="pct"/>
            <w:shd w:val="clear" w:color="auto" w:fill="FFFFFF" w:themeFill="background1"/>
            <w:noWrap/>
            <w:hideMark/>
          </w:tcPr>
          <w:p w14:paraId="67D5A282" w14:textId="756725BF"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2.35</w:t>
            </w:r>
          </w:p>
        </w:tc>
        <w:tc>
          <w:tcPr>
            <w:tcW w:w="731" w:type="pct"/>
            <w:shd w:val="clear" w:color="auto" w:fill="FFFFFF" w:themeFill="background1"/>
            <w:noWrap/>
            <w:hideMark/>
          </w:tcPr>
          <w:p w14:paraId="09C83510" w14:textId="11200E7F"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2.39</w:t>
            </w:r>
          </w:p>
        </w:tc>
        <w:tc>
          <w:tcPr>
            <w:tcW w:w="731" w:type="pct"/>
            <w:shd w:val="clear" w:color="auto" w:fill="FFFFFF" w:themeFill="background1"/>
            <w:noWrap/>
            <w:hideMark/>
          </w:tcPr>
          <w:p w14:paraId="60A86680" w14:textId="15D8C63A"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1.75</w:t>
            </w:r>
          </w:p>
        </w:tc>
        <w:tc>
          <w:tcPr>
            <w:tcW w:w="721" w:type="pct"/>
            <w:shd w:val="clear" w:color="auto" w:fill="FFFFFF" w:themeFill="background1"/>
            <w:noWrap/>
            <w:hideMark/>
          </w:tcPr>
          <w:p w14:paraId="3771257A" w14:textId="3839595E"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1.55</w:t>
            </w:r>
          </w:p>
        </w:tc>
      </w:tr>
      <w:tr w:rsidR="00E77912" w:rsidRPr="009C47D2" w14:paraId="20FA4E03" w14:textId="77777777" w:rsidTr="00F16003">
        <w:trPr>
          <w:trHeight w:val="300"/>
        </w:trPr>
        <w:tc>
          <w:tcPr>
            <w:tcW w:w="2086" w:type="pct"/>
            <w:shd w:val="clear" w:color="auto" w:fill="FFFFFF" w:themeFill="background1"/>
            <w:noWrap/>
            <w:hideMark/>
          </w:tcPr>
          <w:p w14:paraId="3C95E019" w14:textId="77777777" w:rsidR="00E77912" w:rsidRPr="00924A7E" w:rsidRDefault="00E77912" w:rsidP="00E7791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IT</w:t>
            </w:r>
          </w:p>
        </w:tc>
        <w:tc>
          <w:tcPr>
            <w:tcW w:w="731" w:type="pct"/>
            <w:shd w:val="clear" w:color="auto" w:fill="FFFFFF" w:themeFill="background1"/>
            <w:noWrap/>
            <w:hideMark/>
          </w:tcPr>
          <w:p w14:paraId="5CC2EC42" w14:textId="0B262AC4"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38.97</w:t>
            </w:r>
          </w:p>
        </w:tc>
        <w:tc>
          <w:tcPr>
            <w:tcW w:w="731" w:type="pct"/>
            <w:shd w:val="clear" w:color="auto" w:fill="FFFFFF" w:themeFill="background1"/>
            <w:noWrap/>
            <w:hideMark/>
          </w:tcPr>
          <w:p w14:paraId="3CEE7D43" w14:textId="52435CD8"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43.17</w:t>
            </w:r>
          </w:p>
        </w:tc>
        <w:tc>
          <w:tcPr>
            <w:tcW w:w="731" w:type="pct"/>
            <w:shd w:val="clear" w:color="auto" w:fill="FFFFFF" w:themeFill="background1"/>
            <w:noWrap/>
            <w:hideMark/>
          </w:tcPr>
          <w:p w14:paraId="244852A7" w14:textId="7D4DBAC8"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37.98</w:t>
            </w:r>
          </w:p>
        </w:tc>
        <w:tc>
          <w:tcPr>
            <w:tcW w:w="721" w:type="pct"/>
            <w:shd w:val="clear" w:color="auto" w:fill="FFFFFF" w:themeFill="background1"/>
            <w:noWrap/>
            <w:hideMark/>
          </w:tcPr>
          <w:p w14:paraId="059785F2" w14:textId="2A039593"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27.68</w:t>
            </w:r>
          </w:p>
        </w:tc>
      </w:tr>
      <w:tr w:rsidR="00E77912" w:rsidRPr="009C47D2" w14:paraId="1C10CE9C" w14:textId="77777777" w:rsidTr="00F16003">
        <w:trPr>
          <w:trHeight w:val="300"/>
        </w:trPr>
        <w:tc>
          <w:tcPr>
            <w:tcW w:w="2086" w:type="pct"/>
            <w:shd w:val="clear" w:color="auto" w:fill="FFFFFF" w:themeFill="background1"/>
            <w:noWrap/>
            <w:hideMark/>
          </w:tcPr>
          <w:p w14:paraId="3D8F8C4D" w14:textId="77777777" w:rsidR="00E77912" w:rsidRPr="00924A7E" w:rsidRDefault="00E77912" w:rsidP="00E7791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LT</w:t>
            </w:r>
          </w:p>
        </w:tc>
        <w:tc>
          <w:tcPr>
            <w:tcW w:w="731" w:type="pct"/>
            <w:shd w:val="clear" w:color="auto" w:fill="FFFFFF" w:themeFill="background1"/>
            <w:noWrap/>
            <w:hideMark/>
          </w:tcPr>
          <w:p w14:paraId="47063D30" w14:textId="668DF93F"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0.31</w:t>
            </w:r>
          </w:p>
        </w:tc>
        <w:tc>
          <w:tcPr>
            <w:tcW w:w="731" w:type="pct"/>
            <w:shd w:val="clear" w:color="auto" w:fill="FFFFFF" w:themeFill="background1"/>
            <w:noWrap/>
            <w:hideMark/>
          </w:tcPr>
          <w:p w14:paraId="556644C2" w14:textId="6F9FE5B6"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0.42</w:t>
            </w:r>
          </w:p>
        </w:tc>
        <w:tc>
          <w:tcPr>
            <w:tcW w:w="731" w:type="pct"/>
            <w:shd w:val="clear" w:color="auto" w:fill="FFFFFF" w:themeFill="background1"/>
            <w:noWrap/>
            <w:hideMark/>
          </w:tcPr>
          <w:p w14:paraId="4F68BD03" w14:textId="643C72AC"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0.41</w:t>
            </w:r>
          </w:p>
        </w:tc>
        <w:tc>
          <w:tcPr>
            <w:tcW w:w="721" w:type="pct"/>
            <w:shd w:val="clear" w:color="auto" w:fill="FFFFFF" w:themeFill="background1"/>
            <w:noWrap/>
            <w:hideMark/>
          </w:tcPr>
          <w:p w14:paraId="00280392" w14:textId="7E081E8D"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0.32</w:t>
            </w:r>
          </w:p>
        </w:tc>
      </w:tr>
      <w:tr w:rsidR="00E77912" w:rsidRPr="009C47D2" w14:paraId="7F597131" w14:textId="77777777" w:rsidTr="00F16003">
        <w:trPr>
          <w:trHeight w:val="300"/>
        </w:trPr>
        <w:tc>
          <w:tcPr>
            <w:tcW w:w="2086" w:type="pct"/>
            <w:shd w:val="clear" w:color="auto" w:fill="FFFFFF" w:themeFill="background1"/>
            <w:noWrap/>
            <w:hideMark/>
          </w:tcPr>
          <w:p w14:paraId="7E66A2D7" w14:textId="77777777" w:rsidR="00E77912" w:rsidRPr="00924A7E" w:rsidRDefault="00E77912" w:rsidP="00E7791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LU</w:t>
            </w:r>
          </w:p>
        </w:tc>
        <w:tc>
          <w:tcPr>
            <w:tcW w:w="731" w:type="pct"/>
            <w:shd w:val="clear" w:color="auto" w:fill="FFFFFF" w:themeFill="background1"/>
            <w:noWrap/>
            <w:hideMark/>
          </w:tcPr>
          <w:p w14:paraId="42820C85" w14:textId="188900E9"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1.32</w:t>
            </w:r>
          </w:p>
        </w:tc>
        <w:tc>
          <w:tcPr>
            <w:tcW w:w="731" w:type="pct"/>
            <w:shd w:val="clear" w:color="auto" w:fill="FFFFFF" w:themeFill="background1"/>
            <w:noWrap/>
            <w:hideMark/>
          </w:tcPr>
          <w:p w14:paraId="12272475" w14:textId="5AF49D85"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1.29</w:t>
            </w:r>
          </w:p>
        </w:tc>
        <w:tc>
          <w:tcPr>
            <w:tcW w:w="731" w:type="pct"/>
            <w:shd w:val="clear" w:color="auto" w:fill="FFFFFF" w:themeFill="background1"/>
            <w:noWrap/>
            <w:hideMark/>
          </w:tcPr>
          <w:p w14:paraId="02AE63B1" w14:textId="754BDDF7"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0.97</w:t>
            </w:r>
          </w:p>
        </w:tc>
        <w:tc>
          <w:tcPr>
            <w:tcW w:w="721" w:type="pct"/>
            <w:shd w:val="clear" w:color="auto" w:fill="FFFFFF" w:themeFill="background1"/>
            <w:noWrap/>
            <w:hideMark/>
          </w:tcPr>
          <w:p w14:paraId="77331FD7" w14:textId="7A8F4716"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0.76</w:t>
            </w:r>
          </w:p>
        </w:tc>
      </w:tr>
      <w:tr w:rsidR="00E77912" w:rsidRPr="009C47D2" w14:paraId="00ACAC87" w14:textId="77777777" w:rsidTr="00F16003">
        <w:trPr>
          <w:trHeight w:val="300"/>
        </w:trPr>
        <w:tc>
          <w:tcPr>
            <w:tcW w:w="2086" w:type="pct"/>
            <w:shd w:val="clear" w:color="auto" w:fill="FFFFFF" w:themeFill="background1"/>
            <w:noWrap/>
            <w:hideMark/>
          </w:tcPr>
          <w:p w14:paraId="25585FE9" w14:textId="77777777" w:rsidR="00E77912" w:rsidRPr="00924A7E" w:rsidRDefault="00E77912" w:rsidP="00E7791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LV</w:t>
            </w:r>
          </w:p>
        </w:tc>
        <w:tc>
          <w:tcPr>
            <w:tcW w:w="731" w:type="pct"/>
            <w:shd w:val="clear" w:color="auto" w:fill="FFFFFF" w:themeFill="background1"/>
            <w:noWrap/>
            <w:hideMark/>
          </w:tcPr>
          <w:p w14:paraId="4A6431E7" w14:textId="65A708A8"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0.13</w:t>
            </w:r>
          </w:p>
        </w:tc>
        <w:tc>
          <w:tcPr>
            <w:tcW w:w="731" w:type="pct"/>
            <w:shd w:val="clear" w:color="auto" w:fill="FFFFFF" w:themeFill="background1"/>
            <w:noWrap/>
            <w:hideMark/>
          </w:tcPr>
          <w:p w14:paraId="00DB56F8" w14:textId="54040400"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0.13</w:t>
            </w:r>
          </w:p>
        </w:tc>
        <w:tc>
          <w:tcPr>
            <w:tcW w:w="731" w:type="pct"/>
            <w:shd w:val="clear" w:color="auto" w:fill="FFFFFF" w:themeFill="background1"/>
            <w:noWrap/>
            <w:hideMark/>
          </w:tcPr>
          <w:p w14:paraId="79A418B8" w14:textId="391A4E37"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0.10</w:t>
            </w:r>
          </w:p>
        </w:tc>
        <w:tc>
          <w:tcPr>
            <w:tcW w:w="721" w:type="pct"/>
            <w:shd w:val="clear" w:color="auto" w:fill="FFFFFF" w:themeFill="background1"/>
            <w:noWrap/>
            <w:hideMark/>
          </w:tcPr>
          <w:p w14:paraId="275546A1" w14:textId="41376222"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0.08</w:t>
            </w:r>
          </w:p>
        </w:tc>
      </w:tr>
      <w:tr w:rsidR="00E77912" w:rsidRPr="009C47D2" w14:paraId="7E0C0FFB" w14:textId="77777777" w:rsidTr="00F16003">
        <w:trPr>
          <w:trHeight w:val="300"/>
        </w:trPr>
        <w:tc>
          <w:tcPr>
            <w:tcW w:w="2086" w:type="pct"/>
            <w:shd w:val="clear" w:color="auto" w:fill="FFFFFF" w:themeFill="background1"/>
            <w:noWrap/>
            <w:hideMark/>
          </w:tcPr>
          <w:p w14:paraId="01A899D6" w14:textId="77777777" w:rsidR="00E77912" w:rsidRPr="00924A7E" w:rsidRDefault="00E77912" w:rsidP="00E7791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MT</w:t>
            </w:r>
          </w:p>
        </w:tc>
        <w:tc>
          <w:tcPr>
            <w:tcW w:w="731" w:type="pct"/>
            <w:shd w:val="clear" w:color="auto" w:fill="FFFFFF" w:themeFill="background1"/>
            <w:noWrap/>
            <w:hideMark/>
          </w:tcPr>
          <w:p w14:paraId="3C224A09" w14:textId="04BC7724"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0.00</w:t>
            </w:r>
          </w:p>
        </w:tc>
        <w:tc>
          <w:tcPr>
            <w:tcW w:w="731" w:type="pct"/>
            <w:shd w:val="clear" w:color="auto" w:fill="FFFFFF" w:themeFill="background1"/>
            <w:noWrap/>
            <w:hideMark/>
          </w:tcPr>
          <w:p w14:paraId="0A7F03F4" w14:textId="4D3349D0"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0.00</w:t>
            </w:r>
          </w:p>
        </w:tc>
        <w:tc>
          <w:tcPr>
            <w:tcW w:w="731" w:type="pct"/>
            <w:shd w:val="clear" w:color="auto" w:fill="FFFFFF" w:themeFill="background1"/>
            <w:noWrap/>
            <w:hideMark/>
          </w:tcPr>
          <w:p w14:paraId="45C76DEC" w14:textId="43A39112"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0.00</w:t>
            </w:r>
          </w:p>
        </w:tc>
        <w:tc>
          <w:tcPr>
            <w:tcW w:w="721" w:type="pct"/>
            <w:shd w:val="clear" w:color="auto" w:fill="FFFFFF" w:themeFill="background1"/>
            <w:noWrap/>
            <w:hideMark/>
          </w:tcPr>
          <w:p w14:paraId="0ED0DF1D" w14:textId="75013794"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0.00</w:t>
            </w:r>
          </w:p>
        </w:tc>
      </w:tr>
      <w:tr w:rsidR="00E77912" w:rsidRPr="009C47D2" w14:paraId="3E7088EA" w14:textId="77777777" w:rsidTr="00F16003">
        <w:trPr>
          <w:trHeight w:val="300"/>
        </w:trPr>
        <w:tc>
          <w:tcPr>
            <w:tcW w:w="2086" w:type="pct"/>
            <w:shd w:val="clear" w:color="auto" w:fill="FFFFFF" w:themeFill="background1"/>
            <w:noWrap/>
            <w:hideMark/>
          </w:tcPr>
          <w:p w14:paraId="2FCE1615" w14:textId="77777777" w:rsidR="00E77912" w:rsidRPr="00924A7E" w:rsidRDefault="00E77912" w:rsidP="00E7791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NL</w:t>
            </w:r>
          </w:p>
        </w:tc>
        <w:tc>
          <w:tcPr>
            <w:tcW w:w="731" w:type="pct"/>
            <w:shd w:val="clear" w:color="auto" w:fill="FFFFFF" w:themeFill="background1"/>
            <w:noWrap/>
            <w:hideMark/>
          </w:tcPr>
          <w:p w14:paraId="1031EDE3" w14:textId="4ABE1303"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17.47</w:t>
            </w:r>
          </w:p>
        </w:tc>
        <w:tc>
          <w:tcPr>
            <w:tcW w:w="731" w:type="pct"/>
            <w:shd w:val="clear" w:color="auto" w:fill="FFFFFF" w:themeFill="background1"/>
            <w:noWrap/>
            <w:hideMark/>
          </w:tcPr>
          <w:p w14:paraId="667FD12A" w14:textId="78EC49CE"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17.86</w:t>
            </w:r>
          </w:p>
        </w:tc>
        <w:tc>
          <w:tcPr>
            <w:tcW w:w="731" w:type="pct"/>
            <w:shd w:val="clear" w:color="auto" w:fill="FFFFFF" w:themeFill="background1"/>
            <w:noWrap/>
            <w:hideMark/>
          </w:tcPr>
          <w:p w14:paraId="50881ED5" w14:textId="1BD85D5F"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13.13</w:t>
            </w:r>
          </w:p>
        </w:tc>
        <w:tc>
          <w:tcPr>
            <w:tcW w:w="721" w:type="pct"/>
            <w:shd w:val="clear" w:color="auto" w:fill="FFFFFF" w:themeFill="background1"/>
            <w:noWrap/>
            <w:hideMark/>
          </w:tcPr>
          <w:p w14:paraId="1113C4C6" w14:textId="5682D0F7"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9.94</w:t>
            </w:r>
          </w:p>
        </w:tc>
      </w:tr>
      <w:tr w:rsidR="00E77912" w:rsidRPr="009C47D2" w14:paraId="659127FB" w14:textId="77777777" w:rsidTr="00F16003">
        <w:trPr>
          <w:trHeight w:val="300"/>
        </w:trPr>
        <w:tc>
          <w:tcPr>
            <w:tcW w:w="2086" w:type="pct"/>
            <w:shd w:val="clear" w:color="auto" w:fill="FFFFFF" w:themeFill="background1"/>
            <w:noWrap/>
            <w:hideMark/>
          </w:tcPr>
          <w:p w14:paraId="7E41608E" w14:textId="77777777" w:rsidR="00E77912" w:rsidRPr="00924A7E" w:rsidRDefault="00E77912" w:rsidP="00E7791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PL</w:t>
            </w:r>
          </w:p>
        </w:tc>
        <w:tc>
          <w:tcPr>
            <w:tcW w:w="731" w:type="pct"/>
            <w:shd w:val="clear" w:color="auto" w:fill="FFFFFF" w:themeFill="background1"/>
            <w:noWrap/>
            <w:hideMark/>
          </w:tcPr>
          <w:p w14:paraId="2D2228D7" w14:textId="73976A32"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18.39</w:t>
            </w:r>
          </w:p>
        </w:tc>
        <w:tc>
          <w:tcPr>
            <w:tcW w:w="731" w:type="pct"/>
            <w:shd w:val="clear" w:color="auto" w:fill="FFFFFF" w:themeFill="background1"/>
            <w:noWrap/>
            <w:hideMark/>
          </w:tcPr>
          <w:p w14:paraId="12858052" w14:textId="12D1F189"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20.71</w:t>
            </w:r>
          </w:p>
        </w:tc>
        <w:tc>
          <w:tcPr>
            <w:tcW w:w="731" w:type="pct"/>
            <w:shd w:val="clear" w:color="auto" w:fill="FFFFFF" w:themeFill="background1"/>
            <w:noWrap/>
            <w:hideMark/>
          </w:tcPr>
          <w:p w14:paraId="269896D1" w14:textId="1B2BC181"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17.45</w:t>
            </w:r>
          </w:p>
        </w:tc>
        <w:tc>
          <w:tcPr>
            <w:tcW w:w="721" w:type="pct"/>
            <w:shd w:val="clear" w:color="auto" w:fill="FFFFFF" w:themeFill="background1"/>
            <w:noWrap/>
            <w:hideMark/>
          </w:tcPr>
          <w:p w14:paraId="46DE9F46" w14:textId="78AB3632"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16.33</w:t>
            </w:r>
          </w:p>
        </w:tc>
      </w:tr>
      <w:tr w:rsidR="00E77912" w:rsidRPr="009C47D2" w14:paraId="084E4F04" w14:textId="77777777" w:rsidTr="00F16003">
        <w:trPr>
          <w:trHeight w:val="300"/>
        </w:trPr>
        <w:tc>
          <w:tcPr>
            <w:tcW w:w="2086" w:type="pct"/>
            <w:shd w:val="clear" w:color="auto" w:fill="FFFFFF" w:themeFill="background1"/>
            <w:noWrap/>
            <w:hideMark/>
          </w:tcPr>
          <w:p w14:paraId="0CB7A313" w14:textId="77777777" w:rsidR="00E77912" w:rsidRPr="00924A7E" w:rsidRDefault="00E77912" w:rsidP="00E7791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PT</w:t>
            </w:r>
          </w:p>
        </w:tc>
        <w:tc>
          <w:tcPr>
            <w:tcW w:w="731" w:type="pct"/>
            <w:shd w:val="clear" w:color="auto" w:fill="FFFFFF" w:themeFill="background1"/>
            <w:noWrap/>
            <w:hideMark/>
          </w:tcPr>
          <w:p w14:paraId="7BF7D00A" w14:textId="5B4B0F2D"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3.01</w:t>
            </w:r>
          </w:p>
        </w:tc>
        <w:tc>
          <w:tcPr>
            <w:tcW w:w="731" w:type="pct"/>
            <w:shd w:val="clear" w:color="auto" w:fill="FFFFFF" w:themeFill="background1"/>
            <w:noWrap/>
            <w:hideMark/>
          </w:tcPr>
          <w:p w14:paraId="6CF4FC0D" w14:textId="69922AA8"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2.87</w:t>
            </w:r>
          </w:p>
        </w:tc>
        <w:tc>
          <w:tcPr>
            <w:tcW w:w="731" w:type="pct"/>
            <w:shd w:val="clear" w:color="auto" w:fill="FFFFFF" w:themeFill="background1"/>
            <w:noWrap/>
            <w:hideMark/>
          </w:tcPr>
          <w:p w14:paraId="0D7678A2" w14:textId="277B4BCB"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3.38</w:t>
            </w:r>
          </w:p>
        </w:tc>
        <w:tc>
          <w:tcPr>
            <w:tcW w:w="721" w:type="pct"/>
            <w:shd w:val="clear" w:color="auto" w:fill="FFFFFF" w:themeFill="background1"/>
            <w:noWrap/>
            <w:hideMark/>
          </w:tcPr>
          <w:p w14:paraId="14FEA6B6" w14:textId="40177FA4"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2.96</w:t>
            </w:r>
          </w:p>
        </w:tc>
      </w:tr>
      <w:tr w:rsidR="00E77912" w:rsidRPr="009C47D2" w14:paraId="00A1D576" w14:textId="77777777" w:rsidTr="00F16003">
        <w:trPr>
          <w:trHeight w:val="300"/>
        </w:trPr>
        <w:tc>
          <w:tcPr>
            <w:tcW w:w="2086" w:type="pct"/>
            <w:shd w:val="clear" w:color="auto" w:fill="FFFFFF" w:themeFill="background1"/>
            <w:noWrap/>
            <w:hideMark/>
          </w:tcPr>
          <w:p w14:paraId="3F39F716" w14:textId="77777777" w:rsidR="00E77912" w:rsidRPr="00924A7E" w:rsidRDefault="00E77912" w:rsidP="00E7791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RO</w:t>
            </w:r>
          </w:p>
        </w:tc>
        <w:tc>
          <w:tcPr>
            <w:tcW w:w="731" w:type="pct"/>
            <w:shd w:val="clear" w:color="auto" w:fill="FFFFFF" w:themeFill="background1"/>
            <w:noWrap/>
            <w:hideMark/>
          </w:tcPr>
          <w:p w14:paraId="2DC8EE65" w14:textId="608888B3"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5.87</w:t>
            </w:r>
          </w:p>
        </w:tc>
        <w:tc>
          <w:tcPr>
            <w:tcW w:w="731" w:type="pct"/>
            <w:shd w:val="clear" w:color="auto" w:fill="FFFFFF" w:themeFill="background1"/>
            <w:noWrap/>
            <w:hideMark/>
          </w:tcPr>
          <w:p w14:paraId="106E65A5" w14:textId="70F117DC"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6.60</w:t>
            </w:r>
          </w:p>
        </w:tc>
        <w:tc>
          <w:tcPr>
            <w:tcW w:w="731" w:type="pct"/>
            <w:shd w:val="clear" w:color="auto" w:fill="FFFFFF" w:themeFill="background1"/>
            <w:noWrap/>
            <w:hideMark/>
          </w:tcPr>
          <w:p w14:paraId="763E3352" w14:textId="6C2D5525"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5.63</w:t>
            </w:r>
          </w:p>
        </w:tc>
        <w:tc>
          <w:tcPr>
            <w:tcW w:w="721" w:type="pct"/>
            <w:shd w:val="clear" w:color="auto" w:fill="FFFFFF" w:themeFill="background1"/>
            <w:noWrap/>
            <w:hideMark/>
          </w:tcPr>
          <w:p w14:paraId="4B43BC76" w14:textId="222860F5"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4.18</w:t>
            </w:r>
          </w:p>
        </w:tc>
      </w:tr>
      <w:tr w:rsidR="00E77912" w:rsidRPr="009C47D2" w14:paraId="3DE84E91" w14:textId="77777777" w:rsidTr="00F16003">
        <w:trPr>
          <w:trHeight w:val="300"/>
        </w:trPr>
        <w:tc>
          <w:tcPr>
            <w:tcW w:w="2086" w:type="pct"/>
            <w:shd w:val="clear" w:color="auto" w:fill="FFFFFF" w:themeFill="background1"/>
            <w:noWrap/>
            <w:hideMark/>
          </w:tcPr>
          <w:p w14:paraId="5B86B422" w14:textId="77777777" w:rsidR="00E77912" w:rsidRPr="00924A7E" w:rsidRDefault="00E77912" w:rsidP="00E7791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SE</w:t>
            </w:r>
          </w:p>
        </w:tc>
        <w:tc>
          <w:tcPr>
            <w:tcW w:w="731" w:type="pct"/>
            <w:shd w:val="clear" w:color="auto" w:fill="FFFFFF" w:themeFill="background1"/>
            <w:noWrap/>
            <w:hideMark/>
          </w:tcPr>
          <w:p w14:paraId="59B952E5" w14:textId="021C5BDE"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1.04</w:t>
            </w:r>
          </w:p>
        </w:tc>
        <w:tc>
          <w:tcPr>
            <w:tcW w:w="731" w:type="pct"/>
            <w:shd w:val="clear" w:color="auto" w:fill="FFFFFF" w:themeFill="background1"/>
            <w:noWrap/>
            <w:hideMark/>
          </w:tcPr>
          <w:p w14:paraId="35ADF8A1" w14:textId="14FD045B"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1.06</w:t>
            </w:r>
          </w:p>
        </w:tc>
        <w:tc>
          <w:tcPr>
            <w:tcW w:w="731" w:type="pct"/>
            <w:shd w:val="clear" w:color="auto" w:fill="FFFFFF" w:themeFill="background1"/>
            <w:noWrap/>
            <w:hideMark/>
          </w:tcPr>
          <w:p w14:paraId="6E27FF5E" w14:textId="499CCD15"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0.80</w:t>
            </w:r>
          </w:p>
        </w:tc>
        <w:tc>
          <w:tcPr>
            <w:tcW w:w="721" w:type="pct"/>
            <w:shd w:val="clear" w:color="auto" w:fill="FFFFFF" w:themeFill="background1"/>
            <w:noWrap/>
            <w:hideMark/>
          </w:tcPr>
          <w:p w14:paraId="0F7CB2E9" w14:textId="1F748E0D"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0.58</w:t>
            </w:r>
          </w:p>
        </w:tc>
      </w:tr>
      <w:tr w:rsidR="00E77912" w:rsidRPr="009C47D2" w14:paraId="772ED08E" w14:textId="77777777" w:rsidTr="00F16003">
        <w:trPr>
          <w:trHeight w:val="300"/>
        </w:trPr>
        <w:tc>
          <w:tcPr>
            <w:tcW w:w="2086" w:type="pct"/>
            <w:shd w:val="clear" w:color="auto" w:fill="FFFFFF" w:themeFill="background1"/>
            <w:noWrap/>
            <w:hideMark/>
          </w:tcPr>
          <w:p w14:paraId="141AD3D1" w14:textId="77777777" w:rsidR="00E77912" w:rsidRPr="00924A7E" w:rsidRDefault="00E77912" w:rsidP="00E7791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SI</w:t>
            </w:r>
          </w:p>
        </w:tc>
        <w:tc>
          <w:tcPr>
            <w:tcW w:w="731" w:type="pct"/>
            <w:shd w:val="clear" w:color="auto" w:fill="FFFFFF" w:themeFill="background1"/>
            <w:noWrap/>
            <w:hideMark/>
          </w:tcPr>
          <w:p w14:paraId="643CA2CF" w14:textId="557A4005"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0.06</w:t>
            </w:r>
          </w:p>
        </w:tc>
        <w:tc>
          <w:tcPr>
            <w:tcW w:w="731" w:type="pct"/>
            <w:shd w:val="clear" w:color="auto" w:fill="FFFFFF" w:themeFill="background1"/>
            <w:noWrap/>
            <w:hideMark/>
          </w:tcPr>
          <w:p w14:paraId="053ECDA6" w14:textId="4DF6DB9A"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0.05</w:t>
            </w:r>
          </w:p>
        </w:tc>
        <w:tc>
          <w:tcPr>
            <w:tcW w:w="731" w:type="pct"/>
            <w:shd w:val="clear" w:color="auto" w:fill="FFFFFF" w:themeFill="background1"/>
            <w:noWrap/>
            <w:hideMark/>
          </w:tcPr>
          <w:p w14:paraId="556402BD" w14:textId="12539058"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0.06</w:t>
            </w:r>
          </w:p>
        </w:tc>
        <w:tc>
          <w:tcPr>
            <w:tcW w:w="721" w:type="pct"/>
            <w:shd w:val="clear" w:color="auto" w:fill="FFFFFF" w:themeFill="background1"/>
            <w:noWrap/>
            <w:hideMark/>
          </w:tcPr>
          <w:p w14:paraId="78C9F7A8" w14:textId="2AD53AF0"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0.06</w:t>
            </w:r>
          </w:p>
        </w:tc>
      </w:tr>
      <w:tr w:rsidR="00E77912" w:rsidRPr="009C47D2" w14:paraId="44AE5F92" w14:textId="77777777" w:rsidTr="00F16003">
        <w:trPr>
          <w:trHeight w:val="300"/>
        </w:trPr>
        <w:tc>
          <w:tcPr>
            <w:tcW w:w="2086" w:type="pct"/>
            <w:shd w:val="clear" w:color="auto" w:fill="FFFFFF" w:themeFill="background1"/>
            <w:noWrap/>
            <w:hideMark/>
          </w:tcPr>
          <w:p w14:paraId="5A03C069" w14:textId="77777777" w:rsidR="00E77912" w:rsidRPr="00924A7E" w:rsidRDefault="00E77912" w:rsidP="00E77912">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SK</w:t>
            </w:r>
          </w:p>
        </w:tc>
        <w:tc>
          <w:tcPr>
            <w:tcW w:w="731" w:type="pct"/>
            <w:shd w:val="clear" w:color="auto" w:fill="FFFFFF" w:themeFill="background1"/>
            <w:noWrap/>
            <w:hideMark/>
          </w:tcPr>
          <w:p w14:paraId="5CF95A7A" w14:textId="5142E127"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0.44</w:t>
            </w:r>
          </w:p>
        </w:tc>
        <w:tc>
          <w:tcPr>
            <w:tcW w:w="731" w:type="pct"/>
            <w:shd w:val="clear" w:color="auto" w:fill="FFFFFF" w:themeFill="background1"/>
            <w:noWrap/>
            <w:hideMark/>
          </w:tcPr>
          <w:p w14:paraId="6510EE75" w14:textId="0DC47874"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0.44</w:t>
            </w:r>
          </w:p>
        </w:tc>
        <w:tc>
          <w:tcPr>
            <w:tcW w:w="731" w:type="pct"/>
            <w:shd w:val="clear" w:color="auto" w:fill="FFFFFF" w:themeFill="background1"/>
            <w:noWrap/>
            <w:hideMark/>
          </w:tcPr>
          <w:p w14:paraId="5598ED2C" w14:textId="454DA11A"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0.35</w:t>
            </w:r>
          </w:p>
        </w:tc>
        <w:tc>
          <w:tcPr>
            <w:tcW w:w="721" w:type="pct"/>
            <w:shd w:val="clear" w:color="auto" w:fill="FFFFFF" w:themeFill="background1"/>
            <w:noWrap/>
            <w:hideMark/>
          </w:tcPr>
          <w:p w14:paraId="66CF95B0" w14:textId="4E2A4DAB" w:rsidR="00E77912" w:rsidRPr="00E77912" w:rsidRDefault="00E77912" w:rsidP="00E77912">
            <w:pPr>
              <w:spacing w:after="0"/>
              <w:jc w:val="right"/>
              <w:rPr>
                <w:rFonts w:eastAsia="Times New Roman"/>
                <w:noProof/>
                <w:color w:val="000000"/>
                <w:sz w:val="20"/>
                <w:szCs w:val="20"/>
                <w:lang w:val="en-IE" w:eastAsia="en-IE"/>
              </w:rPr>
            </w:pPr>
            <w:r w:rsidRPr="00F16003">
              <w:rPr>
                <w:noProof/>
                <w:color w:val="000000"/>
                <w:sz w:val="20"/>
                <w:szCs w:val="20"/>
              </w:rPr>
              <w:t>0.28</w:t>
            </w:r>
          </w:p>
        </w:tc>
      </w:tr>
      <w:tr w:rsidR="00E77912" w:rsidRPr="009C47D2" w14:paraId="107AEFC5" w14:textId="77777777" w:rsidTr="00F16003">
        <w:trPr>
          <w:trHeight w:val="300"/>
        </w:trPr>
        <w:tc>
          <w:tcPr>
            <w:tcW w:w="2086" w:type="pct"/>
            <w:shd w:val="clear" w:color="auto" w:fill="FFFFFF" w:themeFill="background1"/>
            <w:noWrap/>
            <w:hideMark/>
          </w:tcPr>
          <w:p w14:paraId="70954DAF" w14:textId="23122F59" w:rsidR="00E77912" w:rsidRPr="00924A7E" w:rsidRDefault="00E77912" w:rsidP="00E77912">
            <w:pPr>
              <w:spacing w:after="0"/>
              <w:jc w:val="left"/>
              <w:rPr>
                <w:rFonts w:eastAsia="Times New Roman"/>
                <w:b/>
                <w:noProof/>
                <w:color w:val="000000"/>
                <w:sz w:val="20"/>
                <w:szCs w:val="20"/>
                <w:lang w:val="en-IE" w:eastAsia="en-IE"/>
              </w:rPr>
            </w:pPr>
            <w:r>
              <w:rPr>
                <w:rFonts w:eastAsia="Times New Roman"/>
                <w:b/>
                <w:bCs/>
                <w:noProof/>
                <w:color w:val="000000"/>
                <w:sz w:val="20"/>
                <w:szCs w:val="20"/>
                <w:lang w:val="en-IE" w:eastAsia="en-IE"/>
              </w:rPr>
              <w:t>EU total</w:t>
            </w:r>
          </w:p>
        </w:tc>
        <w:tc>
          <w:tcPr>
            <w:tcW w:w="731" w:type="pct"/>
            <w:shd w:val="clear" w:color="auto" w:fill="FFFFFF" w:themeFill="background1"/>
            <w:noWrap/>
            <w:hideMark/>
          </w:tcPr>
          <w:p w14:paraId="2AD23720" w14:textId="47F27030" w:rsidR="00E77912" w:rsidRPr="00E77912" w:rsidRDefault="00E77912" w:rsidP="00E77912">
            <w:pPr>
              <w:spacing w:after="0"/>
              <w:jc w:val="right"/>
              <w:rPr>
                <w:rFonts w:eastAsia="Times New Roman"/>
                <w:b/>
                <w:noProof/>
                <w:color w:val="000000"/>
                <w:sz w:val="20"/>
                <w:szCs w:val="20"/>
                <w:lang w:val="en-IE" w:eastAsia="en-IE"/>
              </w:rPr>
            </w:pPr>
            <w:r w:rsidRPr="00F16003">
              <w:rPr>
                <w:b/>
                <w:bCs/>
                <w:noProof/>
                <w:color w:val="000000"/>
                <w:sz w:val="20"/>
                <w:szCs w:val="20"/>
              </w:rPr>
              <w:t>443.23</w:t>
            </w:r>
          </w:p>
        </w:tc>
        <w:tc>
          <w:tcPr>
            <w:tcW w:w="731" w:type="pct"/>
            <w:shd w:val="clear" w:color="auto" w:fill="FFFFFF" w:themeFill="background1"/>
            <w:noWrap/>
            <w:hideMark/>
          </w:tcPr>
          <w:p w14:paraId="5D99868A" w14:textId="3AC6BDD3" w:rsidR="00E77912" w:rsidRPr="00E77912" w:rsidRDefault="00E77912" w:rsidP="00E77912">
            <w:pPr>
              <w:spacing w:after="0"/>
              <w:jc w:val="right"/>
              <w:rPr>
                <w:rFonts w:eastAsia="Times New Roman"/>
                <w:b/>
                <w:noProof/>
                <w:color w:val="000000"/>
                <w:sz w:val="20"/>
                <w:szCs w:val="20"/>
                <w:lang w:val="en-IE" w:eastAsia="en-IE"/>
              </w:rPr>
            </w:pPr>
            <w:r w:rsidRPr="00F16003">
              <w:rPr>
                <w:b/>
                <w:bCs/>
                <w:noProof/>
                <w:color w:val="000000"/>
                <w:sz w:val="20"/>
                <w:szCs w:val="20"/>
              </w:rPr>
              <w:t>464.97</w:t>
            </w:r>
          </w:p>
        </w:tc>
        <w:tc>
          <w:tcPr>
            <w:tcW w:w="731" w:type="pct"/>
            <w:shd w:val="clear" w:color="auto" w:fill="FFFFFF" w:themeFill="background1"/>
            <w:noWrap/>
            <w:hideMark/>
          </w:tcPr>
          <w:p w14:paraId="65CB33A6" w14:textId="756D2011" w:rsidR="00E77912" w:rsidRPr="00E77912" w:rsidRDefault="00E77912" w:rsidP="00E77912">
            <w:pPr>
              <w:spacing w:after="0"/>
              <w:jc w:val="right"/>
              <w:rPr>
                <w:rFonts w:eastAsia="Times New Roman"/>
                <w:b/>
                <w:noProof/>
                <w:color w:val="000000"/>
                <w:sz w:val="20"/>
                <w:szCs w:val="20"/>
                <w:lang w:val="en-IE" w:eastAsia="en-IE"/>
              </w:rPr>
            </w:pPr>
            <w:r w:rsidRPr="00F16003">
              <w:rPr>
                <w:b/>
                <w:bCs/>
                <w:noProof/>
                <w:color w:val="000000"/>
                <w:sz w:val="20"/>
                <w:szCs w:val="20"/>
              </w:rPr>
              <w:t>374.97</w:t>
            </w:r>
          </w:p>
        </w:tc>
        <w:tc>
          <w:tcPr>
            <w:tcW w:w="721" w:type="pct"/>
            <w:shd w:val="clear" w:color="auto" w:fill="FFFFFF" w:themeFill="background1"/>
            <w:noWrap/>
            <w:hideMark/>
          </w:tcPr>
          <w:p w14:paraId="3F894723" w14:textId="767412E6" w:rsidR="00E77912" w:rsidRPr="00E77912" w:rsidRDefault="00E77912" w:rsidP="00E77912">
            <w:pPr>
              <w:spacing w:after="0"/>
              <w:jc w:val="right"/>
              <w:rPr>
                <w:rFonts w:eastAsia="Times New Roman"/>
                <w:b/>
                <w:noProof/>
                <w:color w:val="000000"/>
                <w:sz w:val="20"/>
                <w:szCs w:val="20"/>
                <w:lang w:val="en-IE" w:eastAsia="en-IE"/>
              </w:rPr>
            </w:pPr>
            <w:r w:rsidRPr="00F16003">
              <w:rPr>
                <w:b/>
                <w:bCs/>
                <w:noProof/>
                <w:color w:val="000000"/>
                <w:sz w:val="20"/>
                <w:szCs w:val="20"/>
              </w:rPr>
              <w:t>291.00</w:t>
            </w:r>
          </w:p>
        </w:tc>
      </w:tr>
    </w:tbl>
    <w:p w14:paraId="79C2A0A7" w14:textId="77777777" w:rsidR="00741795" w:rsidRDefault="00741795" w:rsidP="00741795">
      <w:pPr>
        <w:rPr>
          <w:i/>
          <w:iCs/>
          <w:noProof/>
          <w:sz w:val="20"/>
          <w:szCs w:val="20"/>
        </w:rPr>
      </w:pPr>
      <w:r w:rsidRPr="00473E27">
        <w:rPr>
          <w:i/>
          <w:iCs/>
          <w:noProof/>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65F2CFDF" w14:textId="787ECD94" w:rsidR="005756DE" w:rsidRPr="00E07567" w:rsidRDefault="005756DE" w:rsidP="005756DE">
      <w:pPr>
        <w:rPr>
          <w:b/>
          <w:bCs/>
          <w:i/>
          <w:iCs/>
          <w:noProof/>
        </w:rPr>
      </w:pPr>
      <w:r w:rsidRPr="00E07567">
        <w:rPr>
          <w:b/>
          <w:bCs/>
          <w:i/>
          <w:iCs/>
          <w:noProof/>
        </w:rPr>
        <w:t>Hassle costs savings</w:t>
      </w:r>
      <w:r w:rsidR="00F03578">
        <w:rPr>
          <w:b/>
          <w:bCs/>
          <w:i/>
          <w:iCs/>
          <w:noProof/>
        </w:rPr>
        <w:t xml:space="preserve"> for passengers</w:t>
      </w:r>
    </w:p>
    <w:p w14:paraId="0F842EB8" w14:textId="77777777" w:rsidR="000C728E" w:rsidRDefault="000C728E" w:rsidP="000C728E">
      <w:pPr>
        <w:rPr>
          <w:noProof/>
        </w:rPr>
      </w:pPr>
      <w:r>
        <w:rPr>
          <w:noProof/>
        </w:rPr>
        <w:t xml:space="preserve">In addition to re-routing or reimbursement, compensation and assistance, the proposed intervention is expected to reduce </w:t>
      </w:r>
      <w:r w:rsidRPr="006F12C4">
        <w:rPr>
          <w:b/>
          <w:bCs/>
          <w:noProof/>
        </w:rPr>
        <w:t>hassle cost</w:t>
      </w:r>
      <w:r>
        <w:rPr>
          <w:b/>
          <w:bCs/>
          <w:noProof/>
        </w:rPr>
        <w:t>s</w:t>
      </w:r>
      <w:r>
        <w:rPr>
          <w:noProof/>
        </w:rPr>
        <w:t xml:space="preserve"> for passengers. </w:t>
      </w:r>
      <w:r w:rsidRPr="00875E12">
        <w:rPr>
          <w:noProof/>
        </w:rPr>
        <w:t xml:space="preserve">This includes </w:t>
      </w:r>
      <w:r w:rsidRPr="00875E12">
        <w:rPr>
          <w:noProof/>
          <w:lang w:eastAsia="nl-NL"/>
        </w:rPr>
        <w:t>the efforts required to get the information by the passenger</w:t>
      </w:r>
      <w:r>
        <w:rPr>
          <w:noProof/>
          <w:lang w:eastAsia="nl-NL"/>
        </w:rPr>
        <w:t>s</w:t>
      </w:r>
      <w:r w:rsidRPr="00875E12">
        <w:rPr>
          <w:noProof/>
          <w:lang w:eastAsia="nl-NL"/>
        </w:rPr>
        <w:t>, the waiting time due to the missed connections and the effort to search for new ticket</w:t>
      </w:r>
      <w:r>
        <w:rPr>
          <w:noProof/>
          <w:lang w:eastAsia="nl-NL"/>
        </w:rPr>
        <w:t>s</w:t>
      </w:r>
      <w:r w:rsidRPr="00875E12">
        <w:rPr>
          <w:rStyle w:val="FootnoteReference"/>
          <w:noProof/>
          <w:lang w:eastAsia="nl-NL"/>
        </w:rPr>
        <w:footnoteReference w:id="178"/>
      </w:r>
      <w:r w:rsidRPr="00875E12">
        <w:rPr>
          <w:noProof/>
          <w:lang w:eastAsia="nl-NL"/>
        </w:rPr>
        <w:t>.</w:t>
      </w:r>
      <w:r>
        <w:rPr>
          <w:noProof/>
        </w:rPr>
        <w:t xml:space="preserve"> </w:t>
      </w:r>
      <w:r w:rsidRPr="00693FB2">
        <w:rPr>
          <w:noProof/>
        </w:rPr>
        <w:t xml:space="preserve">The hassle cost savings are quantified by </w:t>
      </w:r>
      <w:r>
        <w:rPr>
          <w:noProof/>
        </w:rPr>
        <w:t xml:space="preserve">multiplying </w:t>
      </w:r>
      <w:r w:rsidRPr="00693FB2">
        <w:rPr>
          <w:noProof/>
        </w:rPr>
        <w:t>the number of affected tickets</w:t>
      </w:r>
      <w:r>
        <w:rPr>
          <w:noProof/>
        </w:rPr>
        <w:t xml:space="preserve"> by the time saved per ticket and the</w:t>
      </w:r>
      <w:r w:rsidRPr="00693FB2">
        <w:rPr>
          <w:noProof/>
        </w:rPr>
        <w:t xml:space="preserve"> passengers' average value-of-time. The </w:t>
      </w:r>
      <w:r>
        <w:rPr>
          <w:noProof/>
        </w:rPr>
        <w:t xml:space="preserve">time saved per ticket is conservatively assumed at </w:t>
      </w:r>
      <w:r w:rsidRPr="00693FB2">
        <w:rPr>
          <w:noProof/>
        </w:rPr>
        <w:t>15 minutes</w:t>
      </w:r>
      <w:r>
        <w:rPr>
          <w:rStyle w:val="FootnoteReference"/>
          <w:noProof/>
        </w:rPr>
        <w:footnoteReference w:id="179"/>
      </w:r>
      <w:r w:rsidRPr="00693FB2">
        <w:rPr>
          <w:noProof/>
        </w:rPr>
        <w:t xml:space="preserve">, </w:t>
      </w:r>
      <w:r>
        <w:rPr>
          <w:noProof/>
        </w:rPr>
        <w:t>and</w:t>
      </w:r>
      <w:r w:rsidRPr="00693FB2">
        <w:rPr>
          <w:noProof/>
        </w:rPr>
        <w:t xml:space="preserve"> the </w:t>
      </w:r>
      <w:r>
        <w:rPr>
          <w:noProof/>
        </w:rPr>
        <w:t xml:space="preserve">average </w:t>
      </w:r>
      <w:r w:rsidRPr="00693FB2">
        <w:rPr>
          <w:noProof/>
        </w:rPr>
        <w:t xml:space="preserve">value of time at </w:t>
      </w:r>
      <w:r>
        <w:rPr>
          <w:noProof/>
        </w:rPr>
        <w:t xml:space="preserve">EUR </w:t>
      </w:r>
      <w:r w:rsidRPr="00693FB2">
        <w:rPr>
          <w:noProof/>
        </w:rPr>
        <w:t xml:space="preserve">11.68 per hour </w:t>
      </w:r>
      <w:r>
        <w:rPr>
          <w:noProof/>
        </w:rPr>
        <w:t>at EU level</w:t>
      </w:r>
      <w:r>
        <w:rPr>
          <w:rStyle w:val="FootnoteReference"/>
          <w:noProof/>
        </w:rPr>
        <w:footnoteReference w:id="180"/>
      </w:r>
      <w:r w:rsidRPr="00693FB2">
        <w:rPr>
          <w:noProof/>
        </w:rPr>
        <w:t xml:space="preserve">, adjusted for country-specific </w:t>
      </w:r>
      <w:r>
        <w:rPr>
          <w:noProof/>
        </w:rPr>
        <w:t>differences</w:t>
      </w:r>
      <w:r w:rsidRPr="00693FB2">
        <w:rPr>
          <w:noProof/>
        </w:rPr>
        <w:t xml:space="preserve"> and distinguish</w:t>
      </w:r>
      <w:r>
        <w:rPr>
          <w:noProof/>
        </w:rPr>
        <w:t>ing</w:t>
      </w:r>
      <w:r w:rsidRPr="00693FB2">
        <w:rPr>
          <w:noProof/>
        </w:rPr>
        <w:t xml:space="preserve"> between professional and leisure travel</w:t>
      </w:r>
      <w:r>
        <w:rPr>
          <w:rStyle w:val="FootnoteReference"/>
          <w:noProof/>
        </w:rPr>
        <w:footnoteReference w:id="181"/>
      </w:r>
      <w:r w:rsidRPr="00693FB2">
        <w:rPr>
          <w:noProof/>
        </w:rPr>
        <w:t>.</w:t>
      </w:r>
    </w:p>
    <w:p w14:paraId="62858270" w14:textId="3CB643F7" w:rsidR="00EE1E64" w:rsidRDefault="00EE1E64" w:rsidP="00EE1E64">
      <w:pPr>
        <w:rPr>
          <w:noProof/>
        </w:rPr>
      </w:pPr>
      <w:r>
        <w:rPr>
          <w:noProof/>
        </w:rPr>
        <w:t xml:space="preserve">The </w:t>
      </w:r>
      <w:r w:rsidR="00BF30BA">
        <w:rPr>
          <w:noProof/>
        </w:rPr>
        <w:t>hassle costs savings</w:t>
      </w:r>
      <w:r>
        <w:rPr>
          <w:noProof/>
        </w:rPr>
        <w:t xml:space="preserve"> for passengers, by Member State, are provided in the table below. Expressed as present value over 2028-2050, relative to the baseline, they are estimated at EUR </w:t>
      </w:r>
      <w:r w:rsidR="00CC6DEE" w:rsidRPr="00CC6DEE">
        <w:rPr>
          <w:noProof/>
        </w:rPr>
        <w:t>1,136.9</w:t>
      </w:r>
      <w:r>
        <w:rPr>
          <w:noProof/>
        </w:rPr>
        <w:t xml:space="preserve"> million at EU level.  </w:t>
      </w:r>
    </w:p>
    <w:p w14:paraId="2F50B566" w14:textId="638BE88D" w:rsidR="0034650D" w:rsidRDefault="0034650D" w:rsidP="0034650D">
      <w:pPr>
        <w:pStyle w:val="Caption"/>
        <w:keepNext/>
        <w:spacing w:after="0"/>
        <w:rPr>
          <w:noProof/>
          <w:color w:val="auto"/>
          <w:sz w:val="22"/>
          <w:szCs w:val="22"/>
        </w:rPr>
      </w:pPr>
      <w:r w:rsidRPr="00B50BE8">
        <w:rPr>
          <w:noProof/>
          <w:color w:val="auto"/>
          <w:sz w:val="22"/>
          <w:szCs w:val="22"/>
        </w:rPr>
        <w:t xml:space="preserve">Table </w:t>
      </w:r>
      <w:r w:rsidR="008D1FE2">
        <w:rPr>
          <w:noProof/>
          <w:color w:val="auto"/>
          <w:sz w:val="22"/>
          <w:szCs w:val="22"/>
        </w:rPr>
        <w:t>33</w:t>
      </w:r>
      <w:r w:rsidRPr="00B50BE8">
        <w:rPr>
          <w:noProof/>
          <w:color w:val="auto"/>
          <w:sz w:val="22"/>
          <w:szCs w:val="22"/>
        </w:rPr>
        <w:fldChar w:fldCharType="begin"/>
      </w:r>
      <w:r w:rsidRPr="00B50BE8">
        <w:rPr>
          <w:noProof/>
          <w:color w:val="auto"/>
          <w:sz w:val="22"/>
          <w:szCs w:val="22"/>
        </w:rPr>
        <w:instrText xml:space="preserve"> SEQ Table \* ARABIC </w:instrText>
      </w:r>
      <w:r w:rsidRPr="00B50BE8">
        <w:rPr>
          <w:noProof/>
          <w:color w:val="auto"/>
          <w:sz w:val="22"/>
          <w:szCs w:val="22"/>
        </w:rPr>
        <w:fldChar w:fldCharType="end"/>
      </w:r>
      <w:r w:rsidRPr="00B50BE8">
        <w:rPr>
          <w:noProof/>
          <w:color w:val="auto"/>
          <w:sz w:val="22"/>
          <w:szCs w:val="22"/>
        </w:rPr>
        <w:t xml:space="preserve">: </w:t>
      </w:r>
      <w:r>
        <w:rPr>
          <w:noProof/>
          <w:color w:val="auto"/>
          <w:sz w:val="22"/>
          <w:szCs w:val="22"/>
        </w:rPr>
        <w:t>Hassle costs savings</w:t>
      </w:r>
      <w:r w:rsidRPr="009C47D2">
        <w:rPr>
          <w:noProof/>
          <w:color w:val="auto"/>
          <w:sz w:val="22"/>
          <w:szCs w:val="22"/>
        </w:rPr>
        <w:t xml:space="preserve"> </w:t>
      </w:r>
      <w:r w:rsidRPr="00A675B3">
        <w:rPr>
          <w:noProof/>
          <w:color w:val="auto"/>
          <w:sz w:val="22"/>
          <w:szCs w:val="22"/>
        </w:rPr>
        <w:t xml:space="preserve">for passengers, by Member State </w:t>
      </w:r>
      <w:r>
        <w:rPr>
          <w:noProof/>
          <w:color w:val="auto"/>
          <w:sz w:val="22"/>
          <w:szCs w:val="22"/>
        </w:rPr>
        <w:t>(in million EUR, in 2024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182"/>
        <w:gridCol w:w="1610"/>
        <w:gridCol w:w="1610"/>
        <w:gridCol w:w="1610"/>
        <w:gridCol w:w="1596"/>
      </w:tblGrid>
      <w:tr w:rsidR="004840C6" w:rsidRPr="00B862EA" w14:paraId="70377DAE" w14:textId="77777777" w:rsidTr="00D82389">
        <w:trPr>
          <w:trHeight w:val="300"/>
          <w:tblHeader/>
        </w:trPr>
        <w:tc>
          <w:tcPr>
            <w:tcW w:w="1267" w:type="pct"/>
            <w:shd w:val="clear" w:color="auto" w:fill="0070C0"/>
            <w:hideMark/>
          </w:tcPr>
          <w:p w14:paraId="1C8F0177" w14:textId="77777777" w:rsidR="0034650D" w:rsidRPr="00465689" w:rsidRDefault="0034650D" w:rsidP="0034650D">
            <w:pPr>
              <w:spacing w:after="0"/>
              <w:jc w:val="left"/>
              <w:rPr>
                <w:rFonts w:eastAsia="Times New Roman"/>
                <w:b/>
                <w:noProof/>
                <w:color w:val="FFFFFF"/>
                <w:sz w:val="20"/>
                <w:szCs w:val="20"/>
                <w:lang w:val="en-IE" w:eastAsia="en-IE"/>
              </w:rPr>
            </w:pPr>
            <w:r w:rsidRPr="00465689">
              <w:rPr>
                <w:rFonts w:eastAsia="Times New Roman"/>
                <w:b/>
                <w:noProof/>
                <w:color w:val="FFFFFF"/>
                <w:sz w:val="20"/>
                <w:szCs w:val="20"/>
                <w:lang w:val="en-IE" w:eastAsia="en-IE"/>
              </w:rPr>
              <w:t>Country</w:t>
            </w:r>
          </w:p>
        </w:tc>
        <w:tc>
          <w:tcPr>
            <w:tcW w:w="935" w:type="pct"/>
            <w:shd w:val="clear" w:color="auto" w:fill="0070C0"/>
            <w:noWrap/>
            <w:hideMark/>
          </w:tcPr>
          <w:p w14:paraId="3537FC09" w14:textId="77777777" w:rsidR="0034650D" w:rsidRPr="00465689" w:rsidRDefault="0034650D" w:rsidP="00465689">
            <w:pPr>
              <w:spacing w:after="0"/>
              <w:jc w:val="right"/>
              <w:rPr>
                <w:rFonts w:eastAsia="Times New Roman"/>
                <w:b/>
                <w:noProof/>
                <w:color w:val="FFFFFF"/>
                <w:sz w:val="20"/>
                <w:szCs w:val="20"/>
                <w:lang w:val="en-IE" w:eastAsia="en-IE"/>
              </w:rPr>
            </w:pPr>
            <w:r w:rsidRPr="00465689">
              <w:rPr>
                <w:rFonts w:eastAsia="Times New Roman"/>
                <w:b/>
                <w:noProof/>
                <w:color w:val="FFFFFF"/>
                <w:sz w:val="20"/>
                <w:szCs w:val="20"/>
                <w:lang w:val="en-IE" w:eastAsia="en-IE"/>
              </w:rPr>
              <w:t>2028</w:t>
            </w:r>
          </w:p>
        </w:tc>
        <w:tc>
          <w:tcPr>
            <w:tcW w:w="935" w:type="pct"/>
            <w:shd w:val="clear" w:color="auto" w:fill="0070C0"/>
            <w:noWrap/>
            <w:hideMark/>
          </w:tcPr>
          <w:p w14:paraId="3FCCBBE3" w14:textId="77777777" w:rsidR="0034650D" w:rsidRPr="00465689" w:rsidRDefault="0034650D" w:rsidP="00465689">
            <w:pPr>
              <w:spacing w:after="0"/>
              <w:jc w:val="right"/>
              <w:rPr>
                <w:rFonts w:eastAsia="Times New Roman"/>
                <w:b/>
                <w:noProof/>
                <w:color w:val="FFFFFF"/>
                <w:sz w:val="20"/>
                <w:szCs w:val="20"/>
                <w:lang w:val="en-IE" w:eastAsia="en-IE"/>
              </w:rPr>
            </w:pPr>
            <w:r w:rsidRPr="00465689">
              <w:rPr>
                <w:rFonts w:eastAsia="Times New Roman"/>
                <w:b/>
                <w:noProof/>
                <w:color w:val="FFFFFF"/>
                <w:sz w:val="20"/>
                <w:szCs w:val="20"/>
                <w:lang w:val="en-IE" w:eastAsia="en-IE"/>
              </w:rPr>
              <w:t>2030</w:t>
            </w:r>
          </w:p>
        </w:tc>
        <w:tc>
          <w:tcPr>
            <w:tcW w:w="935" w:type="pct"/>
            <w:shd w:val="clear" w:color="auto" w:fill="0070C0"/>
            <w:noWrap/>
            <w:hideMark/>
          </w:tcPr>
          <w:p w14:paraId="2C50CC68" w14:textId="77777777" w:rsidR="0034650D" w:rsidRPr="00465689" w:rsidRDefault="0034650D" w:rsidP="00465689">
            <w:pPr>
              <w:spacing w:after="0"/>
              <w:jc w:val="right"/>
              <w:rPr>
                <w:rFonts w:eastAsia="Times New Roman"/>
                <w:b/>
                <w:noProof/>
                <w:color w:val="FFFFFF"/>
                <w:sz w:val="20"/>
                <w:szCs w:val="20"/>
                <w:lang w:val="en-IE" w:eastAsia="en-IE"/>
              </w:rPr>
            </w:pPr>
            <w:r w:rsidRPr="00465689">
              <w:rPr>
                <w:rFonts w:eastAsia="Times New Roman"/>
                <w:b/>
                <w:noProof/>
                <w:color w:val="FFFFFF"/>
                <w:sz w:val="20"/>
                <w:szCs w:val="20"/>
                <w:lang w:val="en-IE" w:eastAsia="en-IE"/>
              </w:rPr>
              <w:t>2040</w:t>
            </w:r>
          </w:p>
        </w:tc>
        <w:tc>
          <w:tcPr>
            <w:tcW w:w="927" w:type="pct"/>
            <w:shd w:val="clear" w:color="auto" w:fill="0070C0"/>
            <w:noWrap/>
            <w:hideMark/>
          </w:tcPr>
          <w:p w14:paraId="32BE7C90" w14:textId="77777777" w:rsidR="0034650D" w:rsidRPr="00465689" w:rsidRDefault="0034650D" w:rsidP="00465689">
            <w:pPr>
              <w:spacing w:after="0"/>
              <w:jc w:val="right"/>
              <w:rPr>
                <w:rFonts w:eastAsia="Times New Roman"/>
                <w:b/>
                <w:noProof/>
                <w:color w:val="FFFFFF"/>
                <w:sz w:val="20"/>
                <w:szCs w:val="20"/>
                <w:lang w:val="en-IE" w:eastAsia="en-IE"/>
              </w:rPr>
            </w:pPr>
            <w:r w:rsidRPr="00465689">
              <w:rPr>
                <w:rFonts w:eastAsia="Times New Roman"/>
                <w:b/>
                <w:noProof/>
                <w:color w:val="FFFFFF"/>
                <w:sz w:val="20"/>
                <w:szCs w:val="20"/>
                <w:lang w:val="en-IE" w:eastAsia="en-IE"/>
              </w:rPr>
              <w:t>2050</w:t>
            </w:r>
          </w:p>
        </w:tc>
      </w:tr>
      <w:tr w:rsidR="00B862EA" w:rsidRPr="00B862EA" w14:paraId="27D8ECE8" w14:textId="77777777" w:rsidTr="00465689">
        <w:trPr>
          <w:trHeight w:val="300"/>
        </w:trPr>
        <w:tc>
          <w:tcPr>
            <w:tcW w:w="1267" w:type="pct"/>
            <w:shd w:val="clear" w:color="auto" w:fill="FFFFFF" w:themeFill="background1"/>
            <w:noWrap/>
            <w:hideMark/>
          </w:tcPr>
          <w:p w14:paraId="0BDC6BB2" w14:textId="77777777" w:rsidR="0034650D" w:rsidRPr="00465689" w:rsidRDefault="0034650D" w:rsidP="0034650D">
            <w:pPr>
              <w:spacing w:after="0"/>
              <w:jc w:val="left"/>
              <w:rPr>
                <w:rFonts w:eastAsia="Times New Roman"/>
                <w:noProof/>
                <w:color w:val="000000"/>
                <w:sz w:val="20"/>
                <w:szCs w:val="20"/>
                <w:lang w:val="en-IE" w:eastAsia="en-IE"/>
              </w:rPr>
            </w:pPr>
            <w:r w:rsidRPr="00465689">
              <w:rPr>
                <w:rFonts w:eastAsia="Times New Roman"/>
                <w:noProof/>
                <w:color w:val="000000"/>
                <w:sz w:val="20"/>
                <w:szCs w:val="20"/>
                <w:lang w:val="en-IE" w:eastAsia="en-IE"/>
              </w:rPr>
              <w:t>AT</w:t>
            </w:r>
          </w:p>
        </w:tc>
        <w:tc>
          <w:tcPr>
            <w:tcW w:w="935" w:type="pct"/>
            <w:shd w:val="clear" w:color="auto" w:fill="FFFFFF" w:themeFill="background1"/>
            <w:noWrap/>
            <w:hideMark/>
          </w:tcPr>
          <w:p w14:paraId="221C34F4"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2.51</w:t>
            </w:r>
          </w:p>
        </w:tc>
        <w:tc>
          <w:tcPr>
            <w:tcW w:w="935" w:type="pct"/>
            <w:shd w:val="clear" w:color="auto" w:fill="FFFFFF" w:themeFill="background1"/>
            <w:noWrap/>
            <w:hideMark/>
          </w:tcPr>
          <w:p w14:paraId="2F282B57"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2.44</w:t>
            </w:r>
          </w:p>
        </w:tc>
        <w:tc>
          <w:tcPr>
            <w:tcW w:w="935" w:type="pct"/>
            <w:shd w:val="clear" w:color="auto" w:fill="FFFFFF" w:themeFill="background1"/>
            <w:noWrap/>
            <w:hideMark/>
          </w:tcPr>
          <w:p w14:paraId="33137303"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2.03</w:t>
            </w:r>
          </w:p>
        </w:tc>
        <w:tc>
          <w:tcPr>
            <w:tcW w:w="927" w:type="pct"/>
            <w:shd w:val="clear" w:color="auto" w:fill="FFFFFF" w:themeFill="background1"/>
            <w:noWrap/>
            <w:hideMark/>
          </w:tcPr>
          <w:p w14:paraId="0C2FFBBB"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1.61</w:t>
            </w:r>
          </w:p>
        </w:tc>
      </w:tr>
      <w:tr w:rsidR="00B862EA" w:rsidRPr="00B862EA" w14:paraId="104113C5" w14:textId="77777777" w:rsidTr="00465689">
        <w:trPr>
          <w:trHeight w:val="300"/>
        </w:trPr>
        <w:tc>
          <w:tcPr>
            <w:tcW w:w="1267" w:type="pct"/>
            <w:shd w:val="clear" w:color="auto" w:fill="FFFFFF" w:themeFill="background1"/>
            <w:noWrap/>
            <w:hideMark/>
          </w:tcPr>
          <w:p w14:paraId="48054E0F" w14:textId="77777777" w:rsidR="0034650D" w:rsidRPr="00465689" w:rsidRDefault="0034650D" w:rsidP="0034650D">
            <w:pPr>
              <w:spacing w:after="0"/>
              <w:jc w:val="left"/>
              <w:rPr>
                <w:rFonts w:eastAsia="Times New Roman"/>
                <w:noProof/>
                <w:color w:val="000000"/>
                <w:sz w:val="20"/>
                <w:szCs w:val="20"/>
                <w:lang w:val="en-IE" w:eastAsia="en-IE"/>
              </w:rPr>
            </w:pPr>
            <w:r w:rsidRPr="00465689">
              <w:rPr>
                <w:rFonts w:eastAsia="Times New Roman"/>
                <w:noProof/>
                <w:color w:val="000000"/>
                <w:sz w:val="20"/>
                <w:szCs w:val="20"/>
                <w:lang w:val="en-IE" w:eastAsia="en-IE"/>
              </w:rPr>
              <w:t>BE</w:t>
            </w:r>
          </w:p>
        </w:tc>
        <w:tc>
          <w:tcPr>
            <w:tcW w:w="935" w:type="pct"/>
            <w:shd w:val="clear" w:color="auto" w:fill="FFFFFF" w:themeFill="background1"/>
            <w:noWrap/>
            <w:hideMark/>
          </w:tcPr>
          <w:p w14:paraId="0E905DC2"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2.24</w:t>
            </w:r>
          </w:p>
        </w:tc>
        <w:tc>
          <w:tcPr>
            <w:tcW w:w="935" w:type="pct"/>
            <w:shd w:val="clear" w:color="auto" w:fill="FFFFFF" w:themeFill="background1"/>
            <w:noWrap/>
            <w:hideMark/>
          </w:tcPr>
          <w:p w14:paraId="536999D1"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2.19</w:t>
            </w:r>
          </w:p>
        </w:tc>
        <w:tc>
          <w:tcPr>
            <w:tcW w:w="935" w:type="pct"/>
            <w:shd w:val="clear" w:color="auto" w:fill="FFFFFF" w:themeFill="background1"/>
            <w:noWrap/>
            <w:hideMark/>
          </w:tcPr>
          <w:p w14:paraId="153EC590"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1.78</w:t>
            </w:r>
          </w:p>
        </w:tc>
        <w:tc>
          <w:tcPr>
            <w:tcW w:w="927" w:type="pct"/>
            <w:shd w:val="clear" w:color="auto" w:fill="FFFFFF" w:themeFill="background1"/>
            <w:noWrap/>
            <w:hideMark/>
          </w:tcPr>
          <w:p w14:paraId="242DE89A"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1.32</w:t>
            </w:r>
          </w:p>
        </w:tc>
      </w:tr>
      <w:tr w:rsidR="00B862EA" w:rsidRPr="00B862EA" w14:paraId="1484DE38" w14:textId="77777777" w:rsidTr="00465689">
        <w:trPr>
          <w:trHeight w:val="300"/>
        </w:trPr>
        <w:tc>
          <w:tcPr>
            <w:tcW w:w="1267" w:type="pct"/>
            <w:shd w:val="clear" w:color="auto" w:fill="FFFFFF" w:themeFill="background1"/>
            <w:noWrap/>
            <w:hideMark/>
          </w:tcPr>
          <w:p w14:paraId="2BA02C68" w14:textId="77777777" w:rsidR="0034650D" w:rsidRPr="00465689" w:rsidRDefault="0034650D" w:rsidP="0034650D">
            <w:pPr>
              <w:spacing w:after="0"/>
              <w:jc w:val="left"/>
              <w:rPr>
                <w:rFonts w:eastAsia="Times New Roman"/>
                <w:noProof/>
                <w:color w:val="000000"/>
                <w:sz w:val="20"/>
                <w:szCs w:val="20"/>
                <w:lang w:val="en-IE" w:eastAsia="en-IE"/>
              </w:rPr>
            </w:pPr>
            <w:r w:rsidRPr="00465689">
              <w:rPr>
                <w:rFonts w:eastAsia="Times New Roman"/>
                <w:noProof/>
                <w:color w:val="000000"/>
                <w:sz w:val="20"/>
                <w:szCs w:val="20"/>
                <w:lang w:val="en-IE" w:eastAsia="en-IE"/>
              </w:rPr>
              <w:t>BG</w:t>
            </w:r>
          </w:p>
        </w:tc>
        <w:tc>
          <w:tcPr>
            <w:tcW w:w="935" w:type="pct"/>
            <w:shd w:val="clear" w:color="auto" w:fill="FFFFFF" w:themeFill="background1"/>
            <w:noWrap/>
            <w:hideMark/>
          </w:tcPr>
          <w:p w14:paraId="3AD46254"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0.05</w:t>
            </w:r>
          </w:p>
        </w:tc>
        <w:tc>
          <w:tcPr>
            <w:tcW w:w="935" w:type="pct"/>
            <w:shd w:val="clear" w:color="auto" w:fill="FFFFFF" w:themeFill="background1"/>
            <w:noWrap/>
            <w:hideMark/>
          </w:tcPr>
          <w:p w14:paraId="00CD1479"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0.05</w:t>
            </w:r>
          </w:p>
        </w:tc>
        <w:tc>
          <w:tcPr>
            <w:tcW w:w="935" w:type="pct"/>
            <w:shd w:val="clear" w:color="auto" w:fill="FFFFFF" w:themeFill="background1"/>
            <w:noWrap/>
            <w:hideMark/>
          </w:tcPr>
          <w:p w14:paraId="56972545"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0.05</w:t>
            </w:r>
          </w:p>
        </w:tc>
        <w:tc>
          <w:tcPr>
            <w:tcW w:w="927" w:type="pct"/>
            <w:shd w:val="clear" w:color="auto" w:fill="FFFFFF" w:themeFill="background1"/>
            <w:noWrap/>
            <w:hideMark/>
          </w:tcPr>
          <w:p w14:paraId="7F7DB48F"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0.04</w:t>
            </w:r>
          </w:p>
        </w:tc>
      </w:tr>
      <w:tr w:rsidR="00B862EA" w:rsidRPr="00B862EA" w14:paraId="41DB16FF" w14:textId="77777777" w:rsidTr="00465689">
        <w:trPr>
          <w:trHeight w:val="300"/>
        </w:trPr>
        <w:tc>
          <w:tcPr>
            <w:tcW w:w="1267" w:type="pct"/>
            <w:shd w:val="clear" w:color="auto" w:fill="FFFFFF" w:themeFill="background1"/>
            <w:noWrap/>
            <w:hideMark/>
          </w:tcPr>
          <w:p w14:paraId="484DBF05" w14:textId="77777777" w:rsidR="0034650D" w:rsidRPr="00465689" w:rsidRDefault="0034650D" w:rsidP="0034650D">
            <w:pPr>
              <w:spacing w:after="0"/>
              <w:jc w:val="left"/>
              <w:rPr>
                <w:rFonts w:eastAsia="Times New Roman"/>
                <w:noProof/>
                <w:color w:val="000000"/>
                <w:sz w:val="20"/>
                <w:szCs w:val="20"/>
                <w:lang w:val="en-IE" w:eastAsia="en-IE"/>
              </w:rPr>
            </w:pPr>
            <w:r w:rsidRPr="00465689">
              <w:rPr>
                <w:rFonts w:eastAsia="Times New Roman"/>
                <w:noProof/>
                <w:color w:val="000000"/>
                <w:sz w:val="20"/>
                <w:szCs w:val="20"/>
                <w:lang w:val="en-IE" w:eastAsia="en-IE"/>
              </w:rPr>
              <w:t>CY</w:t>
            </w:r>
          </w:p>
        </w:tc>
        <w:tc>
          <w:tcPr>
            <w:tcW w:w="935" w:type="pct"/>
            <w:shd w:val="clear" w:color="auto" w:fill="FFFFFF" w:themeFill="background1"/>
            <w:noWrap/>
            <w:hideMark/>
          </w:tcPr>
          <w:p w14:paraId="69A5F0E4"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0.00</w:t>
            </w:r>
          </w:p>
        </w:tc>
        <w:tc>
          <w:tcPr>
            <w:tcW w:w="935" w:type="pct"/>
            <w:shd w:val="clear" w:color="auto" w:fill="FFFFFF" w:themeFill="background1"/>
            <w:noWrap/>
            <w:hideMark/>
          </w:tcPr>
          <w:p w14:paraId="1E173F02"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0.00</w:t>
            </w:r>
          </w:p>
        </w:tc>
        <w:tc>
          <w:tcPr>
            <w:tcW w:w="935" w:type="pct"/>
            <w:shd w:val="clear" w:color="auto" w:fill="FFFFFF" w:themeFill="background1"/>
            <w:noWrap/>
            <w:hideMark/>
          </w:tcPr>
          <w:p w14:paraId="7CD903F1"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0.00</w:t>
            </w:r>
          </w:p>
        </w:tc>
        <w:tc>
          <w:tcPr>
            <w:tcW w:w="927" w:type="pct"/>
            <w:shd w:val="clear" w:color="auto" w:fill="FFFFFF" w:themeFill="background1"/>
            <w:noWrap/>
            <w:hideMark/>
          </w:tcPr>
          <w:p w14:paraId="2C793B0C"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0.00</w:t>
            </w:r>
          </w:p>
        </w:tc>
      </w:tr>
      <w:tr w:rsidR="00B862EA" w:rsidRPr="00B862EA" w14:paraId="4CE56DCE" w14:textId="77777777" w:rsidTr="00465689">
        <w:trPr>
          <w:trHeight w:val="300"/>
        </w:trPr>
        <w:tc>
          <w:tcPr>
            <w:tcW w:w="1267" w:type="pct"/>
            <w:shd w:val="clear" w:color="auto" w:fill="FFFFFF" w:themeFill="background1"/>
            <w:noWrap/>
            <w:hideMark/>
          </w:tcPr>
          <w:p w14:paraId="0D0E1419" w14:textId="77777777" w:rsidR="0034650D" w:rsidRPr="00465689" w:rsidRDefault="0034650D" w:rsidP="0034650D">
            <w:pPr>
              <w:spacing w:after="0"/>
              <w:jc w:val="left"/>
              <w:rPr>
                <w:rFonts w:eastAsia="Times New Roman"/>
                <w:noProof/>
                <w:color w:val="000000"/>
                <w:sz w:val="20"/>
                <w:szCs w:val="20"/>
                <w:lang w:val="en-IE" w:eastAsia="en-IE"/>
              </w:rPr>
            </w:pPr>
            <w:r w:rsidRPr="00465689">
              <w:rPr>
                <w:rFonts w:eastAsia="Times New Roman"/>
                <w:noProof/>
                <w:color w:val="000000"/>
                <w:sz w:val="20"/>
                <w:szCs w:val="20"/>
                <w:lang w:val="en-IE" w:eastAsia="en-IE"/>
              </w:rPr>
              <w:t>CZ</w:t>
            </w:r>
          </w:p>
        </w:tc>
        <w:tc>
          <w:tcPr>
            <w:tcW w:w="935" w:type="pct"/>
            <w:shd w:val="clear" w:color="auto" w:fill="FFFFFF" w:themeFill="background1"/>
            <w:noWrap/>
            <w:hideMark/>
          </w:tcPr>
          <w:p w14:paraId="7025C64A"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1.63</w:t>
            </w:r>
          </w:p>
        </w:tc>
        <w:tc>
          <w:tcPr>
            <w:tcW w:w="935" w:type="pct"/>
            <w:shd w:val="clear" w:color="auto" w:fill="FFFFFF" w:themeFill="background1"/>
            <w:noWrap/>
            <w:hideMark/>
          </w:tcPr>
          <w:p w14:paraId="74350276"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1.73</w:t>
            </w:r>
          </w:p>
        </w:tc>
        <w:tc>
          <w:tcPr>
            <w:tcW w:w="935" w:type="pct"/>
            <w:shd w:val="clear" w:color="auto" w:fill="FFFFFF" w:themeFill="background1"/>
            <w:noWrap/>
            <w:hideMark/>
          </w:tcPr>
          <w:p w14:paraId="30AC5331"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1.34</w:t>
            </w:r>
          </w:p>
        </w:tc>
        <w:tc>
          <w:tcPr>
            <w:tcW w:w="927" w:type="pct"/>
            <w:shd w:val="clear" w:color="auto" w:fill="FFFFFF" w:themeFill="background1"/>
            <w:noWrap/>
            <w:hideMark/>
          </w:tcPr>
          <w:p w14:paraId="5E004F0C"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1.03</w:t>
            </w:r>
          </w:p>
        </w:tc>
      </w:tr>
      <w:tr w:rsidR="00B862EA" w:rsidRPr="00B862EA" w14:paraId="39815872" w14:textId="77777777" w:rsidTr="00465689">
        <w:trPr>
          <w:trHeight w:val="300"/>
        </w:trPr>
        <w:tc>
          <w:tcPr>
            <w:tcW w:w="1267" w:type="pct"/>
            <w:shd w:val="clear" w:color="auto" w:fill="FFFFFF" w:themeFill="background1"/>
            <w:noWrap/>
            <w:hideMark/>
          </w:tcPr>
          <w:p w14:paraId="18B247A3" w14:textId="77777777" w:rsidR="0034650D" w:rsidRPr="00465689" w:rsidRDefault="0034650D" w:rsidP="0034650D">
            <w:pPr>
              <w:spacing w:after="0"/>
              <w:jc w:val="left"/>
              <w:rPr>
                <w:rFonts w:eastAsia="Times New Roman"/>
                <w:noProof/>
                <w:color w:val="000000"/>
                <w:sz w:val="20"/>
                <w:szCs w:val="20"/>
                <w:lang w:val="en-IE" w:eastAsia="en-IE"/>
              </w:rPr>
            </w:pPr>
            <w:r w:rsidRPr="00465689">
              <w:rPr>
                <w:rFonts w:eastAsia="Times New Roman"/>
                <w:noProof/>
                <w:color w:val="000000"/>
                <w:sz w:val="20"/>
                <w:szCs w:val="20"/>
                <w:lang w:val="en-IE" w:eastAsia="en-IE"/>
              </w:rPr>
              <w:t>DE</w:t>
            </w:r>
          </w:p>
        </w:tc>
        <w:tc>
          <w:tcPr>
            <w:tcW w:w="935" w:type="pct"/>
            <w:shd w:val="clear" w:color="auto" w:fill="FFFFFF" w:themeFill="background1"/>
            <w:noWrap/>
            <w:hideMark/>
          </w:tcPr>
          <w:p w14:paraId="0A72FCDA"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37.81</w:t>
            </w:r>
          </w:p>
        </w:tc>
        <w:tc>
          <w:tcPr>
            <w:tcW w:w="935" w:type="pct"/>
            <w:shd w:val="clear" w:color="auto" w:fill="FFFFFF" w:themeFill="background1"/>
            <w:noWrap/>
            <w:hideMark/>
          </w:tcPr>
          <w:p w14:paraId="785AF95B"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39.77</w:t>
            </w:r>
          </w:p>
        </w:tc>
        <w:tc>
          <w:tcPr>
            <w:tcW w:w="935" w:type="pct"/>
            <w:shd w:val="clear" w:color="auto" w:fill="FFFFFF" w:themeFill="background1"/>
            <w:noWrap/>
            <w:hideMark/>
          </w:tcPr>
          <w:p w14:paraId="551D00CF"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29.96</w:t>
            </w:r>
          </w:p>
        </w:tc>
        <w:tc>
          <w:tcPr>
            <w:tcW w:w="927" w:type="pct"/>
            <w:shd w:val="clear" w:color="auto" w:fill="FFFFFF" w:themeFill="background1"/>
            <w:noWrap/>
            <w:hideMark/>
          </w:tcPr>
          <w:p w14:paraId="54B4DCA4"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21.90</w:t>
            </w:r>
          </w:p>
        </w:tc>
      </w:tr>
      <w:tr w:rsidR="00B862EA" w:rsidRPr="00B862EA" w14:paraId="5AA4F1AF" w14:textId="77777777" w:rsidTr="00465689">
        <w:trPr>
          <w:trHeight w:val="300"/>
        </w:trPr>
        <w:tc>
          <w:tcPr>
            <w:tcW w:w="1267" w:type="pct"/>
            <w:shd w:val="clear" w:color="auto" w:fill="FFFFFF" w:themeFill="background1"/>
            <w:noWrap/>
            <w:hideMark/>
          </w:tcPr>
          <w:p w14:paraId="322AD13A" w14:textId="77777777" w:rsidR="0034650D" w:rsidRPr="00465689" w:rsidRDefault="0034650D" w:rsidP="0034650D">
            <w:pPr>
              <w:spacing w:after="0"/>
              <w:jc w:val="left"/>
              <w:rPr>
                <w:rFonts w:eastAsia="Times New Roman"/>
                <w:noProof/>
                <w:color w:val="000000"/>
                <w:sz w:val="20"/>
                <w:szCs w:val="20"/>
                <w:lang w:val="en-IE" w:eastAsia="en-IE"/>
              </w:rPr>
            </w:pPr>
            <w:r w:rsidRPr="00465689">
              <w:rPr>
                <w:rFonts w:eastAsia="Times New Roman"/>
                <w:noProof/>
                <w:color w:val="000000"/>
                <w:sz w:val="20"/>
                <w:szCs w:val="20"/>
                <w:lang w:val="en-IE" w:eastAsia="en-IE"/>
              </w:rPr>
              <w:t>DK</w:t>
            </w:r>
          </w:p>
        </w:tc>
        <w:tc>
          <w:tcPr>
            <w:tcW w:w="935" w:type="pct"/>
            <w:shd w:val="clear" w:color="auto" w:fill="FFFFFF" w:themeFill="background1"/>
            <w:noWrap/>
            <w:hideMark/>
          </w:tcPr>
          <w:p w14:paraId="2FA9604F"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1.21</w:t>
            </w:r>
          </w:p>
        </w:tc>
        <w:tc>
          <w:tcPr>
            <w:tcW w:w="935" w:type="pct"/>
            <w:shd w:val="clear" w:color="auto" w:fill="FFFFFF" w:themeFill="background1"/>
            <w:noWrap/>
            <w:hideMark/>
          </w:tcPr>
          <w:p w14:paraId="0FE0800F"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1.16</w:t>
            </w:r>
          </w:p>
        </w:tc>
        <w:tc>
          <w:tcPr>
            <w:tcW w:w="935" w:type="pct"/>
            <w:shd w:val="clear" w:color="auto" w:fill="FFFFFF" w:themeFill="background1"/>
            <w:noWrap/>
            <w:hideMark/>
          </w:tcPr>
          <w:p w14:paraId="329D6C42"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0.85</w:t>
            </w:r>
          </w:p>
        </w:tc>
        <w:tc>
          <w:tcPr>
            <w:tcW w:w="927" w:type="pct"/>
            <w:shd w:val="clear" w:color="auto" w:fill="FFFFFF" w:themeFill="background1"/>
            <w:noWrap/>
            <w:hideMark/>
          </w:tcPr>
          <w:p w14:paraId="5C4EEB47"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0.67</w:t>
            </w:r>
          </w:p>
        </w:tc>
      </w:tr>
      <w:tr w:rsidR="00B862EA" w:rsidRPr="00B862EA" w14:paraId="4B211F78" w14:textId="77777777" w:rsidTr="00465689">
        <w:trPr>
          <w:trHeight w:val="300"/>
        </w:trPr>
        <w:tc>
          <w:tcPr>
            <w:tcW w:w="1267" w:type="pct"/>
            <w:shd w:val="clear" w:color="auto" w:fill="FFFFFF" w:themeFill="background1"/>
            <w:noWrap/>
            <w:hideMark/>
          </w:tcPr>
          <w:p w14:paraId="04D8C030" w14:textId="77777777" w:rsidR="0034650D" w:rsidRPr="00465689" w:rsidRDefault="0034650D" w:rsidP="0034650D">
            <w:pPr>
              <w:spacing w:after="0"/>
              <w:jc w:val="left"/>
              <w:rPr>
                <w:rFonts w:eastAsia="Times New Roman"/>
                <w:noProof/>
                <w:color w:val="000000"/>
                <w:sz w:val="20"/>
                <w:szCs w:val="20"/>
                <w:lang w:val="en-IE" w:eastAsia="en-IE"/>
              </w:rPr>
            </w:pPr>
            <w:r w:rsidRPr="00465689">
              <w:rPr>
                <w:rFonts w:eastAsia="Times New Roman"/>
                <w:noProof/>
                <w:color w:val="000000"/>
                <w:sz w:val="20"/>
                <w:szCs w:val="20"/>
                <w:lang w:val="en-IE" w:eastAsia="en-IE"/>
              </w:rPr>
              <w:t>EE</w:t>
            </w:r>
          </w:p>
        </w:tc>
        <w:tc>
          <w:tcPr>
            <w:tcW w:w="935" w:type="pct"/>
            <w:shd w:val="clear" w:color="auto" w:fill="FFFFFF" w:themeFill="background1"/>
            <w:noWrap/>
            <w:hideMark/>
          </w:tcPr>
          <w:p w14:paraId="0A519D59"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0.01</w:t>
            </w:r>
          </w:p>
        </w:tc>
        <w:tc>
          <w:tcPr>
            <w:tcW w:w="935" w:type="pct"/>
            <w:shd w:val="clear" w:color="auto" w:fill="FFFFFF" w:themeFill="background1"/>
            <w:noWrap/>
            <w:hideMark/>
          </w:tcPr>
          <w:p w14:paraId="780E23BD"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0.01</w:t>
            </w:r>
          </w:p>
        </w:tc>
        <w:tc>
          <w:tcPr>
            <w:tcW w:w="935" w:type="pct"/>
            <w:shd w:val="clear" w:color="auto" w:fill="FFFFFF" w:themeFill="background1"/>
            <w:noWrap/>
            <w:hideMark/>
          </w:tcPr>
          <w:p w14:paraId="517E03A5"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0.01</w:t>
            </w:r>
          </w:p>
        </w:tc>
        <w:tc>
          <w:tcPr>
            <w:tcW w:w="927" w:type="pct"/>
            <w:shd w:val="clear" w:color="auto" w:fill="FFFFFF" w:themeFill="background1"/>
            <w:noWrap/>
            <w:hideMark/>
          </w:tcPr>
          <w:p w14:paraId="6A5E9FB0"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0.01</w:t>
            </w:r>
          </w:p>
        </w:tc>
      </w:tr>
      <w:tr w:rsidR="00B862EA" w:rsidRPr="00B862EA" w14:paraId="5157EF31" w14:textId="77777777" w:rsidTr="00465689">
        <w:trPr>
          <w:trHeight w:val="300"/>
        </w:trPr>
        <w:tc>
          <w:tcPr>
            <w:tcW w:w="1267" w:type="pct"/>
            <w:shd w:val="clear" w:color="auto" w:fill="FFFFFF" w:themeFill="background1"/>
            <w:noWrap/>
            <w:hideMark/>
          </w:tcPr>
          <w:p w14:paraId="50C11416" w14:textId="77777777" w:rsidR="0034650D" w:rsidRPr="00465689" w:rsidRDefault="0034650D" w:rsidP="0034650D">
            <w:pPr>
              <w:spacing w:after="0"/>
              <w:jc w:val="left"/>
              <w:rPr>
                <w:rFonts w:eastAsia="Times New Roman"/>
                <w:noProof/>
                <w:color w:val="000000"/>
                <w:sz w:val="20"/>
                <w:szCs w:val="20"/>
                <w:lang w:val="en-IE" w:eastAsia="en-IE"/>
              </w:rPr>
            </w:pPr>
            <w:r w:rsidRPr="00465689">
              <w:rPr>
                <w:rFonts w:eastAsia="Times New Roman"/>
                <w:noProof/>
                <w:color w:val="000000"/>
                <w:sz w:val="20"/>
                <w:szCs w:val="20"/>
                <w:lang w:val="en-IE" w:eastAsia="en-IE"/>
              </w:rPr>
              <w:t>EL</w:t>
            </w:r>
          </w:p>
        </w:tc>
        <w:tc>
          <w:tcPr>
            <w:tcW w:w="935" w:type="pct"/>
            <w:shd w:val="clear" w:color="auto" w:fill="FFFFFF" w:themeFill="background1"/>
            <w:noWrap/>
            <w:hideMark/>
          </w:tcPr>
          <w:p w14:paraId="1A2C7380"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0.05</w:t>
            </w:r>
          </w:p>
        </w:tc>
        <w:tc>
          <w:tcPr>
            <w:tcW w:w="935" w:type="pct"/>
            <w:shd w:val="clear" w:color="auto" w:fill="FFFFFF" w:themeFill="background1"/>
            <w:noWrap/>
            <w:hideMark/>
          </w:tcPr>
          <w:p w14:paraId="3657B15E"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0.05</w:t>
            </w:r>
          </w:p>
        </w:tc>
        <w:tc>
          <w:tcPr>
            <w:tcW w:w="935" w:type="pct"/>
            <w:shd w:val="clear" w:color="auto" w:fill="FFFFFF" w:themeFill="background1"/>
            <w:noWrap/>
            <w:hideMark/>
          </w:tcPr>
          <w:p w14:paraId="5D3C4202"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0.04</w:t>
            </w:r>
          </w:p>
        </w:tc>
        <w:tc>
          <w:tcPr>
            <w:tcW w:w="927" w:type="pct"/>
            <w:shd w:val="clear" w:color="auto" w:fill="FFFFFF" w:themeFill="background1"/>
            <w:noWrap/>
            <w:hideMark/>
          </w:tcPr>
          <w:p w14:paraId="6BBD1EEA"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0.03</w:t>
            </w:r>
          </w:p>
        </w:tc>
      </w:tr>
      <w:tr w:rsidR="00B862EA" w:rsidRPr="00B862EA" w14:paraId="1BA7BBFF" w14:textId="77777777" w:rsidTr="00465689">
        <w:trPr>
          <w:trHeight w:val="300"/>
        </w:trPr>
        <w:tc>
          <w:tcPr>
            <w:tcW w:w="1267" w:type="pct"/>
            <w:shd w:val="clear" w:color="auto" w:fill="FFFFFF" w:themeFill="background1"/>
            <w:noWrap/>
            <w:hideMark/>
          </w:tcPr>
          <w:p w14:paraId="35801221" w14:textId="77777777" w:rsidR="0034650D" w:rsidRPr="00465689" w:rsidRDefault="0034650D" w:rsidP="0034650D">
            <w:pPr>
              <w:spacing w:after="0"/>
              <w:jc w:val="left"/>
              <w:rPr>
                <w:rFonts w:eastAsia="Times New Roman"/>
                <w:noProof/>
                <w:color w:val="000000"/>
                <w:sz w:val="20"/>
                <w:szCs w:val="20"/>
                <w:lang w:val="en-IE" w:eastAsia="en-IE"/>
              </w:rPr>
            </w:pPr>
            <w:r w:rsidRPr="00465689">
              <w:rPr>
                <w:rFonts w:eastAsia="Times New Roman"/>
                <w:noProof/>
                <w:color w:val="000000"/>
                <w:sz w:val="20"/>
                <w:szCs w:val="20"/>
                <w:lang w:val="en-IE" w:eastAsia="en-IE"/>
              </w:rPr>
              <w:t>ES</w:t>
            </w:r>
          </w:p>
        </w:tc>
        <w:tc>
          <w:tcPr>
            <w:tcW w:w="935" w:type="pct"/>
            <w:shd w:val="clear" w:color="auto" w:fill="FFFFFF" w:themeFill="background1"/>
            <w:noWrap/>
            <w:hideMark/>
          </w:tcPr>
          <w:p w14:paraId="0D4441FA"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3.63</w:t>
            </w:r>
          </w:p>
        </w:tc>
        <w:tc>
          <w:tcPr>
            <w:tcW w:w="935" w:type="pct"/>
            <w:shd w:val="clear" w:color="auto" w:fill="FFFFFF" w:themeFill="background1"/>
            <w:noWrap/>
            <w:hideMark/>
          </w:tcPr>
          <w:p w14:paraId="0EA3B9F6"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3.89</w:t>
            </w:r>
          </w:p>
        </w:tc>
        <w:tc>
          <w:tcPr>
            <w:tcW w:w="935" w:type="pct"/>
            <w:shd w:val="clear" w:color="auto" w:fill="FFFFFF" w:themeFill="background1"/>
            <w:noWrap/>
            <w:hideMark/>
          </w:tcPr>
          <w:p w14:paraId="3A21D74D"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3.22</w:t>
            </w:r>
          </w:p>
        </w:tc>
        <w:tc>
          <w:tcPr>
            <w:tcW w:w="927" w:type="pct"/>
            <w:shd w:val="clear" w:color="auto" w:fill="FFFFFF" w:themeFill="background1"/>
            <w:noWrap/>
            <w:hideMark/>
          </w:tcPr>
          <w:p w14:paraId="3F4D8302"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2.40</w:t>
            </w:r>
          </w:p>
        </w:tc>
      </w:tr>
      <w:tr w:rsidR="00B862EA" w:rsidRPr="00B862EA" w14:paraId="18DB982A" w14:textId="77777777" w:rsidTr="00465689">
        <w:trPr>
          <w:trHeight w:val="300"/>
        </w:trPr>
        <w:tc>
          <w:tcPr>
            <w:tcW w:w="1267" w:type="pct"/>
            <w:shd w:val="clear" w:color="auto" w:fill="FFFFFF" w:themeFill="background1"/>
            <w:noWrap/>
            <w:hideMark/>
          </w:tcPr>
          <w:p w14:paraId="0CE3D811" w14:textId="77777777" w:rsidR="0034650D" w:rsidRPr="00465689" w:rsidRDefault="0034650D" w:rsidP="0034650D">
            <w:pPr>
              <w:spacing w:after="0"/>
              <w:jc w:val="left"/>
              <w:rPr>
                <w:rFonts w:eastAsia="Times New Roman"/>
                <w:noProof/>
                <w:color w:val="000000"/>
                <w:sz w:val="20"/>
                <w:szCs w:val="20"/>
                <w:lang w:val="en-IE" w:eastAsia="en-IE"/>
              </w:rPr>
            </w:pPr>
            <w:r w:rsidRPr="00465689">
              <w:rPr>
                <w:rFonts w:eastAsia="Times New Roman"/>
                <w:noProof/>
                <w:color w:val="000000"/>
                <w:sz w:val="20"/>
                <w:szCs w:val="20"/>
                <w:lang w:val="en-IE" w:eastAsia="en-IE"/>
              </w:rPr>
              <w:t>FI</w:t>
            </w:r>
          </w:p>
        </w:tc>
        <w:tc>
          <w:tcPr>
            <w:tcW w:w="935" w:type="pct"/>
            <w:shd w:val="clear" w:color="auto" w:fill="FFFFFF" w:themeFill="background1"/>
            <w:noWrap/>
            <w:hideMark/>
          </w:tcPr>
          <w:p w14:paraId="1BE4C105"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0.46</w:t>
            </w:r>
          </w:p>
        </w:tc>
        <w:tc>
          <w:tcPr>
            <w:tcW w:w="935" w:type="pct"/>
            <w:shd w:val="clear" w:color="auto" w:fill="FFFFFF" w:themeFill="background1"/>
            <w:noWrap/>
            <w:hideMark/>
          </w:tcPr>
          <w:p w14:paraId="31CDA32D"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0.46</w:t>
            </w:r>
          </w:p>
        </w:tc>
        <w:tc>
          <w:tcPr>
            <w:tcW w:w="935" w:type="pct"/>
            <w:shd w:val="clear" w:color="auto" w:fill="FFFFFF" w:themeFill="background1"/>
            <w:noWrap/>
            <w:hideMark/>
          </w:tcPr>
          <w:p w14:paraId="38F9BE54"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0.37</w:t>
            </w:r>
          </w:p>
        </w:tc>
        <w:tc>
          <w:tcPr>
            <w:tcW w:w="927" w:type="pct"/>
            <w:shd w:val="clear" w:color="auto" w:fill="FFFFFF" w:themeFill="background1"/>
            <w:noWrap/>
            <w:hideMark/>
          </w:tcPr>
          <w:p w14:paraId="60077335"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0.29</w:t>
            </w:r>
          </w:p>
        </w:tc>
      </w:tr>
      <w:tr w:rsidR="00B862EA" w:rsidRPr="00B862EA" w14:paraId="7800992C" w14:textId="77777777" w:rsidTr="00465689">
        <w:trPr>
          <w:trHeight w:val="300"/>
        </w:trPr>
        <w:tc>
          <w:tcPr>
            <w:tcW w:w="1267" w:type="pct"/>
            <w:shd w:val="clear" w:color="auto" w:fill="FFFFFF" w:themeFill="background1"/>
            <w:noWrap/>
            <w:hideMark/>
          </w:tcPr>
          <w:p w14:paraId="3B6949EA" w14:textId="77777777" w:rsidR="0034650D" w:rsidRPr="00465689" w:rsidRDefault="0034650D" w:rsidP="0034650D">
            <w:pPr>
              <w:spacing w:after="0"/>
              <w:jc w:val="left"/>
              <w:rPr>
                <w:rFonts w:eastAsia="Times New Roman"/>
                <w:noProof/>
                <w:color w:val="000000"/>
                <w:sz w:val="20"/>
                <w:szCs w:val="20"/>
                <w:lang w:val="en-IE" w:eastAsia="en-IE"/>
              </w:rPr>
            </w:pPr>
            <w:r w:rsidRPr="00465689">
              <w:rPr>
                <w:rFonts w:eastAsia="Times New Roman"/>
                <w:noProof/>
                <w:color w:val="000000"/>
                <w:sz w:val="20"/>
                <w:szCs w:val="20"/>
                <w:lang w:val="en-IE" w:eastAsia="en-IE"/>
              </w:rPr>
              <w:t>FR</w:t>
            </w:r>
          </w:p>
        </w:tc>
        <w:tc>
          <w:tcPr>
            <w:tcW w:w="935" w:type="pct"/>
            <w:shd w:val="clear" w:color="auto" w:fill="FFFFFF" w:themeFill="background1"/>
            <w:noWrap/>
            <w:hideMark/>
          </w:tcPr>
          <w:p w14:paraId="51457ADC"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10.72</w:t>
            </w:r>
          </w:p>
        </w:tc>
        <w:tc>
          <w:tcPr>
            <w:tcW w:w="935" w:type="pct"/>
            <w:shd w:val="clear" w:color="auto" w:fill="FFFFFF" w:themeFill="background1"/>
            <w:noWrap/>
            <w:hideMark/>
          </w:tcPr>
          <w:p w14:paraId="7187367E"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11.13</w:t>
            </w:r>
          </w:p>
        </w:tc>
        <w:tc>
          <w:tcPr>
            <w:tcW w:w="935" w:type="pct"/>
            <w:shd w:val="clear" w:color="auto" w:fill="FFFFFF" w:themeFill="background1"/>
            <w:noWrap/>
            <w:hideMark/>
          </w:tcPr>
          <w:p w14:paraId="6B42612E"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9.51</w:t>
            </w:r>
          </w:p>
        </w:tc>
        <w:tc>
          <w:tcPr>
            <w:tcW w:w="927" w:type="pct"/>
            <w:shd w:val="clear" w:color="auto" w:fill="FFFFFF" w:themeFill="background1"/>
            <w:noWrap/>
            <w:hideMark/>
          </w:tcPr>
          <w:p w14:paraId="6C9700A5"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7.95</w:t>
            </w:r>
          </w:p>
        </w:tc>
      </w:tr>
      <w:tr w:rsidR="00B862EA" w:rsidRPr="00B862EA" w14:paraId="6FB91C2C" w14:textId="77777777" w:rsidTr="00465689">
        <w:trPr>
          <w:trHeight w:val="300"/>
        </w:trPr>
        <w:tc>
          <w:tcPr>
            <w:tcW w:w="1267" w:type="pct"/>
            <w:shd w:val="clear" w:color="auto" w:fill="FFFFFF" w:themeFill="background1"/>
            <w:noWrap/>
            <w:hideMark/>
          </w:tcPr>
          <w:p w14:paraId="4A012817" w14:textId="77777777" w:rsidR="0034650D" w:rsidRPr="00465689" w:rsidRDefault="0034650D" w:rsidP="0034650D">
            <w:pPr>
              <w:spacing w:after="0"/>
              <w:jc w:val="left"/>
              <w:rPr>
                <w:rFonts w:eastAsia="Times New Roman"/>
                <w:noProof/>
                <w:color w:val="000000"/>
                <w:sz w:val="20"/>
                <w:szCs w:val="20"/>
                <w:lang w:val="en-IE" w:eastAsia="en-IE"/>
              </w:rPr>
            </w:pPr>
            <w:r w:rsidRPr="00465689">
              <w:rPr>
                <w:rFonts w:eastAsia="Times New Roman"/>
                <w:noProof/>
                <w:color w:val="000000"/>
                <w:sz w:val="20"/>
                <w:szCs w:val="20"/>
                <w:lang w:val="en-IE" w:eastAsia="en-IE"/>
              </w:rPr>
              <w:t>HR</w:t>
            </w:r>
          </w:p>
        </w:tc>
        <w:tc>
          <w:tcPr>
            <w:tcW w:w="935" w:type="pct"/>
            <w:shd w:val="clear" w:color="auto" w:fill="FFFFFF" w:themeFill="background1"/>
            <w:noWrap/>
            <w:hideMark/>
          </w:tcPr>
          <w:p w14:paraId="296BE4FB"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0.09</w:t>
            </w:r>
          </w:p>
        </w:tc>
        <w:tc>
          <w:tcPr>
            <w:tcW w:w="935" w:type="pct"/>
            <w:shd w:val="clear" w:color="auto" w:fill="FFFFFF" w:themeFill="background1"/>
            <w:noWrap/>
            <w:hideMark/>
          </w:tcPr>
          <w:p w14:paraId="2B3C36DE"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0.10</w:t>
            </w:r>
          </w:p>
        </w:tc>
        <w:tc>
          <w:tcPr>
            <w:tcW w:w="935" w:type="pct"/>
            <w:shd w:val="clear" w:color="auto" w:fill="FFFFFF" w:themeFill="background1"/>
            <w:noWrap/>
            <w:hideMark/>
          </w:tcPr>
          <w:p w14:paraId="4011B9A4"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0.08</w:t>
            </w:r>
          </w:p>
        </w:tc>
        <w:tc>
          <w:tcPr>
            <w:tcW w:w="927" w:type="pct"/>
            <w:shd w:val="clear" w:color="auto" w:fill="FFFFFF" w:themeFill="background1"/>
            <w:noWrap/>
            <w:hideMark/>
          </w:tcPr>
          <w:p w14:paraId="030B9E00"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0.07</w:t>
            </w:r>
          </w:p>
        </w:tc>
      </w:tr>
      <w:tr w:rsidR="00B862EA" w:rsidRPr="00B862EA" w14:paraId="3669C85F" w14:textId="77777777" w:rsidTr="00465689">
        <w:trPr>
          <w:trHeight w:val="300"/>
        </w:trPr>
        <w:tc>
          <w:tcPr>
            <w:tcW w:w="1267" w:type="pct"/>
            <w:shd w:val="clear" w:color="auto" w:fill="FFFFFF" w:themeFill="background1"/>
            <w:noWrap/>
            <w:hideMark/>
          </w:tcPr>
          <w:p w14:paraId="2B7AAA57" w14:textId="77777777" w:rsidR="0034650D" w:rsidRPr="00465689" w:rsidRDefault="0034650D" w:rsidP="0034650D">
            <w:pPr>
              <w:spacing w:after="0"/>
              <w:jc w:val="left"/>
              <w:rPr>
                <w:rFonts w:eastAsia="Times New Roman"/>
                <w:noProof/>
                <w:color w:val="000000"/>
                <w:sz w:val="20"/>
                <w:szCs w:val="20"/>
                <w:lang w:val="en-IE" w:eastAsia="en-IE"/>
              </w:rPr>
            </w:pPr>
            <w:r w:rsidRPr="00465689">
              <w:rPr>
                <w:rFonts w:eastAsia="Times New Roman"/>
                <w:noProof/>
                <w:color w:val="000000"/>
                <w:sz w:val="20"/>
                <w:szCs w:val="20"/>
                <w:lang w:val="en-IE" w:eastAsia="en-IE"/>
              </w:rPr>
              <w:t>HU</w:t>
            </w:r>
          </w:p>
        </w:tc>
        <w:tc>
          <w:tcPr>
            <w:tcW w:w="935" w:type="pct"/>
            <w:shd w:val="clear" w:color="auto" w:fill="FFFFFF" w:themeFill="background1"/>
            <w:noWrap/>
            <w:hideMark/>
          </w:tcPr>
          <w:p w14:paraId="1BE59ACF"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1.23</w:t>
            </w:r>
          </w:p>
        </w:tc>
        <w:tc>
          <w:tcPr>
            <w:tcW w:w="935" w:type="pct"/>
            <w:shd w:val="clear" w:color="auto" w:fill="FFFFFF" w:themeFill="background1"/>
            <w:noWrap/>
            <w:hideMark/>
          </w:tcPr>
          <w:p w14:paraId="5270AA73"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1.16</w:t>
            </w:r>
          </w:p>
        </w:tc>
        <w:tc>
          <w:tcPr>
            <w:tcW w:w="935" w:type="pct"/>
            <w:shd w:val="clear" w:color="auto" w:fill="FFFFFF" w:themeFill="background1"/>
            <w:noWrap/>
            <w:hideMark/>
          </w:tcPr>
          <w:p w14:paraId="4747E0E8"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0.98</w:t>
            </w:r>
          </w:p>
        </w:tc>
        <w:tc>
          <w:tcPr>
            <w:tcW w:w="927" w:type="pct"/>
            <w:shd w:val="clear" w:color="auto" w:fill="FFFFFF" w:themeFill="background1"/>
            <w:noWrap/>
            <w:hideMark/>
          </w:tcPr>
          <w:p w14:paraId="2B8C0A09"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0.91</w:t>
            </w:r>
          </w:p>
        </w:tc>
      </w:tr>
      <w:tr w:rsidR="00B862EA" w:rsidRPr="00B862EA" w14:paraId="48867605" w14:textId="77777777" w:rsidTr="00465689">
        <w:trPr>
          <w:trHeight w:val="300"/>
        </w:trPr>
        <w:tc>
          <w:tcPr>
            <w:tcW w:w="1267" w:type="pct"/>
            <w:shd w:val="clear" w:color="auto" w:fill="FFFFFF" w:themeFill="background1"/>
            <w:noWrap/>
            <w:hideMark/>
          </w:tcPr>
          <w:p w14:paraId="1338BAD5" w14:textId="77777777" w:rsidR="0034650D" w:rsidRPr="00465689" w:rsidRDefault="0034650D" w:rsidP="0034650D">
            <w:pPr>
              <w:spacing w:after="0"/>
              <w:jc w:val="left"/>
              <w:rPr>
                <w:rFonts w:eastAsia="Times New Roman"/>
                <w:noProof/>
                <w:color w:val="000000"/>
                <w:sz w:val="20"/>
                <w:szCs w:val="20"/>
                <w:lang w:val="en-IE" w:eastAsia="en-IE"/>
              </w:rPr>
            </w:pPr>
            <w:r w:rsidRPr="00465689">
              <w:rPr>
                <w:rFonts w:eastAsia="Times New Roman"/>
                <w:noProof/>
                <w:color w:val="000000"/>
                <w:sz w:val="20"/>
                <w:szCs w:val="20"/>
                <w:lang w:val="en-IE" w:eastAsia="en-IE"/>
              </w:rPr>
              <w:t>IE</w:t>
            </w:r>
          </w:p>
        </w:tc>
        <w:tc>
          <w:tcPr>
            <w:tcW w:w="935" w:type="pct"/>
            <w:shd w:val="clear" w:color="auto" w:fill="FFFFFF" w:themeFill="background1"/>
            <w:noWrap/>
            <w:hideMark/>
          </w:tcPr>
          <w:p w14:paraId="02643A73"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0.67</w:t>
            </w:r>
          </w:p>
        </w:tc>
        <w:tc>
          <w:tcPr>
            <w:tcW w:w="935" w:type="pct"/>
            <w:shd w:val="clear" w:color="auto" w:fill="FFFFFF" w:themeFill="background1"/>
            <w:noWrap/>
            <w:hideMark/>
          </w:tcPr>
          <w:p w14:paraId="5A2302AD"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0.68</w:t>
            </w:r>
          </w:p>
        </w:tc>
        <w:tc>
          <w:tcPr>
            <w:tcW w:w="935" w:type="pct"/>
            <w:shd w:val="clear" w:color="auto" w:fill="FFFFFF" w:themeFill="background1"/>
            <w:noWrap/>
            <w:hideMark/>
          </w:tcPr>
          <w:p w14:paraId="0C2A89D5"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0.50</w:t>
            </w:r>
          </w:p>
        </w:tc>
        <w:tc>
          <w:tcPr>
            <w:tcW w:w="927" w:type="pct"/>
            <w:shd w:val="clear" w:color="auto" w:fill="FFFFFF" w:themeFill="background1"/>
            <w:noWrap/>
            <w:hideMark/>
          </w:tcPr>
          <w:p w14:paraId="56F678D5"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0.44</w:t>
            </w:r>
          </w:p>
        </w:tc>
      </w:tr>
      <w:tr w:rsidR="00B862EA" w:rsidRPr="00B862EA" w14:paraId="1EA1D5A9" w14:textId="77777777" w:rsidTr="00465689">
        <w:trPr>
          <w:trHeight w:val="300"/>
        </w:trPr>
        <w:tc>
          <w:tcPr>
            <w:tcW w:w="1267" w:type="pct"/>
            <w:shd w:val="clear" w:color="auto" w:fill="FFFFFF" w:themeFill="background1"/>
            <w:noWrap/>
            <w:hideMark/>
          </w:tcPr>
          <w:p w14:paraId="696A7435" w14:textId="77777777" w:rsidR="0034650D" w:rsidRPr="00465689" w:rsidRDefault="0034650D" w:rsidP="0034650D">
            <w:pPr>
              <w:spacing w:after="0"/>
              <w:jc w:val="left"/>
              <w:rPr>
                <w:rFonts w:eastAsia="Times New Roman"/>
                <w:noProof/>
                <w:color w:val="000000"/>
                <w:sz w:val="20"/>
                <w:szCs w:val="20"/>
                <w:lang w:val="en-IE" w:eastAsia="en-IE"/>
              </w:rPr>
            </w:pPr>
            <w:r w:rsidRPr="00465689">
              <w:rPr>
                <w:rFonts w:eastAsia="Times New Roman"/>
                <w:noProof/>
                <w:color w:val="000000"/>
                <w:sz w:val="20"/>
                <w:szCs w:val="20"/>
                <w:lang w:val="en-IE" w:eastAsia="en-IE"/>
              </w:rPr>
              <w:t>IT</w:t>
            </w:r>
          </w:p>
        </w:tc>
        <w:tc>
          <w:tcPr>
            <w:tcW w:w="935" w:type="pct"/>
            <w:shd w:val="clear" w:color="auto" w:fill="FFFFFF" w:themeFill="background1"/>
            <w:noWrap/>
            <w:hideMark/>
          </w:tcPr>
          <w:p w14:paraId="33F8FFA7"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5.21</w:t>
            </w:r>
          </w:p>
        </w:tc>
        <w:tc>
          <w:tcPr>
            <w:tcW w:w="935" w:type="pct"/>
            <w:shd w:val="clear" w:color="auto" w:fill="FFFFFF" w:themeFill="background1"/>
            <w:noWrap/>
            <w:hideMark/>
          </w:tcPr>
          <w:p w14:paraId="727480CF"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5.77</w:t>
            </w:r>
          </w:p>
        </w:tc>
        <w:tc>
          <w:tcPr>
            <w:tcW w:w="935" w:type="pct"/>
            <w:shd w:val="clear" w:color="auto" w:fill="FFFFFF" w:themeFill="background1"/>
            <w:noWrap/>
            <w:hideMark/>
          </w:tcPr>
          <w:p w14:paraId="7A7E688D"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5.08</w:t>
            </w:r>
          </w:p>
        </w:tc>
        <w:tc>
          <w:tcPr>
            <w:tcW w:w="927" w:type="pct"/>
            <w:shd w:val="clear" w:color="auto" w:fill="FFFFFF" w:themeFill="background1"/>
            <w:noWrap/>
            <w:hideMark/>
          </w:tcPr>
          <w:p w14:paraId="5E7DE407"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3.70</w:t>
            </w:r>
          </w:p>
        </w:tc>
      </w:tr>
      <w:tr w:rsidR="00B862EA" w:rsidRPr="00B862EA" w14:paraId="7F791409" w14:textId="77777777" w:rsidTr="00465689">
        <w:trPr>
          <w:trHeight w:val="300"/>
        </w:trPr>
        <w:tc>
          <w:tcPr>
            <w:tcW w:w="1267" w:type="pct"/>
            <w:shd w:val="clear" w:color="auto" w:fill="FFFFFF" w:themeFill="background1"/>
            <w:noWrap/>
            <w:hideMark/>
          </w:tcPr>
          <w:p w14:paraId="418E6433" w14:textId="77777777" w:rsidR="0034650D" w:rsidRPr="00465689" w:rsidRDefault="0034650D" w:rsidP="0034650D">
            <w:pPr>
              <w:spacing w:after="0"/>
              <w:jc w:val="left"/>
              <w:rPr>
                <w:rFonts w:eastAsia="Times New Roman"/>
                <w:noProof/>
                <w:color w:val="000000"/>
                <w:sz w:val="20"/>
                <w:szCs w:val="20"/>
                <w:lang w:val="en-IE" w:eastAsia="en-IE"/>
              </w:rPr>
            </w:pPr>
            <w:r w:rsidRPr="00465689">
              <w:rPr>
                <w:rFonts w:eastAsia="Times New Roman"/>
                <w:noProof/>
                <w:color w:val="000000"/>
                <w:sz w:val="20"/>
                <w:szCs w:val="20"/>
                <w:lang w:val="en-IE" w:eastAsia="en-IE"/>
              </w:rPr>
              <w:t>LT</w:t>
            </w:r>
          </w:p>
        </w:tc>
        <w:tc>
          <w:tcPr>
            <w:tcW w:w="935" w:type="pct"/>
            <w:shd w:val="clear" w:color="auto" w:fill="FFFFFF" w:themeFill="background1"/>
            <w:noWrap/>
            <w:hideMark/>
          </w:tcPr>
          <w:p w14:paraId="0EA6CE06"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0.02</w:t>
            </w:r>
          </w:p>
        </w:tc>
        <w:tc>
          <w:tcPr>
            <w:tcW w:w="935" w:type="pct"/>
            <w:shd w:val="clear" w:color="auto" w:fill="FFFFFF" w:themeFill="background1"/>
            <w:noWrap/>
            <w:hideMark/>
          </w:tcPr>
          <w:p w14:paraId="303A7953"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0.03</w:t>
            </w:r>
          </w:p>
        </w:tc>
        <w:tc>
          <w:tcPr>
            <w:tcW w:w="935" w:type="pct"/>
            <w:shd w:val="clear" w:color="auto" w:fill="FFFFFF" w:themeFill="background1"/>
            <w:noWrap/>
            <w:hideMark/>
          </w:tcPr>
          <w:p w14:paraId="4E4D2105"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0.03</w:t>
            </w:r>
          </w:p>
        </w:tc>
        <w:tc>
          <w:tcPr>
            <w:tcW w:w="927" w:type="pct"/>
            <w:shd w:val="clear" w:color="auto" w:fill="FFFFFF" w:themeFill="background1"/>
            <w:noWrap/>
            <w:hideMark/>
          </w:tcPr>
          <w:p w14:paraId="7FF89BAC"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0.02</w:t>
            </w:r>
          </w:p>
        </w:tc>
      </w:tr>
      <w:tr w:rsidR="00B862EA" w:rsidRPr="00B862EA" w14:paraId="3FF3BD50" w14:textId="77777777" w:rsidTr="00465689">
        <w:trPr>
          <w:trHeight w:val="300"/>
        </w:trPr>
        <w:tc>
          <w:tcPr>
            <w:tcW w:w="1267" w:type="pct"/>
            <w:shd w:val="clear" w:color="auto" w:fill="FFFFFF" w:themeFill="background1"/>
            <w:noWrap/>
            <w:hideMark/>
          </w:tcPr>
          <w:p w14:paraId="63029587" w14:textId="77777777" w:rsidR="0034650D" w:rsidRPr="00465689" w:rsidRDefault="0034650D" w:rsidP="0034650D">
            <w:pPr>
              <w:spacing w:after="0"/>
              <w:jc w:val="left"/>
              <w:rPr>
                <w:rFonts w:eastAsia="Times New Roman"/>
                <w:noProof/>
                <w:color w:val="000000"/>
                <w:sz w:val="20"/>
                <w:szCs w:val="20"/>
                <w:lang w:val="en-IE" w:eastAsia="en-IE"/>
              </w:rPr>
            </w:pPr>
            <w:r w:rsidRPr="00465689">
              <w:rPr>
                <w:rFonts w:eastAsia="Times New Roman"/>
                <w:noProof/>
                <w:color w:val="000000"/>
                <w:sz w:val="20"/>
                <w:szCs w:val="20"/>
                <w:lang w:val="en-IE" w:eastAsia="en-IE"/>
              </w:rPr>
              <w:t>LU</w:t>
            </w:r>
          </w:p>
        </w:tc>
        <w:tc>
          <w:tcPr>
            <w:tcW w:w="935" w:type="pct"/>
            <w:shd w:val="clear" w:color="auto" w:fill="FFFFFF" w:themeFill="background1"/>
            <w:noWrap/>
            <w:hideMark/>
          </w:tcPr>
          <w:p w14:paraId="752F4A69"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0.24</w:t>
            </w:r>
          </w:p>
        </w:tc>
        <w:tc>
          <w:tcPr>
            <w:tcW w:w="935" w:type="pct"/>
            <w:shd w:val="clear" w:color="auto" w:fill="FFFFFF" w:themeFill="background1"/>
            <w:noWrap/>
            <w:hideMark/>
          </w:tcPr>
          <w:p w14:paraId="32468D57"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0.23</w:t>
            </w:r>
          </w:p>
        </w:tc>
        <w:tc>
          <w:tcPr>
            <w:tcW w:w="935" w:type="pct"/>
            <w:shd w:val="clear" w:color="auto" w:fill="FFFFFF" w:themeFill="background1"/>
            <w:noWrap/>
            <w:hideMark/>
          </w:tcPr>
          <w:p w14:paraId="57A90B5C"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0.18</w:t>
            </w:r>
          </w:p>
        </w:tc>
        <w:tc>
          <w:tcPr>
            <w:tcW w:w="927" w:type="pct"/>
            <w:shd w:val="clear" w:color="auto" w:fill="FFFFFF" w:themeFill="background1"/>
            <w:noWrap/>
            <w:hideMark/>
          </w:tcPr>
          <w:p w14:paraId="0B25B093"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0.14</w:t>
            </w:r>
          </w:p>
        </w:tc>
      </w:tr>
      <w:tr w:rsidR="00B862EA" w:rsidRPr="00B862EA" w14:paraId="3E4B4538" w14:textId="77777777" w:rsidTr="00465689">
        <w:trPr>
          <w:trHeight w:val="300"/>
        </w:trPr>
        <w:tc>
          <w:tcPr>
            <w:tcW w:w="1267" w:type="pct"/>
            <w:shd w:val="clear" w:color="auto" w:fill="FFFFFF" w:themeFill="background1"/>
            <w:noWrap/>
            <w:hideMark/>
          </w:tcPr>
          <w:p w14:paraId="04B26B9A" w14:textId="77777777" w:rsidR="0034650D" w:rsidRPr="00465689" w:rsidRDefault="0034650D" w:rsidP="0034650D">
            <w:pPr>
              <w:spacing w:after="0"/>
              <w:jc w:val="left"/>
              <w:rPr>
                <w:rFonts w:eastAsia="Times New Roman"/>
                <w:noProof/>
                <w:color w:val="000000"/>
                <w:sz w:val="20"/>
                <w:szCs w:val="20"/>
                <w:lang w:val="en-IE" w:eastAsia="en-IE"/>
              </w:rPr>
            </w:pPr>
            <w:r w:rsidRPr="00465689">
              <w:rPr>
                <w:rFonts w:eastAsia="Times New Roman"/>
                <w:noProof/>
                <w:color w:val="000000"/>
                <w:sz w:val="20"/>
                <w:szCs w:val="20"/>
                <w:lang w:val="en-IE" w:eastAsia="en-IE"/>
              </w:rPr>
              <w:t>LV</w:t>
            </w:r>
          </w:p>
        </w:tc>
        <w:tc>
          <w:tcPr>
            <w:tcW w:w="935" w:type="pct"/>
            <w:shd w:val="clear" w:color="auto" w:fill="FFFFFF" w:themeFill="background1"/>
            <w:noWrap/>
            <w:hideMark/>
          </w:tcPr>
          <w:p w14:paraId="4BD695A3"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0.04</w:t>
            </w:r>
          </w:p>
        </w:tc>
        <w:tc>
          <w:tcPr>
            <w:tcW w:w="935" w:type="pct"/>
            <w:shd w:val="clear" w:color="auto" w:fill="FFFFFF" w:themeFill="background1"/>
            <w:noWrap/>
            <w:hideMark/>
          </w:tcPr>
          <w:p w14:paraId="02376BE1"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0.04</w:t>
            </w:r>
          </w:p>
        </w:tc>
        <w:tc>
          <w:tcPr>
            <w:tcW w:w="935" w:type="pct"/>
            <w:shd w:val="clear" w:color="auto" w:fill="FFFFFF" w:themeFill="background1"/>
            <w:noWrap/>
            <w:hideMark/>
          </w:tcPr>
          <w:p w14:paraId="23324C2A"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0.03</w:t>
            </w:r>
          </w:p>
        </w:tc>
        <w:tc>
          <w:tcPr>
            <w:tcW w:w="927" w:type="pct"/>
            <w:shd w:val="clear" w:color="auto" w:fill="FFFFFF" w:themeFill="background1"/>
            <w:noWrap/>
            <w:hideMark/>
          </w:tcPr>
          <w:p w14:paraId="5BA0AE4A"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0.02</w:t>
            </w:r>
          </w:p>
        </w:tc>
      </w:tr>
      <w:tr w:rsidR="00B862EA" w:rsidRPr="00B862EA" w14:paraId="08BA9F2E" w14:textId="77777777" w:rsidTr="00465689">
        <w:trPr>
          <w:trHeight w:val="300"/>
        </w:trPr>
        <w:tc>
          <w:tcPr>
            <w:tcW w:w="1267" w:type="pct"/>
            <w:shd w:val="clear" w:color="auto" w:fill="FFFFFF" w:themeFill="background1"/>
            <w:noWrap/>
            <w:hideMark/>
          </w:tcPr>
          <w:p w14:paraId="68AB443E" w14:textId="77777777" w:rsidR="0034650D" w:rsidRPr="00465689" w:rsidRDefault="0034650D" w:rsidP="0034650D">
            <w:pPr>
              <w:spacing w:after="0"/>
              <w:jc w:val="left"/>
              <w:rPr>
                <w:rFonts w:eastAsia="Times New Roman"/>
                <w:noProof/>
                <w:color w:val="000000"/>
                <w:sz w:val="20"/>
                <w:szCs w:val="20"/>
                <w:lang w:val="en-IE" w:eastAsia="en-IE"/>
              </w:rPr>
            </w:pPr>
            <w:r w:rsidRPr="00465689">
              <w:rPr>
                <w:rFonts w:eastAsia="Times New Roman"/>
                <w:noProof/>
                <w:color w:val="000000"/>
                <w:sz w:val="20"/>
                <w:szCs w:val="20"/>
                <w:lang w:val="en-IE" w:eastAsia="en-IE"/>
              </w:rPr>
              <w:t>MT</w:t>
            </w:r>
          </w:p>
        </w:tc>
        <w:tc>
          <w:tcPr>
            <w:tcW w:w="935" w:type="pct"/>
            <w:shd w:val="clear" w:color="auto" w:fill="FFFFFF" w:themeFill="background1"/>
            <w:noWrap/>
            <w:hideMark/>
          </w:tcPr>
          <w:p w14:paraId="0D65E2A2"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0.00</w:t>
            </w:r>
          </w:p>
        </w:tc>
        <w:tc>
          <w:tcPr>
            <w:tcW w:w="935" w:type="pct"/>
            <w:shd w:val="clear" w:color="auto" w:fill="FFFFFF" w:themeFill="background1"/>
            <w:noWrap/>
            <w:hideMark/>
          </w:tcPr>
          <w:p w14:paraId="18B407BE"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0.00</w:t>
            </w:r>
          </w:p>
        </w:tc>
        <w:tc>
          <w:tcPr>
            <w:tcW w:w="935" w:type="pct"/>
            <w:shd w:val="clear" w:color="auto" w:fill="FFFFFF" w:themeFill="background1"/>
            <w:noWrap/>
            <w:hideMark/>
          </w:tcPr>
          <w:p w14:paraId="4D99C1EA"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0.00</w:t>
            </w:r>
          </w:p>
        </w:tc>
        <w:tc>
          <w:tcPr>
            <w:tcW w:w="927" w:type="pct"/>
            <w:shd w:val="clear" w:color="auto" w:fill="FFFFFF" w:themeFill="background1"/>
            <w:noWrap/>
            <w:hideMark/>
          </w:tcPr>
          <w:p w14:paraId="1EB10933"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0.00</w:t>
            </w:r>
          </w:p>
        </w:tc>
      </w:tr>
      <w:tr w:rsidR="00B862EA" w:rsidRPr="00B862EA" w14:paraId="7B14923A" w14:textId="77777777" w:rsidTr="00465689">
        <w:trPr>
          <w:trHeight w:val="300"/>
        </w:trPr>
        <w:tc>
          <w:tcPr>
            <w:tcW w:w="1267" w:type="pct"/>
            <w:shd w:val="clear" w:color="auto" w:fill="FFFFFF" w:themeFill="background1"/>
            <w:noWrap/>
            <w:hideMark/>
          </w:tcPr>
          <w:p w14:paraId="7A795D48" w14:textId="77777777" w:rsidR="0034650D" w:rsidRPr="00465689" w:rsidRDefault="0034650D" w:rsidP="0034650D">
            <w:pPr>
              <w:spacing w:after="0"/>
              <w:jc w:val="left"/>
              <w:rPr>
                <w:rFonts w:eastAsia="Times New Roman"/>
                <w:noProof/>
                <w:color w:val="000000"/>
                <w:sz w:val="20"/>
                <w:szCs w:val="20"/>
                <w:lang w:val="en-IE" w:eastAsia="en-IE"/>
              </w:rPr>
            </w:pPr>
            <w:r w:rsidRPr="00465689">
              <w:rPr>
                <w:rFonts w:eastAsia="Times New Roman"/>
                <w:noProof/>
                <w:color w:val="000000"/>
                <w:sz w:val="20"/>
                <w:szCs w:val="20"/>
                <w:lang w:val="en-IE" w:eastAsia="en-IE"/>
              </w:rPr>
              <w:t>NL</w:t>
            </w:r>
          </w:p>
        </w:tc>
        <w:tc>
          <w:tcPr>
            <w:tcW w:w="935" w:type="pct"/>
            <w:shd w:val="clear" w:color="auto" w:fill="FFFFFF" w:themeFill="background1"/>
            <w:noWrap/>
            <w:hideMark/>
          </w:tcPr>
          <w:p w14:paraId="1CFC8E7E"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2.53</w:t>
            </w:r>
          </w:p>
        </w:tc>
        <w:tc>
          <w:tcPr>
            <w:tcW w:w="935" w:type="pct"/>
            <w:shd w:val="clear" w:color="auto" w:fill="FFFFFF" w:themeFill="background1"/>
            <w:noWrap/>
            <w:hideMark/>
          </w:tcPr>
          <w:p w14:paraId="1FF32AA7"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2.58</w:t>
            </w:r>
          </w:p>
        </w:tc>
        <w:tc>
          <w:tcPr>
            <w:tcW w:w="935" w:type="pct"/>
            <w:shd w:val="clear" w:color="auto" w:fill="FFFFFF" w:themeFill="background1"/>
            <w:noWrap/>
            <w:hideMark/>
          </w:tcPr>
          <w:p w14:paraId="4EB808F5"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1.90</w:t>
            </w:r>
          </w:p>
        </w:tc>
        <w:tc>
          <w:tcPr>
            <w:tcW w:w="927" w:type="pct"/>
            <w:shd w:val="clear" w:color="auto" w:fill="FFFFFF" w:themeFill="background1"/>
            <w:noWrap/>
            <w:hideMark/>
          </w:tcPr>
          <w:p w14:paraId="053C7301"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1.44</w:t>
            </w:r>
          </w:p>
        </w:tc>
      </w:tr>
      <w:tr w:rsidR="00B862EA" w:rsidRPr="00B862EA" w14:paraId="1D0DC671" w14:textId="77777777" w:rsidTr="00465689">
        <w:trPr>
          <w:trHeight w:val="300"/>
        </w:trPr>
        <w:tc>
          <w:tcPr>
            <w:tcW w:w="1267" w:type="pct"/>
            <w:shd w:val="clear" w:color="auto" w:fill="FFFFFF" w:themeFill="background1"/>
            <w:noWrap/>
            <w:hideMark/>
          </w:tcPr>
          <w:p w14:paraId="5F3AA2FF" w14:textId="77777777" w:rsidR="0034650D" w:rsidRPr="00465689" w:rsidRDefault="0034650D" w:rsidP="0034650D">
            <w:pPr>
              <w:spacing w:after="0"/>
              <w:jc w:val="left"/>
              <w:rPr>
                <w:rFonts w:eastAsia="Times New Roman"/>
                <w:noProof/>
                <w:color w:val="000000"/>
                <w:sz w:val="20"/>
                <w:szCs w:val="20"/>
                <w:lang w:val="en-IE" w:eastAsia="en-IE"/>
              </w:rPr>
            </w:pPr>
            <w:r w:rsidRPr="00465689">
              <w:rPr>
                <w:rFonts w:eastAsia="Times New Roman"/>
                <w:noProof/>
                <w:color w:val="000000"/>
                <w:sz w:val="20"/>
                <w:szCs w:val="20"/>
                <w:lang w:val="en-IE" w:eastAsia="en-IE"/>
              </w:rPr>
              <w:t>PL</w:t>
            </w:r>
          </w:p>
        </w:tc>
        <w:tc>
          <w:tcPr>
            <w:tcW w:w="935" w:type="pct"/>
            <w:shd w:val="clear" w:color="auto" w:fill="FFFFFF" w:themeFill="background1"/>
            <w:noWrap/>
            <w:hideMark/>
          </w:tcPr>
          <w:p w14:paraId="678BE813"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2.83</w:t>
            </w:r>
          </w:p>
        </w:tc>
        <w:tc>
          <w:tcPr>
            <w:tcW w:w="935" w:type="pct"/>
            <w:shd w:val="clear" w:color="auto" w:fill="FFFFFF" w:themeFill="background1"/>
            <w:noWrap/>
            <w:hideMark/>
          </w:tcPr>
          <w:p w14:paraId="7D532021"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3.19</w:t>
            </w:r>
          </w:p>
        </w:tc>
        <w:tc>
          <w:tcPr>
            <w:tcW w:w="935" w:type="pct"/>
            <w:shd w:val="clear" w:color="auto" w:fill="FFFFFF" w:themeFill="background1"/>
            <w:noWrap/>
            <w:hideMark/>
          </w:tcPr>
          <w:p w14:paraId="79047C29"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2.68</w:t>
            </w:r>
          </w:p>
        </w:tc>
        <w:tc>
          <w:tcPr>
            <w:tcW w:w="927" w:type="pct"/>
            <w:shd w:val="clear" w:color="auto" w:fill="FFFFFF" w:themeFill="background1"/>
            <w:noWrap/>
            <w:hideMark/>
          </w:tcPr>
          <w:p w14:paraId="3C1C1992"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2.52</w:t>
            </w:r>
          </w:p>
        </w:tc>
      </w:tr>
      <w:tr w:rsidR="00B862EA" w:rsidRPr="00B862EA" w14:paraId="72C471A0" w14:textId="77777777" w:rsidTr="00465689">
        <w:trPr>
          <w:trHeight w:val="300"/>
        </w:trPr>
        <w:tc>
          <w:tcPr>
            <w:tcW w:w="1267" w:type="pct"/>
            <w:shd w:val="clear" w:color="auto" w:fill="FFFFFF" w:themeFill="background1"/>
            <w:noWrap/>
            <w:hideMark/>
          </w:tcPr>
          <w:p w14:paraId="34828CB5" w14:textId="77777777" w:rsidR="0034650D" w:rsidRPr="00465689" w:rsidRDefault="0034650D" w:rsidP="0034650D">
            <w:pPr>
              <w:spacing w:after="0"/>
              <w:jc w:val="left"/>
              <w:rPr>
                <w:rFonts w:eastAsia="Times New Roman"/>
                <w:noProof/>
                <w:color w:val="000000"/>
                <w:sz w:val="20"/>
                <w:szCs w:val="20"/>
                <w:lang w:val="en-IE" w:eastAsia="en-IE"/>
              </w:rPr>
            </w:pPr>
            <w:r w:rsidRPr="00465689">
              <w:rPr>
                <w:rFonts w:eastAsia="Times New Roman"/>
                <w:noProof/>
                <w:color w:val="000000"/>
                <w:sz w:val="20"/>
                <w:szCs w:val="20"/>
                <w:lang w:val="en-IE" w:eastAsia="en-IE"/>
              </w:rPr>
              <w:t>PT</w:t>
            </w:r>
          </w:p>
        </w:tc>
        <w:tc>
          <w:tcPr>
            <w:tcW w:w="935" w:type="pct"/>
            <w:shd w:val="clear" w:color="auto" w:fill="FFFFFF" w:themeFill="background1"/>
            <w:noWrap/>
            <w:hideMark/>
          </w:tcPr>
          <w:p w14:paraId="0F5CC350"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0.39</w:t>
            </w:r>
          </w:p>
        </w:tc>
        <w:tc>
          <w:tcPr>
            <w:tcW w:w="935" w:type="pct"/>
            <w:shd w:val="clear" w:color="auto" w:fill="FFFFFF" w:themeFill="background1"/>
            <w:noWrap/>
            <w:hideMark/>
          </w:tcPr>
          <w:p w14:paraId="74BD9971"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0.38</w:t>
            </w:r>
          </w:p>
        </w:tc>
        <w:tc>
          <w:tcPr>
            <w:tcW w:w="935" w:type="pct"/>
            <w:shd w:val="clear" w:color="auto" w:fill="FFFFFF" w:themeFill="background1"/>
            <w:noWrap/>
            <w:hideMark/>
          </w:tcPr>
          <w:p w14:paraId="28B48BE6"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0.44</w:t>
            </w:r>
          </w:p>
        </w:tc>
        <w:tc>
          <w:tcPr>
            <w:tcW w:w="927" w:type="pct"/>
            <w:shd w:val="clear" w:color="auto" w:fill="FFFFFF" w:themeFill="background1"/>
            <w:noWrap/>
            <w:hideMark/>
          </w:tcPr>
          <w:p w14:paraId="3167B62C"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0.39</w:t>
            </w:r>
          </w:p>
        </w:tc>
      </w:tr>
      <w:tr w:rsidR="00B862EA" w:rsidRPr="00B862EA" w14:paraId="3AC22D2D" w14:textId="77777777" w:rsidTr="00465689">
        <w:trPr>
          <w:trHeight w:val="300"/>
        </w:trPr>
        <w:tc>
          <w:tcPr>
            <w:tcW w:w="1267" w:type="pct"/>
            <w:shd w:val="clear" w:color="auto" w:fill="FFFFFF" w:themeFill="background1"/>
            <w:noWrap/>
            <w:hideMark/>
          </w:tcPr>
          <w:p w14:paraId="7547F771" w14:textId="77777777" w:rsidR="0034650D" w:rsidRPr="00465689" w:rsidRDefault="0034650D" w:rsidP="0034650D">
            <w:pPr>
              <w:spacing w:after="0"/>
              <w:jc w:val="left"/>
              <w:rPr>
                <w:rFonts w:eastAsia="Times New Roman"/>
                <w:noProof/>
                <w:color w:val="000000"/>
                <w:sz w:val="20"/>
                <w:szCs w:val="20"/>
                <w:lang w:val="en-IE" w:eastAsia="en-IE"/>
              </w:rPr>
            </w:pPr>
            <w:r w:rsidRPr="00465689">
              <w:rPr>
                <w:rFonts w:eastAsia="Times New Roman"/>
                <w:noProof/>
                <w:color w:val="000000"/>
                <w:sz w:val="20"/>
                <w:szCs w:val="20"/>
                <w:lang w:val="en-IE" w:eastAsia="en-IE"/>
              </w:rPr>
              <w:t>RO</w:t>
            </w:r>
          </w:p>
        </w:tc>
        <w:tc>
          <w:tcPr>
            <w:tcW w:w="935" w:type="pct"/>
            <w:shd w:val="clear" w:color="auto" w:fill="FFFFFF" w:themeFill="background1"/>
            <w:noWrap/>
            <w:hideMark/>
          </w:tcPr>
          <w:p w14:paraId="64EC8EAD"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0.61</w:t>
            </w:r>
          </w:p>
        </w:tc>
        <w:tc>
          <w:tcPr>
            <w:tcW w:w="935" w:type="pct"/>
            <w:shd w:val="clear" w:color="auto" w:fill="FFFFFF" w:themeFill="background1"/>
            <w:noWrap/>
            <w:hideMark/>
          </w:tcPr>
          <w:p w14:paraId="622A80F3"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0.69</w:t>
            </w:r>
          </w:p>
        </w:tc>
        <w:tc>
          <w:tcPr>
            <w:tcW w:w="935" w:type="pct"/>
            <w:shd w:val="clear" w:color="auto" w:fill="FFFFFF" w:themeFill="background1"/>
            <w:noWrap/>
            <w:hideMark/>
          </w:tcPr>
          <w:p w14:paraId="13A1DF05"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0.58</w:t>
            </w:r>
          </w:p>
        </w:tc>
        <w:tc>
          <w:tcPr>
            <w:tcW w:w="927" w:type="pct"/>
            <w:shd w:val="clear" w:color="auto" w:fill="FFFFFF" w:themeFill="background1"/>
            <w:noWrap/>
            <w:hideMark/>
          </w:tcPr>
          <w:p w14:paraId="43F57624"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0.43</w:t>
            </w:r>
          </w:p>
        </w:tc>
      </w:tr>
      <w:tr w:rsidR="00B862EA" w:rsidRPr="00B862EA" w14:paraId="2D3B169B" w14:textId="77777777" w:rsidTr="00465689">
        <w:trPr>
          <w:trHeight w:val="300"/>
        </w:trPr>
        <w:tc>
          <w:tcPr>
            <w:tcW w:w="1267" w:type="pct"/>
            <w:shd w:val="clear" w:color="auto" w:fill="FFFFFF" w:themeFill="background1"/>
            <w:noWrap/>
            <w:hideMark/>
          </w:tcPr>
          <w:p w14:paraId="464BF8FB" w14:textId="77777777" w:rsidR="0034650D" w:rsidRPr="00465689" w:rsidRDefault="0034650D" w:rsidP="0034650D">
            <w:pPr>
              <w:spacing w:after="0"/>
              <w:jc w:val="left"/>
              <w:rPr>
                <w:rFonts w:eastAsia="Times New Roman"/>
                <w:noProof/>
                <w:color w:val="000000"/>
                <w:sz w:val="20"/>
                <w:szCs w:val="20"/>
                <w:lang w:val="en-IE" w:eastAsia="en-IE"/>
              </w:rPr>
            </w:pPr>
            <w:r w:rsidRPr="00465689">
              <w:rPr>
                <w:rFonts w:eastAsia="Times New Roman"/>
                <w:noProof/>
                <w:color w:val="000000"/>
                <w:sz w:val="20"/>
                <w:szCs w:val="20"/>
                <w:lang w:val="en-IE" w:eastAsia="en-IE"/>
              </w:rPr>
              <w:t>SE</w:t>
            </w:r>
          </w:p>
        </w:tc>
        <w:tc>
          <w:tcPr>
            <w:tcW w:w="935" w:type="pct"/>
            <w:shd w:val="clear" w:color="auto" w:fill="FFFFFF" w:themeFill="background1"/>
            <w:noWrap/>
            <w:hideMark/>
          </w:tcPr>
          <w:p w14:paraId="6B9B82A8"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2.18</w:t>
            </w:r>
          </w:p>
        </w:tc>
        <w:tc>
          <w:tcPr>
            <w:tcW w:w="935" w:type="pct"/>
            <w:shd w:val="clear" w:color="auto" w:fill="FFFFFF" w:themeFill="background1"/>
            <w:noWrap/>
            <w:hideMark/>
          </w:tcPr>
          <w:p w14:paraId="47F06031"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2.23</w:t>
            </w:r>
          </w:p>
        </w:tc>
        <w:tc>
          <w:tcPr>
            <w:tcW w:w="935" w:type="pct"/>
            <w:shd w:val="clear" w:color="auto" w:fill="FFFFFF" w:themeFill="background1"/>
            <w:noWrap/>
            <w:hideMark/>
          </w:tcPr>
          <w:p w14:paraId="6BA706B3"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1.67</w:t>
            </w:r>
          </w:p>
        </w:tc>
        <w:tc>
          <w:tcPr>
            <w:tcW w:w="927" w:type="pct"/>
            <w:shd w:val="clear" w:color="auto" w:fill="FFFFFF" w:themeFill="background1"/>
            <w:noWrap/>
            <w:hideMark/>
          </w:tcPr>
          <w:p w14:paraId="01B8E523"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1.23</w:t>
            </w:r>
          </w:p>
        </w:tc>
      </w:tr>
      <w:tr w:rsidR="00B862EA" w:rsidRPr="00B862EA" w14:paraId="24EA745E" w14:textId="77777777" w:rsidTr="00465689">
        <w:trPr>
          <w:trHeight w:val="300"/>
        </w:trPr>
        <w:tc>
          <w:tcPr>
            <w:tcW w:w="1267" w:type="pct"/>
            <w:shd w:val="clear" w:color="auto" w:fill="FFFFFF" w:themeFill="background1"/>
            <w:noWrap/>
            <w:hideMark/>
          </w:tcPr>
          <w:p w14:paraId="4EDEF633" w14:textId="77777777" w:rsidR="0034650D" w:rsidRPr="00465689" w:rsidRDefault="0034650D" w:rsidP="0034650D">
            <w:pPr>
              <w:spacing w:after="0"/>
              <w:jc w:val="left"/>
              <w:rPr>
                <w:rFonts w:eastAsia="Times New Roman"/>
                <w:noProof/>
                <w:color w:val="000000"/>
                <w:sz w:val="20"/>
                <w:szCs w:val="20"/>
                <w:lang w:val="en-IE" w:eastAsia="en-IE"/>
              </w:rPr>
            </w:pPr>
            <w:r w:rsidRPr="00465689">
              <w:rPr>
                <w:rFonts w:eastAsia="Times New Roman"/>
                <w:noProof/>
                <w:color w:val="000000"/>
                <w:sz w:val="20"/>
                <w:szCs w:val="20"/>
                <w:lang w:val="en-IE" w:eastAsia="en-IE"/>
              </w:rPr>
              <w:t>SI</w:t>
            </w:r>
          </w:p>
        </w:tc>
        <w:tc>
          <w:tcPr>
            <w:tcW w:w="935" w:type="pct"/>
            <w:shd w:val="clear" w:color="auto" w:fill="FFFFFF" w:themeFill="background1"/>
            <w:noWrap/>
            <w:hideMark/>
          </w:tcPr>
          <w:p w14:paraId="5A97F4B7"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0.04</w:t>
            </w:r>
          </w:p>
        </w:tc>
        <w:tc>
          <w:tcPr>
            <w:tcW w:w="935" w:type="pct"/>
            <w:shd w:val="clear" w:color="auto" w:fill="FFFFFF" w:themeFill="background1"/>
            <w:noWrap/>
            <w:hideMark/>
          </w:tcPr>
          <w:p w14:paraId="129409CB"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0.04</w:t>
            </w:r>
          </w:p>
        </w:tc>
        <w:tc>
          <w:tcPr>
            <w:tcW w:w="935" w:type="pct"/>
            <w:shd w:val="clear" w:color="auto" w:fill="FFFFFF" w:themeFill="background1"/>
            <w:noWrap/>
            <w:hideMark/>
          </w:tcPr>
          <w:p w14:paraId="54486725"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0.04</w:t>
            </w:r>
          </w:p>
        </w:tc>
        <w:tc>
          <w:tcPr>
            <w:tcW w:w="927" w:type="pct"/>
            <w:shd w:val="clear" w:color="auto" w:fill="FFFFFF" w:themeFill="background1"/>
            <w:noWrap/>
            <w:hideMark/>
          </w:tcPr>
          <w:p w14:paraId="78A9CB55"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0.04</w:t>
            </w:r>
          </w:p>
        </w:tc>
      </w:tr>
      <w:tr w:rsidR="00B862EA" w:rsidRPr="00B862EA" w14:paraId="7919E676" w14:textId="77777777" w:rsidTr="00465689">
        <w:trPr>
          <w:trHeight w:val="300"/>
        </w:trPr>
        <w:tc>
          <w:tcPr>
            <w:tcW w:w="1267" w:type="pct"/>
            <w:shd w:val="clear" w:color="auto" w:fill="FFFFFF" w:themeFill="background1"/>
            <w:noWrap/>
            <w:hideMark/>
          </w:tcPr>
          <w:p w14:paraId="517EF09F" w14:textId="77777777" w:rsidR="0034650D" w:rsidRPr="00465689" w:rsidRDefault="0034650D" w:rsidP="0034650D">
            <w:pPr>
              <w:spacing w:after="0"/>
              <w:jc w:val="left"/>
              <w:rPr>
                <w:rFonts w:eastAsia="Times New Roman"/>
                <w:noProof/>
                <w:color w:val="000000"/>
                <w:sz w:val="20"/>
                <w:szCs w:val="20"/>
                <w:lang w:val="en-IE" w:eastAsia="en-IE"/>
              </w:rPr>
            </w:pPr>
            <w:r w:rsidRPr="00465689">
              <w:rPr>
                <w:rFonts w:eastAsia="Times New Roman"/>
                <w:noProof/>
                <w:color w:val="000000"/>
                <w:sz w:val="20"/>
                <w:szCs w:val="20"/>
                <w:lang w:val="en-IE" w:eastAsia="en-IE"/>
              </w:rPr>
              <w:t>SK</w:t>
            </w:r>
          </w:p>
        </w:tc>
        <w:tc>
          <w:tcPr>
            <w:tcW w:w="935" w:type="pct"/>
            <w:shd w:val="clear" w:color="auto" w:fill="FFFFFF" w:themeFill="background1"/>
            <w:noWrap/>
            <w:hideMark/>
          </w:tcPr>
          <w:p w14:paraId="0DE1DFA1"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0.52</w:t>
            </w:r>
          </w:p>
        </w:tc>
        <w:tc>
          <w:tcPr>
            <w:tcW w:w="935" w:type="pct"/>
            <w:shd w:val="clear" w:color="auto" w:fill="FFFFFF" w:themeFill="background1"/>
            <w:noWrap/>
            <w:hideMark/>
          </w:tcPr>
          <w:p w14:paraId="2D4CCB20"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0.52</w:t>
            </w:r>
          </w:p>
        </w:tc>
        <w:tc>
          <w:tcPr>
            <w:tcW w:w="935" w:type="pct"/>
            <w:shd w:val="clear" w:color="auto" w:fill="FFFFFF" w:themeFill="background1"/>
            <w:noWrap/>
            <w:hideMark/>
          </w:tcPr>
          <w:p w14:paraId="761967D5"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0.41</w:t>
            </w:r>
          </w:p>
        </w:tc>
        <w:tc>
          <w:tcPr>
            <w:tcW w:w="927" w:type="pct"/>
            <w:shd w:val="clear" w:color="auto" w:fill="FFFFFF" w:themeFill="background1"/>
            <w:noWrap/>
            <w:hideMark/>
          </w:tcPr>
          <w:p w14:paraId="47B15515" w14:textId="77777777" w:rsidR="0034650D" w:rsidRPr="00465689" w:rsidRDefault="0034650D" w:rsidP="0034650D">
            <w:pPr>
              <w:spacing w:after="0"/>
              <w:jc w:val="right"/>
              <w:rPr>
                <w:rFonts w:eastAsia="Times New Roman"/>
                <w:noProof/>
                <w:sz w:val="20"/>
                <w:szCs w:val="20"/>
                <w:lang w:val="en-IE" w:eastAsia="en-IE"/>
              </w:rPr>
            </w:pPr>
            <w:r w:rsidRPr="00465689">
              <w:rPr>
                <w:rFonts w:eastAsia="Times New Roman"/>
                <w:noProof/>
                <w:sz w:val="20"/>
                <w:szCs w:val="20"/>
                <w:lang w:val="en-IE" w:eastAsia="en-IE"/>
              </w:rPr>
              <w:t>0.33</w:t>
            </w:r>
          </w:p>
        </w:tc>
      </w:tr>
      <w:tr w:rsidR="007601E2" w:rsidRPr="0034650D" w14:paraId="07CAFE67" w14:textId="77777777" w:rsidTr="00F80579">
        <w:trPr>
          <w:trHeight w:val="300"/>
        </w:trPr>
        <w:tc>
          <w:tcPr>
            <w:tcW w:w="1267" w:type="pct"/>
            <w:shd w:val="clear" w:color="auto" w:fill="FFFFFF" w:themeFill="background1"/>
            <w:noWrap/>
            <w:hideMark/>
          </w:tcPr>
          <w:p w14:paraId="71AB22EB" w14:textId="35E54CE0" w:rsidR="0034650D" w:rsidRPr="00465689" w:rsidRDefault="004E0C4F" w:rsidP="0034650D">
            <w:pPr>
              <w:spacing w:after="0"/>
              <w:jc w:val="left"/>
              <w:rPr>
                <w:rFonts w:eastAsia="Times New Roman"/>
                <w:b/>
                <w:noProof/>
                <w:color w:val="000000"/>
                <w:sz w:val="20"/>
                <w:szCs w:val="20"/>
                <w:lang w:val="en-IE" w:eastAsia="en-IE"/>
              </w:rPr>
            </w:pPr>
            <w:r>
              <w:rPr>
                <w:rFonts w:eastAsia="Times New Roman"/>
                <w:b/>
                <w:bCs/>
                <w:noProof/>
                <w:color w:val="000000"/>
                <w:sz w:val="20"/>
                <w:szCs w:val="20"/>
                <w:lang w:val="en-IE" w:eastAsia="en-IE"/>
              </w:rPr>
              <w:t>EU total</w:t>
            </w:r>
          </w:p>
        </w:tc>
        <w:tc>
          <w:tcPr>
            <w:tcW w:w="935" w:type="pct"/>
            <w:shd w:val="clear" w:color="auto" w:fill="FFFFFF" w:themeFill="background1"/>
            <w:noWrap/>
            <w:hideMark/>
          </w:tcPr>
          <w:p w14:paraId="4D677A7F" w14:textId="74AE3256" w:rsidR="0034650D" w:rsidRPr="00465689" w:rsidRDefault="0034650D" w:rsidP="0034650D">
            <w:pPr>
              <w:spacing w:after="0"/>
              <w:jc w:val="right"/>
              <w:rPr>
                <w:rFonts w:eastAsia="Times New Roman"/>
                <w:b/>
                <w:noProof/>
                <w:sz w:val="20"/>
                <w:szCs w:val="20"/>
                <w:lang w:val="en-IE" w:eastAsia="en-IE"/>
              </w:rPr>
            </w:pPr>
            <w:r w:rsidRPr="00465689">
              <w:rPr>
                <w:b/>
                <w:noProof/>
                <w:sz w:val="20"/>
                <w:szCs w:val="20"/>
              </w:rPr>
              <w:t>76.</w:t>
            </w:r>
            <w:r w:rsidR="00D82389" w:rsidRPr="00465689">
              <w:rPr>
                <w:b/>
                <w:noProof/>
                <w:sz w:val="20"/>
                <w:szCs w:val="20"/>
              </w:rPr>
              <w:t>91</w:t>
            </w:r>
          </w:p>
        </w:tc>
        <w:tc>
          <w:tcPr>
            <w:tcW w:w="935" w:type="pct"/>
            <w:shd w:val="clear" w:color="auto" w:fill="FFFFFF" w:themeFill="background1"/>
            <w:noWrap/>
            <w:hideMark/>
          </w:tcPr>
          <w:p w14:paraId="15D32DFC" w14:textId="507C4505" w:rsidR="0034650D" w:rsidRPr="00465689" w:rsidRDefault="0034650D" w:rsidP="0034650D">
            <w:pPr>
              <w:spacing w:after="0"/>
              <w:jc w:val="right"/>
              <w:rPr>
                <w:rFonts w:eastAsia="Times New Roman"/>
                <w:b/>
                <w:noProof/>
                <w:sz w:val="20"/>
                <w:szCs w:val="20"/>
                <w:lang w:val="en-IE" w:eastAsia="en-IE"/>
              </w:rPr>
            </w:pPr>
            <w:r w:rsidRPr="00465689">
              <w:rPr>
                <w:b/>
                <w:noProof/>
                <w:sz w:val="20"/>
                <w:szCs w:val="20"/>
              </w:rPr>
              <w:t>80.</w:t>
            </w:r>
            <w:r w:rsidR="00D82389" w:rsidRPr="00465689">
              <w:rPr>
                <w:b/>
                <w:noProof/>
                <w:sz w:val="20"/>
                <w:szCs w:val="20"/>
              </w:rPr>
              <w:t>52</w:t>
            </w:r>
          </w:p>
        </w:tc>
        <w:tc>
          <w:tcPr>
            <w:tcW w:w="935" w:type="pct"/>
            <w:shd w:val="clear" w:color="auto" w:fill="FFFFFF" w:themeFill="background1"/>
            <w:noWrap/>
            <w:hideMark/>
          </w:tcPr>
          <w:p w14:paraId="6197D9D6" w14:textId="612FCB1B" w:rsidR="0034650D" w:rsidRPr="00465689" w:rsidRDefault="0034650D" w:rsidP="0034650D">
            <w:pPr>
              <w:spacing w:after="0"/>
              <w:jc w:val="right"/>
              <w:rPr>
                <w:rFonts w:eastAsia="Times New Roman"/>
                <w:b/>
                <w:noProof/>
                <w:sz w:val="20"/>
                <w:szCs w:val="20"/>
                <w:lang w:val="en-IE" w:eastAsia="en-IE"/>
              </w:rPr>
            </w:pPr>
            <w:r w:rsidRPr="00465689">
              <w:rPr>
                <w:b/>
                <w:noProof/>
                <w:sz w:val="20"/>
                <w:szCs w:val="20"/>
              </w:rPr>
              <w:t>63.</w:t>
            </w:r>
            <w:r w:rsidR="00D82389" w:rsidRPr="00465689">
              <w:rPr>
                <w:b/>
                <w:noProof/>
                <w:sz w:val="20"/>
                <w:szCs w:val="20"/>
              </w:rPr>
              <w:t>77</w:t>
            </w:r>
          </w:p>
        </w:tc>
        <w:tc>
          <w:tcPr>
            <w:tcW w:w="927" w:type="pct"/>
            <w:shd w:val="clear" w:color="auto" w:fill="FFFFFF" w:themeFill="background1"/>
            <w:noWrap/>
            <w:hideMark/>
          </w:tcPr>
          <w:p w14:paraId="198CD6EA" w14:textId="7EF422BD" w:rsidR="0034650D" w:rsidRPr="00465689" w:rsidRDefault="0034650D" w:rsidP="0034650D">
            <w:pPr>
              <w:spacing w:after="0"/>
              <w:jc w:val="right"/>
              <w:rPr>
                <w:rFonts w:eastAsia="Times New Roman"/>
                <w:b/>
                <w:noProof/>
                <w:sz w:val="20"/>
                <w:szCs w:val="20"/>
                <w:lang w:val="en-IE" w:eastAsia="en-IE"/>
              </w:rPr>
            </w:pPr>
            <w:r w:rsidRPr="00465689">
              <w:rPr>
                <w:b/>
                <w:noProof/>
                <w:sz w:val="20"/>
                <w:szCs w:val="20"/>
              </w:rPr>
              <w:t>48.</w:t>
            </w:r>
            <w:r w:rsidR="00D82389" w:rsidRPr="00465689">
              <w:rPr>
                <w:b/>
                <w:noProof/>
                <w:sz w:val="20"/>
                <w:szCs w:val="20"/>
              </w:rPr>
              <w:t>94</w:t>
            </w:r>
          </w:p>
        </w:tc>
      </w:tr>
    </w:tbl>
    <w:p w14:paraId="3DAEB135" w14:textId="77777777" w:rsidR="00CC7E30" w:rsidRDefault="00CC7E30" w:rsidP="00CC7E30">
      <w:pPr>
        <w:rPr>
          <w:i/>
          <w:iCs/>
          <w:noProof/>
          <w:sz w:val="20"/>
          <w:szCs w:val="20"/>
        </w:rPr>
      </w:pPr>
      <w:r w:rsidRPr="00473E27">
        <w:rPr>
          <w:i/>
          <w:iCs/>
          <w:noProof/>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65A7CD09" w14:textId="6564BF30" w:rsidR="00377698" w:rsidRPr="00E07567" w:rsidRDefault="00377698" w:rsidP="00377698">
      <w:pPr>
        <w:rPr>
          <w:b/>
          <w:bCs/>
          <w:i/>
          <w:iCs/>
          <w:noProof/>
        </w:rPr>
      </w:pPr>
      <w:r>
        <w:rPr>
          <w:b/>
          <w:bCs/>
          <w:i/>
          <w:iCs/>
          <w:noProof/>
        </w:rPr>
        <w:t>Total benefits for passengers</w:t>
      </w:r>
    </w:p>
    <w:p w14:paraId="4585498D" w14:textId="5AD51779" w:rsidR="00E8084E" w:rsidRDefault="00377698" w:rsidP="00D542BA">
      <w:pPr>
        <w:rPr>
          <w:noProof/>
        </w:rPr>
      </w:pPr>
      <w:r>
        <w:rPr>
          <w:noProof/>
        </w:rPr>
        <w:t xml:space="preserve">The total benefits for passengers due to </w:t>
      </w:r>
      <w:r w:rsidRPr="00131581">
        <w:rPr>
          <w:noProof/>
        </w:rPr>
        <w:t>re-routing, reimbursement, compensation and assistance</w:t>
      </w:r>
      <w:r>
        <w:rPr>
          <w:noProof/>
        </w:rPr>
        <w:t xml:space="preserve"> as well as </w:t>
      </w:r>
      <w:r w:rsidR="00ED4441">
        <w:rPr>
          <w:noProof/>
        </w:rPr>
        <w:t xml:space="preserve">reduced </w:t>
      </w:r>
      <w:r w:rsidR="00202774">
        <w:rPr>
          <w:noProof/>
        </w:rPr>
        <w:t>hassle</w:t>
      </w:r>
      <w:r w:rsidR="00ED4441">
        <w:rPr>
          <w:noProof/>
        </w:rPr>
        <w:t xml:space="preserve"> costs</w:t>
      </w:r>
      <w:r w:rsidR="00202774">
        <w:rPr>
          <w:noProof/>
        </w:rPr>
        <w:t xml:space="preserve"> are provided in the table below, by Member State.</w:t>
      </w:r>
      <w:r w:rsidR="00ED4441">
        <w:rPr>
          <w:noProof/>
        </w:rPr>
        <w:t xml:space="preserve"> </w:t>
      </w:r>
      <w:r w:rsidR="002C2D95">
        <w:rPr>
          <w:noProof/>
        </w:rPr>
        <w:t xml:space="preserve">Expressed as present value over 2028-2050, relative to the baseline, they are estimated at EUR </w:t>
      </w:r>
      <w:r w:rsidR="00380CB6" w:rsidRPr="00380CB6">
        <w:rPr>
          <w:noProof/>
        </w:rPr>
        <w:t>7,779.7</w:t>
      </w:r>
      <w:r w:rsidR="00180665">
        <w:rPr>
          <w:noProof/>
        </w:rPr>
        <w:t xml:space="preserve"> </w:t>
      </w:r>
      <w:r w:rsidR="0084707D">
        <w:rPr>
          <w:noProof/>
        </w:rPr>
        <w:t>m</w:t>
      </w:r>
      <w:r w:rsidR="00180665">
        <w:rPr>
          <w:noProof/>
        </w:rPr>
        <w:t>illion</w:t>
      </w:r>
      <w:r w:rsidR="002C2D95">
        <w:rPr>
          <w:noProof/>
        </w:rPr>
        <w:t xml:space="preserve"> at EU level.</w:t>
      </w:r>
    </w:p>
    <w:p w14:paraId="5A12556F" w14:textId="09654D8E" w:rsidR="00202774" w:rsidRDefault="00202774" w:rsidP="00202774">
      <w:pPr>
        <w:pStyle w:val="Caption"/>
        <w:keepNext/>
        <w:spacing w:after="0"/>
        <w:rPr>
          <w:noProof/>
          <w:color w:val="auto"/>
          <w:sz w:val="22"/>
          <w:szCs w:val="22"/>
        </w:rPr>
      </w:pPr>
      <w:r w:rsidRPr="00B50BE8">
        <w:rPr>
          <w:noProof/>
          <w:color w:val="auto"/>
          <w:sz w:val="22"/>
          <w:szCs w:val="22"/>
        </w:rPr>
        <w:t xml:space="preserve">Table </w:t>
      </w:r>
      <w:r w:rsidR="008D1FE2">
        <w:rPr>
          <w:noProof/>
          <w:color w:val="auto"/>
          <w:sz w:val="22"/>
          <w:szCs w:val="22"/>
        </w:rPr>
        <w:t>34</w:t>
      </w:r>
      <w:r w:rsidRPr="00B50BE8">
        <w:rPr>
          <w:noProof/>
          <w:color w:val="auto"/>
          <w:sz w:val="22"/>
          <w:szCs w:val="22"/>
        </w:rPr>
        <w:fldChar w:fldCharType="begin"/>
      </w:r>
      <w:r w:rsidRPr="00B50BE8">
        <w:rPr>
          <w:noProof/>
          <w:color w:val="auto"/>
          <w:sz w:val="22"/>
          <w:szCs w:val="22"/>
        </w:rPr>
        <w:instrText xml:space="preserve"> SEQ Table \* ARABIC </w:instrText>
      </w:r>
      <w:r w:rsidRPr="00B50BE8">
        <w:rPr>
          <w:noProof/>
          <w:color w:val="auto"/>
          <w:sz w:val="22"/>
          <w:szCs w:val="22"/>
        </w:rPr>
        <w:fldChar w:fldCharType="end"/>
      </w:r>
      <w:r w:rsidRPr="00B50BE8">
        <w:rPr>
          <w:noProof/>
          <w:color w:val="auto"/>
          <w:sz w:val="22"/>
          <w:szCs w:val="22"/>
        </w:rPr>
        <w:t xml:space="preserve">: </w:t>
      </w:r>
      <w:r w:rsidR="00870C10">
        <w:rPr>
          <w:noProof/>
          <w:color w:val="auto"/>
          <w:sz w:val="22"/>
          <w:szCs w:val="22"/>
        </w:rPr>
        <w:t>Total benefits</w:t>
      </w:r>
      <w:r w:rsidRPr="009C47D2">
        <w:rPr>
          <w:noProof/>
          <w:color w:val="auto"/>
          <w:sz w:val="22"/>
          <w:szCs w:val="22"/>
        </w:rPr>
        <w:t xml:space="preserve"> </w:t>
      </w:r>
      <w:r w:rsidRPr="00A675B3">
        <w:rPr>
          <w:noProof/>
          <w:color w:val="auto"/>
          <w:sz w:val="22"/>
          <w:szCs w:val="22"/>
        </w:rPr>
        <w:t xml:space="preserve">for passengers, by Member State </w:t>
      </w:r>
      <w:r>
        <w:rPr>
          <w:noProof/>
          <w:color w:val="auto"/>
          <w:sz w:val="22"/>
          <w:szCs w:val="22"/>
        </w:rPr>
        <w:t>(in million EUR, in 2024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592"/>
        <w:gridCol w:w="1259"/>
        <w:gridCol w:w="1258"/>
        <w:gridCol w:w="1258"/>
        <w:gridCol w:w="1241"/>
      </w:tblGrid>
      <w:tr w:rsidR="00202774" w:rsidRPr="00202774" w14:paraId="2A163A58" w14:textId="77777777" w:rsidTr="00D62883">
        <w:trPr>
          <w:trHeight w:val="300"/>
          <w:tblHeader/>
        </w:trPr>
        <w:tc>
          <w:tcPr>
            <w:tcW w:w="2086" w:type="pct"/>
            <w:shd w:val="clear" w:color="auto" w:fill="0070C0"/>
            <w:hideMark/>
          </w:tcPr>
          <w:p w14:paraId="7EBE693B" w14:textId="77777777" w:rsidR="00F03578" w:rsidRPr="00AD463E" w:rsidRDefault="00F03578" w:rsidP="00F03578">
            <w:pPr>
              <w:spacing w:after="0"/>
              <w:jc w:val="left"/>
              <w:rPr>
                <w:rFonts w:eastAsia="Times New Roman"/>
                <w:b/>
                <w:noProof/>
                <w:color w:val="FFFFFF"/>
                <w:sz w:val="20"/>
                <w:szCs w:val="20"/>
                <w:lang w:val="en-IE" w:eastAsia="en-IE"/>
              </w:rPr>
            </w:pPr>
            <w:r w:rsidRPr="00AD463E">
              <w:rPr>
                <w:rFonts w:eastAsia="Times New Roman"/>
                <w:b/>
                <w:noProof/>
                <w:color w:val="FFFFFF"/>
                <w:sz w:val="20"/>
                <w:szCs w:val="20"/>
                <w:lang w:val="en-IE" w:eastAsia="en-IE"/>
              </w:rPr>
              <w:t>Country</w:t>
            </w:r>
          </w:p>
        </w:tc>
        <w:tc>
          <w:tcPr>
            <w:tcW w:w="731" w:type="pct"/>
            <w:shd w:val="clear" w:color="auto" w:fill="0070C0"/>
            <w:noWrap/>
            <w:hideMark/>
          </w:tcPr>
          <w:p w14:paraId="69D7EFAC" w14:textId="77777777" w:rsidR="00F03578" w:rsidRPr="00AD463E" w:rsidRDefault="00F03578" w:rsidP="00AD463E">
            <w:pPr>
              <w:spacing w:after="0"/>
              <w:jc w:val="right"/>
              <w:rPr>
                <w:rFonts w:eastAsia="Times New Roman"/>
                <w:b/>
                <w:noProof/>
                <w:color w:val="FFFFFF"/>
                <w:sz w:val="20"/>
                <w:szCs w:val="20"/>
                <w:lang w:val="en-IE" w:eastAsia="en-IE"/>
              </w:rPr>
            </w:pPr>
            <w:r w:rsidRPr="00AD463E">
              <w:rPr>
                <w:rFonts w:eastAsia="Times New Roman"/>
                <w:b/>
                <w:noProof/>
                <w:color w:val="FFFFFF"/>
                <w:sz w:val="20"/>
                <w:szCs w:val="20"/>
                <w:lang w:val="en-IE" w:eastAsia="en-IE"/>
              </w:rPr>
              <w:t>2028</w:t>
            </w:r>
          </w:p>
        </w:tc>
        <w:tc>
          <w:tcPr>
            <w:tcW w:w="731" w:type="pct"/>
            <w:shd w:val="clear" w:color="auto" w:fill="0070C0"/>
            <w:noWrap/>
            <w:hideMark/>
          </w:tcPr>
          <w:p w14:paraId="1C12816A" w14:textId="77777777" w:rsidR="00F03578" w:rsidRPr="00AD463E" w:rsidRDefault="00F03578" w:rsidP="00AD463E">
            <w:pPr>
              <w:spacing w:after="0"/>
              <w:jc w:val="right"/>
              <w:rPr>
                <w:rFonts w:eastAsia="Times New Roman"/>
                <w:b/>
                <w:noProof/>
                <w:color w:val="FFFFFF"/>
                <w:sz w:val="20"/>
                <w:szCs w:val="20"/>
                <w:lang w:val="en-IE" w:eastAsia="en-IE"/>
              </w:rPr>
            </w:pPr>
            <w:r w:rsidRPr="00AD463E">
              <w:rPr>
                <w:rFonts w:eastAsia="Times New Roman"/>
                <w:b/>
                <w:noProof/>
                <w:color w:val="FFFFFF"/>
                <w:sz w:val="20"/>
                <w:szCs w:val="20"/>
                <w:lang w:val="en-IE" w:eastAsia="en-IE"/>
              </w:rPr>
              <w:t>2030</w:t>
            </w:r>
          </w:p>
        </w:tc>
        <w:tc>
          <w:tcPr>
            <w:tcW w:w="731" w:type="pct"/>
            <w:shd w:val="clear" w:color="auto" w:fill="0070C0"/>
            <w:noWrap/>
            <w:hideMark/>
          </w:tcPr>
          <w:p w14:paraId="0CFB7084" w14:textId="77777777" w:rsidR="00F03578" w:rsidRPr="00AD463E" w:rsidRDefault="00F03578" w:rsidP="00AD463E">
            <w:pPr>
              <w:spacing w:after="0"/>
              <w:jc w:val="right"/>
              <w:rPr>
                <w:rFonts w:eastAsia="Times New Roman"/>
                <w:b/>
                <w:noProof/>
                <w:color w:val="FFFFFF"/>
                <w:sz w:val="20"/>
                <w:szCs w:val="20"/>
                <w:lang w:val="en-IE" w:eastAsia="en-IE"/>
              </w:rPr>
            </w:pPr>
            <w:r w:rsidRPr="00AD463E">
              <w:rPr>
                <w:rFonts w:eastAsia="Times New Roman"/>
                <w:b/>
                <w:noProof/>
                <w:color w:val="FFFFFF"/>
                <w:sz w:val="20"/>
                <w:szCs w:val="20"/>
                <w:lang w:val="en-IE" w:eastAsia="en-IE"/>
              </w:rPr>
              <w:t>2040</w:t>
            </w:r>
          </w:p>
        </w:tc>
        <w:tc>
          <w:tcPr>
            <w:tcW w:w="721" w:type="pct"/>
            <w:shd w:val="clear" w:color="auto" w:fill="0070C0"/>
            <w:noWrap/>
            <w:hideMark/>
          </w:tcPr>
          <w:p w14:paraId="2518237D" w14:textId="77777777" w:rsidR="00F03578" w:rsidRPr="00AD463E" w:rsidRDefault="00F03578" w:rsidP="00AD463E">
            <w:pPr>
              <w:spacing w:after="0"/>
              <w:jc w:val="right"/>
              <w:rPr>
                <w:rFonts w:eastAsia="Times New Roman"/>
                <w:b/>
                <w:noProof/>
                <w:color w:val="FFFFFF"/>
                <w:sz w:val="20"/>
                <w:szCs w:val="20"/>
                <w:lang w:val="en-IE" w:eastAsia="en-IE"/>
              </w:rPr>
            </w:pPr>
            <w:r w:rsidRPr="00AD463E">
              <w:rPr>
                <w:rFonts w:eastAsia="Times New Roman"/>
                <w:b/>
                <w:noProof/>
                <w:color w:val="FFFFFF"/>
                <w:sz w:val="20"/>
                <w:szCs w:val="20"/>
                <w:lang w:val="en-IE" w:eastAsia="en-IE"/>
              </w:rPr>
              <w:t>2050</w:t>
            </w:r>
          </w:p>
        </w:tc>
      </w:tr>
      <w:tr w:rsidR="00D62883" w:rsidRPr="00202774" w14:paraId="1AD515A8" w14:textId="77777777" w:rsidTr="00F16003">
        <w:trPr>
          <w:trHeight w:val="300"/>
        </w:trPr>
        <w:tc>
          <w:tcPr>
            <w:tcW w:w="2086" w:type="pct"/>
            <w:shd w:val="clear" w:color="auto" w:fill="FFFFFF" w:themeFill="background1"/>
            <w:noWrap/>
            <w:hideMark/>
          </w:tcPr>
          <w:p w14:paraId="31C903D5" w14:textId="77777777" w:rsidR="00D62883" w:rsidRPr="00AD463E" w:rsidRDefault="00D62883" w:rsidP="00D62883">
            <w:pPr>
              <w:spacing w:after="0"/>
              <w:jc w:val="left"/>
              <w:rPr>
                <w:rFonts w:eastAsia="Times New Roman"/>
                <w:noProof/>
                <w:color w:val="000000"/>
                <w:sz w:val="20"/>
                <w:szCs w:val="20"/>
                <w:lang w:val="en-IE" w:eastAsia="en-IE"/>
              </w:rPr>
            </w:pPr>
            <w:r w:rsidRPr="00AD463E">
              <w:rPr>
                <w:rFonts w:eastAsia="Times New Roman"/>
                <w:noProof/>
                <w:color w:val="000000"/>
                <w:sz w:val="20"/>
                <w:szCs w:val="20"/>
                <w:lang w:val="en-IE" w:eastAsia="en-IE"/>
              </w:rPr>
              <w:t>AT</w:t>
            </w:r>
          </w:p>
        </w:tc>
        <w:tc>
          <w:tcPr>
            <w:tcW w:w="731" w:type="pct"/>
            <w:shd w:val="clear" w:color="auto" w:fill="FFFFFF" w:themeFill="background1"/>
            <w:noWrap/>
            <w:hideMark/>
          </w:tcPr>
          <w:p w14:paraId="07A4CF42" w14:textId="5C575201"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14.62</w:t>
            </w:r>
          </w:p>
        </w:tc>
        <w:tc>
          <w:tcPr>
            <w:tcW w:w="731" w:type="pct"/>
            <w:shd w:val="clear" w:color="auto" w:fill="FFFFFF" w:themeFill="background1"/>
            <w:noWrap/>
            <w:hideMark/>
          </w:tcPr>
          <w:p w14:paraId="58AFD863" w14:textId="1CF1C5B6"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14.23</w:t>
            </w:r>
          </w:p>
        </w:tc>
        <w:tc>
          <w:tcPr>
            <w:tcW w:w="731" w:type="pct"/>
            <w:shd w:val="clear" w:color="auto" w:fill="FFFFFF" w:themeFill="background1"/>
            <w:noWrap/>
            <w:hideMark/>
          </w:tcPr>
          <w:p w14:paraId="6D0D3DC1" w14:textId="023A8653"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11.77</w:t>
            </w:r>
          </w:p>
        </w:tc>
        <w:tc>
          <w:tcPr>
            <w:tcW w:w="721" w:type="pct"/>
            <w:shd w:val="clear" w:color="auto" w:fill="FFFFFF" w:themeFill="background1"/>
            <w:noWrap/>
            <w:hideMark/>
          </w:tcPr>
          <w:p w14:paraId="3007159E" w14:textId="1A3FE244"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9.31</w:t>
            </w:r>
          </w:p>
        </w:tc>
      </w:tr>
      <w:tr w:rsidR="00D62883" w:rsidRPr="00202774" w14:paraId="4638B01A" w14:textId="77777777" w:rsidTr="00F16003">
        <w:trPr>
          <w:trHeight w:val="300"/>
        </w:trPr>
        <w:tc>
          <w:tcPr>
            <w:tcW w:w="2086" w:type="pct"/>
            <w:shd w:val="clear" w:color="auto" w:fill="FFFFFF" w:themeFill="background1"/>
            <w:noWrap/>
            <w:hideMark/>
          </w:tcPr>
          <w:p w14:paraId="7BAC9DE7" w14:textId="77777777" w:rsidR="00D62883" w:rsidRPr="00AD463E" w:rsidRDefault="00D62883" w:rsidP="00D62883">
            <w:pPr>
              <w:spacing w:after="0"/>
              <w:jc w:val="left"/>
              <w:rPr>
                <w:rFonts w:eastAsia="Times New Roman"/>
                <w:noProof/>
                <w:color w:val="000000"/>
                <w:sz w:val="20"/>
                <w:szCs w:val="20"/>
                <w:lang w:val="en-IE" w:eastAsia="en-IE"/>
              </w:rPr>
            </w:pPr>
            <w:r w:rsidRPr="00AD463E">
              <w:rPr>
                <w:rFonts w:eastAsia="Times New Roman"/>
                <w:noProof/>
                <w:color w:val="000000"/>
                <w:sz w:val="20"/>
                <w:szCs w:val="20"/>
                <w:lang w:val="en-IE" w:eastAsia="en-IE"/>
              </w:rPr>
              <w:t>BE</w:t>
            </w:r>
          </w:p>
        </w:tc>
        <w:tc>
          <w:tcPr>
            <w:tcW w:w="731" w:type="pct"/>
            <w:shd w:val="clear" w:color="auto" w:fill="FFFFFF" w:themeFill="background1"/>
            <w:noWrap/>
            <w:hideMark/>
          </w:tcPr>
          <w:p w14:paraId="283298E3" w14:textId="1FD80274"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21.80</w:t>
            </w:r>
          </w:p>
        </w:tc>
        <w:tc>
          <w:tcPr>
            <w:tcW w:w="731" w:type="pct"/>
            <w:shd w:val="clear" w:color="auto" w:fill="FFFFFF" w:themeFill="background1"/>
            <w:noWrap/>
            <w:hideMark/>
          </w:tcPr>
          <w:p w14:paraId="381FFA95" w14:textId="3CE2EC04"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21.34</w:t>
            </w:r>
          </w:p>
        </w:tc>
        <w:tc>
          <w:tcPr>
            <w:tcW w:w="731" w:type="pct"/>
            <w:shd w:val="clear" w:color="auto" w:fill="FFFFFF" w:themeFill="background1"/>
            <w:noWrap/>
            <w:hideMark/>
          </w:tcPr>
          <w:p w14:paraId="3DDCEFDC" w14:textId="6885210E"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17.39</w:t>
            </w:r>
          </w:p>
        </w:tc>
        <w:tc>
          <w:tcPr>
            <w:tcW w:w="721" w:type="pct"/>
            <w:shd w:val="clear" w:color="auto" w:fill="FFFFFF" w:themeFill="background1"/>
            <w:noWrap/>
            <w:hideMark/>
          </w:tcPr>
          <w:p w14:paraId="5FEA9A92" w14:textId="5651FA7D"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12.86</w:t>
            </w:r>
          </w:p>
        </w:tc>
      </w:tr>
      <w:tr w:rsidR="00D62883" w:rsidRPr="00202774" w14:paraId="5D3400DC" w14:textId="77777777" w:rsidTr="00F16003">
        <w:trPr>
          <w:trHeight w:val="300"/>
        </w:trPr>
        <w:tc>
          <w:tcPr>
            <w:tcW w:w="2086" w:type="pct"/>
            <w:shd w:val="clear" w:color="auto" w:fill="FFFFFF" w:themeFill="background1"/>
            <w:noWrap/>
            <w:hideMark/>
          </w:tcPr>
          <w:p w14:paraId="07C89FDA" w14:textId="77777777" w:rsidR="00D62883" w:rsidRPr="00AD463E" w:rsidRDefault="00D62883" w:rsidP="00D62883">
            <w:pPr>
              <w:spacing w:after="0"/>
              <w:jc w:val="left"/>
              <w:rPr>
                <w:rFonts w:eastAsia="Times New Roman"/>
                <w:noProof/>
                <w:color w:val="000000"/>
                <w:sz w:val="20"/>
                <w:szCs w:val="20"/>
                <w:lang w:val="en-IE" w:eastAsia="en-IE"/>
              </w:rPr>
            </w:pPr>
            <w:r w:rsidRPr="00AD463E">
              <w:rPr>
                <w:rFonts w:eastAsia="Times New Roman"/>
                <w:noProof/>
                <w:color w:val="000000"/>
                <w:sz w:val="20"/>
                <w:szCs w:val="20"/>
                <w:lang w:val="en-IE" w:eastAsia="en-IE"/>
              </w:rPr>
              <w:t>BG</w:t>
            </w:r>
          </w:p>
        </w:tc>
        <w:tc>
          <w:tcPr>
            <w:tcW w:w="731" w:type="pct"/>
            <w:shd w:val="clear" w:color="auto" w:fill="FFFFFF" w:themeFill="background1"/>
            <w:noWrap/>
            <w:hideMark/>
          </w:tcPr>
          <w:p w14:paraId="36A92FD5" w14:textId="22037689"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0.48</w:t>
            </w:r>
          </w:p>
        </w:tc>
        <w:tc>
          <w:tcPr>
            <w:tcW w:w="731" w:type="pct"/>
            <w:shd w:val="clear" w:color="auto" w:fill="FFFFFF" w:themeFill="background1"/>
            <w:noWrap/>
            <w:hideMark/>
          </w:tcPr>
          <w:p w14:paraId="139CDCB7" w14:textId="79E73989"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0.49</w:t>
            </w:r>
          </w:p>
        </w:tc>
        <w:tc>
          <w:tcPr>
            <w:tcW w:w="731" w:type="pct"/>
            <w:shd w:val="clear" w:color="auto" w:fill="FFFFFF" w:themeFill="background1"/>
            <w:noWrap/>
            <w:hideMark/>
          </w:tcPr>
          <w:p w14:paraId="03CC2643" w14:textId="36973FD2"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0.45</w:t>
            </w:r>
          </w:p>
        </w:tc>
        <w:tc>
          <w:tcPr>
            <w:tcW w:w="721" w:type="pct"/>
            <w:shd w:val="clear" w:color="auto" w:fill="FFFFFF" w:themeFill="background1"/>
            <w:noWrap/>
            <w:hideMark/>
          </w:tcPr>
          <w:p w14:paraId="49E47A48" w14:textId="6378294A"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0.42</w:t>
            </w:r>
          </w:p>
        </w:tc>
      </w:tr>
      <w:tr w:rsidR="00D62883" w:rsidRPr="00202774" w14:paraId="3601148C" w14:textId="77777777" w:rsidTr="00F16003">
        <w:trPr>
          <w:trHeight w:val="300"/>
        </w:trPr>
        <w:tc>
          <w:tcPr>
            <w:tcW w:w="2086" w:type="pct"/>
            <w:shd w:val="clear" w:color="auto" w:fill="FFFFFF" w:themeFill="background1"/>
            <w:noWrap/>
            <w:hideMark/>
          </w:tcPr>
          <w:p w14:paraId="2F11D68F" w14:textId="77777777" w:rsidR="00D62883" w:rsidRPr="00AD463E" w:rsidRDefault="00D62883" w:rsidP="00D62883">
            <w:pPr>
              <w:spacing w:after="0"/>
              <w:jc w:val="left"/>
              <w:rPr>
                <w:rFonts w:eastAsia="Times New Roman"/>
                <w:noProof/>
                <w:color w:val="000000"/>
                <w:sz w:val="20"/>
                <w:szCs w:val="20"/>
                <w:lang w:val="en-IE" w:eastAsia="en-IE"/>
              </w:rPr>
            </w:pPr>
            <w:r w:rsidRPr="00AD463E">
              <w:rPr>
                <w:rFonts w:eastAsia="Times New Roman"/>
                <w:noProof/>
                <w:color w:val="000000"/>
                <w:sz w:val="20"/>
                <w:szCs w:val="20"/>
                <w:lang w:val="en-IE" w:eastAsia="en-IE"/>
              </w:rPr>
              <w:t>CY</w:t>
            </w:r>
          </w:p>
        </w:tc>
        <w:tc>
          <w:tcPr>
            <w:tcW w:w="731" w:type="pct"/>
            <w:shd w:val="clear" w:color="auto" w:fill="FFFFFF" w:themeFill="background1"/>
            <w:noWrap/>
            <w:hideMark/>
          </w:tcPr>
          <w:p w14:paraId="5A60EF3C" w14:textId="13D4D919"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0.00</w:t>
            </w:r>
          </w:p>
        </w:tc>
        <w:tc>
          <w:tcPr>
            <w:tcW w:w="731" w:type="pct"/>
            <w:shd w:val="clear" w:color="auto" w:fill="FFFFFF" w:themeFill="background1"/>
            <w:noWrap/>
            <w:hideMark/>
          </w:tcPr>
          <w:p w14:paraId="53C6AEFB" w14:textId="6799460F"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0.00</w:t>
            </w:r>
          </w:p>
        </w:tc>
        <w:tc>
          <w:tcPr>
            <w:tcW w:w="731" w:type="pct"/>
            <w:shd w:val="clear" w:color="auto" w:fill="FFFFFF" w:themeFill="background1"/>
            <w:noWrap/>
            <w:hideMark/>
          </w:tcPr>
          <w:p w14:paraId="0833B964" w14:textId="7E218D34"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0.00</w:t>
            </w:r>
          </w:p>
        </w:tc>
        <w:tc>
          <w:tcPr>
            <w:tcW w:w="721" w:type="pct"/>
            <w:shd w:val="clear" w:color="auto" w:fill="FFFFFF" w:themeFill="background1"/>
            <w:noWrap/>
            <w:hideMark/>
          </w:tcPr>
          <w:p w14:paraId="435BDB83" w14:textId="68330956"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0.00</w:t>
            </w:r>
          </w:p>
        </w:tc>
      </w:tr>
      <w:tr w:rsidR="00D62883" w:rsidRPr="00202774" w14:paraId="457DC1EA" w14:textId="77777777" w:rsidTr="00F16003">
        <w:trPr>
          <w:trHeight w:val="300"/>
        </w:trPr>
        <w:tc>
          <w:tcPr>
            <w:tcW w:w="2086" w:type="pct"/>
            <w:shd w:val="clear" w:color="auto" w:fill="FFFFFF" w:themeFill="background1"/>
            <w:noWrap/>
            <w:hideMark/>
          </w:tcPr>
          <w:p w14:paraId="627DFE2C" w14:textId="77777777" w:rsidR="00D62883" w:rsidRPr="00AD463E" w:rsidRDefault="00D62883" w:rsidP="00D62883">
            <w:pPr>
              <w:spacing w:after="0"/>
              <w:jc w:val="left"/>
              <w:rPr>
                <w:rFonts w:eastAsia="Times New Roman"/>
                <w:noProof/>
                <w:color w:val="000000"/>
                <w:sz w:val="20"/>
                <w:szCs w:val="20"/>
                <w:lang w:val="en-IE" w:eastAsia="en-IE"/>
              </w:rPr>
            </w:pPr>
            <w:r w:rsidRPr="00AD463E">
              <w:rPr>
                <w:rFonts w:eastAsia="Times New Roman"/>
                <w:noProof/>
                <w:color w:val="000000"/>
                <w:sz w:val="20"/>
                <w:szCs w:val="20"/>
                <w:lang w:val="en-IE" w:eastAsia="en-IE"/>
              </w:rPr>
              <w:t>CZ</w:t>
            </w:r>
          </w:p>
        </w:tc>
        <w:tc>
          <w:tcPr>
            <w:tcW w:w="731" w:type="pct"/>
            <w:shd w:val="clear" w:color="auto" w:fill="FFFFFF" w:themeFill="background1"/>
            <w:noWrap/>
            <w:hideMark/>
          </w:tcPr>
          <w:p w14:paraId="168CCA7C" w14:textId="08FA156B"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12.12</w:t>
            </w:r>
          </w:p>
        </w:tc>
        <w:tc>
          <w:tcPr>
            <w:tcW w:w="731" w:type="pct"/>
            <w:shd w:val="clear" w:color="auto" w:fill="FFFFFF" w:themeFill="background1"/>
            <w:noWrap/>
            <w:hideMark/>
          </w:tcPr>
          <w:p w14:paraId="3240AB20" w14:textId="7D144FEE"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12.88</w:t>
            </w:r>
          </w:p>
        </w:tc>
        <w:tc>
          <w:tcPr>
            <w:tcW w:w="731" w:type="pct"/>
            <w:shd w:val="clear" w:color="auto" w:fill="FFFFFF" w:themeFill="background1"/>
            <w:noWrap/>
            <w:hideMark/>
          </w:tcPr>
          <w:p w14:paraId="75F1A750" w14:textId="0F4B6828"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10.00</w:t>
            </w:r>
          </w:p>
        </w:tc>
        <w:tc>
          <w:tcPr>
            <w:tcW w:w="721" w:type="pct"/>
            <w:shd w:val="clear" w:color="auto" w:fill="FFFFFF" w:themeFill="background1"/>
            <w:noWrap/>
            <w:hideMark/>
          </w:tcPr>
          <w:p w14:paraId="52ACAD36" w14:textId="5AE78266"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7.66</w:t>
            </w:r>
          </w:p>
        </w:tc>
      </w:tr>
      <w:tr w:rsidR="00D62883" w:rsidRPr="00202774" w14:paraId="21B31FD9" w14:textId="77777777" w:rsidTr="00F16003">
        <w:trPr>
          <w:trHeight w:val="300"/>
        </w:trPr>
        <w:tc>
          <w:tcPr>
            <w:tcW w:w="2086" w:type="pct"/>
            <w:shd w:val="clear" w:color="auto" w:fill="FFFFFF" w:themeFill="background1"/>
            <w:noWrap/>
            <w:hideMark/>
          </w:tcPr>
          <w:p w14:paraId="04850AEC" w14:textId="77777777" w:rsidR="00D62883" w:rsidRPr="00AD463E" w:rsidRDefault="00D62883" w:rsidP="00D62883">
            <w:pPr>
              <w:spacing w:after="0"/>
              <w:jc w:val="left"/>
              <w:rPr>
                <w:rFonts w:eastAsia="Times New Roman"/>
                <w:noProof/>
                <w:color w:val="000000"/>
                <w:sz w:val="20"/>
                <w:szCs w:val="20"/>
                <w:lang w:val="en-IE" w:eastAsia="en-IE"/>
              </w:rPr>
            </w:pPr>
            <w:r w:rsidRPr="00AD463E">
              <w:rPr>
                <w:rFonts w:eastAsia="Times New Roman"/>
                <w:noProof/>
                <w:color w:val="000000"/>
                <w:sz w:val="20"/>
                <w:szCs w:val="20"/>
                <w:lang w:val="en-IE" w:eastAsia="en-IE"/>
              </w:rPr>
              <w:t>DE</w:t>
            </w:r>
          </w:p>
        </w:tc>
        <w:tc>
          <w:tcPr>
            <w:tcW w:w="731" w:type="pct"/>
            <w:shd w:val="clear" w:color="auto" w:fill="FFFFFF" w:themeFill="background1"/>
            <w:noWrap/>
            <w:hideMark/>
          </w:tcPr>
          <w:p w14:paraId="7F00BC33" w14:textId="7E8261E9"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206.92</w:t>
            </w:r>
          </w:p>
        </w:tc>
        <w:tc>
          <w:tcPr>
            <w:tcW w:w="731" w:type="pct"/>
            <w:shd w:val="clear" w:color="auto" w:fill="FFFFFF" w:themeFill="background1"/>
            <w:noWrap/>
            <w:hideMark/>
          </w:tcPr>
          <w:p w14:paraId="5A40E0C5" w14:textId="6AF32632"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217.73</w:t>
            </w:r>
          </w:p>
        </w:tc>
        <w:tc>
          <w:tcPr>
            <w:tcW w:w="731" w:type="pct"/>
            <w:shd w:val="clear" w:color="auto" w:fill="FFFFFF" w:themeFill="background1"/>
            <w:noWrap/>
            <w:hideMark/>
          </w:tcPr>
          <w:p w14:paraId="05FBC34E" w14:textId="0D0D446D"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164.25</w:t>
            </w:r>
          </w:p>
        </w:tc>
        <w:tc>
          <w:tcPr>
            <w:tcW w:w="721" w:type="pct"/>
            <w:shd w:val="clear" w:color="auto" w:fill="FFFFFF" w:themeFill="background1"/>
            <w:noWrap/>
            <w:hideMark/>
          </w:tcPr>
          <w:p w14:paraId="268043BB" w14:textId="5106D19A"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120.14</w:t>
            </w:r>
          </w:p>
        </w:tc>
      </w:tr>
      <w:tr w:rsidR="00D62883" w:rsidRPr="00202774" w14:paraId="3436A243" w14:textId="77777777" w:rsidTr="00F16003">
        <w:trPr>
          <w:trHeight w:val="300"/>
        </w:trPr>
        <w:tc>
          <w:tcPr>
            <w:tcW w:w="2086" w:type="pct"/>
            <w:shd w:val="clear" w:color="auto" w:fill="FFFFFF" w:themeFill="background1"/>
            <w:noWrap/>
            <w:hideMark/>
          </w:tcPr>
          <w:p w14:paraId="6FD9832C" w14:textId="77777777" w:rsidR="00D62883" w:rsidRPr="00AD463E" w:rsidRDefault="00D62883" w:rsidP="00D62883">
            <w:pPr>
              <w:spacing w:after="0"/>
              <w:jc w:val="left"/>
              <w:rPr>
                <w:rFonts w:eastAsia="Times New Roman"/>
                <w:noProof/>
                <w:color w:val="000000"/>
                <w:sz w:val="20"/>
                <w:szCs w:val="20"/>
                <w:lang w:val="en-IE" w:eastAsia="en-IE"/>
              </w:rPr>
            </w:pPr>
            <w:r w:rsidRPr="00AD463E">
              <w:rPr>
                <w:rFonts w:eastAsia="Times New Roman"/>
                <w:noProof/>
                <w:color w:val="000000"/>
                <w:sz w:val="20"/>
                <w:szCs w:val="20"/>
                <w:lang w:val="en-IE" w:eastAsia="en-IE"/>
              </w:rPr>
              <w:t>DK</w:t>
            </w:r>
          </w:p>
        </w:tc>
        <w:tc>
          <w:tcPr>
            <w:tcW w:w="731" w:type="pct"/>
            <w:shd w:val="clear" w:color="auto" w:fill="FFFFFF" w:themeFill="background1"/>
            <w:noWrap/>
            <w:hideMark/>
          </w:tcPr>
          <w:p w14:paraId="068A29CC" w14:textId="0DA3F024"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6.82</w:t>
            </w:r>
          </w:p>
        </w:tc>
        <w:tc>
          <w:tcPr>
            <w:tcW w:w="731" w:type="pct"/>
            <w:shd w:val="clear" w:color="auto" w:fill="FFFFFF" w:themeFill="background1"/>
            <w:noWrap/>
            <w:hideMark/>
          </w:tcPr>
          <w:p w14:paraId="7D721F7E" w14:textId="65405DD5"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6.57</w:t>
            </w:r>
          </w:p>
        </w:tc>
        <w:tc>
          <w:tcPr>
            <w:tcW w:w="731" w:type="pct"/>
            <w:shd w:val="clear" w:color="auto" w:fill="FFFFFF" w:themeFill="background1"/>
            <w:noWrap/>
            <w:hideMark/>
          </w:tcPr>
          <w:p w14:paraId="1E2F214F" w14:textId="715C9C87"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4.84</w:t>
            </w:r>
          </w:p>
        </w:tc>
        <w:tc>
          <w:tcPr>
            <w:tcW w:w="721" w:type="pct"/>
            <w:shd w:val="clear" w:color="auto" w:fill="FFFFFF" w:themeFill="background1"/>
            <w:noWrap/>
            <w:hideMark/>
          </w:tcPr>
          <w:p w14:paraId="111D82FB" w14:textId="08EDD351"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3.79</w:t>
            </w:r>
          </w:p>
        </w:tc>
      </w:tr>
      <w:tr w:rsidR="00D62883" w:rsidRPr="00202774" w14:paraId="3E255367" w14:textId="77777777" w:rsidTr="00F16003">
        <w:trPr>
          <w:trHeight w:val="300"/>
        </w:trPr>
        <w:tc>
          <w:tcPr>
            <w:tcW w:w="2086" w:type="pct"/>
            <w:shd w:val="clear" w:color="auto" w:fill="FFFFFF" w:themeFill="background1"/>
            <w:noWrap/>
            <w:hideMark/>
          </w:tcPr>
          <w:p w14:paraId="2EFBBE55" w14:textId="77777777" w:rsidR="00D62883" w:rsidRPr="00AD463E" w:rsidRDefault="00D62883" w:rsidP="00D62883">
            <w:pPr>
              <w:spacing w:after="0"/>
              <w:jc w:val="left"/>
              <w:rPr>
                <w:rFonts w:eastAsia="Times New Roman"/>
                <w:noProof/>
                <w:color w:val="000000"/>
                <w:sz w:val="20"/>
                <w:szCs w:val="20"/>
                <w:lang w:val="en-IE" w:eastAsia="en-IE"/>
              </w:rPr>
            </w:pPr>
            <w:r w:rsidRPr="00AD463E">
              <w:rPr>
                <w:rFonts w:eastAsia="Times New Roman"/>
                <w:noProof/>
                <w:color w:val="000000"/>
                <w:sz w:val="20"/>
                <w:szCs w:val="20"/>
                <w:lang w:val="en-IE" w:eastAsia="en-IE"/>
              </w:rPr>
              <w:t>EE</w:t>
            </w:r>
          </w:p>
        </w:tc>
        <w:tc>
          <w:tcPr>
            <w:tcW w:w="731" w:type="pct"/>
            <w:shd w:val="clear" w:color="auto" w:fill="FFFFFF" w:themeFill="background1"/>
            <w:noWrap/>
            <w:hideMark/>
          </w:tcPr>
          <w:p w14:paraId="0AC17C21" w14:textId="26D09009"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0.08</w:t>
            </w:r>
          </w:p>
        </w:tc>
        <w:tc>
          <w:tcPr>
            <w:tcW w:w="731" w:type="pct"/>
            <w:shd w:val="clear" w:color="auto" w:fill="FFFFFF" w:themeFill="background1"/>
            <w:noWrap/>
            <w:hideMark/>
          </w:tcPr>
          <w:p w14:paraId="3BC3A8C6" w14:textId="2A32794B"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0.08</w:t>
            </w:r>
          </w:p>
        </w:tc>
        <w:tc>
          <w:tcPr>
            <w:tcW w:w="731" w:type="pct"/>
            <w:shd w:val="clear" w:color="auto" w:fill="FFFFFF" w:themeFill="background1"/>
            <w:noWrap/>
            <w:hideMark/>
          </w:tcPr>
          <w:p w14:paraId="5C2E82E7" w14:textId="6D640BC8"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0.07</w:t>
            </w:r>
          </w:p>
        </w:tc>
        <w:tc>
          <w:tcPr>
            <w:tcW w:w="721" w:type="pct"/>
            <w:shd w:val="clear" w:color="auto" w:fill="FFFFFF" w:themeFill="background1"/>
            <w:noWrap/>
            <w:hideMark/>
          </w:tcPr>
          <w:p w14:paraId="7F60C2FD" w14:textId="3224FA2F"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0.06</w:t>
            </w:r>
          </w:p>
        </w:tc>
      </w:tr>
      <w:tr w:rsidR="00D62883" w:rsidRPr="00202774" w14:paraId="75156685" w14:textId="77777777" w:rsidTr="00F16003">
        <w:trPr>
          <w:trHeight w:val="300"/>
        </w:trPr>
        <w:tc>
          <w:tcPr>
            <w:tcW w:w="2086" w:type="pct"/>
            <w:shd w:val="clear" w:color="auto" w:fill="FFFFFF" w:themeFill="background1"/>
            <w:noWrap/>
            <w:hideMark/>
          </w:tcPr>
          <w:p w14:paraId="38FD7B0C" w14:textId="77777777" w:rsidR="00D62883" w:rsidRPr="00AD463E" w:rsidRDefault="00D62883" w:rsidP="00D62883">
            <w:pPr>
              <w:spacing w:after="0"/>
              <w:jc w:val="left"/>
              <w:rPr>
                <w:rFonts w:eastAsia="Times New Roman"/>
                <w:noProof/>
                <w:color w:val="000000"/>
                <w:sz w:val="20"/>
                <w:szCs w:val="20"/>
                <w:lang w:val="en-IE" w:eastAsia="en-IE"/>
              </w:rPr>
            </w:pPr>
            <w:r w:rsidRPr="00AD463E">
              <w:rPr>
                <w:rFonts w:eastAsia="Times New Roman"/>
                <w:noProof/>
                <w:color w:val="000000"/>
                <w:sz w:val="20"/>
                <w:szCs w:val="20"/>
                <w:lang w:val="en-IE" w:eastAsia="en-IE"/>
              </w:rPr>
              <w:t>EL</w:t>
            </w:r>
          </w:p>
        </w:tc>
        <w:tc>
          <w:tcPr>
            <w:tcW w:w="731" w:type="pct"/>
            <w:shd w:val="clear" w:color="auto" w:fill="FFFFFF" w:themeFill="background1"/>
            <w:noWrap/>
            <w:hideMark/>
          </w:tcPr>
          <w:p w14:paraId="6F665306" w14:textId="4F9EA0BC"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0.80</w:t>
            </w:r>
          </w:p>
        </w:tc>
        <w:tc>
          <w:tcPr>
            <w:tcW w:w="731" w:type="pct"/>
            <w:shd w:val="clear" w:color="auto" w:fill="FFFFFF" w:themeFill="background1"/>
            <w:noWrap/>
            <w:hideMark/>
          </w:tcPr>
          <w:p w14:paraId="438BFAF3" w14:textId="138926F7"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0.90</w:t>
            </w:r>
          </w:p>
        </w:tc>
        <w:tc>
          <w:tcPr>
            <w:tcW w:w="731" w:type="pct"/>
            <w:shd w:val="clear" w:color="auto" w:fill="FFFFFF" w:themeFill="background1"/>
            <w:noWrap/>
            <w:hideMark/>
          </w:tcPr>
          <w:p w14:paraId="6C271A29" w14:textId="0FA87CF8"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0.67</w:t>
            </w:r>
          </w:p>
        </w:tc>
        <w:tc>
          <w:tcPr>
            <w:tcW w:w="721" w:type="pct"/>
            <w:shd w:val="clear" w:color="auto" w:fill="FFFFFF" w:themeFill="background1"/>
            <w:noWrap/>
            <w:hideMark/>
          </w:tcPr>
          <w:p w14:paraId="33238796" w14:textId="4DCEE227"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0.50</w:t>
            </w:r>
          </w:p>
        </w:tc>
      </w:tr>
      <w:tr w:rsidR="00D62883" w:rsidRPr="00202774" w14:paraId="7091251C" w14:textId="77777777" w:rsidTr="00F16003">
        <w:trPr>
          <w:trHeight w:val="300"/>
        </w:trPr>
        <w:tc>
          <w:tcPr>
            <w:tcW w:w="2086" w:type="pct"/>
            <w:shd w:val="clear" w:color="auto" w:fill="FFFFFF" w:themeFill="background1"/>
            <w:noWrap/>
            <w:hideMark/>
          </w:tcPr>
          <w:p w14:paraId="510B0522" w14:textId="77777777" w:rsidR="00D62883" w:rsidRPr="00AD463E" w:rsidRDefault="00D62883" w:rsidP="00D62883">
            <w:pPr>
              <w:spacing w:after="0"/>
              <w:jc w:val="left"/>
              <w:rPr>
                <w:rFonts w:eastAsia="Times New Roman"/>
                <w:noProof/>
                <w:color w:val="000000"/>
                <w:sz w:val="20"/>
                <w:szCs w:val="20"/>
                <w:lang w:val="en-IE" w:eastAsia="en-IE"/>
              </w:rPr>
            </w:pPr>
            <w:r w:rsidRPr="00AD463E">
              <w:rPr>
                <w:rFonts w:eastAsia="Times New Roman"/>
                <w:noProof/>
                <w:color w:val="000000"/>
                <w:sz w:val="20"/>
                <w:szCs w:val="20"/>
                <w:lang w:val="en-IE" w:eastAsia="en-IE"/>
              </w:rPr>
              <w:t>ES</w:t>
            </w:r>
          </w:p>
        </w:tc>
        <w:tc>
          <w:tcPr>
            <w:tcW w:w="731" w:type="pct"/>
            <w:shd w:val="clear" w:color="auto" w:fill="FFFFFF" w:themeFill="background1"/>
            <w:noWrap/>
            <w:hideMark/>
          </w:tcPr>
          <w:p w14:paraId="2ED0DD44" w14:textId="14C6C484"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33.83</w:t>
            </w:r>
          </w:p>
        </w:tc>
        <w:tc>
          <w:tcPr>
            <w:tcW w:w="731" w:type="pct"/>
            <w:shd w:val="clear" w:color="auto" w:fill="FFFFFF" w:themeFill="background1"/>
            <w:noWrap/>
            <w:hideMark/>
          </w:tcPr>
          <w:p w14:paraId="1DC55378" w14:textId="286DC755"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36.31</w:t>
            </w:r>
          </w:p>
        </w:tc>
        <w:tc>
          <w:tcPr>
            <w:tcW w:w="731" w:type="pct"/>
            <w:shd w:val="clear" w:color="auto" w:fill="FFFFFF" w:themeFill="background1"/>
            <w:noWrap/>
            <w:hideMark/>
          </w:tcPr>
          <w:p w14:paraId="361FED4C" w14:textId="1684D761"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30.04</w:t>
            </w:r>
          </w:p>
        </w:tc>
        <w:tc>
          <w:tcPr>
            <w:tcW w:w="721" w:type="pct"/>
            <w:shd w:val="clear" w:color="auto" w:fill="FFFFFF" w:themeFill="background1"/>
            <w:noWrap/>
            <w:hideMark/>
          </w:tcPr>
          <w:p w14:paraId="01DF5A20" w14:textId="0147735E"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22.45</w:t>
            </w:r>
          </w:p>
        </w:tc>
      </w:tr>
      <w:tr w:rsidR="00D62883" w:rsidRPr="00202774" w14:paraId="68F2F8B8" w14:textId="77777777" w:rsidTr="00F16003">
        <w:trPr>
          <w:trHeight w:val="300"/>
        </w:trPr>
        <w:tc>
          <w:tcPr>
            <w:tcW w:w="2086" w:type="pct"/>
            <w:shd w:val="clear" w:color="auto" w:fill="FFFFFF" w:themeFill="background1"/>
            <w:noWrap/>
            <w:hideMark/>
          </w:tcPr>
          <w:p w14:paraId="0B4998D1" w14:textId="77777777" w:rsidR="00D62883" w:rsidRPr="00AD463E" w:rsidRDefault="00D62883" w:rsidP="00D62883">
            <w:pPr>
              <w:spacing w:after="0"/>
              <w:jc w:val="left"/>
              <w:rPr>
                <w:rFonts w:eastAsia="Times New Roman"/>
                <w:noProof/>
                <w:color w:val="000000"/>
                <w:sz w:val="20"/>
                <w:szCs w:val="20"/>
                <w:lang w:val="en-IE" w:eastAsia="en-IE"/>
              </w:rPr>
            </w:pPr>
            <w:r w:rsidRPr="00AD463E">
              <w:rPr>
                <w:rFonts w:eastAsia="Times New Roman"/>
                <w:noProof/>
                <w:color w:val="000000"/>
                <w:sz w:val="20"/>
                <w:szCs w:val="20"/>
                <w:lang w:val="en-IE" w:eastAsia="en-IE"/>
              </w:rPr>
              <w:t>FI</w:t>
            </w:r>
          </w:p>
        </w:tc>
        <w:tc>
          <w:tcPr>
            <w:tcW w:w="731" w:type="pct"/>
            <w:shd w:val="clear" w:color="auto" w:fill="FFFFFF" w:themeFill="background1"/>
            <w:noWrap/>
            <w:hideMark/>
          </w:tcPr>
          <w:p w14:paraId="217834DD" w14:textId="2D21896F"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1.99</w:t>
            </w:r>
          </w:p>
        </w:tc>
        <w:tc>
          <w:tcPr>
            <w:tcW w:w="731" w:type="pct"/>
            <w:shd w:val="clear" w:color="auto" w:fill="FFFFFF" w:themeFill="background1"/>
            <w:noWrap/>
            <w:hideMark/>
          </w:tcPr>
          <w:p w14:paraId="1B90B8D6" w14:textId="7AA22836"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1.99</w:t>
            </w:r>
          </w:p>
        </w:tc>
        <w:tc>
          <w:tcPr>
            <w:tcW w:w="731" w:type="pct"/>
            <w:shd w:val="clear" w:color="auto" w:fill="FFFFFF" w:themeFill="background1"/>
            <w:noWrap/>
            <w:hideMark/>
          </w:tcPr>
          <w:p w14:paraId="1A0FA636" w14:textId="39ED907F"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1.58</w:t>
            </w:r>
          </w:p>
        </w:tc>
        <w:tc>
          <w:tcPr>
            <w:tcW w:w="721" w:type="pct"/>
            <w:shd w:val="clear" w:color="auto" w:fill="FFFFFF" w:themeFill="background1"/>
            <w:noWrap/>
            <w:hideMark/>
          </w:tcPr>
          <w:p w14:paraId="65682F7F" w14:textId="69CD3785"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1.25</w:t>
            </w:r>
          </w:p>
        </w:tc>
      </w:tr>
      <w:tr w:rsidR="00D62883" w:rsidRPr="00202774" w14:paraId="5A8A7C40" w14:textId="77777777" w:rsidTr="00F16003">
        <w:trPr>
          <w:trHeight w:val="300"/>
        </w:trPr>
        <w:tc>
          <w:tcPr>
            <w:tcW w:w="2086" w:type="pct"/>
            <w:shd w:val="clear" w:color="auto" w:fill="FFFFFF" w:themeFill="background1"/>
            <w:noWrap/>
            <w:hideMark/>
          </w:tcPr>
          <w:p w14:paraId="4C3CA607" w14:textId="77777777" w:rsidR="00D62883" w:rsidRPr="00AD463E" w:rsidRDefault="00D62883" w:rsidP="00D62883">
            <w:pPr>
              <w:spacing w:after="0"/>
              <w:jc w:val="left"/>
              <w:rPr>
                <w:rFonts w:eastAsia="Times New Roman"/>
                <w:noProof/>
                <w:color w:val="000000"/>
                <w:sz w:val="20"/>
                <w:szCs w:val="20"/>
                <w:lang w:val="en-IE" w:eastAsia="en-IE"/>
              </w:rPr>
            </w:pPr>
            <w:r w:rsidRPr="00AD463E">
              <w:rPr>
                <w:rFonts w:eastAsia="Times New Roman"/>
                <w:noProof/>
                <w:color w:val="000000"/>
                <w:sz w:val="20"/>
                <w:szCs w:val="20"/>
                <w:lang w:val="en-IE" w:eastAsia="en-IE"/>
              </w:rPr>
              <w:t>FR</w:t>
            </w:r>
          </w:p>
        </w:tc>
        <w:tc>
          <w:tcPr>
            <w:tcW w:w="731" w:type="pct"/>
            <w:shd w:val="clear" w:color="auto" w:fill="FFFFFF" w:themeFill="background1"/>
            <w:noWrap/>
            <w:hideMark/>
          </w:tcPr>
          <w:p w14:paraId="4DBA25B2" w14:textId="00D7CBED"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106.35</w:t>
            </w:r>
          </w:p>
        </w:tc>
        <w:tc>
          <w:tcPr>
            <w:tcW w:w="731" w:type="pct"/>
            <w:shd w:val="clear" w:color="auto" w:fill="FFFFFF" w:themeFill="background1"/>
            <w:noWrap/>
            <w:hideMark/>
          </w:tcPr>
          <w:p w14:paraId="7944FE9E" w14:textId="71B6F812"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110.44</w:t>
            </w:r>
          </w:p>
        </w:tc>
        <w:tc>
          <w:tcPr>
            <w:tcW w:w="731" w:type="pct"/>
            <w:shd w:val="clear" w:color="auto" w:fill="FFFFFF" w:themeFill="background1"/>
            <w:noWrap/>
            <w:hideMark/>
          </w:tcPr>
          <w:p w14:paraId="66E8F53F" w14:textId="1357B47E"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94.40</w:t>
            </w:r>
          </w:p>
        </w:tc>
        <w:tc>
          <w:tcPr>
            <w:tcW w:w="721" w:type="pct"/>
            <w:shd w:val="clear" w:color="auto" w:fill="FFFFFF" w:themeFill="background1"/>
            <w:noWrap/>
            <w:hideMark/>
          </w:tcPr>
          <w:p w14:paraId="121569DA" w14:textId="26B3FEA5"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78.90</w:t>
            </w:r>
          </w:p>
        </w:tc>
      </w:tr>
      <w:tr w:rsidR="00D62883" w:rsidRPr="00202774" w14:paraId="6DAB54C0" w14:textId="77777777" w:rsidTr="00F16003">
        <w:trPr>
          <w:trHeight w:val="300"/>
        </w:trPr>
        <w:tc>
          <w:tcPr>
            <w:tcW w:w="2086" w:type="pct"/>
            <w:shd w:val="clear" w:color="auto" w:fill="FFFFFF" w:themeFill="background1"/>
            <w:noWrap/>
            <w:hideMark/>
          </w:tcPr>
          <w:p w14:paraId="0DCD9BF6" w14:textId="77777777" w:rsidR="00D62883" w:rsidRPr="00AD463E" w:rsidRDefault="00D62883" w:rsidP="00D62883">
            <w:pPr>
              <w:spacing w:after="0"/>
              <w:jc w:val="left"/>
              <w:rPr>
                <w:rFonts w:eastAsia="Times New Roman"/>
                <w:noProof/>
                <w:color w:val="000000"/>
                <w:sz w:val="20"/>
                <w:szCs w:val="20"/>
                <w:lang w:val="en-IE" w:eastAsia="en-IE"/>
              </w:rPr>
            </w:pPr>
            <w:r w:rsidRPr="00AD463E">
              <w:rPr>
                <w:rFonts w:eastAsia="Times New Roman"/>
                <w:noProof/>
                <w:color w:val="000000"/>
                <w:sz w:val="20"/>
                <w:szCs w:val="20"/>
                <w:lang w:val="en-IE" w:eastAsia="en-IE"/>
              </w:rPr>
              <w:t>HR</w:t>
            </w:r>
          </w:p>
        </w:tc>
        <w:tc>
          <w:tcPr>
            <w:tcW w:w="731" w:type="pct"/>
            <w:shd w:val="clear" w:color="auto" w:fill="FFFFFF" w:themeFill="background1"/>
            <w:noWrap/>
            <w:hideMark/>
          </w:tcPr>
          <w:p w14:paraId="23E4F7BF" w14:textId="623CD49C"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0.63</w:t>
            </w:r>
          </w:p>
        </w:tc>
        <w:tc>
          <w:tcPr>
            <w:tcW w:w="731" w:type="pct"/>
            <w:shd w:val="clear" w:color="auto" w:fill="FFFFFF" w:themeFill="background1"/>
            <w:noWrap/>
            <w:hideMark/>
          </w:tcPr>
          <w:p w14:paraId="220129E3" w14:textId="52B54840"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0.64</w:t>
            </w:r>
          </w:p>
        </w:tc>
        <w:tc>
          <w:tcPr>
            <w:tcW w:w="731" w:type="pct"/>
            <w:shd w:val="clear" w:color="auto" w:fill="FFFFFF" w:themeFill="background1"/>
            <w:noWrap/>
            <w:hideMark/>
          </w:tcPr>
          <w:p w14:paraId="21B0B897" w14:textId="0FA1A874"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0.53</w:t>
            </w:r>
          </w:p>
        </w:tc>
        <w:tc>
          <w:tcPr>
            <w:tcW w:w="721" w:type="pct"/>
            <w:shd w:val="clear" w:color="auto" w:fill="FFFFFF" w:themeFill="background1"/>
            <w:noWrap/>
            <w:hideMark/>
          </w:tcPr>
          <w:p w14:paraId="13A64B81" w14:textId="47C81E84"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0.46</w:t>
            </w:r>
          </w:p>
        </w:tc>
      </w:tr>
      <w:tr w:rsidR="00D62883" w:rsidRPr="00202774" w14:paraId="05DCC2A2" w14:textId="77777777" w:rsidTr="00F16003">
        <w:trPr>
          <w:trHeight w:val="300"/>
        </w:trPr>
        <w:tc>
          <w:tcPr>
            <w:tcW w:w="2086" w:type="pct"/>
            <w:shd w:val="clear" w:color="auto" w:fill="FFFFFF" w:themeFill="background1"/>
            <w:noWrap/>
            <w:hideMark/>
          </w:tcPr>
          <w:p w14:paraId="60DF2F20" w14:textId="77777777" w:rsidR="00D62883" w:rsidRPr="00AD463E" w:rsidRDefault="00D62883" w:rsidP="00D62883">
            <w:pPr>
              <w:spacing w:after="0"/>
              <w:jc w:val="left"/>
              <w:rPr>
                <w:rFonts w:eastAsia="Times New Roman"/>
                <w:noProof/>
                <w:color w:val="000000"/>
                <w:sz w:val="20"/>
                <w:szCs w:val="20"/>
                <w:lang w:val="en-IE" w:eastAsia="en-IE"/>
              </w:rPr>
            </w:pPr>
            <w:r w:rsidRPr="00AD463E">
              <w:rPr>
                <w:rFonts w:eastAsia="Times New Roman"/>
                <w:noProof/>
                <w:color w:val="000000"/>
                <w:sz w:val="20"/>
                <w:szCs w:val="20"/>
                <w:lang w:val="en-IE" w:eastAsia="en-IE"/>
              </w:rPr>
              <w:t>HU</w:t>
            </w:r>
          </w:p>
        </w:tc>
        <w:tc>
          <w:tcPr>
            <w:tcW w:w="731" w:type="pct"/>
            <w:shd w:val="clear" w:color="auto" w:fill="FFFFFF" w:themeFill="background1"/>
            <w:noWrap/>
            <w:hideMark/>
          </w:tcPr>
          <w:p w14:paraId="6D1FD5AF" w14:textId="63478684"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9.05</w:t>
            </w:r>
          </w:p>
        </w:tc>
        <w:tc>
          <w:tcPr>
            <w:tcW w:w="731" w:type="pct"/>
            <w:shd w:val="clear" w:color="auto" w:fill="FFFFFF" w:themeFill="background1"/>
            <w:noWrap/>
            <w:hideMark/>
          </w:tcPr>
          <w:p w14:paraId="79558C76" w14:textId="4A006A9E"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8.50</w:t>
            </w:r>
          </w:p>
        </w:tc>
        <w:tc>
          <w:tcPr>
            <w:tcW w:w="731" w:type="pct"/>
            <w:shd w:val="clear" w:color="auto" w:fill="FFFFFF" w:themeFill="background1"/>
            <w:noWrap/>
            <w:hideMark/>
          </w:tcPr>
          <w:p w14:paraId="61FA8EAA" w14:textId="0D07021F"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7.21</w:t>
            </w:r>
          </w:p>
        </w:tc>
        <w:tc>
          <w:tcPr>
            <w:tcW w:w="721" w:type="pct"/>
            <w:shd w:val="clear" w:color="auto" w:fill="FFFFFF" w:themeFill="background1"/>
            <w:noWrap/>
            <w:hideMark/>
          </w:tcPr>
          <w:p w14:paraId="643FFD14" w14:textId="60E9271E"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6.72</w:t>
            </w:r>
          </w:p>
        </w:tc>
      </w:tr>
      <w:tr w:rsidR="00D62883" w:rsidRPr="00202774" w14:paraId="3DC5773C" w14:textId="77777777" w:rsidTr="00F16003">
        <w:trPr>
          <w:trHeight w:val="300"/>
        </w:trPr>
        <w:tc>
          <w:tcPr>
            <w:tcW w:w="2086" w:type="pct"/>
            <w:shd w:val="clear" w:color="auto" w:fill="FFFFFF" w:themeFill="background1"/>
            <w:noWrap/>
            <w:hideMark/>
          </w:tcPr>
          <w:p w14:paraId="01237694" w14:textId="77777777" w:rsidR="00D62883" w:rsidRPr="00AD463E" w:rsidRDefault="00D62883" w:rsidP="00D62883">
            <w:pPr>
              <w:spacing w:after="0"/>
              <w:jc w:val="left"/>
              <w:rPr>
                <w:rFonts w:eastAsia="Times New Roman"/>
                <w:noProof/>
                <w:color w:val="000000"/>
                <w:sz w:val="20"/>
                <w:szCs w:val="20"/>
                <w:lang w:val="en-IE" w:eastAsia="en-IE"/>
              </w:rPr>
            </w:pPr>
            <w:r w:rsidRPr="00AD463E">
              <w:rPr>
                <w:rFonts w:eastAsia="Times New Roman"/>
                <w:noProof/>
                <w:color w:val="000000"/>
                <w:sz w:val="20"/>
                <w:szCs w:val="20"/>
                <w:lang w:val="en-IE" w:eastAsia="en-IE"/>
              </w:rPr>
              <w:t>IE</w:t>
            </w:r>
          </w:p>
        </w:tc>
        <w:tc>
          <w:tcPr>
            <w:tcW w:w="731" w:type="pct"/>
            <w:shd w:val="clear" w:color="auto" w:fill="FFFFFF" w:themeFill="background1"/>
            <w:noWrap/>
            <w:hideMark/>
          </w:tcPr>
          <w:p w14:paraId="4888C84F" w14:textId="6B8E8B27"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3.03</w:t>
            </w:r>
          </w:p>
        </w:tc>
        <w:tc>
          <w:tcPr>
            <w:tcW w:w="731" w:type="pct"/>
            <w:shd w:val="clear" w:color="auto" w:fill="FFFFFF" w:themeFill="background1"/>
            <w:noWrap/>
            <w:hideMark/>
          </w:tcPr>
          <w:p w14:paraId="42794F8C" w14:textId="567D4E87"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3.08</w:t>
            </w:r>
          </w:p>
        </w:tc>
        <w:tc>
          <w:tcPr>
            <w:tcW w:w="731" w:type="pct"/>
            <w:shd w:val="clear" w:color="auto" w:fill="FFFFFF" w:themeFill="background1"/>
            <w:noWrap/>
            <w:hideMark/>
          </w:tcPr>
          <w:p w14:paraId="42ED92CA" w14:textId="203A7885"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2.25</w:t>
            </w:r>
          </w:p>
        </w:tc>
        <w:tc>
          <w:tcPr>
            <w:tcW w:w="721" w:type="pct"/>
            <w:shd w:val="clear" w:color="auto" w:fill="FFFFFF" w:themeFill="background1"/>
            <w:noWrap/>
            <w:hideMark/>
          </w:tcPr>
          <w:p w14:paraId="2F251C8F" w14:textId="7E2E5A3C"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1.99</w:t>
            </w:r>
          </w:p>
        </w:tc>
      </w:tr>
      <w:tr w:rsidR="00D62883" w:rsidRPr="00202774" w14:paraId="5FDBFE13" w14:textId="77777777" w:rsidTr="00F16003">
        <w:trPr>
          <w:trHeight w:val="300"/>
        </w:trPr>
        <w:tc>
          <w:tcPr>
            <w:tcW w:w="2086" w:type="pct"/>
            <w:shd w:val="clear" w:color="auto" w:fill="FFFFFF" w:themeFill="background1"/>
            <w:noWrap/>
            <w:hideMark/>
          </w:tcPr>
          <w:p w14:paraId="5B7C181B" w14:textId="77777777" w:rsidR="00D62883" w:rsidRPr="00AD463E" w:rsidRDefault="00D62883" w:rsidP="00D62883">
            <w:pPr>
              <w:spacing w:after="0"/>
              <w:jc w:val="left"/>
              <w:rPr>
                <w:rFonts w:eastAsia="Times New Roman"/>
                <w:noProof/>
                <w:color w:val="000000"/>
                <w:sz w:val="20"/>
                <w:szCs w:val="20"/>
                <w:lang w:val="en-IE" w:eastAsia="en-IE"/>
              </w:rPr>
            </w:pPr>
            <w:r w:rsidRPr="00AD463E">
              <w:rPr>
                <w:rFonts w:eastAsia="Times New Roman"/>
                <w:noProof/>
                <w:color w:val="000000"/>
                <w:sz w:val="20"/>
                <w:szCs w:val="20"/>
                <w:lang w:val="en-IE" w:eastAsia="en-IE"/>
              </w:rPr>
              <w:t>IT</w:t>
            </w:r>
          </w:p>
        </w:tc>
        <w:tc>
          <w:tcPr>
            <w:tcW w:w="731" w:type="pct"/>
            <w:shd w:val="clear" w:color="auto" w:fill="FFFFFF" w:themeFill="background1"/>
            <w:noWrap/>
            <w:hideMark/>
          </w:tcPr>
          <w:p w14:paraId="42B59F72" w14:textId="53489A6B"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44.18</w:t>
            </w:r>
          </w:p>
        </w:tc>
        <w:tc>
          <w:tcPr>
            <w:tcW w:w="731" w:type="pct"/>
            <w:shd w:val="clear" w:color="auto" w:fill="FFFFFF" w:themeFill="background1"/>
            <w:noWrap/>
            <w:hideMark/>
          </w:tcPr>
          <w:p w14:paraId="4CB2B7DF" w14:textId="2358E6FF"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48.94</w:t>
            </w:r>
          </w:p>
        </w:tc>
        <w:tc>
          <w:tcPr>
            <w:tcW w:w="731" w:type="pct"/>
            <w:shd w:val="clear" w:color="auto" w:fill="FFFFFF" w:themeFill="background1"/>
            <w:noWrap/>
            <w:hideMark/>
          </w:tcPr>
          <w:p w14:paraId="7F44CF95" w14:textId="24A27C3C"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43.06</w:t>
            </w:r>
          </w:p>
        </w:tc>
        <w:tc>
          <w:tcPr>
            <w:tcW w:w="721" w:type="pct"/>
            <w:shd w:val="clear" w:color="auto" w:fill="FFFFFF" w:themeFill="background1"/>
            <w:noWrap/>
            <w:hideMark/>
          </w:tcPr>
          <w:p w14:paraId="0DDC84B6" w14:textId="0884DB19"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31.37</w:t>
            </w:r>
          </w:p>
        </w:tc>
      </w:tr>
      <w:tr w:rsidR="00D62883" w:rsidRPr="00202774" w14:paraId="0F25DE13" w14:textId="77777777" w:rsidTr="00F16003">
        <w:trPr>
          <w:trHeight w:val="300"/>
        </w:trPr>
        <w:tc>
          <w:tcPr>
            <w:tcW w:w="2086" w:type="pct"/>
            <w:shd w:val="clear" w:color="auto" w:fill="FFFFFF" w:themeFill="background1"/>
            <w:noWrap/>
            <w:hideMark/>
          </w:tcPr>
          <w:p w14:paraId="15AF1571" w14:textId="77777777" w:rsidR="00D62883" w:rsidRPr="00AD463E" w:rsidRDefault="00D62883" w:rsidP="00D62883">
            <w:pPr>
              <w:spacing w:after="0"/>
              <w:jc w:val="left"/>
              <w:rPr>
                <w:rFonts w:eastAsia="Times New Roman"/>
                <w:noProof/>
                <w:color w:val="000000"/>
                <w:sz w:val="20"/>
                <w:szCs w:val="20"/>
                <w:lang w:val="en-IE" w:eastAsia="en-IE"/>
              </w:rPr>
            </w:pPr>
            <w:r w:rsidRPr="00AD463E">
              <w:rPr>
                <w:rFonts w:eastAsia="Times New Roman"/>
                <w:noProof/>
                <w:color w:val="000000"/>
                <w:sz w:val="20"/>
                <w:szCs w:val="20"/>
                <w:lang w:val="en-IE" w:eastAsia="en-IE"/>
              </w:rPr>
              <w:t>LT</w:t>
            </w:r>
          </w:p>
        </w:tc>
        <w:tc>
          <w:tcPr>
            <w:tcW w:w="731" w:type="pct"/>
            <w:shd w:val="clear" w:color="auto" w:fill="FFFFFF" w:themeFill="background1"/>
            <w:noWrap/>
            <w:hideMark/>
          </w:tcPr>
          <w:p w14:paraId="78D65129" w14:textId="6BD604A1"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0.33</w:t>
            </w:r>
          </w:p>
        </w:tc>
        <w:tc>
          <w:tcPr>
            <w:tcW w:w="731" w:type="pct"/>
            <w:shd w:val="clear" w:color="auto" w:fill="FFFFFF" w:themeFill="background1"/>
            <w:noWrap/>
            <w:hideMark/>
          </w:tcPr>
          <w:p w14:paraId="50F48C2D" w14:textId="0C7C7752"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0.45</w:t>
            </w:r>
          </w:p>
        </w:tc>
        <w:tc>
          <w:tcPr>
            <w:tcW w:w="731" w:type="pct"/>
            <w:shd w:val="clear" w:color="auto" w:fill="FFFFFF" w:themeFill="background1"/>
            <w:noWrap/>
            <w:hideMark/>
          </w:tcPr>
          <w:p w14:paraId="50B284F8" w14:textId="1DFA4EBF"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0.44</w:t>
            </w:r>
          </w:p>
        </w:tc>
        <w:tc>
          <w:tcPr>
            <w:tcW w:w="721" w:type="pct"/>
            <w:shd w:val="clear" w:color="auto" w:fill="FFFFFF" w:themeFill="background1"/>
            <w:noWrap/>
            <w:hideMark/>
          </w:tcPr>
          <w:p w14:paraId="6BA40A23" w14:textId="26ABB394"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0.34</w:t>
            </w:r>
          </w:p>
        </w:tc>
      </w:tr>
      <w:tr w:rsidR="00D62883" w:rsidRPr="00202774" w14:paraId="0EADAC3C" w14:textId="77777777" w:rsidTr="00F16003">
        <w:trPr>
          <w:trHeight w:val="300"/>
        </w:trPr>
        <w:tc>
          <w:tcPr>
            <w:tcW w:w="2086" w:type="pct"/>
            <w:shd w:val="clear" w:color="auto" w:fill="FFFFFF" w:themeFill="background1"/>
            <w:noWrap/>
            <w:hideMark/>
          </w:tcPr>
          <w:p w14:paraId="3AC52E08" w14:textId="77777777" w:rsidR="00D62883" w:rsidRPr="00AD463E" w:rsidRDefault="00D62883" w:rsidP="00D62883">
            <w:pPr>
              <w:spacing w:after="0"/>
              <w:jc w:val="left"/>
              <w:rPr>
                <w:rFonts w:eastAsia="Times New Roman"/>
                <w:noProof/>
                <w:color w:val="000000"/>
                <w:sz w:val="20"/>
                <w:szCs w:val="20"/>
                <w:lang w:val="en-IE" w:eastAsia="en-IE"/>
              </w:rPr>
            </w:pPr>
            <w:r w:rsidRPr="00AD463E">
              <w:rPr>
                <w:rFonts w:eastAsia="Times New Roman"/>
                <w:noProof/>
                <w:color w:val="000000"/>
                <w:sz w:val="20"/>
                <w:szCs w:val="20"/>
                <w:lang w:val="en-IE" w:eastAsia="en-IE"/>
              </w:rPr>
              <w:t>LU</w:t>
            </w:r>
          </w:p>
        </w:tc>
        <w:tc>
          <w:tcPr>
            <w:tcW w:w="731" w:type="pct"/>
            <w:shd w:val="clear" w:color="auto" w:fill="FFFFFF" w:themeFill="background1"/>
            <w:noWrap/>
            <w:hideMark/>
          </w:tcPr>
          <w:p w14:paraId="3983CC69" w14:textId="24150577"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1.56</w:t>
            </w:r>
          </w:p>
        </w:tc>
        <w:tc>
          <w:tcPr>
            <w:tcW w:w="731" w:type="pct"/>
            <w:shd w:val="clear" w:color="auto" w:fill="FFFFFF" w:themeFill="background1"/>
            <w:noWrap/>
            <w:hideMark/>
          </w:tcPr>
          <w:p w14:paraId="1045BA61" w14:textId="557F71C2"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1.52</w:t>
            </w:r>
          </w:p>
        </w:tc>
        <w:tc>
          <w:tcPr>
            <w:tcW w:w="731" w:type="pct"/>
            <w:shd w:val="clear" w:color="auto" w:fill="FFFFFF" w:themeFill="background1"/>
            <w:noWrap/>
            <w:hideMark/>
          </w:tcPr>
          <w:p w14:paraId="5E0BD3BC" w14:textId="153BFCEA"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1.14</w:t>
            </w:r>
          </w:p>
        </w:tc>
        <w:tc>
          <w:tcPr>
            <w:tcW w:w="721" w:type="pct"/>
            <w:shd w:val="clear" w:color="auto" w:fill="FFFFFF" w:themeFill="background1"/>
            <w:noWrap/>
            <w:hideMark/>
          </w:tcPr>
          <w:p w14:paraId="06C6AB7E" w14:textId="396263E4"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0.90</w:t>
            </w:r>
          </w:p>
        </w:tc>
      </w:tr>
      <w:tr w:rsidR="00D62883" w:rsidRPr="00202774" w14:paraId="70D151F7" w14:textId="77777777" w:rsidTr="00F16003">
        <w:trPr>
          <w:trHeight w:val="300"/>
        </w:trPr>
        <w:tc>
          <w:tcPr>
            <w:tcW w:w="2086" w:type="pct"/>
            <w:shd w:val="clear" w:color="auto" w:fill="FFFFFF" w:themeFill="background1"/>
            <w:noWrap/>
            <w:hideMark/>
          </w:tcPr>
          <w:p w14:paraId="37B53AC3" w14:textId="77777777" w:rsidR="00D62883" w:rsidRPr="00AD463E" w:rsidRDefault="00D62883" w:rsidP="00D62883">
            <w:pPr>
              <w:spacing w:after="0"/>
              <w:jc w:val="left"/>
              <w:rPr>
                <w:rFonts w:eastAsia="Times New Roman"/>
                <w:noProof/>
                <w:color w:val="000000"/>
                <w:sz w:val="20"/>
                <w:szCs w:val="20"/>
                <w:lang w:val="en-IE" w:eastAsia="en-IE"/>
              </w:rPr>
            </w:pPr>
            <w:r w:rsidRPr="00AD463E">
              <w:rPr>
                <w:rFonts w:eastAsia="Times New Roman"/>
                <w:noProof/>
                <w:color w:val="000000"/>
                <w:sz w:val="20"/>
                <w:szCs w:val="20"/>
                <w:lang w:val="en-IE" w:eastAsia="en-IE"/>
              </w:rPr>
              <w:t>LV</w:t>
            </w:r>
          </w:p>
        </w:tc>
        <w:tc>
          <w:tcPr>
            <w:tcW w:w="731" w:type="pct"/>
            <w:shd w:val="clear" w:color="auto" w:fill="FFFFFF" w:themeFill="background1"/>
            <w:noWrap/>
            <w:hideMark/>
          </w:tcPr>
          <w:p w14:paraId="3E9C10D3" w14:textId="0E9EF53A"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0.17</w:t>
            </w:r>
          </w:p>
        </w:tc>
        <w:tc>
          <w:tcPr>
            <w:tcW w:w="731" w:type="pct"/>
            <w:shd w:val="clear" w:color="auto" w:fill="FFFFFF" w:themeFill="background1"/>
            <w:noWrap/>
            <w:hideMark/>
          </w:tcPr>
          <w:p w14:paraId="043E3B28" w14:textId="03326BEB"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0.17</w:t>
            </w:r>
          </w:p>
        </w:tc>
        <w:tc>
          <w:tcPr>
            <w:tcW w:w="731" w:type="pct"/>
            <w:shd w:val="clear" w:color="auto" w:fill="FFFFFF" w:themeFill="background1"/>
            <w:noWrap/>
            <w:hideMark/>
          </w:tcPr>
          <w:p w14:paraId="62703277" w14:textId="4062D28A"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0.13</w:t>
            </w:r>
          </w:p>
        </w:tc>
        <w:tc>
          <w:tcPr>
            <w:tcW w:w="721" w:type="pct"/>
            <w:shd w:val="clear" w:color="auto" w:fill="FFFFFF" w:themeFill="background1"/>
            <w:noWrap/>
            <w:hideMark/>
          </w:tcPr>
          <w:p w14:paraId="054CDD45" w14:textId="2A33CC82"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0.10</w:t>
            </w:r>
          </w:p>
        </w:tc>
      </w:tr>
      <w:tr w:rsidR="00D62883" w:rsidRPr="00202774" w14:paraId="5D4934F2" w14:textId="77777777" w:rsidTr="00F16003">
        <w:trPr>
          <w:trHeight w:val="300"/>
        </w:trPr>
        <w:tc>
          <w:tcPr>
            <w:tcW w:w="2086" w:type="pct"/>
            <w:shd w:val="clear" w:color="auto" w:fill="FFFFFF" w:themeFill="background1"/>
            <w:noWrap/>
            <w:hideMark/>
          </w:tcPr>
          <w:p w14:paraId="29426FE3" w14:textId="77777777" w:rsidR="00D62883" w:rsidRPr="00AD463E" w:rsidRDefault="00D62883" w:rsidP="00D62883">
            <w:pPr>
              <w:spacing w:after="0"/>
              <w:jc w:val="left"/>
              <w:rPr>
                <w:rFonts w:eastAsia="Times New Roman"/>
                <w:noProof/>
                <w:color w:val="000000"/>
                <w:sz w:val="20"/>
                <w:szCs w:val="20"/>
                <w:lang w:val="en-IE" w:eastAsia="en-IE"/>
              </w:rPr>
            </w:pPr>
            <w:r w:rsidRPr="00AD463E">
              <w:rPr>
                <w:rFonts w:eastAsia="Times New Roman"/>
                <w:noProof/>
                <w:color w:val="000000"/>
                <w:sz w:val="20"/>
                <w:szCs w:val="20"/>
                <w:lang w:val="en-IE" w:eastAsia="en-IE"/>
              </w:rPr>
              <w:t>MT</w:t>
            </w:r>
          </w:p>
        </w:tc>
        <w:tc>
          <w:tcPr>
            <w:tcW w:w="731" w:type="pct"/>
            <w:shd w:val="clear" w:color="auto" w:fill="FFFFFF" w:themeFill="background1"/>
            <w:noWrap/>
            <w:hideMark/>
          </w:tcPr>
          <w:p w14:paraId="74CB1461" w14:textId="20394F93"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0.00</w:t>
            </w:r>
          </w:p>
        </w:tc>
        <w:tc>
          <w:tcPr>
            <w:tcW w:w="731" w:type="pct"/>
            <w:shd w:val="clear" w:color="auto" w:fill="FFFFFF" w:themeFill="background1"/>
            <w:noWrap/>
            <w:hideMark/>
          </w:tcPr>
          <w:p w14:paraId="2DD9C0EE" w14:textId="51AE84A8"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0.00</w:t>
            </w:r>
          </w:p>
        </w:tc>
        <w:tc>
          <w:tcPr>
            <w:tcW w:w="731" w:type="pct"/>
            <w:shd w:val="clear" w:color="auto" w:fill="FFFFFF" w:themeFill="background1"/>
            <w:noWrap/>
            <w:hideMark/>
          </w:tcPr>
          <w:p w14:paraId="15CB2F53" w14:textId="2F23FB19"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0.00</w:t>
            </w:r>
          </w:p>
        </w:tc>
        <w:tc>
          <w:tcPr>
            <w:tcW w:w="721" w:type="pct"/>
            <w:shd w:val="clear" w:color="auto" w:fill="FFFFFF" w:themeFill="background1"/>
            <w:noWrap/>
            <w:hideMark/>
          </w:tcPr>
          <w:p w14:paraId="2EE333DB" w14:textId="1264AE4C"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0.00</w:t>
            </w:r>
          </w:p>
        </w:tc>
      </w:tr>
      <w:tr w:rsidR="00D62883" w:rsidRPr="00202774" w14:paraId="10AB5976" w14:textId="77777777" w:rsidTr="00F16003">
        <w:trPr>
          <w:trHeight w:val="300"/>
        </w:trPr>
        <w:tc>
          <w:tcPr>
            <w:tcW w:w="2086" w:type="pct"/>
            <w:shd w:val="clear" w:color="auto" w:fill="FFFFFF" w:themeFill="background1"/>
            <w:noWrap/>
            <w:hideMark/>
          </w:tcPr>
          <w:p w14:paraId="5C810054" w14:textId="77777777" w:rsidR="00D62883" w:rsidRPr="00AD463E" w:rsidRDefault="00D62883" w:rsidP="00D62883">
            <w:pPr>
              <w:spacing w:after="0"/>
              <w:jc w:val="left"/>
              <w:rPr>
                <w:rFonts w:eastAsia="Times New Roman"/>
                <w:noProof/>
                <w:color w:val="000000"/>
                <w:sz w:val="20"/>
                <w:szCs w:val="20"/>
                <w:lang w:val="en-IE" w:eastAsia="en-IE"/>
              </w:rPr>
            </w:pPr>
            <w:r w:rsidRPr="00AD463E">
              <w:rPr>
                <w:rFonts w:eastAsia="Times New Roman"/>
                <w:noProof/>
                <w:color w:val="000000"/>
                <w:sz w:val="20"/>
                <w:szCs w:val="20"/>
                <w:lang w:val="en-IE" w:eastAsia="en-IE"/>
              </w:rPr>
              <w:t>NL</w:t>
            </w:r>
          </w:p>
        </w:tc>
        <w:tc>
          <w:tcPr>
            <w:tcW w:w="731" w:type="pct"/>
            <w:shd w:val="clear" w:color="auto" w:fill="FFFFFF" w:themeFill="background1"/>
            <w:noWrap/>
            <w:hideMark/>
          </w:tcPr>
          <w:p w14:paraId="5BF67D3E" w14:textId="3B7F66A3"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20.00</w:t>
            </w:r>
          </w:p>
        </w:tc>
        <w:tc>
          <w:tcPr>
            <w:tcW w:w="731" w:type="pct"/>
            <w:shd w:val="clear" w:color="auto" w:fill="FFFFFF" w:themeFill="background1"/>
            <w:noWrap/>
            <w:hideMark/>
          </w:tcPr>
          <w:p w14:paraId="1A2F8E7D" w14:textId="21914A91"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20.44</w:t>
            </w:r>
          </w:p>
        </w:tc>
        <w:tc>
          <w:tcPr>
            <w:tcW w:w="731" w:type="pct"/>
            <w:shd w:val="clear" w:color="auto" w:fill="FFFFFF" w:themeFill="background1"/>
            <w:noWrap/>
            <w:hideMark/>
          </w:tcPr>
          <w:p w14:paraId="2D7A1885" w14:textId="5DE65DDD"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15.03</w:t>
            </w:r>
          </w:p>
        </w:tc>
        <w:tc>
          <w:tcPr>
            <w:tcW w:w="721" w:type="pct"/>
            <w:shd w:val="clear" w:color="auto" w:fill="FFFFFF" w:themeFill="background1"/>
            <w:noWrap/>
            <w:hideMark/>
          </w:tcPr>
          <w:p w14:paraId="400B6841" w14:textId="69ABC22C"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11.37</w:t>
            </w:r>
          </w:p>
        </w:tc>
      </w:tr>
      <w:tr w:rsidR="00D62883" w:rsidRPr="00202774" w14:paraId="1AE58E38" w14:textId="77777777" w:rsidTr="00F16003">
        <w:trPr>
          <w:trHeight w:val="300"/>
        </w:trPr>
        <w:tc>
          <w:tcPr>
            <w:tcW w:w="2086" w:type="pct"/>
            <w:shd w:val="clear" w:color="auto" w:fill="FFFFFF" w:themeFill="background1"/>
            <w:noWrap/>
            <w:hideMark/>
          </w:tcPr>
          <w:p w14:paraId="1893C129" w14:textId="77777777" w:rsidR="00D62883" w:rsidRPr="00AD463E" w:rsidRDefault="00D62883" w:rsidP="00D62883">
            <w:pPr>
              <w:spacing w:after="0"/>
              <w:jc w:val="left"/>
              <w:rPr>
                <w:rFonts w:eastAsia="Times New Roman"/>
                <w:noProof/>
                <w:color w:val="000000"/>
                <w:sz w:val="20"/>
                <w:szCs w:val="20"/>
                <w:lang w:val="en-IE" w:eastAsia="en-IE"/>
              </w:rPr>
            </w:pPr>
            <w:r w:rsidRPr="00AD463E">
              <w:rPr>
                <w:rFonts w:eastAsia="Times New Roman"/>
                <w:noProof/>
                <w:color w:val="000000"/>
                <w:sz w:val="20"/>
                <w:szCs w:val="20"/>
                <w:lang w:val="en-IE" w:eastAsia="en-IE"/>
              </w:rPr>
              <w:t>PL</w:t>
            </w:r>
          </w:p>
        </w:tc>
        <w:tc>
          <w:tcPr>
            <w:tcW w:w="731" w:type="pct"/>
            <w:shd w:val="clear" w:color="auto" w:fill="FFFFFF" w:themeFill="background1"/>
            <w:noWrap/>
            <w:hideMark/>
          </w:tcPr>
          <w:p w14:paraId="77660BB2" w14:textId="7D44F87C"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21.23</w:t>
            </w:r>
          </w:p>
        </w:tc>
        <w:tc>
          <w:tcPr>
            <w:tcW w:w="731" w:type="pct"/>
            <w:shd w:val="clear" w:color="auto" w:fill="FFFFFF" w:themeFill="background1"/>
            <w:noWrap/>
            <w:hideMark/>
          </w:tcPr>
          <w:p w14:paraId="20DBA8A6" w14:textId="59FD9978"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23.90</w:t>
            </w:r>
          </w:p>
        </w:tc>
        <w:tc>
          <w:tcPr>
            <w:tcW w:w="731" w:type="pct"/>
            <w:shd w:val="clear" w:color="auto" w:fill="FFFFFF" w:themeFill="background1"/>
            <w:noWrap/>
            <w:hideMark/>
          </w:tcPr>
          <w:p w14:paraId="25E19AE2" w14:textId="70F56423"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20.13</w:t>
            </w:r>
          </w:p>
        </w:tc>
        <w:tc>
          <w:tcPr>
            <w:tcW w:w="721" w:type="pct"/>
            <w:shd w:val="clear" w:color="auto" w:fill="FFFFFF" w:themeFill="background1"/>
            <w:noWrap/>
            <w:hideMark/>
          </w:tcPr>
          <w:p w14:paraId="5AFF9AE1" w14:textId="110F80DD"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18.85</w:t>
            </w:r>
          </w:p>
        </w:tc>
      </w:tr>
      <w:tr w:rsidR="00D62883" w:rsidRPr="00202774" w14:paraId="5BD807D5" w14:textId="77777777" w:rsidTr="00F16003">
        <w:trPr>
          <w:trHeight w:val="300"/>
        </w:trPr>
        <w:tc>
          <w:tcPr>
            <w:tcW w:w="2086" w:type="pct"/>
            <w:shd w:val="clear" w:color="auto" w:fill="FFFFFF" w:themeFill="background1"/>
            <w:noWrap/>
            <w:hideMark/>
          </w:tcPr>
          <w:p w14:paraId="738DC412" w14:textId="77777777" w:rsidR="00D62883" w:rsidRPr="00AD463E" w:rsidRDefault="00D62883" w:rsidP="00D62883">
            <w:pPr>
              <w:spacing w:after="0"/>
              <w:jc w:val="left"/>
              <w:rPr>
                <w:rFonts w:eastAsia="Times New Roman"/>
                <w:noProof/>
                <w:color w:val="000000"/>
                <w:sz w:val="20"/>
                <w:szCs w:val="20"/>
                <w:lang w:val="en-IE" w:eastAsia="en-IE"/>
              </w:rPr>
            </w:pPr>
            <w:r w:rsidRPr="00AD463E">
              <w:rPr>
                <w:rFonts w:eastAsia="Times New Roman"/>
                <w:noProof/>
                <w:color w:val="000000"/>
                <w:sz w:val="20"/>
                <w:szCs w:val="20"/>
                <w:lang w:val="en-IE" w:eastAsia="en-IE"/>
              </w:rPr>
              <w:t>PT</w:t>
            </w:r>
          </w:p>
        </w:tc>
        <w:tc>
          <w:tcPr>
            <w:tcW w:w="731" w:type="pct"/>
            <w:shd w:val="clear" w:color="auto" w:fill="FFFFFF" w:themeFill="background1"/>
            <w:noWrap/>
            <w:hideMark/>
          </w:tcPr>
          <w:p w14:paraId="20A7DC8E" w14:textId="1ACF525D"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3.41</w:t>
            </w:r>
          </w:p>
        </w:tc>
        <w:tc>
          <w:tcPr>
            <w:tcW w:w="731" w:type="pct"/>
            <w:shd w:val="clear" w:color="auto" w:fill="FFFFFF" w:themeFill="background1"/>
            <w:noWrap/>
            <w:hideMark/>
          </w:tcPr>
          <w:p w14:paraId="62C4EA5B" w14:textId="1E97767B"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3.25</w:t>
            </w:r>
          </w:p>
        </w:tc>
        <w:tc>
          <w:tcPr>
            <w:tcW w:w="731" w:type="pct"/>
            <w:shd w:val="clear" w:color="auto" w:fill="FFFFFF" w:themeFill="background1"/>
            <w:noWrap/>
            <w:hideMark/>
          </w:tcPr>
          <w:p w14:paraId="375F9CCB" w14:textId="33A9051B"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3.82</w:t>
            </w:r>
          </w:p>
        </w:tc>
        <w:tc>
          <w:tcPr>
            <w:tcW w:w="721" w:type="pct"/>
            <w:shd w:val="clear" w:color="auto" w:fill="FFFFFF" w:themeFill="background1"/>
            <w:noWrap/>
            <w:hideMark/>
          </w:tcPr>
          <w:p w14:paraId="6A0EFBA0" w14:textId="7635AE07"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3.35</w:t>
            </w:r>
          </w:p>
        </w:tc>
      </w:tr>
      <w:tr w:rsidR="00D62883" w:rsidRPr="00202774" w14:paraId="3332364C" w14:textId="77777777" w:rsidTr="00F16003">
        <w:trPr>
          <w:trHeight w:val="300"/>
        </w:trPr>
        <w:tc>
          <w:tcPr>
            <w:tcW w:w="2086" w:type="pct"/>
            <w:shd w:val="clear" w:color="auto" w:fill="FFFFFF" w:themeFill="background1"/>
            <w:noWrap/>
            <w:hideMark/>
          </w:tcPr>
          <w:p w14:paraId="09B16700" w14:textId="77777777" w:rsidR="00D62883" w:rsidRPr="00AD463E" w:rsidRDefault="00D62883" w:rsidP="00D62883">
            <w:pPr>
              <w:spacing w:after="0"/>
              <w:jc w:val="left"/>
              <w:rPr>
                <w:rFonts w:eastAsia="Times New Roman"/>
                <w:noProof/>
                <w:color w:val="000000"/>
                <w:sz w:val="20"/>
                <w:szCs w:val="20"/>
                <w:lang w:val="en-IE" w:eastAsia="en-IE"/>
              </w:rPr>
            </w:pPr>
            <w:r w:rsidRPr="00AD463E">
              <w:rPr>
                <w:rFonts w:eastAsia="Times New Roman"/>
                <w:noProof/>
                <w:color w:val="000000"/>
                <w:sz w:val="20"/>
                <w:szCs w:val="20"/>
                <w:lang w:val="en-IE" w:eastAsia="en-IE"/>
              </w:rPr>
              <w:t>RO</w:t>
            </w:r>
          </w:p>
        </w:tc>
        <w:tc>
          <w:tcPr>
            <w:tcW w:w="731" w:type="pct"/>
            <w:shd w:val="clear" w:color="auto" w:fill="FFFFFF" w:themeFill="background1"/>
            <w:noWrap/>
            <w:hideMark/>
          </w:tcPr>
          <w:p w14:paraId="75C91EB3" w14:textId="04623EDA"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6.48</w:t>
            </w:r>
          </w:p>
        </w:tc>
        <w:tc>
          <w:tcPr>
            <w:tcW w:w="731" w:type="pct"/>
            <w:shd w:val="clear" w:color="auto" w:fill="FFFFFF" w:themeFill="background1"/>
            <w:noWrap/>
            <w:hideMark/>
          </w:tcPr>
          <w:p w14:paraId="3FAB9F9B" w14:textId="4811F1DC"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7.29</w:t>
            </w:r>
          </w:p>
        </w:tc>
        <w:tc>
          <w:tcPr>
            <w:tcW w:w="731" w:type="pct"/>
            <w:shd w:val="clear" w:color="auto" w:fill="FFFFFF" w:themeFill="background1"/>
            <w:noWrap/>
            <w:hideMark/>
          </w:tcPr>
          <w:p w14:paraId="3616CA69" w14:textId="73785564"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6.21</w:t>
            </w:r>
          </w:p>
        </w:tc>
        <w:tc>
          <w:tcPr>
            <w:tcW w:w="721" w:type="pct"/>
            <w:shd w:val="clear" w:color="auto" w:fill="FFFFFF" w:themeFill="background1"/>
            <w:noWrap/>
            <w:hideMark/>
          </w:tcPr>
          <w:p w14:paraId="235FF477" w14:textId="6A70E0AD"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4.62</w:t>
            </w:r>
          </w:p>
        </w:tc>
      </w:tr>
      <w:tr w:rsidR="00D62883" w:rsidRPr="00202774" w14:paraId="707589B0" w14:textId="77777777" w:rsidTr="00F16003">
        <w:trPr>
          <w:trHeight w:val="300"/>
        </w:trPr>
        <w:tc>
          <w:tcPr>
            <w:tcW w:w="2086" w:type="pct"/>
            <w:shd w:val="clear" w:color="auto" w:fill="FFFFFF" w:themeFill="background1"/>
            <w:noWrap/>
            <w:hideMark/>
          </w:tcPr>
          <w:p w14:paraId="2859DCE0" w14:textId="77777777" w:rsidR="00D62883" w:rsidRPr="00AD463E" w:rsidRDefault="00D62883" w:rsidP="00D62883">
            <w:pPr>
              <w:spacing w:after="0"/>
              <w:jc w:val="left"/>
              <w:rPr>
                <w:rFonts w:eastAsia="Times New Roman"/>
                <w:noProof/>
                <w:color w:val="000000"/>
                <w:sz w:val="20"/>
                <w:szCs w:val="20"/>
                <w:lang w:val="en-IE" w:eastAsia="en-IE"/>
              </w:rPr>
            </w:pPr>
            <w:r w:rsidRPr="00AD463E">
              <w:rPr>
                <w:rFonts w:eastAsia="Times New Roman"/>
                <w:noProof/>
                <w:color w:val="000000"/>
                <w:sz w:val="20"/>
                <w:szCs w:val="20"/>
                <w:lang w:val="en-IE" w:eastAsia="en-IE"/>
              </w:rPr>
              <w:t>SE</w:t>
            </w:r>
          </w:p>
        </w:tc>
        <w:tc>
          <w:tcPr>
            <w:tcW w:w="731" w:type="pct"/>
            <w:shd w:val="clear" w:color="auto" w:fill="FFFFFF" w:themeFill="background1"/>
            <w:noWrap/>
            <w:hideMark/>
          </w:tcPr>
          <w:p w14:paraId="1A7B39FF" w14:textId="076836BA"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3.22</w:t>
            </w:r>
          </w:p>
        </w:tc>
        <w:tc>
          <w:tcPr>
            <w:tcW w:w="731" w:type="pct"/>
            <w:shd w:val="clear" w:color="auto" w:fill="FFFFFF" w:themeFill="background1"/>
            <w:noWrap/>
            <w:hideMark/>
          </w:tcPr>
          <w:p w14:paraId="046C9D18" w14:textId="440823EF"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3.29</w:t>
            </w:r>
          </w:p>
        </w:tc>
        <w:tc>
          <w:tcPr>
            <w:tcW w:w="731" w:type="pct"/>
            <w:shd w:val="clear" w:color="auto" w:fill="FFFFFF" w:themeFill="background1"/>
            <w:noWrap/>
            <w:hideMark/>
          </w:tcPr>
          <w:p w14:paraId="55D350B3" w14:textId="075761AB"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2.46</w:t>
            </w:r>
          </w:p>
        </w:tc>
        <w:tc>
          <w:tcPr>
            <w:tcW w:w="721" w:type="pct"/>
            <w:shd w:val="clear" w:color="auto" w:fill="FFFFFF" w:themeFill="background1"/>
            <w:noWrap/>
            <w:hideMark/>
          </w:tcPr>
          <w:p w14:paraId="26CBB899" w14:textId="3E4A886E"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1.81</w:t>
            </w:r>
          </w:p>
        </w:tc>
      </w:tr>
      <w:tr w:rsidR="00D62883" w:rsidRPr="00202774" w14:paraId="2E71AD00" w14:textId="77777777" w:rsidTr="00F16003">
        <w:trPr>
          <w:trHeight w:val="300"/>
        </w:trPr>
        <w:tc>
          <w:tcPr>
            <w:tcW w:w="2086" w:type="pct"/>
            <w:shd w:val="clear" w:color="auto" w:fill="FFFFFF" w:themeFill="background1"/>
            <w:noWrap/>
            <w:hideMark/>
          </w:tcPr>
          <w:p w14:paraId="68302969" w14:textId="77777777" w:rsidR="00D62883" w:rsidRPr="00AD463E" w:rsidRDefault="00D62883" w:rsidP="00D62883">
            <w:pPr>
              <w:spacing w:after="0"/>
              <w:jc w:val="left"/>
              <w:rPr>
                <w:rFonts w:eastAsia="Times New Roman"/>
                <w:noProof/>
                <w:color w:val="000000"/>
                <w:sz w:val="20"/>
                <w:szCs w:val="20"/>
                <w:lang w:val="en-IE" w:eastAsia="en-IE"/>
              </w:rPr>
            </w:pPr>
            <w:r w:rsidRPr="00AD463E">
              <w:rPr>
                <w:rFonts w:eastAsia="Times New Roman"/>
                <w:noProof/>
                <w:color w:val="000000"/>
                <w:sz w:val="20"/>
                <w:szCs w:val="20"/>
                <w:lang w:val="en-IE" w:eastAsia="en-IE"/>
              </w:rPr>
              <w:t>SI</w:t>
            </w:r>
          </w:p>
        </w:tc>
        <w:tc>
          <w:tcPr>
            <w:tcW w:w="731" w:type="pct"/>
            <w:shd w:val="clear" w:color="auto" w:fill="FFFFFF" w:themeFill="background1"/>
            <w:noWrap/>
            <w:hideMark/>
          </w:tcPr>
          <w:p w14:paraId="1AB18062" w14:textId="4C60BD5A"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0.10</w:t>
            </w:r>
          </w:p>
        </w:tc>
        <w:tc>
          <w:tcPr>
            <w:tcW w:w="731" w:type="pct"/>
            <w:shd w:val="clear" w:color="auto" w:fill="FFFFFF" w:themeFill="background1"/>
            <w:noWrap/>
            <w:hideMark/>
          </w:tcPr>
          <w:p w14:paraId="2696DDE9" w14:textId="364CF3EC"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0.09</w:t>
            </w:r>
          </w:p>
        </w:tc>
        <w:tc>
          <w:tcPr>
            <w:tcW w:w="731" w:type="pct"/>
            <w:shd w:val="clear" w:color="auto" w:fill="FFFFFF" w:themeFill="background1"/>
            <w:noWrap/>
            <w:hideMark/>
          </w:tcPr>
          <w:p w14:paraId="04CBF0DD" w14:textId="4136707D"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0.10</w:t>
            </w:r>
          </w:p>
        </w:tc>
        <w:tc>
          <w:tcPr>
            <w:tcW w:w="721" w:type="pct"/>
            <w:shd w:val="clear" w:color="auto" w:fill="FFFFFF" w:themeFill="background1"/>
            <w:noWrap/>
            <w:hideMark/>
          </w:tcPr>
          <w:p w14:paraId="1EE41120" w14:textId="60863763"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0.10</w:t>
            </w:r>
          </w:p>
        </w:tc>
      </w:tr>
      <w:tr w:rsidR="00D62883" w:rsidRPr="00202774" w14:paraId="773CF8A3" w14:textId="77777777" w:rsidTr="00F16003">
        <w:trPr>
          <w:trHeight w:val="300"/>
        </w:trPr>
        <w:tc>
          <w:tcPr>
            <w:tcW w:w="2086" w:type="pct"/>
            <w:shd w:val="clear" w:color="auto" w:fill="FFFFFF" w:themeFill="background1"/>
            <w:noWrap/>
            <w:hideMark/>
          </w:tcPr>
          <w:p w14:paraId="5A06B190" w14:textId="77777777" w:rsidR="00D62883" w:rsidRPr="00AD463E" w:rsidRDefault="00D62883" w:rsidP="00D62883">
            <w:pPr>
              <w:spacing w:after="0"/>
              <w:jc w:val="left"/>
              <w:rPr>
                <w:rFonts w:eastAsia="Times New Roman"/>
                <w:noProof/>
                <w:color w:val="000000"/>
                <w:sz w:val="20"/>
                <w:szCs w:val="20"/>
                <w:lang w:val="en-IE" w:eastAsia="en-IE"/>
              </w:rPr>
            </w:pPr>
            <w:r w:rsidRPr="00AD463E">
              <w:rPr>
                <w:rFonts w:eastAsia="Times New Roman"/>
                <w:noProof/>
                <w:color w:val="000000"/>
                <w:sz w:val="20"/>
                <w:szCs w:val="20"/>
                <w:lang w:val="en-IE" w:eastAsia="en-IE"/>
              </w:rPr>
              <w:t>SK</w:t>
            </w:r>
          </w:p>
        </w:tc>
        <w:tc>
          <w:tcPr>
            <w:tcW w:w="731" w:type="pct"/>
            <w:shd w:val="clear" w:color="auto" w:fill="FFFFFF" w:themeFill="background1"/>
            <w:noWrap/>
            <w:hideMark/>
          </w:tcPr>
          <w:p w14:paraId="4DD6D5FA" w14:textId="1807B1DA"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0.96</w:t>
            </w:r>
          </w:p>
        </w:tc>
        <w:tc>
          <w:tcPr>
            <w:tcW w:w="731" w:type="pct"/>
            <w:shd w:val="clear" w:color="auto" w:fill="FFFFFF" w:themeFill="background1"/>
            <w:noWrap/>
            <w:hideMark/>
          </w:tcPr>
          <w:p w14:paraId="45DBAA8B" w14:textId="7A3EA659"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0.96</w:t>
            </w:r>
          </w:p>
        </w:tc>
        <w:tc>
          <w:tcPr>
            <w:tcW w:w="731" w:type="pct"/>
            <w:shd w:val="clear" w:color="auto" w:fill="FFFFFF" w:themeFill="background1"/>
            <w:noWrap/>
            <w:hideMark/>
          </w:tcPr>
          <w:p w14:paraId="172A5E5B" w14:textId="5080A056"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0.77</w:t>
            </w:r>
          </w:p>
        </w:tc>
        <w:tc>
          <w:tcPr>
            <w:tcW w:w="721" w:type="pct"/>
            <w:shd w:val="clear" w:color="auto" w:fill="FFFFFF" w:themeFill="background1"/>
            <w:noWrap/>
            <w:hideMark/>
          </w:tcPr>
          <w:p w14:paraId="4F7283F4" w14:textId="7193F4C1" w:rsidR="00D62883" w:rsidRPr="00D62883" w:rsidRDefault="00D62883" w:rsidP="00D62883">
            <w:pPr>
              <w:spacing w:after="0"/>
              <w:jc w:val="right"/>
              <w:rPr>
                <w:rFonts w:eastAsia="Times New Roman"/>
                <w:noProof/>
                <w:color w:val="000000"/>
                <w:sz w:val="20"/>
                <w:szCs w:val="20"/>
                <w:lang w:val="en-IE" w:eastAsia="en-IE"/>
              </w:rPr>
            </w:pPr>
            <w:r w:rsidRPr="00F16003">
              <w:rPr>
                <w:noProof/>
                <w:color w:val="000000"/>
                <w:sz w:val="20"/>
                <w:szCs w:val="20"/>
              </w:rPr>
              <w:t>0.61</w:t>
            </w:r>
          </w:p>
        </w:tc>
      </w:tr>
      <w:tr w:rsidR="00D62883" w:rsidRPr="00202774" w14:paraId="729EDB4E" w14:textId="77777777" w:rsidTr="00F16003">
        <w:trPr>
          <w:trHeight w:val="300"/>
        </w:trPr>
        <w:tc>
          <w:tcPr>
            <w:tcW w:w="2086" w:type="pct"/>
            <w:shd w:val="clear" w:color="auto" w:fill="FFFFFF" w:themeFill="background1"/>
            <w:noWrap/>
            <w:hideMark/>
          </w:tcPr>
          <w:p w14:paraId="791B6C9D" w14:textId="2FA49F6A" w:rsidR="00D62883" w:rsidRPr="00AD463E" w:rsidRDefault="00D62883" w:rsidP="00D62883">
            <w:pPr>
              <w:spacing w:after="0"/>
              <w:jc w:val="left"/>
              <w:rPr>
                <w:rFonts w:eastAsia="Times New Roman"/>
                <w:b/>
                <w:noProof/>
                <w:color w:val="000000"/>
                <w:sz w:val="20"/>
                <w:szCs w:val="20"/>
                <w:lang w:val="en-IE" w:eastAsia="en-IE"/>
              </w:rPr>
            </w:pPr>
            <w:r>
              <w:rPr>
                <w:rFonts w:eastAsia="Times New Roman"/>
                <w:b/>
                <w:bCs/>
                <w:noProof/>
                <w:color w:val="000000"/>
                <w:sz w:val="20"/>
                <w:szCs w:val="20"/>
                <w:lang w:val="en-IE" w:eastAsia="en-IE"/>
              </w:rPr>
              <w:t>EU total</w:t>
            </w:r>
          </w:p>
        </w:tc>
        <w:tc>
          <w:tcPr>
            <w:tcW w:w="731" w:type="pct"/>
            <w:shd w:val="clear" w:color="auto" w:fill="FFFFFF" w:themeFill="background1"/>
            <w:noWrap/>
            <w:hideMark/>
          </w:tcPr>
          <w:p w14:paraId="2C22B65A" w14:textId="5421976F" w:rsidR="00D62883" w:rsidRPr="00D62883" w:rsidRDefault="00D62883" w:rsidP="00D62883">
            <w:pPr>
              <w:spacing w:after="0"/>
              <w:jc w:val="right"/>
              <w:rPr>
                <w:rFonts w:eastAsia="Times New Roman"/>
                <w:b/>
                <w:noProof/>
                <w:color w:val="000000"/>
                <w:sz w:val="20"/>
                <w:szCs w:val="20"/>
                <w:lang w:val="en-IE" w:eastAsia="en-IE"/>
              </w:rPr>
            </w:pPr>
            <w:r w:rsidRPr="00F16003">
              <w:rPr>
                <w:b/>
                <w:bCs/>
                <w:noProof/>
                <w:color w:val="000000"/>
                <w:sz w:val="20"/>
                <w:szCs w:val="20"/>
              </w:rPr>
              <w:t>520.15</w:t>
            </w:r>
          </w:p>
        </w:tc>
        <w:tc>
          <w:tcPr>
            <w:tcW w:w="731" w:type="pct"/>
            <w:shd w:val="clear" w:color="auto" w:fill="FFFFFF" w:themeFill="background1"/>
            <w:noWrap/>
            <w:hideMark/>
          </w:tcPr>
          <w:p w14:paraId="4ABA6327" w14:textId="27BB58F7" w:rsidR="00D62883" w:rsidRPr="00D62883" w:rsidRDefault="00D62883" w:rsidP="00D62883">
            <w:pPr>
              <w:spacing w:after="0"/>
              <w:jc w:val="right"/>
              <w:rPr>
                <w:rFonts w:eastAsia="Times New Roman"/>
                <w:b/>
                <w:noProof/>
                <w:color w:val="000000"/>
                <w:sz w:val="20"/>
                <w:szCs w:val="20"/>
                <w:lang w:val="en-IE" w:eastAsia="en-IE"/>
              </w:rPr>
            </w:pPr>
            <w:r w:rsidRPr="00F16003">
              <w:rPr>
                <w:b/>
                <w:bCs/>
                <w:noProof/>
                <w:color w:val="000000"/>
                <w:sz w:val="20"/>
                <w:szCs w:val="20"/>
              </w:rPr>
              <w:t>545.49</w:t>
            </w:r>
          </w:p>
        </w:tc>
        <w:tc>
          <w:tcPr>
            <w:tcW w:w="731" w:type="pct"/>
            <w:shd w:val="clear" w:color="auto" w:fill="FFFFFF" w:themeFill="background1"/>
            <w:noWrap/>
            <w:hideMark/>
          </w:tcPr>
          <w:p w14:paraId="6B7A9B71" w14:textId="5950B4D3" w:rsidR="00D62883" w:rsidRPr="00D62883" w:rsidRDefault="00D62883" w:rsidP="00D62883">
            <w:pPr>
              <w:spacing w:after="0"/>
              <w:jc w:val="right"/>
              <w:rPr>
                <w:rFonts w:eastAsia="Times New Roman"/>
                <w:b/>
                <w:noProof/>
                <w:color w:val="000000"/>
                <w:sz w:val="20"/>
                <w:szCs w:val="20"/>
                <w:lang w:val="en-IE" w:eastAsia="en-IE"/>
              </w:rPr>
            </w:pPr>
            <w:r w:rsidRPr="00F16003">
              <w:rPr>
                <w:b/>
                <w:bCs/>
                <w:noProof/>
                <w:color w:val="000000"/>
                <w:sz w:val="20"/>
                <w:szCs w:val="20"/>
              </w:rPr>
              <w:t>438.74</w:t>
            </w:r>
          </w:p>
        </w:tc>
        <w:tc>
          <w:tcPr>
            <w:tcW w:w="721" w:type="pct"/>
            <w:shd w:val="clear" w:color="auto" w:fill="FFFFFF" w:themeFill="background1"/>
            <w:noWrap/>
            <w:hideMark/>
          </w:tcPr>
          <w:p w14:paraId="59AA3ACE" w14:textId="0835EC3B" w:rsidR="00D62883" w:rsidRPr="00D62883" w:rsidRDefault="00D62883" w:rsidP="00D62883">
            <w:pPr>
              <w:spacing w:after="0"/>
              <w:jc w:val="right"/>
              <w:rPr>
                <w:rFonts w:eastAsia="Times New Roman"/>
                <w:b/>
                <w:noProof/>
                <w:color w:val="000000"/>
                <w:sz w:val="20"/>
                <w:szCs w:val="20"/>
                <w:lang w:val="en-IE" w:eastAsia="en-IE"/>
              </w:rPr>
            </w:pPr>
            <w:r w:rsidRPr="00F16003">
              <w:rPr>
                <w:b/>
                <w:bCs/>
                <w:noProof/>
                <w:color w:val="000000"/>
                <w:sz w:val="20"/>
                <w:szCs w:val="20"/>
              </w:rPr>
              <w:t>339.94</w:t>
            </w:r>
          </w:p>
        </w:tc>
      </w:tr>
    </w:tbl>
    <w:p w14:paraId="1B0609EC" w14:textId="77777777" w:rsidR="004024D6" w:rsidRDefault="004024D6" w:rsidP="004024D6">
      <w:pPr>
        <w:rPr>
          <w:i/>
          <w:iCs/>
          <w:noProof/>
          <w:sz w:val="20"/>
          <w:szCs w:val="20"/>
        </w:rPr>
      </w:pPr>
      <w:r w:rsidRPr="00473E27">
        <w:rPr>
          <w:i/>
          <w:iCs/>
          <w:noProof/>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7C482B42" w14:textId="4A5499B2" w:rsidR="001F78C5" w:rsidRDefault="001F78C5" w:rsidP="00126F65">
      <w:pPr>
        <w:pStyle w:val="Heading2"/>
        <w:numPr>
          <w:ilvl w:val="1"/>
          <w:numId w:val="23"/>
        </w:numPr>
        <w:tabs>
          <w:tab w:val="left" w:pos="426"/>
          <w:tab w:val="left" w:pos="1705"/>
        </w:tabs>
        <w:ind w:left="1134" w:hanging="708"/>
        <w:rPr>
          <w:noProof/>
        </w:rPr>
      </w:pPr>
      <w:bookmarkStart w:id="116" w:name="_Toc225706678"/>
      <w:r>
        <w:rPr>
          <w:noProof/>
        </w:rPr>
        <w:t>Impact on railway undertakings</w:t>
      </w:r>
      <w:bookmarkEnd w:id="116"/>
    </w:p>
    <w:p w14:paraId="2824890B" w14:textId="1FB0C110" w:rsidR="00F04E0C" w:rsidRDefault="00F04E0C" w:rsidP="00F04E0C">
      <w:pPr>
        <w:rPr>
          <w:noProof/>
        </w:rPr>
      </w:pPr>
      <w:r>
        <w:rPr>
          <w:noProof/>
        </w:rPr>
        <w:t xml:space="preserve">It is estimated that </w:t>
      </w:r>
      <w:r w:rsidRPr="00F500D5">
        <w:rPr>
          <w:noProof/>
        </w:rPr>
        <w:t>158</w:t>
      </w:r>
      <w:r>
        <w:rPr>
          <w:noProof/>
        </w:rPr>
        <w:t xml:space="preserve"> railway undertakings will be directly affected by the intervention</w:t>
      </w:r>
      <w:r>
        <w:rPr>
          <w:rStyle w:val="FootnoteReference"/>
          <w:noProof/>
        </w:rPr>
        <w:footnoteReference w:id="182"/>
      </w:r>
      <w:r w:rsidR="00542891">
        <w:rPr>
          <w:noProof/>
        </w:rPr>
        <w:t>.</w:t>
      </w:r>
      <w:r>
        <w:rPr>
          <w:noProof/>
        </w:rPr>
        <w:t xml:space="preserve"> These include all railway undertakings which have a license for passenger transport and operate trains on regional or longer distances (excluding railway undertakings who operate on urban and suburban lines only). Out of the 158 railway undertakings 9 are small and medium sized enterprises. </w:t>
      </w:r>
    </w:p>
    <w:p w14:paraId="7205DA18" w14:textId="39BEB5C7" w:rsidR="006B76AA" w:rsidRPr="00126F65" w:rsidRDefault="006B76AA" w:rsidP="00F04E0C">
      <w:pPr>
        <w:rPr>
          <w:b/>
          <w:bCs/>
          <w:i/>
          <w:iCs/>
          <w:noProof/>
        </w:rPr>
      </w:pPr>
      <w:r w:rsidRPr="00126F65">
        <w:rPr>
          <w:b/>
          <w:bCs/>
          <w:i/>
          <w:iCs/>
          <w:noProof/>
        </w:rPr>
        <w:t xml:space="preserve">One-off </w:t>
      </w:r>
      <w:r w:rsidR="0051332C">
        <w:rPr>
          <w:b/>
          <w:bCs/>
          <w:i/>
          <w:iCs/>
          <w:noProof/>
        </w:rPr>
        <w:t xml:space="preserve">and recurrent </w:t>
      </w:r>
      <w:r w:rsidRPr="00126F65">
        <w:rPr>
          <w:b/>
          <w:bCs/>
          <w:i/>
          <w:iCs/>
          <w:noProof/>
        </w:rPr>
        <w:t>adjustment costs</w:t>
      </w:r>
      <w:r>
        <w:rPr>
          <w:b/>
          <w:bCs/>
          <w:i/>
          <w:iCs/>
          <w:noProof/>
        </w:rPr>
        <w:t xml:space="preserve"> for railway undertakings</w:t>
      </w:r>
    </w:p>
    <w:p w14:paraId="77EA7E1D" w14:textId="77777777" w:rsidR="00970728" w:rsidRDefault="00970728" w:rsidP="00970728">
      <w:pPr>
        <w:rPr>
          <w:noProof/>
        </w:rPr>
      </w:pPr>
      <w:r>
        <w:rPr>
          <w:noProof/>
        </w:rPr>
        <w:t xml:space="preserve">Railway undertakings are expected to incur </w:t>
      </w:r>
      <w:r w:rsidRPr="009045EF">
        <w:rPr>
          <w:b/>
          <w:bCs/>
          <w:noProof/>
        </w:rPr>
        <w:t>one-off a</w:t>
      </w:r>
      <w:r>
        <w:rPr>
          <w:b/>
          <w:bCs/>
          <w:noProof/>
        </w:rPr>
        <w:t xml:space="preserve">djustment costs </w:t>
      </w:r>
      <w:r>
        <w:rPr>
          <w:noProof/>
        </w:rPr>
        <w:t xml:space="preserve">to ensure passenger rights in case of missed connections under a single ticket. It will be important for railway undertakings to define the extent of their financial liability, </w:t>
      </w:r>
      <w:r w:rsidRPr="00F3625E">
        <w:rPr>
          <w:noProof/>
        </w:rPr>
        <w:t xml:space="preserve">coordinating disruption agreements with other </w:t>
      </w:r>
      <w:r>
        <w:rPr>
          <w:noProof/>
        </w:rPr>
        <w:t>railway undertakings</w:t>
      </w:r>
      <w:r w:rsidRPr="00F3625E">
        <w:rPr>
          <w:noProof/>
        </w:rPr>
        <w:t>, updating technical request-handling processes, revising terms and passenger information, training sales and support staff, and reviewing the legal and financial implications.</w:t>
      </w:r>
      <w:r>
        <w:rPr>
          <w:noProof/>
        </w:rPr>
        <w:t xml:space="preserve"> While not mandated by the intervention, railway undertakings may decide to enhance their mutual cooperation with a view to reciprocal assistance and information sharing necessary to ensure effective passenger rights (with the existing AJC and HOTNAT frameworks as likely bases for such cooperation),</w:t>
      </w:r>
      <w:r w:rsidRPr="00C15B1F">
        <w:rPr>
          <w:noProof/>
        </w:rPr>
        <w:t xml:space="preserve"> being understood that the railway undertaking whose delayed or cancelled service causes a missed connection shall by default bear the corresponding liability</w:t>
      </w:r>
      <w:r>
        <w:rPr>
          <w:noProof/>
        </w:rPr>
        <w:t xml:space="preserve">. </w:t>
      </w:r>
    </w:p>
    <w:p w14:paraId="79F51020" w14:textId="24B4094A" w:rsidR="00970728" w:rsidRDefault="00970728" w:rsidP="00970728">
      <w:pPr>
        <w:rPr>
          <w:noProof/>
        </w:rPr>
      </w:pPr>
      <w:r w:rsidRPr="00D17124">
        <w:rPr>
          <w:noProof/>
        </w:rPr>
        <w:t>The</w:t>
      </w:r>
      <w:r>
        <w:rPr>
          <w:noProof/>
        </w:rPr>
        <w:t xml:space="preserve"> one-off effort required is estimated at </w:t>
      </w:r>
      <w:r w:rsidRPr="00110E17">
        <w:rPr>
          <w:noProof/>
        </w:rPr>
        <w:t>100 person-days of work</w:t>
      </w:r>
      <w:r>
        <w:rPr>
          <w:noProof/>
        </w:rPr>
        <w:t xml:space="preserve"> per railway undertaking. Assuming 7.2 working hours per day on average</w:t>
      </w:r>
      <w:r>
        <w:rPr>
          <w:rStyle w:val="FootnoteReference"/>
          <w:noProof/>
        </w:rPr>
        <w:footnoteReference w:id="183"/>
      </w:r>
      <w:r>
        <w:rPr>
          <w:noProof/>
        </w:rPr>
        <w:t xml:space="preserve"> and the tariff rates by Member State for the ISCO 3 category (technicians and associate professionals)</w:t>
      </w:r>
      <w:r>
        <w:rPr>
          <w:rStyle w:val="FootnoteReference"/>
          <w:noProof/>
        </w:rPr>
        <w:footnoteReference w:id="184"/>
      </w:r>
      <w:r>
        <w:rPr>
          <w:noProof/>
        </w:rPr>
        <w:t xml:space="preserve"> in 2024 prices, the one-off adjustment costs for the 158 railway undertakings</w:t>
      </w:r>
      <w:r>
        <w:rPr>
          <w:rStyle w:val="FootnoteReference"/>
          <w:noProof/>
        </w:rPr>
        <w:footnoteReference w:id="185"/>
      </w:r>
      <w:r>
        <w:rPr>
          <w:noProof/>
        </w:rPr>
        <w:t xml:space="preserve"> is estimated at EUR 4 million in 2028</w:t>
      </w:r>
      <w:r w:rsidR="00CE17B1">
        <w:rPr>
          <w:noProof/>
        </w:rPr>
        <w:t xml:space="preserve"> (of which EUR 216,000 for SME railway undertakings)</w:t>
      </w:r>
      <w:r>
        <w:rPr>
          <w:noProof/>
        </w:rPr>
        <w:t>.</w:t>
      </w:r>
    </w:p>
    <w:p w14:paraId="01D3B5FD" w14:textId="0E5CFC62" w:rsidR="00CE17B1" w:rsidRDefault="00CE17B1" w:rsidP="00CE17B1">
      <w:pPr>
        <w:pStyle w:val="Caption"/>
        <w:keepNext/>
        <w:spacing w:after="0"/>
        <w:rPr>
          <w:noProof/>
          <w:color w:val="auto"/>
          <w:sz w:val="22"/>
          <w:szCs w:val="22"/>
        </w:rPr>
      </w:pPr>
      <w:r w:rsidRPr="00B50BE8">
        <w:rPr>
          <w:noProof/>
          <w:color w:val="auto"/>
          <w:sz w:val="22"/>
          <w:szCs w:val="22"/>
        </w:rPr>
        <w:t xml:space="preserve">Table </w:t>
      </w:r>
      <w:r w:rsidR="008D1FE2">
        <w:rPr>
          <w:noProof/>
          <w:color w:val="auto"/>
          <w:sz w:val="22"/>
          <w:szCs w:val="22"/>
        </w:rPr>
        <w:t>35</w:t>
      </w:r>
      <w:r w:rsidRPr="00B50BE8">
        <w:rPr>
          <w:noProof/>
          <w:color w:val="auto"/>
          <w:sz w:val="22"/>
          <w:szCs w:val="22"/>
        </w:rPr>
        <w:fldChar w:fldCharType="begin"/>
      </w:r>
      <w:r w:rsidRPr="00B50BE8">
        <w:rPr>
          <w:noProof/>
          <w:color w:val="auto"/>
          <w:sz w:val="22"/>
          <w:szCs w:val="22"/>
        </w:rPr>
        <w:instrText xml:space="preserve"> SEQ Table \* ARABIC </w:instrText>
      </w:r>
      <w:r w:rsidRPr="00B50BE8">
        <w:rPr>
          <w:noProof/>
          <w:color w:val="auto"/>
          <w:sz w:val="22"/>
          <w:szCs w:val="22"/>
        </w:rPr>
        <w:fldChar w:fldCharType="end"/>
      </w:r>
      <w:r w:rsidRPr="00B50BE8">
        <w:rPr>
          <w:noProof/>
          <w:color w:val="auto"/>
          <w:sz w:val="22"/>
          <w:szCs w:val="22"/>
        </w:rPr>
        <w:t xml:space="preserve">: </w:t>
      </w:r>
      <w:r>
        <w:rPr>
          <w:noProof/>
          <w:color w:val="auto"/>
          <w:sz w:val="22"/>
          <w:szCs w:val="22"/>
        </w:rPr>
        <w:t>One-off adjustment costs for railway undertakings</w:t>
      </w:r>
      <w:r w:rsidRPr="00A675B3">
        <w:rPr>
          <w:noProof/>
          <w:color w:val="auto"/>
          <w:sz w:val="22"/>
          <w:szCs w:val="22"/>
        </w:rPr>
        <w:t xml:space="preserve">, by Member State </w:t>
      </w:r>
      <w:r>
        <w:rPr>
          <w:noProof/>
          <w:color w:val="auto"/>
          <w:sz w:val="22"/>
          <w:szCs w:val="22"/>
        </w:rPr>
        <w:t xml:space="preserve">(in </w:t>
      </w:r>
      <w:r w:rsidR="00426477">
        <w:rPr>
          <w:noProof/>
          <w:color w:val="auto"/>
          <w:sz w:val="22"/>
          <w:szCs w:val="22"/>
        </w:rPr>
        <w:t>thousand</w:t>
      </w:r>
      <w:r>
        <w:rPr>
          <w:noProof/>
          <w:color w:val="auto"/>
          <w:sz w:val="22"/>
          <w:szCs w:val="22"/>
        </w:rPr>
        <w:t xml:space="preserve"> EUR, in 2024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880"/>
        <w:gridCol w:w="2865"/>
        <w:gridCol w:w="2863"/>
      </w:tblGrid>
      <w:tr w:rsidR="00F67BC6" w:rsidRPr="00CE17B1" w14:paraId="38C9DD7E" w14:textId="77777777" w:rsidTr="00F67BC6">
        <w:trPr>
          <w:trHeight w:val="300"/>
          <w:tblHeader/>
        </w:trPr>
        <w:tc>
          <w:tcPr>
            <w:tcW w:w="1673" w:type="pct"/>
            <w:shd w:val="clear" w:color="auto" w:fill="0070C0"/>
            <w:hideMark/>
          </w:tcPr>
          <w:p w14:paraId="0E23B77E" w14:textId="77777777" w:rsidR="00D71483" w:rsidRPr="00126F65" w:rsidRDefault="00D71483" w:rsidP="00D71483">
            <w:pPr>
              <w:spacing w:after="0"/>
              <w:jc w:val="left"/>
              <w:rPr>
                <w:rFonts w:eastAsia="Times New Roman"/>
                <w:b/>
                <w:bCs/>
                <w:noProof/>
                <w:color w:val="FFFFFF"/>
                <w:sz w:val="20"/>
                <w:szCs w:val="20"/>
                <w:lang w:val="en-IE" w:eastAsia="en-IE"/>
              </w:rPr>
            </w:pPr>
            <w:r w:rsidRPr="00126F65">
              <w:rPr>
                <w:rFonts w:eastAsia="Times New Roman"/>
                <w:b/>
                <w:bCs/>
                <w:noProof/>
                <w:color w:val="FFFFFF"/>
                <w:sz w:val="20"/>
                <w:szCs w:val="20"/>
                <w:lang w:val="en-IE" w:eastAsia="en-IE"/>
              </w:rPr>
              <w:t>Country</w:t>
            </w:r>
          </w:p>
        </w:tc>
        <w:tc>
          <w:tcPr>
            <w:tcW w:w="1664" w:type="pct"/>
            <w:shd w:val="clear" w:color="auto" w:fill="0070C0"/>
            <w:noWrap/>
            <w:hideMark/>
          </w:tcPr>
          <w:p w14:paraId="0B431C8B" w14:textId="38311CF5" w:rsidR="00D71483" w:rsidRPr="00126F65" w:rsidRDefault="00CE17B1" w:rsidP="00D71483">
            <w:pPr>
              <w:spacing w:after="0"/>
              <w:jc w:val="right"/>
              <w:rPr>
                <w:rFonts w:eastAsia="Times New Roman"/>
                <w:b/>
                <w:bCs/>
                <w:noProof/>
                <w:color w:val="FFFFFF"/>
                <w:sz w:val="20"/>
                <w:szCs w:val="20"/>
                <w:lang w:val="en-IE" w:eastAsia="en-IE"/>
              </w:rPr>
            </w:pPr>
            <w:r w:rsidRPr="00126F65">
              <w:rPr>
                <w:rFonts w:eastAsia="Times New Roman"/>
                <w:b/>
                <w:bCs/>
                <w:noProof/>
                <w:color w:val="FFFFFF"/>
                <w:sz w:val="20"/>
                <w:szCs w:val="20"/>
                <w:lang w:val="en-IE" w:eastAsia="en-IE"/>
              </w:rPr>
              <w:t>Total one-off adjustment costs</w:t>
            </w:r>
          </w:p>
        </w:tc>
        <w:tc>
          <w:tcPr>
            <w:tcW w:w="1663" w:type="pct"/>
            <w:shd w:val="clear" w:color="auto" w:fill="0070C0"/>
            <w:noWrap/>
            <w:hideMark/>
          </w:tcPr>
          <w:p w14:paraId="28AABAB8" w14:textId="3B39D762" w:rsidR="00D71483" w:rsidRPr="00126F65" w:rsidRDefault="00D71483" w:rsidP="00D71483">
            <w:pPr>
              <w:spacing w:after="0"/>
              <w:jc w:val="right"/>
              <w:rPr>
                <w:rFonts w:eastAsia="Times New Roman"/>
                <w:b/>
                <w:bCs/>
                <w:noProof/>
                <w:color w:val="FFFFFF"/>
                <w:sz w:val="20"/>
                <w:szCs w:val="20"/>
                <w:lang w:val="en-IE" w:eastAsia="en-IE"/>
              </w:rPr>
            </w:pPr>
            <w:r w:rsidRPr="00126F65">
              <w:rPr>
                <w:rFonts w:eastAsia="Times New Roman"/>
                <w:b/>
                <w:bCs/>
                <w:noProof/>
                <w:color w:val="FFFFFF"/>
                <w:sz w:val="20"/>
                <w:szCs w:val="20"/>
                <w:lang w:val="en-IE" w:eastAsia="en-IE"/>
              </w:rPr>
              <w:t xml:space="preserve">of which </w:t>
            </w:r>
            <w:r w:rsidR="00774373">
              <w:rPr>
                <w:rFonts w:eastAsia="Times New Roman"/>
                <w:b/>
                <w:bCs/>
                <w:noProof/>
                <w:color w:val="FFFFFF"/>
                <w:sz w:val="20"/>
                <w:szCs w:val="20"/>
                <w:lang w:val="en-IE" w:eastAsia="en-IE"/>
              </w:rPr>
              <w:t xml:space="preserve">for </w:t>
            </w:r>
            <w:r w:rsidRPr="00126F65">
              <w:rPr>
                <w:rFonts w:eastAsia="Times New Roman"/>
                <w:b/>
                <w:bCs/>
                <w:noProof/>
                <w:color w:val="FFFFFF"/>
                <w:sz w:val="20"/>
                <w:szCs w:val="20"/>
                <w:lang w:val="en-IE" w:eastAsia="en-IE"/>
              </w:rPr>
              <w:t>SME</w:t>
            </w:r>
            <w:r w:rsidR="00774373">
              <w:rPr>
                <w:rFonts w:eastAsia="Times New Roman"/>
                <w:b/>
                <w:bCs/>
                <w:noProof/>
                <w:color w:val="FFFFFF"/>
                <w:sz w:val="20"/>
                <w:szCs w:val="20"/>
                <w:lang w:val="en-IE" w:eastAsia="en-IE"/>
              </w:rPr>
              <w:t>s</w:t>
            </w:r>
          </w:p>
        </w:tc>
      </w:tr>
      <w:tr w:rsidR="00CE17B1" w:rsidRPr="00CE17B1" w14:paraId="5FC0F41A" w14:textId="77777777" w:rsidTr="00126F65">
        <w:trPr>
          <w:trHeight w:val="300"/>
        </w:trPr>
        <w:tc>
          <w:tcPr>
            <w:tcW w:w="1673" w:type="pct"/>
            <w:shd w:val="clear" w:color="auto" w:fill="FFFFFF" w:themeFill="background1"/>
            <w:noWrap/>
            <w:hideMark/>
          </w:tcPr>
          <w:p w14:paraId="3342EA8A" w14:textId="77777777" w:rsidR="00D71483" w:rsidRPr="00126F65" w:rsidRDefault="00D71483" w:rsidP="00D71483">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AT</w:t>
            </w:r>
          </w:p>
        </w:tc>
        <w:tc>
          <w:tcPr>
            <w:tcW w:w="1664" w:type="pct"/>
            <w:shd w:val="clear" w:color="auto" w:fill="FFFFFF" w:themeFill="background1"/>
            <w:noWrap/>
            <w:hideMark/>
          </w:tcPr>
          <w:p w14:paraId="292C79B7"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276</w:t>
            </w:r>
          </w:p>
        </w:tc>
        <w:tc>
          <w:tcPr>
            <w:tcW w:w="1663" w:type="pct"/>
            <w:shd w:val="clear" w:color="auto" w:fill="FFFFFF" w:themeFill="background1"/>
            <w:noWrap/>
            <w:hideMark/>
          </w:tcPr>
          <w:p w14:paraId="2A462332"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33</w:t>
            </w:r>
          </w:p>
        </w:tc>
      </w:tr>
      <w:tr w:rsidR="00CE17B1" w:rsidRPr="00CE17B1" w14:paraId="270CF00C" w14:textId="77777777" w:rsidTr="00126F65">
        <w:trPr>
          <w:trHeight w:val="300"/>
        </w:trPr>
        <w:tc>
          <w:tcPr>
            <w:tcW w:w="1673" w:type="pct"/>
            <w:shd w:val="clear" w:color="auto" w:fill="FFFFFF" w:themeFill="background1"/>
            <w:noWrap/>
            <w:hideMark/>
          </w:tcPr>
          <w:p w14:paraId="08617978" w14:textId="77777777" w:rsidR="00D71483" w:rsidRPr="00126F65" w:rsidRDefault="00D71483" w:rsidP="00D71483">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BE</w:t>
            </w:r>
          </w:p>
        </w:tc>
        <w:tc>
          <w:tcPr>
            <w:tcW w:w="1664" w:type="pct"/>
            <w:shd w:val="clear" w:color="auto" w:fill="FFFFFF" w:themeFill="background1"/>
            <w:noWrap/>
            <w:hideMark/>
          </w:tcPr>
          <w:p w14:paraId="1E7D92EA"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34</w:t>
            </w:r>
          </w:p>
        </w:tc>
        <w:tc>
          <w:tcPr>
            <w:tcW w:w="1663" w:type="pct"/>
            <w:shd w:val="clear" w:color="auto" w:fill="FFFFFF" w:themeFill="background1"/>
            <w:noWrap/>
            <w:hideMark/>
          </w:tcPr>
          <w:p w14:paraId="5279D5D3"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w:t>
            </w:r>
          </w:p>
        </w:tc>
      </w:tr>
      <w:tr w:rsidR="00CE17B1" w:rsidRPr="00CE17B1" w14:paraId="3730CAA2" w14:textId="77777777" w:rsidTr="00126F65">
        <w:trPr>
          <w:trHeight w:val="300"/>
        </w:trPr>
        <w:tc>
          <w:tcPr>
            <w:tcW w:w="1673" w:type="pct"/>
            <w:shd w:val="clear" w:color="auto" w:fill="FFFFFF" w:themeFill="background1"/>
            <w:noWrap/>
            <w:hideMark/>
          </w:tcPr>
          <w:p w14:paraId="3661C185" w14:textId="77777777" w:rsidR="00D71483" w:rsidRPr="00126F65" w:rsidRDefault="00D71483" w:rsidP="00D71483">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BG</w:t>
            </w:r>
          </w:p>
        </w:tc>
        <w:tc>
          <w:tcPr>
            <w:tcW w:w="1664" w:type="pct"/>
            <w:shd w:val="clear" w:color="auto" w:fill="FFFFFF" w:themeFill="background1"/>
            <w:noWrap/>
            <w:hideMark/>
          </w:tcPr>
          <w:p w14:paraId="5F49D7E4"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7</w:t>
            </w:r>
          </w:p>
        </w:tc>
        <w:tc>
          <w:tcPr>
            <w:tcW w:w="1663" w:type="pct"/>
            <w:shd w:val="clear" w:color="auto" w:fill="FFFFFF" w:themeFill="background1"/>
            <w:noWrap/>
            <w:hideMark/>
          </w:tcPr>
          <w:p w14:paraId="2EEC3818"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w:t>
            </w:r>
          </w:p>
        </w:tc>
      </w:tr>
      <w:tr w:rsidR="00CE17B1" w:rsidRPr="00CE17B1" w14:paraId="58AA0DD0" w14:textId="77777777" w:rsidTr="00126F65">
        <w:trPr>
          <w:trHeight w:val="300"/>
        </w:trPr>
        <w:tc>
          <w:tcPr>
            <w:tcW w:w="1673" w:type="pct"/>
            <w:shd w:val="clear" w:color="auto" w:fill="FFFFFF" w:themeFill="background1"/>
            <w:noWrap/>
            <w:hideMark/>
          </w:tcPr>
          <w:p w14:paraId="65DA817D" w14:textId="77777777" w:rsidR="00D71483" w:rsidRPr="00126F65" w:rsidRDefault="00D71483" w:rsidP="00D71483">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CY</w:t>
            </w:r>
          </w:p>
        </w:tc>
        <w:tc>
          <w:tcPr>
            <w:tcW w:w="1664" w:type="pct"/>
            <w:shd w:val="clear" w:color="auto" w:fill="FFFFFF" w:themeFill="background1"/>
            <w:noWrap/>
            <w:hideMark/>
          </w:tcPr>
          <w:p w14:paraId="0AA6940C"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w:t>
            </w:r>
          </w:p>
        </w:tc>
        <w:tc>
          <w:tcPr>
            <w:tcW w:w="1663" w:type="pct"/>
            <w:shd w:val="clear" w:color="auto" w:fill="FFFFFF" w:themeFill="background1"/>
            <w:noWrap/>
            <w:hideMark/>
          </w:tcPr>
          <w:p w14:paraId="338A3899"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w:t>
            </w:r>
          </w:p>
        </w:tc>
      </w:tr>
      <w:tr w:rsidR="00CE17B1" w:rsidRPr="00CE17B1" w14:paraId="23B6B628" w14:textId="77777777" w:rsidTr="00126F65">
        <w:trPr>
          <w:trHeight w:val="300"/>
        </w:trPr>
        <w:tc>
          <w:tcPr>
            <w:tcW w:w="1673" w:type="pct"/>
            <w:shd w:val="clear" w:color="auto" w:fill="FFFFFF" w:themeFill="background1"/>
            <w:noWrap/>
            <w:hideMark/>
          </w:tcPr>
          <w:p w14:paraId="0EE0C24D" w14:textId="77777777" w:rsidR="00D71483" w:rsidRPr="00126F65" w:rsidRDefault="00D71483" w:rsidP="00D71483">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CZ</w:t>
            </w:r>
          </w:p>
        </w:tc>
        <w:tc>
          <w:tcPr>
            <w:tcW w:w="1664" w:type="pct"/>
            <w:shd w:val="clear" w:color="auto" w:fill="FFFFFF" w:themeFill="background1"/>
            <w:noWrap/>
            <w:hideMark/>
          </w:tcPr>
          <w:p w14:paraId="5F8AC05D"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103</w:t>
            </w:r>
          </w:p>
        </w:tc>
        <w:tc>
          <w:tcPr>
            <w:tcW w:w="1663" w:type="pct"/>
            <w:shd w:val="clear" w:color="auto" w:fill="FFFFFF" w:themeFill="background1"/>
            <w:noWrap/>
            <w:hideMark/>
          </w:tcPr>
          <w:p w14:paraId="6902990F"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17</w:t>
            </w:r>
          </w:p>
        </w:tc>
      </w:tr>
      <w:tr w:rsidR="00CE17B1" w:rsidRPr="00CE17B1" w14:paraId="5ED0B4EE" w14:textId="77777777" w:rsidTr="00126F65">
        <w:trPr>
          <w:trHeight w:val="300"/>
        </w:trPr>
        <w:tc>
          <w:tcPr>
            <w:tcW w:w="1673" w:type="pct"/>
            <w:shd w:val="clear" w:color="auto" w:fill="FFFFFF" w:themeFill="background1"/>
            <w:noWrap/>
            <w:hideMark/>
          </w:tcPr>
          <w:p w14:paraId="3376F0FA" w14:textId="77777777" w:rsidR="00D71483" w:rsidRPr="00126F65" w:rsidRDefault="00D71483" w:rsidP="00D71483">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DE</w:t>
            </w:r>
          </w:p>
        </w:tc>
        <w:tc>
          <w:tcPr>
            <w:tcW w:w="1664" w:type="pct"/>
            <w:shd w:val="clear" w:color="auto" w:fill="FFFFFF" w:themeFill="background1"/>
            <w:noWrap/>
            <w:hideMark/>
          </w:tcPr>
          <w:p w14:paraId="7507757E"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1,534</w:t>
            </w:r>
          </w:p>
        </w:tc>
        <w:tc>
          <w:tcPr>
            <w:tcW w:w="1663" w:type="pct"/>
            <w:shd w:val="clear" w:color="auto" w:fill="FFFFFF" w:themeFill="background1"/>
            <w:noWrap/>
            <w:hideMark/>
          </w:tcPr>
          <w:p w14:paraId="3A335856"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68</w:t>
            </w:r>
          </w:p>
        </w:tc>
      </w:tr>
      <w:tr w:rsidR="00CE17B1" w:rsidRPr="00CE17B1" w14:paraId="1971E91B" w14:textId="77777777" w:rsidTr="00126F65">
        <w:trPr>
          <w:trHeight w:val="300"/>
        </w:trPr>
        <w:tc>
          <w:tcPr>
            <w:tcW w:w="1673" w:type="pct"/>
            <w:shd w:val="clear" w:color="auto" w:fill="FFFFFF" w:themeFill="background1"/>
            <w:noWrap/>
            <w:hideMark/>
          </w:tcPr>
          <w:p w14:paraId="07B9F890" w14:textId="77777777" w:rsidR="00D71483" w:rsidRPr="00126F65" w:rsidRDefault="00D71483" w:rsidP="00D71483">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DK</w:t>
            </w:r>
          </w:p>
        </w:tc>
        <w:tc>
          <w:tcPr>
            <w:tcW w:w="1664" w:type="pct"/>
            <w:shd w:val="clear" w:color="auto" w:fill="FFFFFF" w:themeFill="background1"/>
            <w:noWrap/>
            <w:hideMark/>
          </w:tcPr>
          <w:p w14:paraId="04816796"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197</w:t>
            </w:r>
          </w:p>
        </w:tc>
        <w:tc>
          <w:tcPr>
            <w:tcW w:w="1663" w:type="pct"/>
            <w:shd w:val="clear" w:color="auto" w:fill="FFFFFF" w:themeFill="background1"/>
            <w:noWrap/>
            <w:hideMark/>
          </w:tcPr>
          <w:p w14:paraId="736F8C9A"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w:t>
            </w:r>
          </w:p>
        </w:tc>
      </w:tr>
      <w:tr w:rsidR="00CE17B1" w:rsidRPr="00CE17B1" w14:paraId="79F5E33C" w14:textId="77777777" w:rsidTr="00126F65">
        <w:trPr>
          <w:trHeight w:val="300"/>
        </w:trPr>
        <w:tc>
          <w:tcPr>
            <w:tcW w:w="1673" w:type="pct"/>
            <w:shd w:val="clear" w:color="auto" w:fill="FFFFFF" w:themeFill="background1"/>
            <w:noWrap/>
            <w:hideMark/>
          </w:tcPr>
          <w:p w14:paraId="42087FB5" w14:textId="77777777" w:rsidR="00D71483" w:rsidRPr="00126F65" w:rsidRDefault="00D71483" w:rsidP="00D71483">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EE</w:t>
            </w:r>
          </w:p>
        </w:tc>
        <w:tc>
          <w:tcPr>
            <w:tcW w:w="1664" w:type="pct"/>
            <w:shd w:val="clear" w:color="auto" w:fill="FFFFFF" w:themeFill="background1"/>
            <w:noWrap/>
            <w:hideMark/>
          </w:tcPr>
          <w:p w14:paraId="5B1826DB"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16</w:t>
            </w:r>
          </w:p>
        </w:tc>
        <w:tc>
          <w:tcPr>
            <w:tcW w:w="1663" w:type="pct"/>
            <w:shd w:val="clear" w:color="auto" w:fill="FFFFFF" w:themeFill="background1"/>
            <w:noWrap/>
            <w:hideMark/>
          </w:tcPr>
          <w:p w14:paraId="4897932C"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w:t>
            </w:r>
          </w:p>
        </w:tc>
      </w:tr>
      <w:tr w:rsidR="00CE17B1" w:rsidRPr="00CE17B1" w14:paraId="6FC29223" w14:textId="77777777" w:rsidTr="00126F65">
        <w:trPr>
          <w:trHeight w:val="300"/>
        </w:trPr>
        <w:tc>
          <w:tcPr>
            <w:tcW w:w="1673" w:type="pct"/>
            <w:shd w:val="clear" w:color="auto" w:fill="FFFFFF" w:themeFill="background1"/>
            <w:noWrap/>
            <w:hideMark/>
          </w:tcPr>
          <w:p w14:paraId="691B7659" w14:textId="77777777" w:rsidR="00D71483" w:rsidRPr="00126F65" w:rsidRDefault="00D71483" w:rsidP="00D71483">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EL</w:t>
            </w:r>
          </w:p>
        </w:tc>
        <w:tc>
          <w:tcPr>
            <w:tcW w:w="1664" w:type="pct"/>
            <w:shd w:val="clear" w:color="auto" w:fill="FFFFFF" w:themeFill="background1"/>
            <w:noWrap/>
            <w:hideMark/>
          </w:tcPr>
          <w:p w14:paraId="5D98106B"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12</w:t>
            </w:r>
          </w:p>
        </w:tc>
        <w:tc>
          <w:tcPr>
            <w:tcW w:w="1663" w:type="pct"/>
            <w:shd w:val="clear" w:color="auto" w:fill="FFFFFF" w:themeFill="background1"/>
            <w:noWrap/>
            <w:hideMark/>
          </w:tcPr>
          <w:p w14:paraId="2DBABBC7"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w:t>
            </w:r>
          </w:p>
        </w:tc>
      </w:tr>
      <w:tr w:rsidR="00CE17B1" w:rsidRPr="00CE17B1" w14:paraId="1107831C" w14:textId="77777777" w:rsidTr="00126F65">
        <w:trPr>
          <w:trHeight w:val="300"/>
        </w:trPr>
        <w:tc>
          <w:tcPr>
            <w:tcW w:w="1673" w:type="pct"/>
            <w:shd w:val="clear" w:color="auto" w:fill="FFFFFF" w:themeFill="background1"/>
            <w:noWrap/>
            <w:hideMark/>
          </w:tcPr>
          <w:p w14:paraId="166D488C" w14:textId="77777777" w:rsidR="00D71483" w:rsidRPr="00126F65" w:rsidRDefault="00D71483" w:rsidP="00D71483">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ES</w:t>
            </w:r>
          </w:p>
        </w:tc>
        <w:tc>
          <w:tcPr>
            <w:tcW w:w="1664" w:type="pct"/>
            <w:shd w:val="clear" w:color="auto" w:fill="FFFFFF" w:themeFill="background1"/>
            <w:noWrap/>
            <w:hideMark/>
          </w:tcPr>
          <w:p w14:paraId="7984D1D6"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152</w:t>
            </w:r>
          </w:p>
        </w:tc>
        <w:tc>
          <w:tcPr>
            <w:tcW w:w="1663" w:type="pct"/>
            <w:shd w:val="clear" w:color="auto" w:fill="FFFFFF" w:themeFill="background1"/>
            <w:noWrap/>
            <w:hideMark/>
          </w:tcPr>
          <w:p w14:paraId="7772FAAC"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41</w:t>
            </w:r>
          </w:p>
        </w:tc>
      </w:tr>
      <w:tr w:rsidR="00CE17B1" w:rsidRPr="00CE17B1" w14:paraId="1250CC52" w14:textId="77777777" w:rsidTr="00126F65">
        <w:trPr>
          <w:trHeight w:val="300"/>
        </w:trPr>
        <w:tc>
          <w:tcPr>
            <w:tcW w:w="1673" w:type="pct"/>
            <w:shd w:val="clear" w:color="auto" w:fill="FFFFFF" w:themeFill="background1"/>
            <w:noWrap/>
            <w:hideMark/>
          </w:tcPr>
          <w:p w14:paraId="683D8EEE" w14:textId="77777777" w:rsidR="00D71483" w:rsidRPr="00126F65" w:rsidRDefault="00D71483" w:rsidP="00D71483">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FI</w:t>
            </w:r>
          </w:p>
        </w:tc>
        <w:tc>
          <w:tcPr>
            <w:tcW w:w="1664" w:type="pct"/>
            <w:shd w:val="clear" w:color="auto" w:fill="FFFFFF" w:themeFill="background1"/>
            <w:noWrap/>
            <w:hideMark/>
          </w:tcPr>
          <w:p w14:paraId="1CA11E6C"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26</w:t>
            </w:r>
          </w:p>
        </w:tc>
        <w:tc>
          <w:tcPr>
            <w:tcW w:w="1663" w:type="pct"/>
            <w:shd w:val="clear" w:color="auto" w:fill="FFFFFF" w:themeFill="background1"/>
            <w:noWrap/>
            <w:hideMark/>
          </w:tcPr>
          <w:p w14:paraId="6C18E687"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w:t>
            </w:r>
          </w:p>
        </w:tc>
      </w:tr>
      <w:tr w:rsidR="00CE17B1" w:rsidRPr="00CE17B1" w14:paraId="54637242" w14:textId="77777777" w:rsidTr="00126F65">
        <w:trPr>
          <w:trHeight w:val="300"/>
        </w:trPr>
        <w:tc>
          <w:tcPr>
            <w:tcW w:w="1673" w:type="pct"/>
            <w:shd w:val="clear" w:color="auto" w:fill="FFFFFF" w:themeFill="background1"/>
            <w:noWrap/>
            <w:hideMark/>
          </w:tcPr>
          <w:p w14:paraId="40BB2242" w14:textId="77777777" w:rsidR="00D71483" w:rsidRPr="00126F65" w:rsidRDefault="00D71483" w:rsidP="00D71483">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FR</w:t>
            </w:r>
          </w:p>
        </w:tc>
        <w:tc>
          <w:tcPr>
            <w:tcW w:w="1664" w:type="pct"/>
            <w:shd w:val="clear" w:color="auto" w:fill="FFFFFF" w:themeFill="background1"/>
            <w:noWrap/>
            <w:hideMark/>
          </w:tcPr>
          <w:p w14:paraId="661E07DB"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194</w:t>
            </w:r>
          </w:p>
        </w:tc>
        <w:tc>
          <w:tcPr>
            <w:tcW w:w="1663" w:type="pct"/>
            <w:shd w:val="clear" w:color="auto" w:fill="FFFFFF" w:themeFill="background1"/>
            <w:noWrap/>
            <w:hideMark/>
          </w:tcPr>
          <w:p w14:paraId="29203A25"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w:t>
            </w:r>
          </w:p>
        </w:tc>
      </w:tr>
      <w:tr w:rsidR="00CE17B1" w:rsidRPr="00CE17B1" w14:paraId="1B6E4AC2" w14:textId="77777777" w:rsidTr="00126F65">
        <w:trPr>
          <w:trHeight w:val="300"/>
        </w:trPr>
        <w:tc>
          <w:tcPr>
            <w:tcW w:w="1673" w:type="pct"/>
            <w:shd w:val="clear" w:color="auto" w:fill="FFFFFF" w:themeFill="background1"/>
            <w:noWrap/>
            <w:hideMark/>
          </w:tcPr>
          <w:p w14:paraId="06233F7F" w14:textId="77777777" w:rsidR="00D71483" w:rsidRPr="00126F65" w:rsidRDefault="00D71483" w:rsidP="00D71483">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HR</w:t>
            </w:r>
          </w:p>
        </w:tc>
        <w:tc>
          <w:tcPr>
            <w:tcW w:w="1664" w:type="pct"/>
            <w:shd w:val="clear" w:color="auto" w:fill="FFFFFF" w:themeFill="background1"/>
            <w:noWrap/>
            <w:hideMark/>
          </w:tcPr>
          <w:p w14:paraId="1147A5BC"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10</w:t>
            </w:r>
          </w:p>
        </w:tc>
        <w:tc>
          <w:tcPr>
            <w:tcW w:w="1663" w:type="pct"/>
            <w:shd w:val="clear" w:color="auto" w:fill="FFFFFF" w:themeFill="background1"/>
            <w:noWrap/>
            <w:hideMark/>
          </w:tcPr>
          <w:p w14:paraId="04ADD26D"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w:t>
            </w:r>
          </w:p>
        </w:tc>
      </w:tr>
      <w:tr w:rsidR="00CE17B1" w:rsidRPr="00CE17B1" w14:paraId="3CFB23FE" w14:textId="77777777" w:rsidTr="00126F65">
        <w:trPr>
          <w:trHeight w:val="300"/>
        </w:trPr>
        <w:tc>
          <w:tcPr>
            <w:tcW w:w="1673" w:type="pct"/>
            <w:shd w:val="clear" w:color="auto" w:fill="FFFFFF" w:themeFill="background1"/>
            <w:noWrap/>
            <w:hideMark/>
          </w:tcPr>
          <w:p w14:paraId="7136BFED" w14:textId="77777777" w:rsidR="00D71483" w:rsidRPr="00126F65" w:rsidRDefault="00D71483" w:rsidP="00D71483">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HU</w:t>
            </w:r>
          </w:p>
        </w:tc>
        <w:tc>
          <w:tcPr>
            <w:tcW w:w="1664" w:type="pct"/>
            <w:shd w:val="clear" w:color="auto" w:fill="FFFFFF" w:themeFill="background1"/>
            <w:noWrap/>
            <w:hideMark/>
          </w:tcPr>
          <w:p w14:paraId="5C6DE3ED"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30</w:t>
            </w:r>
          </w:p>
        </w:tc>
        <w:tc>
          <w:tcPr>
            <w:tcW w:w="1663" w:type="pct"/>
            <w:shd w:val="clear" w:color="auto" w:fill="FFFFFF" w:themeFill="background1"/>
            <w:noWrap/>
            <w:hideMark/>
          </w:tcPr>
          <w:p w14:paraId="7ECDEC9C"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w:t>
            </w:r>
          </w:p>
        </w:tc>
      </w:tr>
      <w:tr w:rsidR="00CE17B1" w:rsidRPr="00CE17B1" w14:paraId="7A3D8E1B" w14:textId="77777777" w:rsidTr="00126F65">
        <w:trPr>
          <w:trHeight w:val="300"/>
        </w:trPr>
        <w:tc>
          <w:tcPr>
            <w:tcW w:w="1673" w:type="pct"/>
            <w:shd w:val="clear" w:color="auto" w:fill="FFFFFF" w:themeFill="background1"/>
            <w:noWrap/>
            <w:hideMark/>
          </w:tcPr>
          <w:p w14:paraId="09A0A2EA" w14:textId="77777777" w:rsidR="00D71483" w:rsidRPr="00126F65" w:rsidRDefault="00D71483" w:rsidP="00D71483">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IE</w:t>
            </w:r>
          </w:p>
        </w:tc>
        <w:tc>
          <w:tcPr>
            <w:tcW w:w="1664" w:type="pct"/>
            <w:shd w:val="clear" w:color="auto" w:fill="FFFFFF" w:themeFill="background1"/>
            <w:noWrap/>
            <w:hideMark/>
          </w:tcPr>
          <w:p w14:paraId="7296A41A"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34</w:t>
            </w:r>
          </w:p>
        </w:tc>
        <w:tc>
          <w:tcPr>
            <w:tcW w:w="1663" w:type="pct"/>
            <w:shd w:val="clear" w:color="auto" w:fill="FFFFFF" w:themeFill="background1"/>
            <w:noWrap/>
            <w:hideMark/>
          </w:tcPr>
          <w:p w14:paraId="18226306"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w:t>
            </w:r>
          </w:p>
        </w:tc>
      </w:tr>
      <w:tr w:rsidR="00CE17B1" w:rsidRPr="00CE17B1" w14:paraId="796E654E" w14:textId="77777777" w:rsidTr="00126F65">
        <w:trPr>
          <w:trHeight w:val="300"/>
        </w:trPr>
        <w:tc>
          <w:tcPr>
            <w:tcW w:w="1673" w:type="pct"/>
            <w:shd w:val="clear" w:color="auto" w:fill="FFFFFF" w:themeFill="background1"/>
            <w:noWrap/>
            <w:hideMark/>
          </w:tcPr>
          <w:p w14:paraId="2681931A" w14:textId="77777777" w:rsidR="00D71483" w:rsidRPr="00126F65" w:rsidRDefault="00D71483" w:rsidP="00D71483">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IT</w:t>
            </w:r>
          </w:p>
        </w:tc>
        <w:tc>
          <w:tcPr>
            <w:tcW w:w="1664" w:type="pct"/>
            <w:shd w:val="clear" w:color="auto" w:fill="FFFFFF" w:themeFill="background1"/>
            <w:noWrap/>
            <w:hideMark/>
          </w:tcPr>
          <w:p w14:paraId="53F5187F"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379</w:t>
            </w:r>
          </w:p>
        </w:tc>
        <w:tc>
          <w:tcPr>
            <w:tcW w:w="1663" w:type="pct"/>
            <w:shd w:val="clear" w:color="auto" w:fill="FFFFFF" w:themeFill="background1"/>
            <w:noWrap/>
            <w:hideMark/>
          </w:tcPr>
          <w:p w14:paraId="7CB9A7FC"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w:t>
            </w:r>
          </w:p>
        </w:tc>
      </w:tr>
      <w:tr w:rsidR="00CE17B1" w:rsidRPr="00CE17B1" w14:paraId="1874B30D" w14:textId="77777777" w:rsidTr="00126F65">
        <w:trPr>
          <w:trHeight w:val="300"/>
        </w:trPr>
        <w:tc>
          <w:tcPr>
            <w:tcW w:w="1673" w:type="pct"/>
            <w:shd w:val="clear" w:color="auto" w:fill="FFFFFF" w:themeFill="background1"/>
            <w:noWrap/>
            <w:hideMark/>
          </w:tcPr>
          <w:p w14:paraId="1B315DCB" w14:textId="77777777" w:rsidR="00D71483" w:rsidRPr="00126F65" w:rsidRDefault="00D71483" w:rsidP="00D71483">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LT</w:t>
            </w:r>
          </w:p>
        </w:tc>
        <w:tc>
          <w:tcPr>
            <w:tcW w:w="1664" w:type="pct"/>
            <w:shd w:val="clear" w:color="auto" w:fill="FFFFFF" w:themeFill="background1"/>
            <w:noWrap/>
            <w:hideMark/>
          </w:tcPr>
          <w:p w14:paraId="4FE80358"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11</w:t>
            </w:r>
          </w:p>
        </w:tc>
        <w:tc>
          <w:tcPr>
            <w:tcW w:w="1663" w:type="pct"/>
            <w:shd w:val="clear" w:color="auto" w:fill="FFFFFF" w:themeFill="background1"/>
            <w:noWrap/>
            <w:hideMark/>
          </w:tcPr>
          <w:p w14:paraId="12D53591"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w:t>
            </w:r>
          </w:p>
        </w:tc>
      </w:tr>
      <w:tr w:rsidR="00CE17B1" w:rsidRPr="00CE17B1" w14:paraId="031BBDBB" w14:textId="77777777" w:rsidTr="00126F65">
        <w:trPr>
          <w:trHeight w:val="300"/>
        </w:trPr>
        <w:tc>
          <w:tcPr>
            <w:tcW w:w="1673" w:type="pct"/>
            <w:shd w:val="clear" w:color="auto" w:fill="FFFFFF" w:themeFill="background1"/>
            <w:noWrap/>
            <w:hideMark/>
          </w:tcPr>
          <w:p w14:paraId="5005B61D" w14:textId="77777777" w:rsidR="00D71483" w:rsidRPr="00126F65" w:rsidRDefault="00D71483" w:rsidP="00D71483">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LU</w:t>
            </w:r>
          </w:p>
        </w:tc>
        <w:tc>
          <w:tcPr>
            <w:tcW w:w="1664" w:type="pct"/>
            <w:shd w:val="clear" w:color="auto" w:fill="FFFFFF" w:themeFill="background1"/>
            <w:noWrap/>
            <w:hideMark/>
          </w:tcPr>
          <w:p w14:paraId="06285FD0"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35</w:t>
            </w:r>
          </w:p>
        </w:tc>
        <w:tc>
          <w:tcPr>
            <w:tcW w:w="1663" w:type="pct"/>
            <w:shd w:val="clear" w:color="auto" w:fill="FFFFFF" w:themeFill="background1"/>
            <w:noWrap/>
            <w:hideMark/>
          </w:tcPr>
          <w:p w14:paraId="55F069E8"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w:t>
            </w:r>
          </w:p>
        </w:tc>
      </w:tr>
      <w:tr w:rsidR="00CE17B1" w:rsidRPr="00CE17B1" w14:paraId="5715F9CF" w14:textId="77777777" w:rsidTr="00126F65">
        <w:trPr>
          <w:trHeight w:val="300"/>
        </w:trPr>
        <w:tc>
          <w:tcPr>
            <w:tcW w:w="1673" w:type="pct"/>
            <w:shd w:val="clear" w:color="auto" w:fill="FFFFFF" w:themeFill="background1"/>
            <w:noWrap/>
            <w:hideMark/>
          </w:tcPr>
          <w:p w14:paraId="5A4A573E" w14:textId="77777777" w:rsidR="00D71483" w:rsidRPr="00126F65" w:rsidRDefault="00D71483" w:rsidP="00D71483">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LV</w:t>
            </w:r>
          </w:p>
        </w:tc>
        <w:tc>
          <w:tcPr>
            <w:tcW w:w="1664" w:type="pct"/>
            <w:shd w:val="clear" w:color="auto" w:fill="FFFFFF" w:themeFill="background1"/>
            <w:noWrap/>
            <w:hideMark/>
          </w:tcPr>
          <w:p w14:paraId="7101DB16"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13</w:t>
            </w:r>
          </w:p>
        </w:tc>
        <w:tc>
          <w:tcPr>
            <w:tcW w:w="1663" w:type="pct"/>
            <w:shd w:val="clear" w:color="auto" w:fill="FFFFFF" w:themeFill="background1"/>
            <w:noWrap/>
            <w:hideMark/>
          </w:tcPr>
          <w:p w14:paraId="6F3ECB9B"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w:t>
            </w:r>
          </w:p>
        </w:tc>
      </w:tr>
      <w:tr w:rsidR="00CE17B1" w:rsidRPr="00CE17B1" w14:paraId="685870CA" w14:textId="77777777" w:rsidTr="00126F65">
        <w:trPr>
          <w:trHeight w:val="300"/>
        </w:trPr>
        <w:tc>
          <w:tcPr>
            <w:tcW w:w="1673" w:type="pct"/>
            <w:shd w:val="clear" w:color="auto" w:fill="FFFFFF" w:themeFill="background1"/>
            <w:noWrap/>
            <w:hideMark/>
          </w:tcPr>
          <w:p w14:paraId="011D67D3" w14:textId="77777777" w:rsidR="00D71483" w:rsidRPr="00126F65" w:rsidRDefault="00D71483" w:rsidP="00D71483">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MT</w:t>
            </w:r>
          </w:p>
        </w:tc>
        <w:tc>
          <w:tcPr>
            <w:tcW w:w="1664" w:type="pct"/>
            <w:shd w:val="clear" w:color="auto" w:fill="FFFFFF" w:themeFill="background1"/>
            <w:noWrap/>
            <w:hideMark/>
          </w:tcPr>
          <w:p w14:paraId="6024B329"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w:t>
            </w:r>
          </w:p>
        </w:tc>
        <w:tc>
          <w:tcPr>
            <w:tcW w:w="1663" w:type="pct"/>
            <w:shd w:val="clear" w:color="auto" w:fill="FFFFFF" w:themeFill="background1"/>
            <w:noWrap/>
            <w:hideMark/>
          </w:tcPr>
          <w:p w14:paraId="7AFA1DDC"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w:t>
            </w:r>
          </w:p>
        </w:tc>
      </w:tr>
      <w:tr w:rsidR="00CE17B1" w:rsidRPr="00CE17B1" w14:paraId="7EDE8395" w14:textId="77777777" w:rsidTr="00126F65">
        <w:trPr>
          <w:trHeight w:val="300"/>
        </w:trPr>
        <w:tc>
          <w:tcPr>
            <w:tcW w:w="1673" w:type="pct"/>
            <w:shd w:val="clear" w:color="auto" w:fill="FFFFFF" w:themeFill="background1"/>
            <w:noWrap/>
            <w:hideMark/>
          </w:tcPr>
          <w:p w14:paraId="23EBD691" w14:textId="77777777" w:rsidR="00D71483" w:rsidRPr="00126F65" w:rsidRDefault="00D71483" w:rsidP="00D71483">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NL</w:t>
            </w:r>
          </w:p>
        </w:tc>
        <w:tc>
          <w:tcPr>
            <w:tcW w:w="1664" w:type="pct"/>
            <w:shd w:val="clear" w:color="auto" w:fill="FFFFFF" w:themeFill="background1"/>
            <w:noWrap/>
            <w:hideMark/>
          </w:tcPr>
          <w:p w14:paraId="299342B5"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176</w:t>
            </w:r>
          </w:p>
        </w:tc>
        <w:tc>
          <w:tcPr>
            <w:tcW w:w="1663" w:type="pct"/>
            <w:shd w:val="clear" w:color="auto" w:fill="FFFFFF" w:themeFill="background1"/>
            <w:noWrap/>
            <w:hideMark/>
          </w:tcPr>
          <w:p w14:paraId="1172DEEA"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32</w:t>
            </w:r>
          </w:p>
        </w:tc>
      </w:tr>
      <w:tr w:rsidR="00CE17B1" w:rsidRPr="00CE17B1" w14:paraId="7901606F" w14:textId="77777777" w:rsidTr="00126F65">
        <w:trPr>
          <w:trHeight w:val="300"/>
        </w:trPr>
        <w:tc>
          <w:tcPr>
            <w:tcW w:w="1673" w:type="pct"/>
            <w:shd w:val="clear" w:color="auto" w:fill="FFFFFF" w:themeFill="background1"/>
            <w:noWrap/>
            <w:hideMark/>
          </w:tcPr>
          <w:p w14:paraId="396ADD65" w14:textId="77777777" w:rsidR="00D71483" w:rsidRPr="00126F65" w:rsidRDefault="00D71483" w:rsidP="00D71483">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PL</w:t>
            </w:r>
          </w:p>
        </w:tc>
        <w:tc>
          <w:tcPr>
            <w:tcW w:w="1664" w:type="pct"/>
            <w:shd w:val="clear" w:color="auto" w:fill="FFFFFF" w:themeFill="background1"/>
            <w:noWrap/>
            <w:hideMark/>
          </w:tcPr>
          <w:p w14:paraId="53BC45AE"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126</w:t>
            </w:r>
          </w:p>
        </w:tc>
        <w:tc>
          <w:tcPr>
            <w:tcW w:w="1663" w:type="pct"/>
            <w:shd w:val="clear" w:color="auto" w:fill="FFFFFF" w:themeFill="background1"/>
            <w:noWrap/>
            <w:hideMark/>
          </w:tcPr>
          <w:p w14:paraId="78CA03D1"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14</w:t>
            </w:r>
          </w:p>
        </w:tc>
      </w:tr>
      <w:tr w:rsidR="00CE17B1" w:rsidRPr="00CE17B1" w14:paraId="39188D14" w14:textId="77777777" w:rsidTr="00126F65">
        <w:trPr>
          <w:trHeight w:val="300"/>
        </w:trPr>
        <w:tc>
          <w:tcPr>
            <w:tcW w:w="1673" w:type="pct"/>
            <w:shd w:val="clear" w:color="auto" w:fill="FFFFFF" w:themeFill="background1"/>
            <w:noWrap/>
            <w:hideMark/>
          </w:tcPr>
          <w:p w14:paraId="44DD77BD" w14:textId="77777777" w:rsidR="00D71483" w:rsidRPr="00126F65" w:rsidRDefault="00D71483" w:rsidP="00D71483">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PT</w:t>
            </w:r>
          </w:p>
        </w:tc>
        <w:tc>
          <w:tcPr>
            <w:tcW w:w="1664" w:type="pct"/>
            <w:shd w:val="clear" w:color="auto" w:fill="FFFFFF" w:themeFill="background1"/>
            <w:noWrap/>
            <w:hideMark/>
          </w:tcPr>
          <w:p w14:paraId="7F475969"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24</w:t>
            </w:r>
          </w:p>
        </w:tc>
        <w:tc>
          <w:tcPr>
            <w:tcW w:w="1663" w:type="pct"/>
            <w:shd w:val="clear" w:color="auto" w:fill="FFFFFF" w:themeFill="background1"/>
            <w:noWrap/>
            <w:hideMark/>
          </w:tcPr>
          <w:p w14:paraId="6F3E037C"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w:t>
            </w:r>
          </w:p>
        </w:tc>
      </w:tr>
      <w:tr w:rsidR="00CE17B1" w:rsidRPr="00CE17B1" w14:paraId="10BAC578" w14:textId="77777777" w:rsidTr="00126F65">
        <w:trPr>
          <w:trHeight w:val="300"/>
        </w:trPr>
        <w:tc>
          <w:tcPr>
            <w:tcW w:w="1673" w:type="pct"/>
            <w:shd w:val="clear" w:color="auto" w:fill="FFFFFF" w:themeFill="background1"/>
            <w:noWrap/>
            <w:hideMark/>
          </w:tcPr>
          <w:p w14:paraId="7DE91ACB" w14:textId="77777777" w:rsidR="00D71483" w:rsidRPr="00126F65" w:rsidRDefault="00D71483" w:rsidP="00D71483">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RO</w:t>
            </w:r>
          </w:p>
        </w:tc>
        <w:tc>
          <w:tcPr>
            <w:tcW w:w="1664" w:type="pct"/>
            <w:shd w:val="clear" w:color="auto" w:fill="FFFFFF" w:themeFill="background1"/>
            <w:noWrap/>
            <w:hideMark/>
          </w:tcPr>
          <w:p w14:paraId="72B5D87A"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42</w:t>
            </w:r>
          </w:p>
        </w:tc>
        <w:tc>
          <w:tcPr>
            <w:tcW w:w="1663" w:type="pct"/>
            <w:shd w:val="clear" w:color="auto" w:fill="FFFFFF" w:themeFill="background1"/>
            <w:noWrap/>
            <w:hideMark/>
          </w:tcPr>
          <w:p w14:paraId="453EAE8A"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11</w:t>
            </w:r>
          </w:p>
        </w:tc>
      </w:tr>
      <w:tr w:rsidR="00CE17B1" w:rsidRPr="00CE17B1" w14:paraId="15ACB6E3" w14:textId="77777777" w:rsidTr="00126F65">
        <w:trPr>
          <w:trHeight w:val="300"/>
        </w:trPr>
        <w:tc>
          <w:tcPr>
            <w:tcW w:w="1673" w:type="pct"/>
            <w:shd w:val="clear" w:color="auto" w:fill="FFFFFF" w:themeFill="background1"/>
            <w:noWrap/>
            <w:hideMark/>
          </w:tcPr>
          <w:p w14:paraId="68363E32" w14:textId="77777777" w:rsidR="00D71483" w:rsidRPr="00126F65" w:rsidRDefault="00D71483" w:rsidP="00D71483">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SE</w:t>
            </w:r>
          </w:p>
        </w:tc>
        <w:tc>
          <w:tcPr>
            <w:tcW w:w="1664" w:type="pct"/>
            <w:shd w:val="clear" w:color="auto" w:fill="FFFFFF" w:themeFill="background1"/>
            <w:noWrap/>
            <w:hideMark/>
          </w:tcPr>
          <w:p w14:paraId="03FCE773"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515</w:t>
            </w:r>
          </w:p>
        </w:tc>
        <w:tc>
          <w:tcPr>
            <w:tcW w:w="1663" w:type="pct"/>
            <w:shd w:val="clear" w:color="auto" w:fill="FFFFFF" w:themeFill="background1"/>
            <w:noWrap/>
            <w:hideMark/>
          </w:tcPr>
          <w:p w14:paraId="1847CDBE"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w:t>
            </w:r>
          </w:p>
        </w:tc>
      </w:tr>
      <w:tr w:rsidR="00CE17B1" w:rsidRPr="00CE17B1" w14:paraId="3AA119CE" w14:textId="77777777" w:rsidTr="00126F65">
        <w:trPr>
          <w:trHeight w:val="300"/>
        </w:trPr>
        <w:tc>
          <w:tcPr>
            <w:tcW w:w="1673" w:type="pct"/>
            <w:shd w:val="clear" w:color="auto" w:fill="FFFFFF" w:themeFill="background1"/>
            <w:noWrap/>
            <w:hideMark/>
          </w:tcPr>
          <w:p w14:paraId="1DF0D32C" w14:textId="77777777" w:rsidR="00D71483" w:rsidRPr="00126F65" w:rsidRDefault="00D71483" w:rsidP="00D71483">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SI</w:t>
            </w:r>
          </w:p>
        </w:tc>
        <w:tc>
          <w:tcPr>
            <w:tcW w:w="1664" w:type="pct"/>
            <w:shd w:val="clear" w:color="auto" w:fill="FFFFFF" w:themeFill="background1"/>
            <w:noWrap/>
            <w:hideMark/>
          </w:tcPr>
          <w:p w14:paraId="3AE1F502"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16</w:t>
            </w:r>
          </w:p>
        </w:tc>
        <w:tc>
          <w:tcPr>
            <w:tcW w:w="1663" w:type="pct"/>
            <w:shd w:val="clear" w:color="auto" w:fill="FFFFFF" w:themeFill="background1"/>
            <w:noWrap/>
            <w:hideMark/>
          </w:tcPr>
          <w:p w14:paraId="09812625"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w:t>
            </w:r>
          </w:p>
        </w:tc>
      </w:tr>
      <w:tr w:rsidR="00CE17B1" w:rsidRPr="00CE17B1" w14:paraId="58F31B05" w14:textId="77777777" w:rsidTr="00126F65">
        <w:trPr>
          <w:trHeight w:val="300"/>
        </w:trPr>
        <w:tc>
          <w:tcPr>
            <w:tcW w:w="1673" w:type="pct"/>
            <w:shd w:val="clear" w:color="auto" w:fill="FFFFFF" w:themeFill="background1"/>
            <w:noWrap/>
            <w:hideMark/>
          </w:tcPr>
          <w:p w14:paraId="5167CECC" w14:textId="77777777" w:rsidR="00D71483" w:rsidRPr="00126F65" w:rsidRDefault="00D71483" w:rsidP="00D71483">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SK</w:t>
            </w:r>
          </w:p>
        </w:tc>
        <w:tc>
          <w:tcPr>
            <w:tcW w:w="1664" w:type="pct"/>
            <w:shd w:val="clear" w:color="auto" w:fill="FFFFFF" w:themeFill="background1"/>
            <w:noWrap/>
            <w:hideMark/>
          </w:tcPr>
          <w:p w14:paraId="16755595"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28</w:t>
            </w:r>
          </w:p>
        </w:tc>
        <w:tc>
          <w:tcPr>
            <w:tcW w:w="1663" w:type="pct"/>
            <w:shd w:val="clear" w:color="auto" w:fill="FFFFFF" w:themeFill="background1"/>
            <w:noWrap/>
            <w:hideMark/>
          </w:tcPr>
          <w:p w14:paraId="2E60F711" w14:textId="77777777" w:rsidR="00D71483" w:rsidRPr="00126F65" w:rsidRDefault="00D71483" w:rsidP="00D71483">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w:t>
            </w:r>
          </w:p>
        </w:tc>
      </w:tr>
      <w:tr w:rsidR="00CE17B1" w:rsidRPr="00CE17B1" w14:paraId="01579CFD" w14:textId="77777777" w:rsidTr="00126F65">
        <w:trPr>
          <w:trHeight w:val="300"/>
        </w:trPr>
        <w:tc>
          <w:tcPr>
            <w:tcW w:w="1673" w:type="pct"/>
            <w:shd w:val="clear" w:color="auto" w:fill="FFFFFF" w:themeFill="background1"/>
            <w:noWrap/>
            <w:hideMark/>
          </w:tcPr>
          <w:p w14:paraId="0160727A" w14:textId="77540728" w:rsidR="00D71483" w:rsidRPr="00126F65" w:rsidRDefault="00F67BC6" w:rsidP="00D71483">
            <w:pPr>
              <w:spacing w:after="0"/>
              <w:jc w:val="left"/>
              <w:rPr>
                <w:rFonts w:eastAsia="Times New Roman"/>
                <w:b/>
                <w:bCs/>
                <w:noProof/>
                <w:color w:val="000000"/>
                <w:sz w:val="20"/>
                <w:szCs w:val="20"/>
                <w:lang w:val="en-IE" w:eastAsia="en-IE"/>
              </w:rPr>
            </w:pPr>
            <w:r>
              <w:rPr>
                <w:rFonts w:eastAsia="Times New Roman"/>
                <w:b/>
                <w:bCs/>
                <w:noProof/>
                <w:color w:val="000000"/>
                <w:sz w:val="20"/>
                <w:szCs w:val="20"/>
                <w:lang w:val="en-IE" w:eastAsia="en-IE"/>
              </w:rPr>
              <w:t>EU total</w:t>
            </w:r>
          </w:p>
        </w:tc>
        <w:tc>
          <w:tcPr>
            <w:tcW w:w="1664" w:type="pct"/>
            <w:shd w:val="clear" w:color="auto" w:fill="FFFFFF" w:themeFill="background1"/>
            <w:noWrap/>
            <w:hideMark/>
          </w:tcPr>
          <w:p w14:paraId="6C1455C2" w14:textId="77777777" w:rsidR="00D71483" w:rsidRPr="00126F65" w:rsidRDefault="00D71483" w:rsidP="00D71483">
            <w:pPr>
              <w:spacing w:after="0"/>
              <w:jc w:val="right"/>
              <w:rPr>
                <w:rFonts w:eastAsia="Times New Roman"/>
                <w:b/>
                <w:bCs/>
                <w:noProof/>
                <w:color w:val="000000"/>
                <w:sz w:val="20"/>
                <w:szCs w:val="20"/>
                <w:lang w:val="en-IE" w:eastAsia="en-IE"/>
              </w:rPr>
            </w:pPr>
            <w:r w:rsidRPr="00126F65">
              <w:rPr>
                <w:rFonts w:eastAsia="Times New Roman"/>
                <w:b/>
                <w:bCs/>
                <w:noProof/>
                <w:color w:val="000000"/>
                <w:sz w:val="20"/>
                <w:szCs w:val="20"/>
                <w:lang w:val="en-IE" w:eastAsia="en-IE"/>
              </w:rPr>
              <w:t>3,990</w:t>
            </w:r>
          </w:p>
        </w:tc>
        <w:tc>
          <w:tcPr>
            <w:tcW w:w="1663" w:type="pct"/>
            <w:shd w:val="clear" w:color="auto" w:fill="FFFFFF" w:themeFill="background1"/>
            <w:noWrap/>
            <w:hideMark/>
          </w:tcPr>
          <w:p w14:paraId="632AF075" w14:textId="77777777" w:rsidR="00D71483" w:rsidRPr="00126F65" w:rsidRDefault="00D71483" w:rsidP="00D71483">
            <w:pPr>
              <w:spacing w:after="0"/>
              <w:jc w:val="right"/>
              <w:rPr>
                <w:rFonts w:eastAsia="Times New Roman"/>
                <w:b/>
                <w:bCs/>
                <w:noProof/>
                <w:color w:val="000000"/>
                <w:sz w:val="20"/>
                <w:szCs w:val="20"/>
                <w:lang w:val="en-IE" w:eastAsia="en-IE"/>
              </w:rPr>
            </w:pPr>
            <w:r w:rsidRPr="00126F65">
              <w:rPr>
                <w:rFonts w:eastAsia="Times New Roman"/>
                <w:b/>
                <w:bCs/>
                <w:noProof/>
                <w:color w:val="000000"/>
                <w:sz w:val="20"/>
                <w:szCs w:val="20"/>
                <w:lang w:val="en-IE" w:eastAsia="en-IE"/>
              </w:rPr>
              <w:t>216</w:t>
            </w:r>
          </w:p>
        </w:tc>
      </w:tr>
    </w:tbl>
    <w:p w14:paraId="6B88BD9A" w14:textId="77777777" w:rsidR="00F67BC6" w:rsidRDefault="00F67BC6" w:rsidP="00F67BC6">
      <w:pPr>
        <w:rPr>
          <w:i/>
          <w:iCs/>
          <w:noProof/>
          <w:sz w:val="20"/>
          <w:szCs w:val="20"/>
        </w:rPr>
      </w:pPr>
      <w:r w:rsidRPr="00473E27">
        <w:rPr>
          <w:i/>
          <w:iCs/>
          <w:noProof/>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6BEC77A6" w14:textId="77777777" w:rsidR="009B7A53" w:rsidRDefault="009B7A53" w:rsidP="009B7A53">
      <w:pPr>
        <w:pStyle w:val="Text1"/>
        <w:ind w:left="0"/>
        <w:rPr>
          <w:noProof/>
        </w:rPr>
      </w:pPr>
      <w:r>
        <w:rPr>
          <w:noProof/>
        </w:rPr>
        <w:t xml:space="preserve">Railway undertakings will also incur </w:t>
      </w:r>
      <w:r w:rsidRPr="00F30BB7">
        <w:rPr>
          <w:b/>
          <w:bCs/>
          <w:noProof/>
        </w:rPr>
        <w:t>recurrent adjustment costs</w:t>
      </w:r>
      <w:r>
        <w:rPr>
          <w:noProof/>
        </w:rPr>
        <w:t xml:space="preserve"> </w:t>
      </w:r>
      <w:r w:rsidRPr="008D0498">
        <w:rPr>
          <w:noProof/>
        </w:rPr>
        <w:t>related to the</w:t>
      </w:r>
      <w:r w:rsidRPr="001B05E8">
        <w:rPr>
          <w:noProof/>
        </w:rPr>
        <w:t xml:space="preserve"> </w:t>
      </w:r>
      <w:r w:rsidRPr="008D0498">
        <w:rPr>
          <w:noProof/>
        </w:rPr>
        <w:t>assistance, reimbursement, re-routing and compensation of passengers</w:t>
      </w:r>
      <w:r w:rsidRPr="0097359F">
        <w:rPr>
          <w:noProof/>
        </w:rPr>
        <w:t>.</w:t>
      </w:r>
      <w:r>
        <w:rPr>
          <w:noProof/>
        </w:rPr>
        <w:t xml:space="preserve"> </w:t>
      </w:r>
    </w:p>
    <w:p w14:paraId="69B71DD4" w14:textId="2935030C" w:rsidR="009B7A53" w:rsidRDefault="009B7A53" w:rsidP="009B7A53">
      <w:pPr>
        <w:pStyle w:val="Text1"/>
        <w:ind w:left="0"/>
        <w:rPr>
          <w:noProof/>
        </w:rPr>
      </w:pPr>
      <w:r>
        <w:rPr>
          <w:noProof/>
        </w:rPr>
        <w:t xml:space="preserve">For most </w:t>
      </w:r>
      <w:r w:rsidRPr="001B05E8">
        <w:rPr>
          <w:b/>
          <w:bCs/>
          <w:i/>
          <w:iCs/>
          <w:noProof/>
        </w:rPr>
        <w:t>re-routing</w:t>
      </w:r>
      <w:r w:rsidRPr="001B05E8">
        <w:rPr>
          <w:b/>
          <w:bCs/>
          <w:noProof/>
        </w:rPr>
        <w:t xml:space="preserve"> </w:t>
      </w:r>
      <w:r>
        <w:rPr>
          <w:noProof/>
        </w:rPr>
        <w:t>cases, when the passenger can continue the journey by taking the next train where seats are available which were eventually not sold, this does not represent a cost. However, in some cases, there might be costs to bear when re-routing is done by paying a ticket (or seat reservation) to another railway undertaking. There is no data available on how many of such operator-to-operator transactions could be performed. Moreover, since this cost is paid by railway undertakings to other railway undertakings, at aggregate level the impact is assumed to be neutral, as the first one bears the costs, and the second one gets the benefits of selling an otherwise unsold ticket. At the same time, it is noted that this may impact individual railway undertakings differently, depending on the route,</w:t>
      </w:r>
      <w:r w:rsidR="00B56333">
        <w:rPr>
          <w:noProof/>
        </w:rPr>
        <w:t xml:space="preserve"> ticket pricing policy,</w:t>
      </w:r>
      <w:r>
        <w:rPr>
          <w:noProof/>
        </w:rPr>
        <w:t xml:space="preserve"> the number of delays/cancellations they face that result in missed connections, and hence the impact of this re-routing cost will not be neutral at an individual rail operator level. However, given the limited availability of data, it is not possible to establish costs at individual railway undertaking level.</w:t>
      </w:r>
    </w:p>
    <w:p w14:paraId="3100380A" w14:textId="204AED22" w:rsidR="009B7A53" w:rsidRDefault="009B7A53" w:rsidP="009B7A53">
      <w:pPr>
        <w:rPr>
          <w:noProof/>
        </w:rPr>
      </w:pPr>
      <w:r>
        <w:rPr>
          <w:noProof/>
        </w:rPr>
        <w:t xml:space="preserve">The adjustment costs related to the </w:t>
      </w:r>
      <w:r w:rsidRPr="001B05E8">
        <w:rPr>
          <w:b/>
          <w:bCs/>
          <w:i/>
          <w:iCs/>
          <w:noProof/>
        </w:rPr>
        <w:t>reimbursement</w:t>
      </w:r>
      <w:r w:rsidRPr="001B05E8">
        <w:rPr>
          <w:b/>
          <w:bCs/>
          <w:noProof/>
        </w:rPr>
        <w:t xml:space="preserve"> </w:t>
      </w:r>
      <w:r>
        <w:rPr>
          <w:noProof/>
        </w:rPr>
        <w:t>of passengers</w:t>
      </w:r>
      <w:r w:rsidR="00F31A7E">
        <w:rPr>
          <w:noProof/>
        </w:rPr>
        <w:t xml:space="preserve"> </w:t>
      </w:r>
      <w:bookmarkStart w:id="117" w:name="_Hlk225799876"/>
      <w:r w:rsidR="00F31A7E">
        <w:rPr>
          <w:noProof/>
        </w:rPr>
        <w:t>(i.e. those who experience a delay of at least 60 minutes and do not request rerouting)</w:t>
      </w:r>
      <w:bookmarkEnd w:id="117"/>
      <w:r>
        <w:rPr>
          <w:noProof/>
        </w:rPr>
        <w:t xml:space="preserve"> are derived by multiplying </w:t>
      </w:r>
      <w:r w:rsidRPr="00470DDC">
        <w:rPr>
          <w:noProof/>
        </w:rPr>
        <w:t xml:space="preserve">the ticket </w:t>
      </w:r>
      <w:r>
        <w:rPr>
          <w:noProof/>
        </w:rPr>
        <w:t>price</w:t>
      </w:r>
      <w:r w:rsidRPr="00470DDC">
        <w:rPr>
          <w:noProof/>
        </w:rPr>
        <w:t xml:space="preserve"> that is reimbursed</w:t>
      </w:r>
      <w:r>
        <w:rPr>
          <w:noProof/>
        </w:rPr>
        <w:t xml:space="preserve"> with</w:t>
      </w:r>
      <w:r w:rsidRPr="00470DDC">
        <w:rPr>
          <w:noProof/>
        </w:rPr>
        <w:t xml:space="preserve"> the number of affected passengers. </w:t>
      </w:r>
      <w:r>
        <w:rPr>
          <w:noProof/>
        </w:rPr>
        <w:t xml:space="preserve">The proportion of </w:t>
      </w:r>
      <w:r w:rsidR="00F31A7E">
        <w:rPr>
          <w:noProof/>
        </w:rPr>
        <w:t xml:space="preserve">such </w:t>
      </w:r>
      <w:r>
        <w:rPr>
          <w:noProof/>
        </w:rPr>
        <w:t>passengers actually requesting reimbursement is assumed at 38%</w:t>
      </w:r>
      <w:r>
        <w:rPr>
          <w:rStyle w:val="FootnoteReference"/>
          <w:noProof/>
        </w:rPr>
        <w:footnoteReference w:id="186"/>
      </w:r>
      <w:r>
        <w:rPr>
          <w:noProof/>
        </w:rPr>
        <w:t xml:space="preserve">. </w:t>
      </w:r>
      <w:r w:rsidR="00E947A9" w:rsidRPr="00470DDC">
        <w:rPr>
          <w:noProof/>
        </w:rPr>
        <w:t xml:space="preserve">The average ticket price </w:t>
      </w:r>
      <w:r w:rsidR="00E947A9">
        <w:rPr>
          <w:noProof/>
        </w:rPr>
        <w:t xml:space="preserve">per Member State for </w:t>
      </w:r>
      <w:r w:rsidR="00E947A9" w:rsidRPr="0094744A">
        <w:rPr>
          <w:noProof/>
        </w:rPr>
        <w:t>regional, long-distance and international</w:t>
      </w:r>
      <w:r w:rsidR="00E947A9">
        <w:rPr>
          <w:noProof/>
        </w:rPr>
        <w:t xml:space="preserve"> trips </w:t>
      </w:r>
      <w:r w:rsidR="00E947A9" w:rsidRPr="00470DDC">
        <w:rPr>
          <w:noProof/>
        </w:rPr>
        <w:t xml:space="preserve">has been calculated </w:t>
      </w:r>
      <w:r w:rsidR="00E947A9">
        <w:rPr>
          <w:noProof/>
        </w:rPr>
        <w:t xml:space="preserve">based on the </w:t>
      </w:r>
      <w:r w:rsidR="007037EE">
        <w:rPr>
          <w:rStyle w:val="normaltextrun"/>
          <w:noProof/>
          <w:shd w:val="clear" w:color="auto" w:fill="FFFFFF"/>
        </w:rPr>
        <w:t>railway undertaking</w:t>
      </w:r>
      <w:r w:rsidR="00E947A9" w:rsidRPr="00470DDC">
        <w:rPr>
          <w:noProof/>
        </w:rPr>
        <w:t>’s revenue</w:t>
      </w:r>
      <w:r w:rsidR="00E947A9">
        <w:rPr>
          <w:noProof/>
        </w:rPr>
        <w:t>s</w:t>
      </w:r>
      <w:r w:rsidR="00E947A9" w:rsidRPr="00470DDC">
        <w:rPr>
          <w:rStyle w:val="FootnoteReference"/>
          <w:noProof/>
        </w:rPr>
        <w:footnoteReference w:id="187"/>
      </w:r>
      <w:r w:rsidR="00E947A9">
        <w:rPr>
          <w:noProof/>
        </w:rPr>
        <w:t>, the</w:t>
      </w:r>
      <w:r w:rsidR="00E947A9" w:rsidRPr="00470DDC">
        <w:rPr>
          <w:noProof/>
        </w:rPr>
        <w:t xml:space="preserve"> number of passengers</w:t>
      </w:r>
      <w:r w:rsidR="00E947A9" w:rsidRPr="00470DDC">
        <w:rPr>
          <w:rStyle w:val="FootnoteReference"/>
          <w:noProof/>
        </w:rPr>
        <w:footnoteReference w:id="188"/>
      </w:r>
      <w:r w:rsidR="00E947A9">
        <w:rPr>
          <w:noProof/>
        </w:rPr>
        <w:t xml:space="preserve"> and the estimated length of </w:t>
      </w:r>
      <w:r w:rsidR="00E947A9" w:rsidRPr="0094744A">
        <w:rPr>
          <w:noProof/>
        </w:rPr>
        <w:t>regional, long-distance and international</w:t>
      </w:r>
      <w:r w:rsidR="00E947A9">
        <w:rPr>
          <w:noProof/>
        </w:rPr>
        <w:t xml:space="preserve"> trips</w:t>
      </w:r>
      <w:r w:rsidR="00E947A9" w:rsidRPr="00470DDC">
        <w:rPr>
          <w:noProof/>
        </w:rPr>
        <w:t>.</w:t>
      </w:r>
      <w:r w:rsidR="00E947A9">
        <w:rPr>
          <w:noProof/>
        </w:rPr>
        <w:t xml:space="preserve"> </w:t>
      </w:r>
      <w:r>
        <w:rPr>
          <w:noProof/>
        </w:rPr>
        <w:t xml:space="preserve">Expressed as present value over 2028-2050, relative to the baseline, the adjustment costs for railway undertakings related to reimbursement are estimated at EUR </w:t>
      </w:r>
      <w:r w:rsidR="008E76D7" w:rsidRPr="008E76D7">
        <w:rPr>
          <w:noProof/>
        </w:rPr>
        <w:t>182.3</w:t>
      </w:r>
      <w:r>
        <w:rPr>
          <w:noProof/>
        </w:rPr>
        <w:t xml:space="preserve"> million (of which EUR </w:t>
      </w:r>
      <w:r w:rsidR="008E76D7">
        <w:rPr>
          <w:noProof/>
        </w:rPr>
        <w:t>1</w:t>
      </w:r>
      <w:r>
        <w:rPr>
          <w:noProof/>
        </w:rPr>
        <w:t xml:space="preserve"> million for SME railway undertakings). </w:t>
      </w:r>
      <w:r w:rsidR="00281B7F">
        <w:rPr>
          <w:noProof/>
        </w:rPr>
        <w:t>The costs for 2028, 2030, 2040 and 2050 by Member State are provided in the table below.</w:t>
      </w:r>
    </w:p>
    <w:p w14:paraId="471AE0D4" w14:textId="7577E74C" w:rsidR="0028572E" w:rsidRDefault="0028572E" w:rsidP="0028572E">
      <w:pPr>
        <w:pStyle w:val="Caption"/>
        <w:keepNext/>
        <w:spacing w:after="0"/>
        <w:rPr>
          <w:noProof/>
          <w:color w:val="auto"/>
          <w:sz w:val="22"/>
          <w:szCs w:val="22"/>
        </w:rPr>
      </w:pPr>
      <w:r w:rsidRPr="00B50BE8">
        <w:rPr>
          <w:noProof/>
          <w:color w:val="auto"/>
          <w:sz w:val="22"/>
          <w:szCs w:val="22"/>
        </w:rPr>
        <w:t xml:space="preserve">Table </w:t>
      </w:r>
      <w:r w:rsidR="008D1FE2">
        <w:rPr>
          <w:noProof/>
          <w:color w:val="auto"/>
          <w:sz w:val="22"/>
          <w:szCs w:val="22"/>
        </w:rPr>
        <w:t>36</w:t>
      </w:r>
      <w:r w:rsidRPr="00B50BE8">
        <w:rPr>
          <w:noProof/>
          <w:color w:val="auto"/>
          <w:sz w:val="22"/>
          <w:szCs w:val="22"/>
        </w:rPr>
        <w:fldChar w:fldCharType="begin"/>
      </w:r>
      <w:r w:rsidRPr="00B50BE8">
        <w:rPr>
          <w:noProof/>
          <w:color w:val="auto"/>
          <w:sz w:val="22"/>
          <w:szCs w:val="22"/>
        </w:rPr>
        <w:instrText xml:space="preserve"> SEQ Table \* ARABIC </w:instrText>
      </w:r>
      <w:r w:rsidRPr="00B50BE8">
        <w:rPr>
          <w:noProof/>
          <w:color w:val="auto"/>
          <w:sz w:val="22"/>
          <w:szCs w:val="22"/>
        </w:rPr>
        <w:fldChar w:fldCharType="end"/>
      </w:r>
      <w:r w:rsidRPr="00B50BE8">
        <w:rPr>
          <w:noProof/>
          <w:color w:val="auto"/>
          <w:sz w:val="22"/>
          <w:szCs w:val="22"/>
        </w:rPr>
        <w:t xml:space="preserve">: </w:t>
      </w:r>
      <w:r>
        <w:rPr>
          <w:noProof/>
          <w:color w:val="auto"/>
          <w:sz w:val="22"/>
          <w:szCs w:val="22"/>
        </w:rPr>
        <w:t>Recurrent adjustment costs for railway undertakings for reimbursement of passengers</w:t>
      </w:r>
      <w:r w:rsidRPr="00A675B3">
        <w:rPr>
          <w:noProof/>
          <w:color w:val="auto"/>
          <w:sz w:val="22"/>
          <w:szCs w:val="22"/>
        </w:rPr>
        <w:t xml:space="preserve">, by Member State </w:t>
      </w:r>
      <w:r>
        <w:rPr>
          <w:noProof/>
          <w:color w:val="auto"/>
          <w:sz w:val="22"/>
          <w:szCs w:val="22"/>
        </w:rPr>
        <w:t>(in million EUR, in 2024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410"/>
        <w:gridCol w:w="1300"/>
        <w:gridCol w:w="1300"/>
        <w:gridCol w:w="1300"/>
        <w:gridCol w:w="1298"/>
      </w:tblGrid>
      <w:tr w:rsidR="0024296C" w:rsidRPr="00297AAB" w14:paraId="0813D3F2" w14:textId="77777777" w:rsidTr="002F4ECB">
        <w:trPr>
          <w:trHeight w:val="300"/>
          <w:tblHeader/>
        </w:trPr>
        <w:tc>
          <w:tcPr>
            <w:tcW w:w="1981" w:type="pct"/>
            <w:shd w:val="clear" w:color="auto" w:fill="0070C0"/>
            <w:hideMark/>
          </w:tcPr>
          <w:p w14:paraId="28616CBC" w14:textId="77777777" w:rsidR="0024296C" w:rsidRPr="00924A7E" w:rsidRDefault="0024296C" w:rsidP="002F4ECB">
            <w:pPr>
              <w:keepNext/>
              <w:spacing w:after="0"/>
              <w:jc w:val="left"/>
              <w:rPr>
                <w:rFonts w:eastAsia="Times New Roman"/>
                <w:b/>
                <w:noProof/>
                <w:color w:val="FFFFFF"/>
                <w:sz w:val="20"/>
                <w:szCs w:val="20"/>
                <w:lang w:val="en-IE" w:eastAsia="en-IE"/>
              </w:rPr>
            </w:pPr>
            <w:r w:rsidRPr="00924A7E">
              <w:rPr>
                <w:rFonts w:eastAsia="Times New Roman"/>
                <w:b/>
                <w:noProof/>
                <w:color w:val="FFFFFF"/>
                <w:sz w:val="20"/>
                <w:szCs w:val="20"/>
                <w:lang w:val="en-IE" w:eastAsia="en-IE"/>
              </w:rPr>
              <w:t>Country</w:t>
            </w:r>
          </w:p>
        </w:tc>
        <w:tc>
          <w:tcPr>
            <w:tcW w:w="755" w:type="pct"/>
            <w:shd w:val="clear" w:color="auto" w:fill="0070C0"/>
            <w:noWrap/>
            <w:hideMark/>
          </w:tcPr>
          <w:p w14:paraId="3C95400A" w14:textId="77777777" w:rsidR="0024296C" w:rsidRPr="00924A7E" w:rsidRDefault="0024296C" w:rsidP="002F4ECB">
            <w:pPr>
              <w:keepNext/>
              <w:spacing w:after="0"/>
              <w:jc w:val="right"/>
              <w:rPr>
                <w:rFonts w:eastAsia="Times New Roman"/>
                <w:b/>
                <w:noProof/>
                <w:color w:val="FFFFFF"/>
                <w:sz w:val="20"/>
                <w:szCs w:val="20"/>
                <w:lang w:val="en-IE" w:eastAsia="en-IE"/>
              </w:rPr>
            </w:pPr>
            <w:r w:rsidRPr="00924A7E">
              <w:rPr>
                <w:rFonts w:eastAsia="Times New Roman"/>
                <w:b/>
                <w:noProof/>
                <w:color w:val="FFFFFF"/>
                <w:sz w:val="20"/>
                <w:szCs w:val="20"/>
                <w:lang w:val="en-IE" w:eastAsia="en-IE"/>
              </w:rPr>
              <w:t>2028</w:t>
            </w:r>
          </w:p>
        </w:tc>
        <w:tc>
          <w:tcPr>
            <w:tcW w:w="755" w:type="pct"/>
            <w:shd w:val="clear" w:color="auto" w:fill="0070C0"/>
            <w:noWrap/>
            <w:hideMark/>
          </w:tcPr>
          <w:p w14:paraId="44C68E02" w14:textId="77777777" w:rsidR="0024296C" w:rsidRPr="00924A7E" w:rsidRDefault="0024296C" w:rsidP="002F4ECB">
            <w:pPr>
              <w:keepNext/>
              <w:spacing w:after="0"/>
              <w:jc w:val="right"/>
              <w:rPr>
                <w:rFonts w:eastAsia="Times New Roman"/>
                <w:b/>
                <w:noProof/>
                <w:color w:val="FFFFFF"/>
                <w:sz w:val="20"/>
                <w:szCs w:val="20"/>
                <w:lang w:val="en-IE" w:eastAsia="en-IE"/>
              </w:rPr>
            </w:pPr>
            <w:r w:rsidRPr="00924A7E">
              <w:rPr>
                <w:rFonts w:eastAsia="Times New Roman"/>
                <w:b/>
                <w:noProof/>
                <w:color w:val="FFFFFF"/>
                <w:sz w:val="20"/>
                <w:szCs w:val="20"/>
                <w:lang w:val="en-IE" w:eastAsia="en-IE"/>
              </w:rPr>
              <w:t>2030</w:t>
            </w:r>
          </w:p>
        </w:tc>
        <w:tc>
          <w:tcPr>
            <w:tcW w:w="755" w:type="pct"/>
            <w:shd w:val="clear" w:color="auto" w:fill="0070C0"/>
            <w:noWrap/>
            <w:hideMark/>
          </w:tcPr>
          <w:p w14:paraId="1042BC6B" w14:textId="77777777" w:rsidR="0024296C" w:rsidRPr="00924A7E" w:rsidRDefault="0024296C" w:rsidP="002F4ECB">
            <w:pPr>
              <w:keepNext/>
              <w:spacing w:after="0"/>
              <w:jc w:val="right"/>
              <w:rPr>
                <w:rFonts w:eastAsia="Times New Roman"/>
                <w:b/>
                <w:noProof/>
                <w:color w:val="FFFFFF"/>
                <w:sz w:val="20"/>
                <w:szCs w:val="20"/>
                <w:lang w:val="en-IE" w:eastAsia="en-IE"/>
              </w:rPr>
            </w:pPr>
            <w:r w:rsidRPr="00924A7E">
              <w:rPr>
                <w:rFonts w:eastAsia="Times New Roman"/>
                <w:b/>
                <w:noProof/>
                <w:color w:val="FFFFFF"/>
                <w:sz w:val="20"/>
                <w:szCs w:val="20"/>
                <w:lang w:val="en-IE" w:eastAsia="en-IE"/>
              </w:rPr>
              <w:t>2040</w:t>
            </w:r>
          </w:p>
        </w:tc>
        <w:tc>
          <w:tcPr>
            <w:tcW w:w="754" w:type="pct"/>
            <w:shd w:val="clear" w:color="auto" w:fill="0070C0"/>
            <w:noWrap/>
            <w:hideMark/>
          </w:tcPr>
          <w:p w14:paraId="6B43189B" w14:textId="77777777" w:rsidR="0024296C" w:rsidRPr="00924A7E" w:rsidRDefault="0024296C" w:rsidP="002F4ECB">
            <w:pPr>
              <w:keepNext/>
              <w:spacing w:after="0"/>
              <w:jc w:val="right"/>
              <w:rPr>
                <w:rFonts w:eastAsia="Times New Roman"/>
                <w:b/>
                <w:noProof/>
                <w:color w:val="FFFFFF"/>
                <w:sz w:val="20"/>
                <w:szCs w:val="20"/>
                <w:lang w:val="en-IE" w:eastAsia="en-IE"/>
              </w:rPr>
            </w:pPr>
            <w:r w:rsidRPr="00924A7E">
              <w:rPr>
                <w:rFonts w:eastAsia="Times New Roman"/>
                <w:b/>
                <w:noProof/>
                <w:color w:val="FFFFFF"/>
                <w:sz w:val="20"/>
                <w:szCs w:val="20"/>
                <w:lang w:val="en-IE" w:eastAsia="en-IE"/>
              </w:rPr>
              <w:t>2050</w:t>
            </w:r>
          </w:p>
        </w:tc>
      </w:tr>
      <w:tr w:rsidR="00820E89" w:rsidRPr="00297AAB" w14:paraId="32CBCB55" w14:textId="77777777" w:rsidTr="00126F65">
        <w:trPr>
          <w:trHeight w:val="300"/>
        </w:trPr>
        <w:tc>
          <w:tcPr>
            <w:tcW w:w="1981" w:type="pct"/>
            <w:shd w:val="clear" w:color="auto" w:fill="FFFFFF" w:themeFill="background1"/>
            <w:noWrap/>
            <w:hideMark/>
          </w:tcPr>
          <w:p w14:paraId="7BB69219" w14:textId="77777777" w:rsidR="00820E89" w:rsidRPr="00924A7E" w:rsidRDefault="00820E89" w:rsidP="00820E89">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AT</w:t>
            </w:r>
          </w:p>
        </w:tc>
        <w:tc>
          <w:tcPr>
            <w:tcW w:w="755" w:type="pct"/>
            <w:shd w:val="clear" w:color="auto" w:fill="FFFFFF" w:themeFill="background1"/>
            <w:noWrap/>
            <w:hideMark/>
          </w:tcPr>
          <w:p w14:paraId="260FC936" w14:textId="61342938"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0.38</w:t>
            </w:r>
          </w:p>
        </w:tc>
        <w:tc>
          <w:tcPr>
            <w:tcW w:w="755" w:type="pct"/>
            <w:shd w:val="clear" w:color="auto" w:fill="FFFFFF" w:themeFill="background1"/>
            <w:noWrap/>
            <w:hideMark/>
          </w:tcPr>
          <w:p w14:paraId="46A6E778" w14:textId="08F59D2D"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0.37</w:t>
            </w:r>
          </w:p>
        </w:tc>
        <w:tc>
          <w:tcPr>
            <w:tcW w:w="755" w:type="pct"/>
            <w:shd w:val="clear" w:color="auto" w:fill="FFFFFF" w:themeFill="background1"/>
            <w:noWrap/>
            <w:hideMark/>
          </w:tcPr>
          <w:p w14:paraId="0C0AD20B" w14:textId="52C9D916"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0.29</w:t>
            </w:r>
          </w:p>
        </w:tc>
        <w:tc>
          <w:tcPr>
            <w:tcW w:w="754" w:type="pct"/>
            <w:shd w:val="clear" w:color="auto" w:fill="FFFFFF" w:themeFill="background1"/>
            <w:noWrap/>
            <w:hideMark/>
          </w:tcPr>
          <w:p w14:paraId="1628B59B" w14:textId="419D5609"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0.22</w:t>
            </w:r>
          </w:p>
        </w:tc>
      </w:tr>
      <w:tr w:rsidR="00820E89" w:rsidRPr="00297AAB" w14:paraId="480964CC" w14:textId="77777777" w:rsidTr="00126F65">
        <w:trPr>
          <w:trHeight w:val="300"/>
        </w:trPr>
        <w:tc>
          <w:tcPr>
            <w:tcW w:w="1981" w:type="pct"/>
            <w:shd w:val="clear" w:color="auto" w:fill="FFFFFF" w:themeFill="background1"/>
            <w:noWrap/>
            <w:hideMark/>
          </w:tcPr>
          <w:p w14:paraId="4F44556B" w14:textId="77777777" w:rsidR="00820E89" w:rsidRPr="00924A7E" w:rsidRDefault="00820E89" w:rsidP="00820E89">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BE</w:t>
            </w:r>
          </w:p>
        </w:tc>
        <w:tc>
          <w:tcPr>
            <w:tcW w:w="755" w:type="pct"/>
            <w:shd w:val="clear" w:color="auto" w:fill="FFFFFF" w:themeFill="background1"/>
            <w:noWrap/>
            <w:hideMark/>
          </w:tcPr>
          <w:p w14:paraId="0B8DC609" w14:textId="609B9ECF"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0.55</w:t>
            </w:r>
          </w:p>
        </w:tc>
        <w:tc>
          <w:tcPr>
            <w:tcW w:w="755" w:type="pct"/>
            <w:shd w:val="clear" w:color="auto" w:fill="FFFFFF" w:themeFill="background1"/>
            <w:noWrap/>
            <w:hideMark/>
          </w:tcPr>
          <w:p w14:paraId="58F30AC7" w14:textId="20517B40"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0.54</w:t>
            </w:r>
          </w:p>
        </w:tc>
        <w:tc>
          <w:tcPr>
            <w:tcW w:w="755" w:type="pct"/>
            <w:shd w:val="clear" w:color="auto" w:fill="FFFFFF" w:themeFill="background1"/>
            <w:noWrap/>
            <w:hideMark/>
          </w:tcPr>
          <w:p w14:paraId="7EF16761" w14:textId="112B0209"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0.44</w:t>
            </w:r>
          </w:p>
        </w:tc>
        <w:tc>
          <w:tcPr>
            <w:tcW w:w="754" w:type="pct"/>
            <w:shd w:val="clear" w:color="auto" w:fill="FFFFFF" w:themeFill="background1"/>
            <w:noWrap/>
            <w:hideMark/>
          </w:tcPr>
          <w:p w14:paraId="0E17F472" w14:textId="3DCBE4C0"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0.33</w:t>
            </w:r>
          </w:p>
        </w:tc>
      </w:tr>
      <w:tr w:rsidR="00820E89" w:rsidRPr="00297AAB" w14:paraId="32EAD9D5" w14:textId="77777777" w:rsidTr="00126F65">
        <w:trPr>
          <w:trHeight w:val="300"/>
        </w:trPr>
        <w:tc>
          <w:tcPr>
            <w:tcW w:w="1981" w:type="pct"/>
            <w:shd w:val="clear" w:color="auto" w:fill="FFFFFF" w:themeFill="background1"/>
            <w:noWrap/>
            <w:hideMark/>
          </w:tcPr>
          <w:p w14:paraId="2B6CC678" w14:textId="77777777" w:rsidR="00820E89" w:rsidRPr="00924A7E" w:rsidRDefault="00820E89" w:rsidP="00820E89">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BG</w:t>
            </w:r>
          </w:p>
        </w:tc>
        <w:tc>
          <w:tcPr>
            <w:tcW w:w="755" w:type="pct"/>
            <w:shd w:val="clear" w:color="auto" w:fill="FFFFFF" w:themeFill="background1"/>
            <w:noWrap/>
            <w:hideMark/>
          </w:tcPr>
          <w:p w14:paraId="0706B3B4" w14:textId="4DA28C69"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0.01</w:t>
            </w:r>
          </w:p>
        </w:tc>
        <w:tc>
          <w:tcPr>
            <w:tcW w:w="755" w:type="pct"/>
            <w:shd w:val="clear" w:color="auto" w:fill="FFFFFF" w:themeFill="background1"/>
            <w:noWrap/>
            <w:hideMark/>
          </w:tcPr>
          <w:p w14:paraId="2728A628" w14:textId="1ACBB7F3"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0.01</w:t>
            </w:r>
          </w:p>
        </w:tc>
        <w:tc>
          <w:tcPr>
            <w:tcW w:w="755" w:type="pct"/>
            <w:shd w:val="clear" w:color="auto" w:fill="FFFFFF" w:themeFill="background1"/>
            <w:noWrap/>
            <w:hideMark/>
          </w:tcPr>
          <w:p w14:paraId="5D7B14FC" w14:textId="3F967333"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0.01</w:t>
            </w:r>
          </w:p>
        </w:tc>
        <w:tc>
          <w:tcPr>
            <w:tcW w:w="754" w:type="pct"/>
            <w:shd w:val="clear" w:color="auto" w:fill="FFFFFF" w:themeFill="background1"/>
            <w:noWrap/>
            <w:hideMark/>
          </w:tcPr>
          <w:p w14:paraId="55E0FA30" w14:textId="485C436D"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0.01</w:t>
            </w:r>
          </w:p>
        </w:tc>
      </w:tr>
      <w:tr w:rsidR="00820E89" w:rsidRPr="00297AAB" w14:paraId="6806DD17" w14:textId="77777777" w:rsidTr="00126F65">
        <w:trPr>
          <w:trHeight w:val="300"/>
        </w:trPr>
        <w:tc>
          <w:tcPr>
            <w:tcW w:w="1981" w:type="pct"/>
            <w:shd w:val="clear" w:color="auto" w:fill="FFFFFF" w:themeFill="background1"/>
            <w:noWrap/>
            <w:hideMark/>
          </w:tcPr>
          <w:p w14:paraId="76B38469" w14:textId="77777777" w:rsidR="00820E89" w:rsidRPr="00924A7E" w:rsidRDefault="00820E89" w:rsidP="00820E89">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CY</w:t>
            </w:r>
          </w:p>
        </w:tc>
        <w:tc>
          <w:tcPr>
            <w:tcW w:w="755" w:type="pct"/>
            <w:shd w:val="clear" w:color="auto" w:fill="FFFFFF" w:themeFill="background1"/>
            <w:noWrap/>
            <w:hideMark/>
          </w:tcPr>
          <w:p w14:paraId="5FEBADA6" w14:textId="336E55CF"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0.00</w:t>
            </w:r>
          </w:p>
        </w:tc>
        <w:tc>
          <w:tcPr>
            <w:tcW w:w="755" w:type="pct"/>
            <w:shd w:val="clear" w:color="auto" w:fill="FFFFFF" w:themeFill="background1"/>
            <w:noWrap/>
            <w:hideMark/>
          </w:tcPr>
          <w:p w14:paraId="6F719CBB" w14:textId="3F65C6B3"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0.00</w:t>
            </w:r>
          </w:p>
        </w:tc>
        <w:tc>
          <w:tcPr>
            <w:tcW w:w="755" w:type="pct"/>
            <w:shd w:val="clear" w:color="auto" w:fill="FFFFFF" w:themeFill="background1"/>
            <w:noWrap/>
            <w:hideMark/>
          </w:tcPr>
          <w:p w14:paraId="7496B38F" w14:textId="013E7C6D"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0.00</w:t>
            </w:r>
          </w:p>
        </w:tc>
        <w:tc>
          <w:tcPr>
            <w:tcW w:w="754" w:type="pct"/>
            <w:shd w:val="clear" w:color="auto" w:fill="FFFFFF" w:themeFill="background1"/>
            <w:noWrap/>
            <w:hideMark/>
          </w:tcPr>
          <w:p w14:paraId="54735814" w14:textId="64288497"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0.00</w:t>
            </w:r>
          </w:p>
        </w:tc>
      </w:tr>
      <w:tr w:rsidR="00820E89" w:rsidRPr="00297AAB" w14:paraId="75D4F4E4" w14:textId="77777777" w:rsidTr="00126F65">
        <w:trPr>
          <w:trHeight w:val="300"/>
        </w:trPr>
        <w:tc>
          <w:tcPr>
            <w:tcW w:w="1981" w:type="pct"/>
            <w:shd w:val="clear" w:color="auto" w:fill="FFFFFF" w:themeFill="background1"/>
            <w:noWrap/>
            <w:hideMark/>
          </w:tcPr>
          <w:p w14:paraId="6A5CB5C9" w14:textId="77777777" w:rsidR="00820E89" w:rsidRPr="00924A7E" w:rsidRDefault="00820E89" w:rsidP="00820E89">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CZ</w:t>
            </w:r>
          </w:p>
        </w:tc>
        <w:tc>
          <w:tcPr>
            <w:tcW w:w="755" w:type="pct"/>
            <w:shd w:val="clear" w:color="auto" w:fill="FFFFFF" w:themeFill="background1"/>
            <w:noWrap/>
            <w:hideMark/>
          </w:tcPr>
          <w:p w14:paraId="01B6D895" w14:textId="47363422"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0.30</w:t>
            </w:r>
          </w:p>
        </w:tc>
        <w:tc>
          <w:tcPr>
            <w:tcW w:w="755" w:type="pct"/>
            <w:shd w:val="clear" w:color="auto" w:fill="FFFFFF" w:themeFill="background1"/>
            <w:noWrap/>
            <w:hideMark/>
          </w:tcPr>
          <w:p w14:paraId="5E9F8992" w14:textId="55D98307"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0.32</w:t>
            </w:r>
          </w:p>
        </w:tc>
        <w:tc>
          <w:tcPr>
            <w:tcW w:w="755" w:type="pct"/>
            <w:shd w:val="clear" w:color="auto" w:fill="FFFFFF" w:themeFill="background1"/>
            <w:noWrap/>
            <w:hideMark/>
          </w:tcPr>
          <w:p w14:paraId="296D7DC9" w14:textId="3D0C84C5"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0.25</w:t>
            </w:r>
          </w:p>
        </w:tc>
        <w:tc>
          <w:tcPr>
            <w:tcW w:w="754" w:type="pct"/>
            <w:shd w:val="clear" w:color="auto" w:fill="FFFFFF" w:themeFill="background1"/>
            <w:noWrap/>
            <w:hideMark/>
          </w:tcPr>
          <w:p w14:paraId="687F4708" w14:textId="6AF11950"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0.19</w:t>
            </w:r>
          </w:p>
        </w:tc>
      </w:tr>
      <w:tr w:rsidR="00820E89" w:rsidRPr="00297AAB" w14:paraId="744B1D59" w14:textId="77777777" w:rsidTr="00126F65">
        <w:trPr>
          <w:trHeight w:val="300"/>
        </w:trPr>
        <w:tc>
          <w:tcPr>
            <w:tcW w:w="1981" w:type="pct"/>
            <w:shd w:val="clear" w:color="auto" w:fill="FFFFFF" w:themeFill="background1"/>
            <w:noWrap/>
            <w:hideMark/>
          </w:tcPr>
          <w:p w14:paraId="05C3B9C1" w14:textId="77777777" w:rsidR="00820E89" w:rsidRPr="00924A7E" w:rsidRDefault="00820E89" w:rsidP="00820E89">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DE</w:t>
            </w:r>
          </w:p>
        </w:tc>
        <w:tc>
          <w:tcPr>
            <w:tcW w:w="755" w:type="pct"/>
            <w:shd w:val="clear" w:color="auto" w:fill="FFFFFF" w:themeFill="background1"/>
            <w:noWrap/>
            <w:hideMark/>
          </w:tcPr>
          <w:p w14:paraId="40B9DC62" w14:textId="468BCBAD"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4.38</w:t>
            </w:r>
          </w:p>
        </w:tc>
        <w:tc>
          <w:tcPr>
            <w:tcW w:w="755" w:type="pct"/>
            <w:shd w:val="clear" w:color="auto" w:fill="FFFFFF" w:themeFill="background1"/>
            <w:noWrap/>
            <w:hideMark/>
          </w:tcPr>
          <w:p w14:paraId="35486914" w14:textId="44880209"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4.63</w:t>
            </w:r>
          </w:p>
        </w:tc>
        <w:tc>
          <w:tcPr>
            <w:tcW w:w="755" w:type="pct"/>
            <w:shd w:val="clear" w:color="auto" w:fill="FFFFFF" w:themeFill="background1"/>
            <w:noWrap/>
            <w:hideMark/>
          </w:tcPr>
          <w:p w14:paraId="35F3F710" w14:textId="419916A3"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3.55</w:t>
            </w:r>
          </w:p>
        </w:tc>
        <w:tc>
          <w:tcPr>
            <w:tcW w:w="754" w:type="pct"/>
            <w:shd w:val="clear" w:color="auto" w:fill="FFFFFF" w:themeFill="background1"/>
            <w:noWrap/>
            <w:hideMark/>
          </w:tcPr>
          <w:p w14:paraId="6B59EFA2" w14:textId="6F9CC6E1"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2.62</w:t>
            </w:r>
          </w:p>
        </w:tc>
      </w:tr>
      <w:tr w:rsidR="00820E89" w:rsidRPr="00297AAB" w14:paraId="1C475E08" w14:textId="77777777" w:rsidTr="00126F65">
        <w:trPr>
          <w:trHeight w:val="300"/>
        </w:trPr>
        <w:tc>
          <w:tcPr>
            <w:tcW w:w="1981" w:type="pct"/>
            <w:shd w:val="clear" w:color="auto" w:fill="FFFFFF" w:themeFill="background1"/>
            <w:noWrap/>
            <w:hideMark/>
          </w:tcPr>
          <w:p w14:paraId="00B1D726" w14:textId="77777777" w:rsidR="00820E89" w:rsidRPr="00924A7E" w:rsidRDefault="00820E89" w:rsidP="00820E89">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DK</w:t>
            </w:r>
          </w:p>
        </w:tc>
        <w:tc>
          <w:tcPr>
            <w:tcW w:w="755" w:type="pct"/>
            <w:shd w:val="clear" w:color="auto" w:fill="FFFFFF" w:themeFill="background1"/>
            <w:noWrap/>
            <w:hideMark/>
          </w:tcPr>
          <w:p w14:paraId="41976B00" w14:textId="00269384"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0.16</w:t>
            </w:r>
          </w:p>
        </w:tc>
        <w:tc>
          <w:tcPr>
            <w:tcW w:w="755" w:type="pct"/>
            <w:shd w:val="clear" w:color="auto" w:fill="FFFFFF" w:themeFill="background1"/>
            <w:noWrap/>
            <w:hideMark/>
          </w:tcPr>
          <w:p w14:paraId="68F0C08E" w14:textId="0C52FAC7"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0.16</w:t>
            </w:r>
          </w:p>
        </w:tc>
        <w:tc>
          <w:tcPr>
            <w:tcW w:w="755" w:type="pct"/>
            <w:shd w:val="clear" w:color="auto" w:fill="FFFFFF" w:themeFill="background1"/>
            <w:noWrap/>
            <w:hideMark/>
          </w:tcPr>
          <w:p w14:paraId="7717FFEB" w14:textId="409420E9"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0.12</w:t>
            </w:r>
          </w:p>
        </w:tc>
        <w:tc>
          <w:tcPr>
            <w:tcW w:w="754" w:type="pct"/>
            <w:shd w:val="clear" w:color="auto" w:fill="FFFFFF" w:themeFill="background1"/>
            <w:noWrap/>
            <w:hideMark/>
          </w:tcPr>
          <w:p w14:paraId="6EC1CFA2" w14:textId="0028D59F"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0.09</w:t>
            </w:r>
          </w:p>
        </w:tc>
      </w:tr>
      <w:tr w:rsidR="00820E89" w:rsidRPr="00297AAB" w14:paraId="0B54DCC1" w14:textId="77777777" w:rsidTr="00126F65">
        <w:trPr>
          <w:trHeight w:val="300"/>
        </w:trPr>
        <w:tc>
          <w:tcPr>
            <w:tcW w:w="1981" w:type="pct"/>
            <w:shd w:val="clear" w:color="auto" w:fill="FFFFFF" w:themeFill="background1"/>
            <w:noWrap/>
            <w:hideMark/>
          </w:tcPr>
          <w:p w14:paraId="78EF2D33" w14:textId="77777777" w:rsidR="00820E89" w:rsidRPr="00924A7E" w:rsidRDefault="00820E89" w:rsidP="00820E89">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EE</w:t>
            </w:r>
          </w:p>
        </w:tc>
        <w:tc>
          <w:tcPr>
            <w:tcW w:w="755" w:type="pct"/>
            <w:shd w:val="clear" w:color="auto" w:fill="FFFFFF" w:themeFill="background1"/>
            <w:noWrap/>
            <w:hideMark/>
          </w:tcPr>
          <w:p w14:paraId="0AA5E4A2" w14:textId="159DE7DA"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0.00</w:t>
            </w:r>
          </w:p>
        </w:tc>
        <w:tc>
          <w:tcPr>
            <w:tcW w:w="755" w:type="pct"/>
            <w:shd w:val="clear" w:color="auto" w:fill="FFFFFF" w:themeFill="background1"/>
            <w:noWrap/>
            <w:hideMark/>
          </w:tcPr>
          <w:p w14:paraId="1940CBEF" w14:textId="1CB0966F"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0.00</w:t>
            </w:r>
          </w:p>
        </w:tc>
        <w:tc>
          <w:tcPr>
            <w:tcW w:w="755" w:type="pct"/>
            <w:shd w:val="clear" w:color="auto" w:fill="FFFFFF" w:themeFill="background1"/>
            <w:noWrap/>
            <w:hideMark/>
          </w:tcPr>
          <w:p w14:paraId="65DC4253" w14:textId="21255681"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0.00</w:t>
            </w:r>
          </w:p>
        </w:tc>
        <w:tc>
          <w:tcPr>
            <w:tcW w:w="754" w:type="pct"/>
            <w:shd w:val="clear" w:color="auto" w:fill="FFFFFF" w:themeFill="background1"/>
            <w:noWrap/>
            <w:hideMark/>
          </w:tcPr>
          <w:p w14:paraId="4DE95453" w14:textId="7CAC105F"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0.00</w:t>
            </w:r>
          </w:p>
        </w:tc>
      </w:tr>
      <w:tr w:rsidR="00820E89" w:rsidRPr="00297AAB" w14:paraId="5267647A" w14:textId="77777777" w:rsidTr="00126F65">
        <w:trPr>
          <w:trHeight w:val="300"/>
        </w:trPr>
        <w:tc>
          <w:tcPr>
            <w:tcW w:w="1981" w:type="pct"/>
            <w:shd w:val="clear" w:color="auto" w:fill="FFFFFF" w:themeFill="background1"/>
            <w:noWrap/>
            <w:hideMark/>
          </w:tcPr>
          <w:p w14:paraId="51A5A178" w14:textId="77777777" w:rsidR="00820E89" w:rsidRPr="00924A7E" w:rsidRDefault="00820E89" w:rsidP="00820E89">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EL</w:t>
            </w:r>
          </w:p>
        </w:tc>
        <w:tc>
          <w:tcPr>
            <w:tcW w:w="755" w:type="pct"/>
            <w:shd w:val="clear" w:color="auto" w:fill="FFFFFF" w:themeFill="background1"/>
            <w:noWrap/>
            <w:hideMark/>
          </w:tcPr>
          <w:p w14:paraId="5A304BC3" w14:textId="58456C97"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0.02</w:t>
            </w:r>
          </w:p>
        </w:tc>
        <w:tc>
          <w:tcPr>
            <w:tcW w:w="755" w:type="pct"/>
            <w:shd w:val="clear" w:color="auto" w:fill="FFFFFF" w:themeFill="background1"/>
            <w:noWrap/>
            <w:hideMark/>
          </w:tcPr>
          <w:p w14:paraId="09D76982" w14:textId="60D74024"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0.02</w:t>
            </w:r>
          </w:p>
        </w:tc>
        <w:tc>
          <w:tcPr>
            <w:tcW w:w="755" w:type="pct"/>
            <w:shd w:val="clear" w:color="auto" w:fill="FFFFFF" w:themeFill="background1"/>
            <w:noWrap/>
            <w:hideMark/>
          </w:tcPr>
          <w:p w14:paraId="27F768C2" w14:textId="5C8D2947"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0.02</w:t>
            </w:r>
          </w:p>
        </w:tc>
        <w:tc>
          <w:tcPr>
            <w:tcW w:w="754" w:type="pct"/>
            <w:shd w:val="clear" w:color="auto" w:fill="FFFFFF" w:themeFill="background1"/>
            <w:noWrap/>
            <w:hideMark/>
          </w:tcPr>
          <w:p w14:paraId="597AADB8" w14:textId="6BE7C965"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0.01</w:t>
            </w:r>
          </w:p>
        </w:tc>
      </w:tr>
      <w:tr w:rsidR="00820E89" w:rsidRPr="00297AAB" w14:paraId="62C285D1" w14:textId="77777777" w:rsidTr="00126F65">
        <w:trPr>
          <w:trHeight w:val="300"/>
        </w:trPr>
        <w:tc>
          <w:tcPr>
            <w:tcW w:w="1981" w:type="pct"/>
            <w:shd w:val="clear" w:color="auto" w:fill="FFFFFF" w:themeFill="background1"/>
            <w:noWrap/>
            <w:hideMark/>
          </w:tcPr>
          <w:p w14:paraId="63868717" w14:textId="77777777" w:rsidR="00820E89" w:rsidRPr="00924A7E" w:rsidRDefault="00820E89" w:rsidP="00820E89">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ES</w:t>
            </w:r>
          </w:p>
        </w:tc>
        <w:tc>
          <w:tcPr>
            <w:tcW w:w="755" w:type="pct"/>
            <w:shd w:val="clear" w:color="auto" w:fill="FFFFFF" w:themeFill="background1"/>
            <w:noWrap/>
            <w:hideMark/>
          </w:tcPr>
          <w:p w14:paraId="3AF97757" w14:textId="6FD85951"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0.84</w:t>
            </w:r>
          </w:p>
        </w:tc>
        <w:tc>
          <w:tcPr>
            <w:tcW w:w="755" w:type="pct"/>
            <w:shd w:val="clear" w:color="auto" w:fill="FFFFFF" w:themeFill="background1"/>
            <w:noWrap/>
            <w:hideMark/>
          </w:tcPr>
          <w:p w14:paraId="0F64135C" w14:textId="1DE0C346"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0.90</w:t>
            </w:r>
          </w:p>
        </w:tc>
        <w:tc>
          <w:tcPr>
            <w:tcW w:w="755" w:type="pct"/>
            <w:shd w:val="clear" w:color="auto" w:fill="FFFFFF" w:themeFill="background1"/>
            <w:noWrap/>
            <w:hideMark/>
          </w:tcPr>
          <w:p w14:paraId="0D47603B" w14:textId="46A7BB64"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0.75</w:t>
            </w:r>
          </w:p>
        </w:tc>
        <w:tc>
          <w:tcPr>
            <w:tcW w:w="754" w:type="pct"/>
            <w:shd w:val="clear" w:color="auto" w:fill="FFFFFF" w:themeFill="background1"/>
            <w:noWrap/>
            <w:hideMark/>
          </w:tcPr>
          <w:p w14:paraId="06436691" w14:textId="6BD41BD9"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0.57</w:t>
            </w:r>
          </w:p>
        </w:tc>
      </w:tr>
      <w:tr w:rsidR="00820E89" w:rsidRPr="00297AAB" w14:paraId="5DAF15DE" w14:textId="77777777" w:rsidTr="00126F65">
        <w:trPr>
          <w:trHeight w:val="300"/>
        </w:trPr>
        <w:tc>
          <w:tcPr>
            <w:tcW w:w="1981" w:type="pct"/>
            <w:shd w:val="clear" w:color="auto" w:fill="FFFFFF" w:themeFill="background1"/>
            <w:noWrap/>
            <w:hideMark/>
          </w:tcPr>
          <w:p w14:paraId="5B948528" w14:textId="77777777" w:rsidR="00820E89" w:rsidRPr="00924A7E" w:rsidRDefault="00820E89" w:rsidP="00820E89">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FI</w:t>
            </w:r>
          </w:p>
        </w:tc>
        <w:tc>
          <w:tcPr>
            <w:tcW w:w="755" w:type="pct"/>
            <w:shd w:val="clear" w:color="auto" w:fill="FFFFFF" w:themeFill="background1"/>
            <w:noWrap/>
            <w:hideMark/>
          </w:tcPr>
          <w:p w14:paraId="6BC52E63" w14:textId="20FEE3EA"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0.05</w:t>
            </w:r>
          </w:p>
        </w:tc>
        <w:tc>
          <w:tcPr>
            <w:tcW w:w="755" w:type="pct"/>
            <w:shd w:val="clear" w:color="auto" w:fill="FFFFFF" w:themeFill="background1"/>
            <w:noWrap/>
            <w:hideMark/>
          </w:tcPr>
          <w:p w14:paraId="06918A86" w14:textId="09004AEA"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0.05</w:t>
            </w:r>
          </w:p>
        </w:tc>
        <w:tc>
          <w:tcPr>
            <w:tcW w:w="755" w:type="pct"/>
            <w:shd w:val="clear" w:color="auto" w:fill="FFFFFF" w:themeFill="background1"/>
            <w:noWrap/>
            <w:hideMark/>
          </w:tcPr>
          <w:p w14:paraId="187BE237" w14:textId="12EBD803"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0.04</w:t>
            </w:r>
          </w:p>
        </w:tc>
        <w:tc>
          <w:tcPr>
            <w:tcW w:w="754" w:type="pct"/>
            <w:shd w:val="clear" w:color="auto" w:fill="FFFFFF" w:themeFill="background1"/>
            <w:noWrap/>
            <w:hideMark/>
          </w:tcPr>
          <w:p w14:paraId="63A21FE9" w14:textId="0500E90A"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0.03</w:t>
            </w:r>
          </w:p>
        </w:tc>
      </w:tr>
      <w:tr w:rsidR="00820E89" w:rsidRPr="00297AAB" w14:paraId="0AFBA104" w14:textId="77777777" w:rsidTr="00126F65">
        <w:trPr>
          <w:trHeight w:val="300"/>
        </w:trPr>
        <w:tc>
          <w:tcPr>
            <w:tcW w:w="1981" w:type="pct"/>
            <w:shd w:val="clear" w:color="auto" w:fill="FFFFFF" w:themeFill="background1"/>
            <w:noWrap/>
            <w:hideMark/>
          </w:tcPr>
          <w:p w14:paraId="20E6D8E4" w14:textId="77777777" w:rsidR="00820E89" w:rsidRPr="00924A7E" w:rsidRDefault="00820E89" w:rsidP="00820E89">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FR</w:t>
            </w:r>
          </w:p>
        </w:tc>
        <w:tc>
          <w:tcPr>
            <w:tcW w:w="755" w:type="pct"/>
            <w:shd w:val="clear" w:color="auto" w:fill="FFFFFF" w:themeFill="background1"/>
            <w:noWrap/>
            <w:hideMark/>
          </w:tcPr>
          <w:p w14:paraId="531B643D" w14:textId="7D02EAC5"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2.72</w:t>
            </w:r>
          </w:p>
        </w:tc>
        <w:tc>
          <w:tcPr>
            <w:tcW w:w="755" w:type="pct"/>
            <w:shd w:val="clear" w:color="auto" w:fill="FFFFFF" w:themeFill="background1"/>
            <w:noWrap/>
            <w:hideMark/>
          </w:tcPr>
          <w:p w14:paraId="5CE167F4" w14:textId="2C4CAEFD"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2.82</w:t>
            </w:r>
          </w:p>
        </w:tc>
        <w:tc>
          <w:tcPr>
            <w:tcW w:w="755" w:type="pct"/>
            <w:shd w:val="clear" w:color="auto" w:fill="FFFFFF" w:themeFill="background1"/>
            <w:noWrap/>
            <w:hideMark/>
          </w:tcPr>
          <w:p w14:paraId="4E5DD5C7" w14:textId="3A7C6057"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2.42</w:t>
            </w:r>
          </w:p>
        </w:tc>
        <w:tc>
          <w:tcPr>
            <w:tcW w:w="754" w:type="pct"/>
            <w:shd w:val="clear" w:color="auto" w:fill="FFFFFF" w:themeFill="background1"/>
            <w:noWrap/>
            <w:hideMark/>
          </w:tcPr>
          <w:p w14:paraId="00DF20D8" w14:textId="270CDD20"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2.02</w:t>
            </w:r>
          </w:p>
        </w:tc>
      </w:tr>
      <w:tr w:rsidR="00820E89" w:rsidRPr="00297AAB" w14:paraId="0E0E6B4F" w14:textId="77777777" w:rsidTr="00126F65">
        <w:trPr>
          <w:trHeight w:val="300"/>
        </w:trPr>
        <w:tc>
          <w:tcPr>
            <w:tcW w:w="1981" w:type="pct"/>
            <w:shd w:val="clear" w:color="auto" w:fill="FFFFFF" w:themeFill="background1"/>
            <w:noWrap/>
            <w:hideMark/>
          </w:tcPr>
          <w:p w14:paraId="725CBFD0" w14:textId="77777777" w:rsidR="00820E89" w:rsidRPr="00924A7E" w:rsidRDefault="00820E89" w:rsidP="00820E89">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HR</w:t>
            </w:r>
          </w:p>
        </w:tc>
        <w:tc>
          <w:tcPr>
            <w:tcW w:w="755" w:type="pct"/>
            <w:shd w:val="clear" w:color="auto" w:fill="FFFFFF" w:themeFill="background1"/>
            <w:noWrap/>
            <w:hideMark/>
          </w:tcPr>
          <w:p w14:paraId="6B377E17" w14:textId="18F4EC2A"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0.01</w:t>
            </w:r>
          </w:p>
        </w:tc>
        <w:tc>
          <w:tcPr>
            <w:tcW w:w="755" w:type="pct"/>
            <w:shd w:val="clear" w:color="auto" w:fill="FFFFFF" w:themeFill="background1"/>
            <w:noWrap/>
            <w:hideMark/>
          </w:tcPr>
          <w:p w14:paraId="4AED33C3" w14:textId="451DE3FF"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0.01</w:t>
            </w:r>
          </w:p>
        </w:tc>
        <w:tc>
          <w:tcPr>
            <w:tcW w:w="755" w:type="pct"/>
            <w:shd w:val="clear" w:color="auto" w:fill="FFFFFF" w:themeFill="background1"/>
            <w:noWrap/>
            <w:hideMark/>
          </w:tcPr>
          <w:p w14:paraId="08E79FFA" w14:textId="45C64636"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0.01</w:t>
            </w:r>
          </w:p>
        </w:tc>
        <w:tc>
          <w:tcPr>
            <w:tcW w:w="754" w:type="pct"/>
            <w:shd w:val="clear" w:color="auto" w:fill="FFFFFF" w:themeFill="background1"/>
            <w:noWrap/>
            <w:hideMark/>
          </w:tcPr>
          <w:p w14:paraId="38F0EF05" w14:textId="7447C13D"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0.01</w:t>
            </w:r>
          </w:p>
        </w:tc>
      </w:tr>
      <w:tr w:rsidR="00820E89" w:rsidRPr="00297AAB" w14:paraId="6F56A1DE" w14:textId="77777777" w:rsidTr="00126F65">
        <w:trPr>
          <w:trHeight w:val="300"/>
        </w:trPr>
        <w:tc>
          <w:tcPr>
            <w:tcW w:w="1981" w:type="pct"/>
            <w:shd w:val="clear" w:color="auto" w:fill="FFFFFF" w:themeFill="background1"/>
            <w:noWrap/>
            <w:hideMark/>
          </w:tcPr>
          <w:p w14:paraId="5A377D08" w14:textId="77777777" w:rsidR="00820E89" w:rsidRPr="00924A7E" w:rsidRDefault="00820E89" w:rsidP="00820E89">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HU</w:t>
            </w:r>
          </w:p>
        </w:tc>
        <w:tc>
          <w:tcPr>
            <w:tcW w:w="755" w:type="pct"/>
            <w:shd w:val="clear" w:color="auto" w:fill="FFFFFF" w:themeFill="background1"/>
            <w:noWrap/>
            <w:hideMark/>
          </w:tcPr>
          <w:p w14:paraId="1DC472C0" w14:textId="7F152CC1"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0.20</w:t>
            </w:r>
          </w:p>
        </w:tc>
        <w:tc>
          <w:tcPr>
            <w:tcW w:w="755" w:type="pct"/>
            <w:shd w:val="clear" w:color="auto" w:fill="FFFFFF" w:themeFill="background1"/>
            <w:noWrap/>
            <w:hideMark/>
          </w:tcPr>
          <w:p w14:paraId="1472F73C" w14:textId="6F65FDF2"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0.19</w:t>
            </w:r>
          </w:p>
        </w:tc>
        <w:tc>
          <w:tcPr>
            <w:tcW w:w="755" w:type="pct"/>
            <w:shd w:val="clear" w:color="auto" w:fill="FFFFFF" w:themeFill="background1"/>
            <w:noWrap/>
            <w:hideMark/>
          </w:tcPr>
          <w:p w14:paraId="19837737" w14:textId="50DA95DB"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0.16</w:t>
            </w:r>
          </w:p>
        </w:tc>
        <w:tc>
          <w:tcPr>
            <w:tcW w:w="754" w:type="pct"/>
            <w:shd w:val="clear" w:color="auto" w:fill="FFFFFF" w:themeFill="background1"/>
            <w:noWrap/>
            <w:hideMark/>
          </w:tcPr>
          <w:p w14:paraId="63813838" w14:textId="49D1C9EC"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0.15</w:t>
            </w:r>
          </w:p>
        </w:tc>
      </w:tr>
      <w:tr w:rsidR="00820E89" w:rsidRPr="00297AAB" w14:paraId="6D9FA9AB" w14:textId="77777777" w:rsidTr="00126F65">
        <w:trPr>
          <w:trHeight w:val="300"/>
        </w:trPr>
        <w:tc>
          <w:tcPr>
            <w:tcW w:w="1981" w:type="pct"/>
            <w:shd w:val="clear" w:color="auto" w:fill="FFFFFF" w:themeFill="background1"/>
            <w:noWrap/>
            <w:hideMark/>
          </w:tcPr>
          <w:p w14:paraId="698CC692" w14:textId="77777777" w:rsidR="00820E89" w:rsidRPr="00924A7E" w:rsidRDefault="00820E89" w:rsidP="00820E89">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IE</w:t>
            </w:r>
          </w:p>
        </w:tc>
        <w:tc>
          <w:tcPr>
            <w:tcW w:w="755" w:type="pct"/>
            <w:shd w:val="clear" w:color="auto" w:fill="FFFFFF" w:themeFill="background1"/>
            <w:noWrap/>
            <w:hideMark/>
          </w:tcPr>
          <w:p w14:paraId="58AAB1DE" w14:textId="73F7CD89"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0.06</w:t>
            </w:r>
          </w:p>
        </w:tc>
        <w:tc>
          <w:tcPr>
            <w:tcW w:w="755" w:type="pct"/>
            <w:shd w:val="clear" w:color="auto" w:fill="FFFFFF" w:themeFill="background1"/>
            <w:noWrap/>
            <w:hideMark/>
          </w:tcPr>
          <w:p w14:paraId="277681E5" w14:textId="60174773"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0.06</w:t>
            </w:r>
          </w:p>
        </w:tc>
        <w:tc>
          <w:tcPr>
            <w:tcW w:w="755" w:type="pct"/>
            <w:shd w:val="clear" w:color="auto" w:fill="FFFFFF" w:themeFill="background1"/>
            <w:noWrap/>
            <w:hideMark/>
          </w:tcPr>
          <w:p w14:paraId="0861E56B" w14:textId="077FF7F6"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0.05</w:t>
            </w:r>
          </w:p>
        </w:tc>
        <w:tc>
          <w:tcPr>
            <w:tcW w:w="754" w:type="pct"/>
            <w:shd w:val="clear" w:color="auto" w:fill="FFFFFF" w:themeFill="background1"/>
            <w:noWrap/>
            <w:hideMark/>
          </w:tcPr>
          <w:p w14:paraId="2EAAE854" w14:textId="7DDB29B5"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0.04</w:t>
            </w:r>
          </w:p>
        </w:tc>
      </w:tr>
      <w:tr w:rsidR="00820E89" w:rsidRPr="00297AAB" w14:paraId="42DE698B" w14:textId="77777777" w:rsidTr="00126F65">
        <w:trPr>
          <w:trHeight w:val="300"/>
        </w:trPr>
        <w:tc>
          <w:tcPr>
            <w:tcW w:w="1981" w:type="pct"/>
            <w:shd w:val="clear" w:color="auto" w:fill="FFFFFF" w:themeFill="background1"/>
            <w:noWrap/>
            <w:hideMark/>
          </w:tcPr>
          <w:p w14:paraId="213CE615" w14:textId="77777777" w:rsidR="00820E89" w:rsidRPr="00924A7E" w:rsidRDefault="00820E89" w:rsidP="00820E89">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IT</w:t>
            </w:r>
          </w:p>
        </w:tc>
        <w:tc>
          <w:tcPr>
            <w:tcW w:w="755" w:type="pct"/>
            <w:shd w:val="clear" w:color="auto" w:fill="FFFFFF" w:themeFill="background1"/>
            <w:noWrap/>
            <w:hideMark/>
          </w:tcPr>
          <w:p w14:paraId="385368E7" w14:textId="1FB49F6A"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1.08</w:t>
            </w:r>
          </w:p>
        </w:tc>
        <w:tc>
          <w:tcPr>
            <w:tcW w:w="755" w:type="pct"/>
            <w:shd w:val="clear" w:color="auto" w:fill="FFFFFF" w:themeFill="background1"/>
            <w:noWrap/>
            <w:hideMark/>
          </w:tcPr>
          <w:p w14:paraId="72EC4560" w14:textId="11AA2FF0"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1.20</w:t>
            </w:r>
          </w:p>
        </w:tc>
        <w:tc>
          <w:tcPr>
            <w:tcW w:w="755" w:type="pct"/>
            <w:shd w:val="clear" w:color="auto" w:fill="FFFFFF" w:themeFill="background1"/>
            <w:noWrap/>
            <w:hideMark/>
          </w:tcPr>
          <w:p w14:paraId="6D2E5D72" w14:textId="4ACC2422"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1.06</w:t>
            </w:r>
          </w:p>
        </w:tc>
        <w:tc>
          <w:tcPr>
            <w:tcW w:w="754" w:type="pct"/>
            <w:shd w:val="clear" w:color="auto" w:fill="FFFFFF" w:themeFill="background1"/>
            <w:noWrap/>
            <w:hideMark/>
          </w:tcPr>
          <w:p w14:paraId="26C3DC12" w14:textId="69FC3977"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0.78</w:t>
            </w:r>
          </w:p>
        </w:tc>
      </w:tr>
      <w:tr w:rsidR="00820E89" w:rsidRPr="00297AAB" w14:paraId="1BDBE24F" w14:textId="77777777" w:rsidTr="00126F65">
        <w:trPr>
          <w:trHeight w:val="300"/>
        </w:trPr>
        <w:tc>
          <w:tcPr>
            <w:tcW w:w="1981" w:type="pct"/>
            <w:shd w:val="clear" w:color="auto" w:fill="FFFFFF" w:themeFill="background1"/>
            <w:noWrap/>
            <w:hideMark/>
          </w:tcPr>
          <w:p w14:paraId="6983CC84" w14:textId="77777777" w:rsidR="00820E89" w:rsidRPr="00924A7E" w:rsidRDefault="00820E89" w:rsidP="00820E89">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LT</w:t>
            </w:r>
          </w:p>
        </w:tc>
        <w:tc>
          <w:tcPr>
            <w:tcW w:w="755" w:type="pct"/>
            <w:shd w:val="clear" w:color="auto" w:fill="FFFFFF" w:themeFill="background1"/>
            <w:noWrap/>
            <w:hideMark/>
          </w:tcPr>
          <w:p w14:paraId="0049C7B0" w14:textId="7D6E5198"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0.01</w:t>
            </w:r>
          </w:p>
        </w:tc>
        <w:tc>
          <w:tcPr>
            <w:tcW w:w="755" w:type="pct"/>
            <w:shd w:val="clear" w:color="auto" w:fill="FFFFFF" w:themeFill="background1"/>
            <w:noWrap/>
            <w:hideMark/>
          </w:tcPr>
          <w:p w14:paraId="297E5559" w14:textId="24FF4EBD"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0.01</w:t>
            </w:r>
          </w:p>
        </w:tc>
        <w:tc>
          <w:tcPr>
            <w:tcW w:w="755" w:type="pct"/>
            <w:shd w:val="clear" w:color="auto" w:fill="FFFFFF" w:themeFill="background1"/>
            <w:noWrap/>
            <w:hideMark/>
          </w:tcPr>
          <w:p w14:paraId="6E9D09D4" w14:textId="4EE3EE7A"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0.01</w:t>
            </w:r>
          </w:p>
        </w:tc>
        <w:tc>
          <w:tcPr>
            <w:tcW w:w="754" w:type="pct"/>
            <w:shd w:val="clear" w:color="auto" w:fill="FFFFFF" w:themeFill="background1"/>
            <w:noWrap/>
            <w:hideMark/>
          </w:tcPr>
          <w:p w14:paraId="198EF1B8" w14:textId="5D457823"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0.01</w:t>
            </w:r>
          </w:p>
        </w:tc>
      </w:tr>
      <w:tr w:rsidR="00820E89" w:rsidRPr="00297AAB" w14:paraId="49CD6A25" w14:textId="77777777" w:rsidTr="00126F65">
        <w:trPr>
          <w:trHeight w:val="300"/>
        </w:trPr>
        <w:tc>
          <w:tcPr>
            <w:tcW w:w="1981" w:type="pct"/>
            <w:shd w:val="clear" w:color="auto" w:fill="FFFFFF" w:themeFill="background1"/>
            <w:noWrap/>
            <w:hideMark/>
          </w:tcPr>
          <w:p w14:paraId="5D85A898" w14:textId="77777777" w:rsidR="00820E89" w:rsidRPr="00924A7E" w:rsidRDefault="00820E89" w:rsidP="00820E89">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LU</w:t>
            </w:r>
          </w:p>
        </w:tc>
        <w:tc>
          <w:tcPr>
            <w:tcW w:w="755" w:type="pct"/>
            <w:shd w:val="clear" w:color="auto" w:fill="FFFFFF" w:themeFill="background1"/>
            <w:noWrap/>
            <w:hideMark/>
          </w:tcPr>
          <w:p w14:paraId="6BA1BC63" w14:textId="2D0C0D66"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0.04</w:t>
            </w:r>
          </w:p>
        </w:tc>
        <w:tc>
          <w:tcPr>
            <w:tcW w:w="755" w:type="pct"/>
            <w:shd w:val="clear" w:color="auto" w:fill="FFFFFF" w:themeFill="background1"/>
            <w:noWrap/>
            <w:hideMark/>
          </w:tcPr>
          <w:p w14:paraId="36C514C2" w14:textId="153597E3"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0.04</w:t>
            </w:r>
          </w:p>
        </w:tc>
        <w:tc>
          <w:tcPr>
            <w:tcW w:w="755" w:type="pct"/>
            <w:shd w:val="clear" w:color="auto" w:fill="FFFFFF" w:themeFill="background1"/>
            <w:noWrap/>
            <w:hideMark/>
          </w:tcPr>
          <w:p w14:paraId="41BA1471" w14:textId="4E295375"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0.03</w:t>
            </w:r>
          </w:p>
        </w:tc>
        <w:tc>
          <w:tcPr>
            <w:tcW w:w="754" w:type="pct"/>
            <w:shd w:val="clear" w:color="auto" w:fill="FFFFFF" w:themeFill="background1"/>
            <w:noWrap/>
            <w:hideMark/>
          </w:tcPr>
          <w:p w14:paraId="1AAF1536" w14:textId="48FADD84"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0.02</w:t>
            </w:r>
          </w:p>
        </w:tc>
      </w:tr>
      <w:tr w:rsidR="00820E89" w:rsidRPr="00297AAB" w14:paraId="11129294" w14:textId="77777777" w:rsidTr="00126F65">
        <w:trPr>
          <w:trHeight w:val="300"/>
        </w:trPr>
        <w:tc>
          <w:tcPr>
            <w:tcW w:w="1981" w:type="pct"/>
            <w:shd w:val="clear" w:color="auto" w:fill="FFFFFF" w:themeFill="background1"/>
            <w:noWrap/>
            <w:hideMark/>
          </w:tcPr>
          <w:p w14:paraId="686DE9C0" w14:textId="77777777" w:rsidR="00820E89" w:rsidRPr="00924A7E" w:rsidRDefault="00820E89" w:rsidP="00820E89">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LV</w:t>
            </w:r>
          </w:p>
        </w:tc>
        <w:tc>
          <w:tcPr>
            <w:tcW w:w="755" w:type="pct"/>
            <w:shd w:val="clear" w:color="auto" w:fill="FFFFFF" w:themeFill="background1"/>
            <w:noWrap/>
            <w:hideMark/>
          </w:tcPr>
          <w:p w14:paraId="5BAD628F" w14:textId="320F4ACD"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0.00</w:t>
            </w:r>
          </w:p>
        </w:tc>
        <w:tc>
          <w:tcPr>
            <w:tcW w:w="755" w:type="pct"/>
            <w:shd w:val="clear" w:color="auto" w:fill="FFFFFF" w:themeFill="background1"/>
            <w:noWrap/>
            <w:hideMark/>
          </w:tcPr>
          <w:p w14:paraId="25AAF2CD" w14:textId="3C05D7B9"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0.00</w:t>
            </w:r>
          </w:p>
        </w:tc>
        <w:tc>
          <w:tcPr>
            <w:tcW w:w="755" w:type="pct"/>
            <w:shd w:val="clear" w:color="auto" w:fill="FFFFFF" w:themeFill="background1"/>
            <w:noWrap/>
            <w:hideMark/>
          </w:tcPr>
          <w:p w14:paraId="2A3156B3" w14:textId="5645672C"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0.00</w:t>
            </w:r>
          </w:p>
        </w:tc>
        <w:tc>
          <w:tcPr>
            <w:tcW w:w="754" w:type="pct"/>
            <w:shd w:val="clear" w:color="auto" w:fill="FFFFFF" w:themeFill="background1"/>
            <w:noWrap/>
            <w:hideMark/>
          </w:tcPr>
          <w:p w14:paraId="41D7DBA8" w14:textId="25E4A3D4"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0.00</w:t>
            </w:r>
          </w:p>
        </w:tc>
      </w:tr>
      <w:tr w:rsidR="00820E89" w:rsidRPr="00297AAB" w14:paraId="59B2D460" w14:textId="77777777" w:rsidTr="00126F65">
        <w:trPr>
          <w:trHeight w:val="300"/>
        </w:trPr>
        <w:tc>
          <w:tcPr>
            <w:tcW w:w="1981" w:type="pct"/>
            <w:shd w:val="clear" w:color="auto" w:fill="FFFFFF" w:themeFill="background1"/>
            <w:noWrap/>
            <w:hideMark/>
          </w:tcPr>
          <w:p w14:paraId="108DE361" w14:textId="77777777" w:rsidR="00820E89" w:rsidRPr="00924A7E" w:rsidRDefault="00820E89" w:rsidP="00820E89">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MT</w:t>
            </w:r>
          </w:p>
        </w:tc>
        <w:tc>
          <w:tcPr>
            <w:tcW w:w="755" w:type="pct"/>
            <w:shd w:val="clear" w:color="auto" w:fill="FFFFFF" w:themeFill="background1"/>
            <w:noWrap/>
            <w:hideMark/>
          </w:tcPr>
          <w:p w14:paraId="2E58A8C7" w14:textId="3F3437F6"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0.00</w:t>
            </w:r>
          </w:p>
        </w:tc>
        <w:tc>
          <w:tcPr>
            <w:tcW w:w="755" w:type="pct"/>
            <w:shd w:val="clear" w:color="auto" w:fill="FFFFFF" w:themeFill="background1"/>
            <w:noWrap/>
            <w:hideMark/>
          </w:tcPr>
          <w:p w14:paraId="1A4F9809" w14:textId="12A92FC6"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0.00</w:t>
            </w:r>
          </w:p>
        </w:tc>
        <w:tc>
          <w:tcPr>
            <w:tcW w:w="755" w:type="pct"/>
            <w:shd w:val="clear" w:color="auto" w:fill="FFFFFF" w:themeFill="background1"/>
            <w:noWrap/>
            <w:hideMark/>
          </w:tcPr>
          <w:p w14:paraId="7A885E84" w14:textId="65293A2C"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0.00</w:t>
            </w:r>
          </w:p>
        </w:tc>
        <w:tc>
          <w:tcPr>
            <w:tcW w:w="754" w:type="pct"/>
            <w:shd w:val="clear" w:color="auto" w:fill="FFFFFF" w:themeFill="background1"/>
            <w:noWrap/>
            <w:hideMark/>
          </w:tcPr>
          <w:p w14:paraId="5C9EF892" w14:textId="7AF8DBDE"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0.00</w:t>
            </w:r>
          </w:p>
        </w:tc>
      </w:tr>
      <w:tr w:rsidR="00820E89" w:rsidRPr="00297AAB" w14:paraId="3224734F" w14:textId="77777777" w:rsidTr="00126F65">
        <w:trPr>
          <w:trHeight w:val="300"/>
        </w:trPr>
        <w:tc>
          <w:tcPr>
            <w:tcW w:w="1981" w:type="pct"/>
            <w:shd w:val="clear" w:color="auto" w:fill="FFFFFF" w:themeFill="background1"/>
            <w:noWrap/>
            <w:hideMark/>
          </w:tcPr>
          <w:p w14:paraId="3C8A50D3" w14:textId="77777777" w:rsidR="00820E89" w:rsidRPr="00924A7E" w:rsidRDefault="00820E89" w:rsidP="00820E89">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NL</w:t>
            </w:r>
          </w:p>
        </w:tc>
        <w:tc>
          <w:tcPr>
            <w:tcW w:w="755" w:type="pct"/>
            <w:shd w:val="clear" w:color="auto" w:fill="FFFFFF" w:themeFill="background1"/>
            <w:noWrap/>
            <w:hideMark/>
          </w:tcPr>
          <w:p w14:paraId="214B8259" w14:textId="0491AAAC"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0.51</w:t>
            </w:r>
          </w:p>
        </w:tc>
        <w:tc>
          <w:tcPr>
            <w:tcW w:w="755" w:type="pct"/>
            <w:shd w:val="clear" w:color="auto" w:fill="FFFFFF" w:themeFill="background1"/>
            <w:noWrap/>
            <w:hideMark/>
          </w:tcPr>
          <w:p w14:paraId="68D4660C" w14:textId="239ACE35"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0.52</w:t>
            </w:r>
          </w:p>
        </w:tc>
        <w:tc>
          <w:tcPr>
            <w:tcW w:w="755" w:type="pct"/>
            <w:shd w:val="clear" w:color="auto" w:fill="FFFFFF" w:themeFill="background1"/>
            <w:noWrap/>
            <w:hideMark/>
          </w:tcPr>
          <w:p w14:paraId="375BD2C5" w14:textId="75066E0E"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0.39</w:t>
            </w:r>
          </w:p>
        </w:tc>
        <w:tc>
          <w:tcPr>
            <w:tcW w:w="754" w:type="pct"/>
            <w:shd w:val="clear" w:color="auto" w:fill="FFFFFF" w:themeFill="background1"/>
            <w:noWrap/>
            <w:hideMark/>
          </w:tcPr>
          <w:p w14:paraId="58B1A56F" w14:textId="612A7497"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0.28</w:t>
            </w:r>
          </w:p>
        </w:tc>
      </w:tr>
      <w:tr w:rsidR="00820E89" w:rsidRPr="00297AAB" w14:paraId="458B5E04" w14:textId="77777777" w:rsidTr="00126F65">
        <w:trPr>
          <w:trHeight w:val="300"/>
        </w:trPr>
        <w:tc>
          <w:tcPr>
            <w:tcW w:w="1981" w:type="pct"/>
            <w:shd w:val="clear" w:color="auto" w:fill="FFFFFF" w:themeFill="background1"/>
            <w:noWrap/>
            <w:hideMark/>
          </w:tcPr>
          <w:p w14:paraId="3B686B53" w14:textId="77777777" w:rsidR="00820E89" w:rsidRPr="00924A7E" w:rsidRDefault="00820E89" w:rsidP="00820E89">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PL</w:t>
            </w:r>
          </w:p>
        </w:tc>
        <w:tc>
          <w:tcPr>
            <w:tcW w:w="755" w:type="pct"/>
            <w:shd w:val="clear" w:color="auto" w:fill="FFFFFF" w:themeFill="background1"/>
            <w:noWrap/>
            <w:hideMark/>
          </w:tcPr>
          <w:p w14:paraId="2FEA2FE3" w14:textId="6BAC66FA"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0.53</w:t>
            </w:r>
          </w:p>
        </w:tc>
        <w:tc>
          <w:tcPr>
            <w:tcW w:w="755" w:type="pct"/>
            <w:shd w:val="clear" w:color="auto" w:fill="FFFFFF" w:themeFill="background1"/>
            <w:noWrap/>
            <w:hideMark/>
          </w:tcPr>
          <w:p w14:paraId="463BDE0C" w14:textId="636F831A"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0.59</w:t>
            </w:r>
          </w:p>
        </w:tc>
        <w:tc>
          <w:tcPr>
            <w:tcW w:w="755" w:type="pct"/>
            <w:shd w:val="clear" w:color="auto" w:fill="FFFFFF" w:themeFill="background1"/>
            <w:noWrap/>
            <w:hideMark/>
          </w:tcPr>
          <w:p w14:paraId="01C25040" w14:textId="145DEB8F"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0.51</w:t>
            </w:r>
          </w:p>
        </w:tc>
        <w:tc>
          <w:tcPr>
            <w:tcW w:w="754" w:type="pct"/>
            <w:shd w:val="clear" w:color="auto" w:fill="FFFFFF" w:themeFill="background1"/>
            <w:noWrap/>
            <w:hideMark/>
          </w:tcPr>
          <w:p w14:paraId="168D4B38" w14:textId="322F758E"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0.46</w:t>
            </w:r>
          </w:p>
        </w:tc>
      </w:tr>
      <w:tr w:rsidR="00820E89" w:rsidRPr="00297AAB" w14:paraId="1A832D9A" w14:textId="77777777" w:rsidTr="00126F65">
        <w:trPr>
          <w:trHeight w:val="300"/>
        </w:trPr>
        <w:tc>
          <w:tcPr>
            <w:tcW w:w="1981" w:type="pct"/>
            <w:shd w:val="clear" w:color="auto" w:fill="FFFFFF" w:themeFill="background1"/>
            <w:noWrap/>
            <w:hideMark/>
          </w:tcPr>
          <w:p w14:paraId="0EA2928D" w14:textId="77777777" w:rsidR="00820E89" w:rsidRPr="00924A7E" w:rsidRDefault="00820E89" w:rsidP="00820E89">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PT</w:t>
            </w:r>
          </w:p>
        </w:tc>
        <w:tc>
          <w:tcPr>
            <w:tcW w:w="755" w:type="pct"/>
            <w:shd w:val="clear" w:color="auto" w:fill="FFFFFF" w:themeFill="background1"/>
            <w:noWrap/>
            <w:hideMark/>
          </w:tcPr>
          <w:p w14:paraId="0DDCEF90" w14:textId="3EDFB161"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0.08</w:t>
            </w:r>
          </w:p>
        </w:tc>
        <w:tc>
          <w:tcPr>
            <w:tcW w:w="755" w:type="pct"/>
            <w:shd w:val="clear" w:color="auto" w:fill="FFFFFF" w:themeFill="background1"/>
            <w:noWrap/>
            <w:hideMark/>
          </w:tcPr>
          <w:p w14:paraId="6FDF0D99" w14:textId="16B9044E"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0.07</w:t>
            </w:r>
          </w:p>
        </w:tc>
        <w:tc>
          <w:tcPr>
            <w:tcW w:w="755" w:type="pct"/>
            <w:shd w:val="clear" w:color="auto" w:fill="FFFFFF" w:themeFill="background1"/>
            <w:noWrap/>
            <w:hideMark/>
          </w:tcPr>
          <w:p w14:paraId="5B199FD1" w14:textId="7BB026B7"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0.09</w:t>
            </w:r>
          </w:p>
        </w:tc>
        <w:tc>
          <w:tcPr>
            <w:tcW w:w="754" w:type="pct"/>
            <w:shd w:val="clear" w:color="auto" w:fill="FFFFFF" w:themeFill="background1"/>
            <w:noWrap/>
            <w:hideMark/>
          </w:tcPr>
          <w:p w14:paraId="0114EADF" w14:textId="7C56DC06"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0.08</w:t>
            </w:r>
          </w:p>
        </w:tc>
      </w:tr>
      <w:tr w:rsidR="00820E89" w:rsidRPr="00297AAB" w14:paraId="24F21A86" w14:textId="77777777" w:rsidTr="00126F65">
        <w:trPr>
          <w:trHeight w:val="300"/>
        </w:trPr>
        <w:tc>
          <w:tcPr>
            <w:tcW w:w="1981" w:type="pct"/>
            <w:shd w:val="clear" w:color="auto" w:fill="FFFFFF" w:themeFill="background1"/>
            <w:noWrap/>
            <w:hideMark/>
          </w:tcPr>
          <w:p w14:paraId="35793674" w14:textId="77777777" w:rsidR="00820E89" w:rsidRPr="00924A7E" w:rsidRDefault="00820E89" w:rsidP="00820E89">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RO</w:t>
            </w:r>
          </w:p>
        </w:tc>
        <w:tc>
          <w:tcPr>
            <w:tcW w:w="755" w:type="pct"/>
            <w:shd w:val="clear" w:color="auto" w:fill="FFFFFF" w:themeFill="background1"/>
            <w:noWrap/>
            <w:hideMark/>
          </w:tcPr>
          <w:p w14:paraId="062AC664" w14:textId="6477A4EF"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0.13</w:t>
            </w:r>
          </w:p>
        </w:tc>
        <w:tc>
          <w:tcPr>
            <w:tcW w:w="755" w:type="pct"/>
            <w:shd w:val="clear" w:color="auto" w:fill="FFFFFF" w:themeFill="background1"/>
            <w:noWrap/>
            <w:hideMark/>
          </w:tcPr>
          <w:p w14:paraId="320995A3" w14:textId="4B3E4173"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0.14</w:t>
            </w:r>
          </w:p>
        </w:tc>
        <w:tc>
          <w:tcPr>
            <w:tcW w:w="755" w:type="pct"/>
            <w:shd w:val="clear" w:color="auto" w:fill="FFFFFF" w:themeFill="background1"/>
            <w:noWrap/>
            <w:hideMark/>
          </w:tcPr>
          <w:p w14:paraId="34BE679B" w14:textId="75D48025"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0.12</w:t>
            </w:r>
          </w:p>
        </w:tc>
        <w:tc>
          <w:tcPr>
            <w:tcW w:w="754" w:type="pct"/>
            <w:shd w:val="clear" w:color="auto" w:fill="FFFFFF" w:themeFill="background1"/>
            <w:noWrap/>
            <w:hideMark/>
          </w:tcPr>
          <w:p w14:paraId="0799738A" w14:textId="156CC6D4"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0.10</w:t>
            </w:r>
          </w:p>
        </w:tc>
      </w:tr>
      <w:tr w:rsidR="00820E89" w:rsidRPr="00297AAB" w14:paraId="7FD95C88" w14:textId="77777777" w:rsidTr="00126F65">
        <w:trPr>
          <w:trHeight w:val="300"/>
        </w:trPr>
        <w:tc>
          <w:tcPr>
            <w:tcW w:w="1981" w:type="pct"/>
            <w:shd w:val="clear" w:color="auto" w:fill="FFFFFF" w:themeFill="background1"/>
            <w:noWrap/>
            <w:hideMark/>
          </w:tcPr>
          <w:p w14:paraId="76F052A7" w14:textId="77777777" w:rsidR="00820E89" w:rsidRPr="00924A7E" w:rsidRDefault="00820E89" w:rsidP="00820E89">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SE</w:t>
            </w:r>
          </w:p>
        </w:tc>
        <w:tc>
          <w:tcPr>
            <w:tcW w:w="755" w:type="pct"/>
            <w:shd w:val="clear" w:color="auto" w:fill="FFFFFF" w:themeFill="background1"/>
            <w:noWrap/>
            <w:hideMark/>
          </w:tcPr>
          <w:p w14:paraId="7C9FD7E9" w14:textId="727E1579"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0.00</w:t>
            </w:r>
          </w:p>
        </w:tc>
        <w:tc>
          <w:tcPr>
            <w:tcW w:w="755" w:type="pct"/>
            <w:shd w:val="clear" w:color="auto" w:fill="FFFFFF" w:themeFill="background1"/>
            <w:noWrap/>
            <w:hideMark/>
          </w:tcPr>
          <w:p w14:paraId="1B2B009B" w14:textId="36DA3114"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0.00</w:t>
            </w:r>
          </w:p>
        </w:tc>
        <w:tc>
          <w:tcPr>
            <w:tcW w:w="755" w:type="pct"/>
            <w:shd w:val="clear" w:color="auto" w:fill="FFFFFF" w:themeFill="background1"/>
            <w:noWrap/>
            <w:hideMark/>
          </w:tcPr>
          <w:p w14:paraId="5BC2F0A1" w14:textId="7E3EA5BB"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0.00</w:t>
            </w:r>
          </w:p>
        </w:tc>
        <w:tc>
          <w:tcPr>
            <w:tcW w:w="754" w:type="pct"/>
            <w:shd w:val="clear" w:color="auto" w:fill="FFFFFF" w:themeFill="background1"/>
            <w:noWrap/>
            <w:hideMark/>
          </w:tcPr>
          <w:p w14:paraId="609644C6" w14:textId="08B2D8EA"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0.00</w:t>
            </w:r>
          </w:p>
        </w:tc>
      </w:tr>
      <w:tr w:rsidR="00820E89" w:rsidRPr="00297AAB" w14:paraId="4930B2E4" w14:textId="77777777" w:rsidTr="00126F65">
        <w:trPr>
          <w:trHeight w:val="300"/>
        </w:trPr>
        <w:tc>
          <w:tcPr>
            <w:tcW w:w="1981" w:type="pct"/>
            <w:shd w:val="clear" w:color="auto" w:fill="FFFFFF" w:themeFill="background1"/>
            <w:noWrap/>
            <w:hideMark/>
          </w:tcPr>
          <w:p w14:paraId="50BFD03B" w14:textId="77777777" w:rsidR="00820E89" w:rsidRPr="00924A7E" w:rsidRDefault="00820E89" w:rsidP="00820E89">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SI</w:t>
            </w:r>
          </w:p>
        </w:tc>
        <w:tc>
          <w:tcPr>
            <w:tcW w:w="755" w:type="pct"/>
            <w:shd w:val="clear" w:color="auto" w:fill="FFFFFF" w:themeFill="background1"/>
            <w:noWrap/>
            <w:hideMark/>
          </w:tcPr>
          <w:p w14:paraId="69A446F7" w14:textId="1A6C3C17"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0.00</w:t>
            </w:r>
          </w:p>
        </w:tc>
        <w:tc>
          <w:tcPr>
            <w:tcW w:w="755" w:type="pct"/>
            <w:shd w:val="clear" w:color="auto" w:fill="FFFFFF" w:themeFill="background1"/>
            <w:noWrap/>
            <w:hideMark/>
          </w:tcPr>
          <w:p w14:paraId="5E436245" w14:textId="41E61D82"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0.00</w:t>
            </w:r>
          </w:p>
        </w:tc>
        <w:tc>
          <w:tcPr>
            <w:tcW w:w="755" w:type="pct"/>
            <w:shd w:val="clear" w:color="auto" w:fill="FFFFFF" w:themeFill="background1"/>
            <w:noWrap/>
            <w:hideMark/>
          </w:tcPr>
          <w:p w14:paraId="5A1DEA86" w14:textId="0406C06F"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0.00</w:t>
            </w:r>
          </w:p>
        </w:tc>
        <w:tc>
          <w:tcPr>
            <w:tcW w:w="754" w:type="pct"/>
            <w:shd w:val="clear" w:color="auto" w:fill="FFFFFF" w:themeFill="background1"/>
            <w:noWrap/>
            <w:hideMark/>
          </w:tcPr>
          <w:p w14:paraId="48BB0161" w14:textId="32EE9D1F"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0.00</w:t>
            </w:r>
          </w:p>
        </w:tc>
      </w:tr>
      <w:tr w:rsidR="00820E89" w:rsidRPr="00297AAB" w14:paraId="0D123F38" w14:textId="77777777" w:rsidTr="00126F65">
        <w:trPr>
          <w:trHeight w:val="300"/>
        </w:trPr>
        <w:tc>
          <w:tcPr>
            <w:tcW w:w="1981" w:type="pct"/>
            <w:shd w:val="clear" w:color="auto" w:fill="FFFFFF" w:themeFill="background1"/>
            <w:noWrap/>
            <w:hideMark/>
          </w:tcPr>
          <w:p w14:paraId="6C4BA7B2" w14:textId="77777777" w:rsidR="00820E89" w:rsidRPr="00924A7E" w:rsidRDefault="00820E89" w:rsidP="00820E89">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SK</w:t>
            </w:r>
          </w:p>
        </w:tc>
        <w:tc>
          <w:tcPr>
            <w:tcW w:w="755" w:type="pct"/>
            <w:shd w:val="clear" w:color="auto" w:fill="FFFFFF" w:themeFill="background1"/>
            <w:noWrap/>
            <w:hideMark/>
          </w:tcPr>
          <w:p w14:paraId="2D6D53D2" w14:textId="5312446B"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0.00</w:t>
            </w:r>
          </w:p>
        </w:tc>
        <w:tc>
          <w:tcPr>
            <w:tcW w:w="755" w:type="pct"/>
            <w:shd w:val="clear" w:color="auto" w:fill="FFFFFF" w:themeFill="background1"/>
            <w:noWrap/>
            <w:hideMark/>
          </w:tcPr>
          <w:p w14:paraId="56357861" w14:textId="31FF5BCC"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0.00</w:t>
            </w:r>
          </w:p>
        </w:tc>
        <w:tc>
          <w:tcPr>
            <w:tcW w:w="755" w:type="pct"/>
            <w:shd w:val="clear" w:color="auto" w:fill="FFFFFF" w:themeFill="background1"/>
            <w:noWrap/>
            <w:hideMark/>
          </w:tcPr>
          <w:p w14:paraId="5C57F9F4" w14:textId="151135C9"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0.00</w:t>
            </w:r>
          </w:p>
        </w:tc>
        <w:tc>
          <w:tcPr>
            <w:tcW w:w="754" w:type="pct"/>
            <w:shd w:val="clear" w:color="auto" w:fill="FFFFFF" w:themeFill="background1"/>
            <w:noWrap/>
            <w:hideMark/>
          </w:tcPr>
          <w:p w14:paraId="361CE1E1" w14:textId="1EEAFBE6" w:rsidR="00820E89" w:rsidRPr="00820E89" w:rsidRDefault="00820E89" w:rsidP="00820E89">
            <w:pPr>
              <w:spacing w:after="0"/>
              <w:jc w:val="right"/>
              <w:rPr>
                <w:rFonts w:eastAsia="Times New Roman"/>
                <w:noProof/>
                <w:color w:val="000000"/>
                <w:sz w:val="20"/>
                <w:szCs w:val="20"/>
                <w:lang w:val="en-IE" w:eastAsia="en-IE"/>
              </w:rPr>
            </w:pPr>
            <w:r w:rsidRPr="00126F65">
              <w:rPr>
                <w:noProof/>
                <w:color w:val="000000"/>
                <w:sz w:val="20"/>
                <w:szCs w:val="20"/>
              </w:rPr>
              <w:t>0.00</w:t>
            </w:r>
          </w:p>
        </w:tc>
      </w:tr>
      <w:tr w:rsidR="00820E89" w:rsidRPr="00297AAB" w14:paraId="05C0D4C8" w14:textId="77777777" w:rsidTr="003A31FC">
        <w:trPr>
          <w:trHeight w:val="300"/>
        </w:trPr>
        <w:tc>
          <w:tcPr>
            <w:tcW w:w="1981" w:type="pct"/>
            <w:shd w:val="clear" w:color="auto" w:fill="FFFFFF" w:themeFill="background1"/>
            <w:noWrap/>
            <w:hideMark/>
          </w:tcPr>
          <w:p w14:paraId="10100FF4" w14:textId="77777777" w:rsidR="00820E89" w:rsidRPr="00924A7E" w:rsidRDefault="00820E89" w:rsidP="003A31FC">
            <w:pPr>
              <w:keepNext/>
              <w:spacing w:after="0"/>
              <w:jc w:val="left"/>
              <w:rPr>
                <w:rFonts w:eastAsia="Times New Roman"/>
                <w:b/>
                <w:noProof/>
                <w:color w:val="000000"/>
                <w:sz w:val="20"/>
                <w:szCs w:val="20"/>
                <w:lang w:val="en-IE" w:eastAsia="en-IE"/>
              </w:rPr>
            </w:pPr>
            <w:r>
              <w:rPr>
                <w:rFonts w:eastAsia="Times New Roman"/>
                <w:b/>
                <w:bCs/>
                <w:noProof/>
                <w:color w:val="000000"/>
                <w:sz w:val="20"/>
                <w:szCs w:val="20"/>
                <w:lang w:val="en-IE" w:eastAsia="en-IE"/>
              </w:rPr>
              <w:t>EU total</w:t>
            </w:r>
          </w:p>
        </w:tc>
        <w:tc>
          <w:tcPr>
            <w:tcW w:w="755" w:type="pct"/>
            <w:shd w:val="clear" w:color="auto" w:fill="FFFFFF" w:themeFill="background1"/>
            <w:noWrap/>
            <w:hideMark/>
          </w:tcPr>
          <w:p w14:paraId="5340B77D" w14:textId="01D6BCCA" w:rsidR="00820E89" w:rsidRPr="00820E89" w:rsidRDefault="00820E89" w:rsidP="003A31FC">
            <w:pPr>
              <w:keepNext/>
              <w:spacing w:after="0"/>
              <w:jc w:val="right"/>
              <w:rPr>
                <w:rFonts w:eastAsia="Times New Roman"/>
                <w:b/>
                <w:noProof/>
                <w:color w:val="000000"/>
                <w:sz w:val="20"/>
                <w:szCs w:val="20"/>
                <w:lang w:val="en-IE" w:eastAsia="en-IE"/>
              </w:rPr>
            </w:pPr>
            <w:r w:rsidRPr="003A31FC">
              <w:rPr>
                <w:b/>
                <w:bCs/>
                <w:noProof/>
                <w:color w:val="000000"/>
                <w:sz w:val="20"/>
                <w:szCs w:val="20"/>
              </w:rPr>
              <w:t>12.07</w:t>
            </w:r>
          </w:p>
        </w:tc>
        <w:tc>
          <w:tcPr>
            <w:tcW w:w="755" w:type="pct"/>
            <w:shd w:val="clear" w:color="auto" w:fill="FFFFFF" w:themeFill="background1"/>
            <w:noWrap/>
            <w:hideMark/>
          </w:tcPr>
          <w:p w14:paraId="74CC2AEC" w14:textId="19D43407" w:rsidR="00820E89" w:rsidRPr="00820E89" w:rsidRDefault="00820E89" w:rsidP="003A31FC">
            <w:pPr>
              <w:keepNext/>
              <w:spacing w:after="0"/>
              <w:jc w:val="right"/>
              <w:rPr>
                <w:rFonts w:eastAsia="Times New Roman"/>
                <w:b/>
                <w:noProof/>
                <w:color w:val="000000"/>
                <w:sz w:val="20"/>
                <w:szCs w:val="20"/>
                <w:lang w:val="en-IE" w:eastAsia="en-IE"/>
              </w:rPr>
            </w:pPr>
            <w:r w:rsidRPr="003A31FC">
              <w:rPr>
                <w:b/>
                <w:bCs/>
                <w:noProof/>
                <w:color w:val="000000"/>
                <w:sz w:val="20"/>
                <w:szCs w:val="20"/>
              </w:rPr>
              <w:t>12.68</w:t>
            </w:r>
          </w:p>
        </w:tc>
        <w:tc>
          <w:tcPr>
            <w:tcW w:w="755" w:type="pct"/>
            <w:shd w:val="clear" w:color="auto" w:fill="FFFFFF" w:themeFill="background1"/>
            <w:noWrap/>
            <w:hideMark/>
          </w:tcPr>
          <w:p w14:paraId="57978AE1" w14:textId="3B391B33" w:rsidR="00820E89" w:rsidRPr="00820E89" w:rsidRDefault="00820E89" w:rsidP="003A31FC">
            <w:pPr>
              <w:keepNext/>
              <w:spacing w:after="0"/>
              <w:jc w:val="right"/>
              <w:rPr>
                <w:rFonts w:eastAsia="Times New Roman"/>
                <w:b/>
                <w:noProof/>
                <w:color w:val="000000"/>
                <w:sz w:val="20"/>
                <w:szCs w:val="20"/>
                <w:lang w:val="en-IE" w:eastAsia="en-IE"/>
              </w:rPr>
            </w:pPr>
            <w:r w:rsidRPr="003A31FC">
              <w:rPr>
                <w:b/>
                <w:bCs/>
                <w:noProof/>
                <w:color w:val="000000"/>
                <w:sz w:val="20"/>
                <w:szCs w:val="20"/>
              </w:rPr>
              <w:t>10.31</w:t>
            </w:r>
          </w:p>
        </w:tc>
        <w:tc>
          <w:tcPr>
            <w:tcW w:w="754" w:type="pct"/>
            <w:shd w:val="clear" w:color="auto" w:fill="FFFFFF" w:themeFill="background1"/>
            <w:noWrap/>
            <w:hideMark/>
          </w:tcPr>
          <w:p w14:paraId="6BB7D059" w14:textId="493CA9DF" w:rsidR="00820E89" w:rsidRPr="00820E89" w:rsidRDefault="00820E89" w:rsidP="003A31FC">
            <w:pPr>
              <w:keepNext/>
              <w:spacing w:after="0"/>
              <w:jc w:val="right"/>
              <w:rPr>
                <w:rFonts w:eastAsia="Times New Roman"/>
                <w:b/>
                <w:noProof/>
                <w:color w:val="000000"/>
                <w:sz w:val="20"/>
                <w:szCs w:val="20"/>
                <w:lang w:val="en-IE" w:eastAsia="en-IE"/>
              </w:rPr>
            </w:pPr>
            <w:r w:rsidRPr="003A31FC">
              <w:rPr>
                <w:b/>
                <w:bCs/>
                <w:noProof/>
                <w:color w:val="000000"/>
                <w:sz w:val="20"/>
                <w:szCs w:val="20"/>
              </w:rPr>
              <w:t>8.02</w:t>
            </w:r>
          </w:p>
        </w:tc>
      </w:tr>
    </w:tbl>
    <w:p w14:paraId="4CAB29EC" w14:textId="77777777" w:rsidR="004630A3" w:rsidRDefault="004630A3" w:rsidP="003A31FC">
      <w:pPr>
        <w:keepNext/>
        <w:rPr>
          <w:i/>
          <w:iCs/>
          <w:noProof/>
          <w:sz w:val="20"/>
          <w:szCs w:val="20"/>
        </w:rPr>
      </w:pPr>
      <w:r w:rsidRPr="00473E27">
        <w:rPr>
          <w:i/>
          <w:iCs/>
          <w:noProof/>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0EFA3B46" w14:textId="34D34F53" w:rsidR="004630A3" w:rsidRDefault="009B7A53" w:rsidP="004630A3">
      <w:pPr>
        <w:rPr>
          <w:noProof/>
        </w:rPr>
      </w:pPr>
      <w:r>
        <w:rPr>
          <w:noProof/>
        </w:rPr>
        <w:t xml:space="preserve">The adjustment costs related to </w:t>
      </w:r>
      <w:r w:rsidRPr="001B05E8">
        <w:rPr>
          <w:b/>
          <w:bCs/>
          <w:i/>
          <w:iCs/>
          <w:noProof/>
        </w:rPr>
        <w:t>compensation</w:t>
      </w:r>
      <w:r>
        <w:rPr>
          <w:noProof/>
        </w:rPr>
        <w:t xml:space="preserve">, are calculated in line with the RPRR, where a compensation of 25% of the ticket price is assumed for delays of 60 to 119 minutes and 50% for delays above 120 minutes. </w:t>
      </w:r>
      <w:r w:rsidRPr="008874E8">
        <w:rPr>
          <w:noProof/>
        </w:rPr>
        <w:t>It is also assumed that the re</w:t>
      </w:r>
      <w:r>
        <w:rPr>
          <w:noProof/>
        </w:rPr>
        <w:t>-</w:t>
      </w:r>
      <w:r w:rsidRPr="008874E8">
        <w:rPr>
          <w:noProof/>
        </w:rPr>
        <w:t>routed passengers due to a cancellation will be delayed for 60-119 minutes</w:t>
      </w:r>
      <w:r>
        <w:rPr>
          <w:noProof/>
        </w:rPr>
        <w:t xml:space="preserve"> and will need to be paid a compensation of 25% of the ticket price,</w:t>
      </w:r>
      <w:r w:rsidRPr="008874E8">
        <w:rPr>
          <w:noProof/>
        </w:rPr>
        <w:t xml:space="preserve"> as they will typically be assigned to the next train one hour later.</w:t>
      </w:r>
      <w:r>
        <w:rPr>
          <w:noProof/>
        </w:rPr>
        <w:t xml:space="preserve"> </w:t>
      </w:r>
      <w:r w:rsidR="000767AD" w:rsidRPr="00151BB8">
        <w:rPr>
          <w:noProof/>
        </w:rPr>
        <w:t xml:space="preserve">At the same time, for journeys under a single ticket exceeding </w:t>
      </w:r>
      <w:r w:rsidR="000767AD">
        <w:rPr>
          <w:noProof/>
        </w:rPr>
        <w:t>12</w:t>
      </w:r>
      <w:r w:rsidR="000767AD" w:rsidRPr="00151BB8">
        <w:rPr>
          <w:noProof/>
        </w:rPr>
        <w:t xml:space="preserve"> hours, the right to compensation should arise only in relation to the delay affecting the specific individual </w:t>
      </w:r>
      <w:r w:rsidR="000767AD">
        <w:rPr>
          <w:noProof/>
        </w:rPr>
        <w:t>transport contract, which corresponds to the baseline</w:t>
      </w:r>
      <w:r w:rsidR="000767AD" w:rsidRPr="00151BB8">
        <w:rPr>
          <w:noProof/>
        </w:rPr>
        <w:t>.</w:t>
      </w:r>
      <w:r w:rsidR="000767AD">
        <w:rPr>
          <w:noProof/>
        </w:rPr>
        <w:t xml:space="preserve"> This exemption should not apply where the journey under the single ticket involves a night train. Given the uncertainty to establish the number of passengers affected by the exemption, the exact reduction of costs cannot be precisely quantified and would be within the margin of the sensitivity analysis on the proportion of passengers actually requesting compensation in section 6.5. </w:t>
      </w:r>
      <w:r>
        <w:rPr>
          <w:noProof/>
        </w:rPr>
        <w:t xml:space="preserve">The adjustment costs for railway undertakings related to compensation are estimated at EUR </w:t>
      </w:r>
      <w:r w:rsidR="00FC0482" w:rsidRPr="00FC0482">
        <w:rPr>
          <w:noProof/>
        </w:rPr>
        <w:t>632.3</w:t>
      </w:r>
      <w:r w:rsidR="00FC0482">
        <w:rPr>
          <w:noProof/>
        </w:rPr>
        <w:t xml:space="preserve"> </w:t>
      </w:r>
      <w:r>
        <w:rPr>
          <w:noProof/>
        </w:rPr>
        <w:t xml:space="preserve">million, expressed as present value over 2028-2050 relative to the baseline (of which EUR </w:t>
      </w:r>
      <w:r w:rsidR="00FC0482">
        <w:rPr>
          <w:noProof/>
        </w:rPr>
        <w:t>3.6</w:t>
      </w:r>
      <w:r>
        <w:rPr>
          <w:noProof/>
        </w:rPr>
        <w:t xml:space="preserve"> million for SME railway undertakings).</w:t>
      </w:r>
      <w:r w:rsidR="004630A3">
        <w:rPr>
          <w:noProof/>
        </w:rPr>
        <w:t xml:space="preserve"> The costs for 2028, 2030, 2040 and 2050 by Member State are provided in the table below.</w:t>
      </w:r>
    </w:p>
    <w:p w14:paraId="6075A719" w14:textId="13F1466C" w:rsidR="004630A3" w:rsidRDefault="009B7A53" w:rsidP="004630A3">
      <w:pPr>
        <w:pStyle w:val="Caption"/>
        <w:keepNext/>
        <w:spacing w:after="0"/>
        <w:rPr>
          <w:noProof/>
          <w:color w:val="auto"/>
          <w:sz w:val="22"/>
          <w:szCs w:val="22"/>
        </w:rPr>
      </w:pPr>
      <w:r>
        <w:rPr>
          <w:noProof/>
        </w:rPr>
        <w:t xml:space="preserve"> </w:t>
      </w:r>
      <w:r w:rsidR="004630A3" w:rsidRPr="00B50BE8">
        <w:rPr>
          <w:noProof/>
          <w:color w:val="auto"/>
          <w:sz w:val="22"/>
          <w:szCs w:val="22"/>
        </w:rPr>
        <w:t xml:space="preserve">Table </w:t>
      </w:r>
      <w:r w:rsidR="008D1FE2">
        <w:rPr>
          <w:noProof/>
          <w:color w:val="auto"/>
          <w:sz w:val="22"/>
          <w:szCs w:val="22"/>
        </w:rPr>
        <w:t>37</w:t>
      </w:r>
      <w:r w:rsidR="004630A3" w:rsidRPr="00B50BE8">
        <w:rPr>
          <w:noProof/>
          <w:color w:val="auto"/>
          <w:sz w:val="22"/>
          <w:szCs w:val="22"/>
        </w:rPr>
        <w:fldChar w:fldCharType="begin"/>
      </w:r>
      <w:r w:rsidR="004630A3" w:rsidRPr="00B50BE8">
        <w:rPr>
          <w:noProof/>
          <w:color w:val="auto"/>
          <w:sz w:val="22"/>
          <w:szCs w:val="22"/>
        </w:rPr>
        <w:instrText xml:space="preserve"> SEQ Table \* ARABIC </w:instrText>
      </w:r>
      <w:r w:rsidR="004630A3" w:rsidRPr="00B50BE8">
        <w:rPr>
          <w:noProof/>
          <w:color w:val="auto"/>
          <w:sz w:val="22"/>
          <w:szCs w:val="22"/>
        </w:rPr>
        <w:fldChar w:fldCharType="end"/>
      </w:r>
      <w:r w:rsidR="004630A3" w:rsidRPr="00B50BE8">
        <w:rPr>
          <w:noProof/>
          <w:color w:val="auto"/>
          <w:sz w:val="22"/>
          <w:szCs w:val="22"/>
        </w:rPr>
        <w:t xml:space="preserve">: </w:t>
      </w:r>
      <w:r w:rsidR="004630A3">
        <w:rPr>
          <w:noProof/>
          <w:color w:val="auto"/>
          <w:sz w:val="22"/>
          <w:szCs w:val="22"/>
        </w:rPr>
        <w:t>Recurrent adjustment costs for railway undertakings for co</w:t>
      </w:r>
      <w:r w:rsidR="007B65C3">
        <w:rPr>
          <w:noProof/>
          <w:color w:val="auto"/>
          <w:sz w:val="22"/>
          <w:szCs w:val="22"/>
        </w:rPr>
        <w:t>mpensation</w:t>
      </w:r>
      <w:r w:rsidR="004630A3">
        <w:rPr>
          <w:noProof/>
          <w:color w:val="auto"/>
          <w:sz w:val="22"/>
          <w:szCs w:val="22"/>
        </w:rPr>
        <w:t xml:space="preserve"> of passengers</w:t>
      </w:r>
      <w:r w:rsidR="004630A3" w:rsidRPr="00A675B3">
        <w:rPr>
          <w:noProof/>
          <w:color w:val="auto"/>
          <w:sz w:val="22"/>
          <w:szCs w:val="22"/>
        </w:rPr>
        <w:t xml:space="preserve">, by Member State </w:t>
      </w:r>
      <w:r w:rsidR="004630A3">
        <w:rPr>
          <w:noProof/>
          <w:color w:val="auto"/>
          <w:sz w:val="22"/>
          <w:szCs w:val="22"/>
        </w:rPr>
        <w:t>(in million EUR, in 2024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898"/>
        <w:gridCol w:w="1178"/>
        <w:gridCol w:w="1178"/>
        <w:gridCol w:w="1178"/>
        <w:gridCol w:w="1176"/>
      </w:tblGrid>
      <w:tr w:rsidR="00DC57F0" w:rsidRPr="0029038F" w14:paraId="776BE33E" w14:textId="77777777" w:rsidTr="002F4ECB">
        <w:trPr>
          <w:trHeight w:val="300"/>
          <w:tblHeader/>
        </w:trPr>
        <w:tc>
          <w:tcPr>
            <w:tcW w:w="2264" w:type="pct"/>
            <w:shd w:val="clear" w:color="auto" w:fill="0070C0"/>
            <w:hideMark/>
          </w:tcPr>
          <w:p w14:paraId="6EEF5D8C" w14:textId="77777777" w:rsidR="00DC57F0" w:rsidRPr="00924A7E" w:rsidRDefault="00DC57F0" w:rsidP="002F4ECB">
            <w:pPr>
              <w:spacing w:after="0"/>
              <w:jc w:val="left"/>
              <w:rPr>
                <w:rFonts w:eastAsia="Times New Roman"/>
                <w:b/>
                <w:noProof/>
                <w:color w:val="FFFFFF"/>
                <w:sz w:val="20"/>
                <w:szCs w:val="20"/>
                <w:lang w:val="en-IE" w:eastAsia="en-IE"/>
              </w:rPr>
            </w:pPr>
            <w:r w:rsidRPr="00924A7E">
              <w:rPr>
                <w:rFonts w:eastAsia="Times New Roman"/>
                <w:b/>
                <w:noProof/>
                <w:color w:val="FFFFFF"/>
                <w:sz w:val="20"/>
                <w:szCs w:val="20"/>
                <w:lang w:val="en-IE" w:eastAsia="en-IE"/>
              </w:rPr>
              <w:t>Country</w:t>
            </w:r>
          </w:p>
        </w:tc>
        <w:tc>
          <w:tcPr>
            <w:tcW w:w="684" w:type="pct"/>
            <w:shd w:val="clear" w:color="auto" w:fill="0070C0"/>
            <w:noWrap/>
            <w:hideMark/>
          </w:tcPr>
          <w:p w14:paraId="6FE4C110" w14:textId="77777777" w:rsidR="00DC57F0" w:rsidRPr="00924A7E" w:rsidRDefault="00DC57F0" w:rsidP="002F4ECB">
            <w:pPr>
              <w:spacing w:after="0"/>
              <w:jc w:val="right"/>
              <w:rPr>
                <w:rFonts w:eastAsia="Times New Roman"/>
                <w:b/>
                <w:noProof/>
                <w:color w:val="FFFFFF"/>
                <w:sz w:val="20"/>
                <w:szCs w:val="20"/>
                <w:lang w:val="en-IE" w:eastAsia="en-IE"/>
              </w:rPr>
            </w:pPr>
            <w:r w:rsidRPr="00924A7E">
              <w:rPr>
                <w:rFonts w:eastAsia="Times New Roman"/>
                <w:b/>
                <w:noProof/>
                <w:color w:val="FFFFFF"/>
                <w:sz w:val="20"/>
                <w:szCs w:val="20"/>
                <w:lang w:val="en-IE" w:eastAsia="en-IE"/>
              </w:rPr>
              <w:t>2028</w:t>
            </w:r>
          </w:p>
        </w:tc>
        <w:tc>
          <w:tcPr>
            <w:tcW w:w="684" w:type="pct"/>
            <w:shd w:val="clear" w:color="auto" w:fill="0070C0"/>
            <w:noWrap/>
            <w:hideMark/>
          </w:tcPr>
          <w:p w14:paraId="35CF70BC" w14:textId="77777777" w:rsidR="00DC57F0" w:rsidRPr="00924A7E" w:rsidRDefault="00DC57F0" w:rsidP="002F4ECB">
            <w:pPr>
              <w:spacing w:after="0"/>
              <w:jc w:val="right"/>
              <w:rPr>
                <w:rFonts w:eastAsia="Times New Roman"/>
                <w:b/>
                <w:noProof/>
                <w:color w:val="FFFFFF"/>
                <w:sz w:val="20"/>
                <w:szCs w:val="20"/>
                <w:lang w:val="en-IE" w:eastAsia="en-IE"/>
              </w:rPr>
            </w:pPr>
            <w:r w:rsidRPr="00924A7E">
              <w:rPr>
                <w:rFonts w:eastAsia="Times New Roman"/>
                <w:b/>
                <w:noProof/>
                <w:color w:val="FFFFFF"/>
                <w:sz w:val="20"/>
                <w:szCs w:val="20"/>
                <w:lang w:val="en-IE" w:eastAsia="en-IE"/>
              </w:rPr>
              <w:t>2030</w:t>
            </w:r>
          </w:p>
        </w:tc>
        <w:tc>
          <w:tcPr>
            <w:tcW w:w="684" w:type="pct"/>
            <w:shd w:val="clear" w:color="auto" w:fill="0070C0"/>
            <w:noWrap/>
            <w:hideMark/>
          </w:tcPr>
          <w:p w14:paraId="7224A1C1" w14:textId="77777777" w:rsidR="00DC57F0" w:rsidRPr="00924A7E" w:rsidRDefault="00DC57F0" w:rsidP="002F4ECB">
            <w:pPr>
              <w:spacing w:after="0"/>
              <w:jc w:val="right"/>
              <w:rPr>
                <w:rFonts w:eastAsia="Times New Roman"/>
                <w:b/>
                <w:noProof/>
                <w:color w:val="FFFFFF"/>
                <w:sz w:val="20"/>
                <w:szCs w:val="20"/>
                <w:lang w:val="en-IE" w:eastAsia="en-IE"/>
              </w:rPr>
            </w:pPr>
            <w:r w:rsidRPr="00924A7E">
              <w:rPr>
                <w:rFonts w:eastAsia="Times New Roman"/>
                <w:b/>
                <w:noProof/>
                <w:color w:val="FFFFFF"/>
                <w:sz w:val="20"/>
                <w:szCs w:val="20"/>
                <w:lang w:val="en-IE" w:eastAsia="en-IE"/>
              </w:rPr>
              <w:t>2040</w:t>
            </w:r>
          </w:p>
        </w:tc>
        <w:tc>
          <w:tcPr>
            <w:tcW w:w="683" w:type="pct"/>
            <w:shd w:val="clear" w:color="auto" w:fill="0070C0"/>
            <w:noWrap/>
            <w:hideMark/>
          </w:tcPr>
          <w:p w14:paraId="025E5191" w14:textId="77777777" w:rsidR="00DC57F0" w:rsidRPr="00924A7E" w:rsidRDefault="00DC57F0" w:rsidP="002F4ECB">
            <w:pPr>
              <w:spacing w:after="0"/>
              <w:jc w:val="right"/>
              <w:rPr>
                <w:rFonts w:eastAsia="Times New Roman"/>
                <w:b/>
                <w:noProof/>
                <w:color w:val="FFFFFF"/>
                <w:sz w:val="20"/>
                <w:szCs w:val="20"/>
                <w:lang w:val="en-IE" w:eastAsia="en-IE"/>
              </w:rPr>
            </w:pPr>
            <w:r w:rsidRPr="00924A7E">
              <w:rPr>
                <w:rFonts w:eastAsia="Times New Roman"/>
                <w:b/>
                <w:noProof/>
                <w:color w:val="FFFFFF"/>
                <w:sz w:val="20"/>
                <w:szCs w:val="20"/>
                <w:lang w:val="en-IE" w:eastAsia="en-IE"/>
              </w:rPr>
              <w:t>2050</w:t>
            </w:r>
          </w:p>
        </w:tc>
      </w:tr>
      <w:tr w:rsidR="00DB1AAD" w:rsidRPr="0029038F" w14:paraId="65474AF1" w14:textId="77777777" w:rsidTr="00126F65">
        <w:trPr>
          <w:trHeight w:val="300"/>
        </w:trPr>
        <w:tc>
          <w:tcPr>
            <w:tcW w:w="2264" w:type="pct"/>
            <w:shd w:val="clear" w:color="auto" w:fill="FFFFFF" w:themeFill="background1"/>
            <w:noWrap/>
            <w:hideMark/>
          </w:tcPr>
          <w:p w14:paraId="00F9AAE1" w14:textId="77777777" w:rsidR="00DB1AAD" w:rsidRPr="00924A7E" w:rsidRDefault="00DB1AAD" w:rsidP="00DB1AA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AT</w:t>
            </w:r>
          </w:p>
        </w:tc>
        <w:tc>
          <w:tcPr>
            <w:tcW w:w="684" w:type="pct"/>
            <w:shd w:val="clear" w:color="auto" w:fill="FFFFFF" w:themeFill="background1"/>
            <w:noWrap/>
            <w:hideMark/>
          </w:tcPr>
          <w:p w14:paraId="051D2CC5" w14:textId="3488EFCE"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1.06</w:t>
            </w:r>
          </w:p>
        </w:tc>
        <w:tc>
          <w:tcPr>
            <w:tcW w:w="684" w:type="pct"/>
            <w:shd w:val="clear" w:color="auto" w:fill="FFFFFF" w:themeFill="background1"/>
            <w:noWrap/>
            <w:hideMark/>
          </w:tcPr>
          <w:p w14:paraId="4B4B296E" w14:textId="1E24767B"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1.04</w:t>
            </w:r>
          </w:p>
        </w:tc>
        <w:tc>
          <w:tcPr>
            <w:tcW w:w="684" w:type="pct"/>
            <w:shd w:val="clear" w:color="auto" w:fill="FFFFFF" w:themeFill="background1"/>
            <w:noWrap/>
            <w:hideMark/>
          </w:tcPr>
          <w:p w14:paraId="1D813836" w14:textId="3851A6D9"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0.87</w:t>
            </w:r>
          </w:p>
        </w:tc>
        <w:tc>
          <w:tcPr>
            <w:tcW w:w="683" w:type="pct"/>
            <w:shd w:val="clear" w:color="auto" w:fill="FFFFFF" w:themeFill="background1"/>
            <w:noWrap/>
            <w:hideMark/>
          </w:tcPr>
          <w:p w14:paraId="015642A4" w14:textId="0C84BF19"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0.71</w:t>
            </w:r>
          </w:p>
        </w:tc>
      </w:tr>
      <w:tr w:rsidR="00DB1AAD" w:rsidRPr="0029038F" w14:paraId="5C5BEE9A" w14:textId="77777777" w:rsidTr="00126F65">
        <w:trPr>
          <w:trHeight w:val="300"/>
        </w:trPr>
        <w:tc>
          <w:tcPr>
            <w:tcW w:w="2264" w:type="pct"/>
            <w:shd w:val="clear" w:color="auto" w:fill="FFFFFF" w:themeFill="background1"/>
            <w:noWrap/>
            <w:hideMark/>
          </w:tcPr>
          <w:p w14:paraId="7B12F6AF" w14:textId="77777777" w:rsidR="00DB1AAD" w:rsidRPr="00924A7E" w:rsidRDefault="00DB1AAD" w:rsidP="00DB1AA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BE</w:t>
            </w:r>
          </w:p>
        </w:tc>
        <w:tc>
          <w:tcPr>
            <w:tcW w:w="684" w:type="pct"/>
            <w:shd w:val="clear" w:color="auto" w:fill="FFFFFF" w:themeFill="background1"/>
            <w:noWrap/>
            <w:hideMark/>
          </w:tcPr>
          <w:p w14:paraId="218E9BE6" w14:textId="3544F7A4"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1.83</w:t>
            </w:r>
          </w:p>
        </w:tc>
        <w:tc>
          <w:tcPr>
            <w:tcW w:w="684" w:type="pct"/>
            <w:shd w:val="clear" w:color="auto" w:fill="FFFFFF" w:themeFill="background1"/>
            <w:noWrap/>
            <w:hideMark/>
          </w:tcPr>
          <w:p w14:paraId="76FF9800" w14:textId="0D055B4E"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1.79</w:t>
            </w:r>
          </w:p>
        </w:tc>
        <w:tc>
          <w:tcPr>
            <w:tcW w:w="684" w:type="pct"/>
            <w:shd w:val="clear" w:color="auto" w:fill="FFFFFF" w:themeFill="background1"/>
            <w:noWrap/>
            <w:hideMark/>
          </w:tcPr>
          <w:p w14:paraId="467722D9" w14:textId="23F5290C"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1.46</w:t>
            </w:r>
          </w:p>
        </w:tc>
        <w:tc>
          <w:tcPr>
            <w:tcW w:w="683" w:type="pct"/>
            <w:shd w:val="clear" w:color="auto" w:fill="FFFFFF" w:themeFill="background1"/>
            <w:noWrap/>
            <w:hideMark/>
          </w:tcPr>
          <w:p w14:paraId="6380B991" w14:textId="6AE196D2"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1.07</w:t>
            </w:r>
          </w:p>
        </w:tc>
      </w:tr>
      <w:tr w:rsidR="00DB1AAD" w:rsidRPr="0029038F" w14:paraId="23389999" w14:textId="77777777" w:rsidTr="00126F65">
        <w:trPr>
          <w:trHeight w:val="300"/>
        </w:trPr>
        <w:tc>
          <w:tcPr>
            <w:tcW w:w="2264" w:type="pct"/>
            <w:shd w:val="clear" w:color="auto" w:fill="FFFFFF" w:themeFill="background1"/>
            <w:noWrap/>
            <w:hideMark/>
          </w:tcPr>
          <w:p w14:paraId="4DDD7E9C" w14:textId="77777777" w:rsidR="00DB1AAD" w:rsidRPr="00924A7E" w:rsidRDefault="00DB1AAD" w:rsidP="00DB1AA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BG</w:t>
            </w:r>
          </w:p>
        </w:tc>
        <w:tc>
          <w:tcPr>
            <w:tcW w:w="684" w:type="pct"/>
            <w:shd w:val="clear" w:color="auto" w:fill="FFFFFF" w:themeFill="background1"/>
            <w:noWrap/>
            <w:hideMark/>
          </w:tcPr>
          <w:p w14:paraId="454EF965" w14:textId="747B56F3"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0.04</w:t>
            </w:r>
          </w:p>
        </w:tc>
        <w:tc>
          <w:tcPr>
            <w:tcW w:w="684" w:type="pct"/>
            <w:shd w:val="clear" w:color="auto" w:fill="FFFFFF" w:themeFill="background1"/>
            <w:noWrap/>
            <w:hideMark/>
          </w:tcPr>
          <w:p w14:paraId="01C25F8D" w14:textId="7D519D61"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0.04</w:t>
            </w:r>
          </w:p>
        </w:tc>
        <w:tc>
          <w:tcPr>
            <w:tcW w:w="684" w:type="pct"/>
            <w:shd w:val="clear" w:color="auto" w:fill="FFFFFF" w:themeFill="background1"/>
            <w:noWrap/>
            <w:hideMark/>
          </w:tcPr>
          <w:p w14:paraId="18D85F1E" w14:textId="50FC470B"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0.04</w:t>
            </w:r>
          </w:p>
        </w:tc>
        <w:tc>
          <w:tcPr>
            <w:tcW w:w="683" w:type="pct"/>
            <w:shd w:val="clear" w:color="auto" w:fill="FFFFFF" w:themeFill="background1"/>
            <w:noWrap/>
            <w:hideMark/>
          </w:tcPr>
          <w:p w14:paraId="3FC5D2E6" w14:textId="68BDC366"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0.03</w:t>
            </w:r>
          </w:p>
        </w:tc>
      </w:tr>
      <w:tr w:rsidR="00DB1AAD" w:rsidRPr="0029038F" w14:paraId="48234167" w14:textId="77777777" w:rsidTr="00126F65">
        <w:trPr>
          <w:trHeight w:val="300"/>
        </w:trPr>
        <w:tc>
          <w:tcPr>
            <w:tcW w:w="2264" w:type="pct"/>
            <w:shd w:val="clear" w:color="auto" w:fill="FFFFFF" w:themeFill="background1"/>
            <w:noWrap/>
            <w:hideMark/>
          </w:tcPr>
          <w:p w14:paraId="4D694677" w14:textId="77777777" w:rsidR="00DB1AAD" w:rsidRPr="00924A7E" w:rsidRDefault="00DB1AAD" w:rsidP="00DB1AA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CY</w:t>
            </w:r>
          </w:p>
        </w:tc>
        <w:tc>
          <w:tcPr>
            <w:tcW w:w="684" w:type="pct"/>
            <w:shd w:val="clear" w:color="auto" w:fill="FFFFFF" w:themeFill="background1"/>
            <w:noWrap/>
            <w:hideMark/>
          </w:tcPr>
          <w:p w14:paraId="5AC132CC" w14:textId="78A726FA"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0.00</w:t>
            </w:r>
          </w:p>
        </w:tc>
        <w:tc>
          <w:tcPr>
            <w:tcW w:w="684" w:type="pct"/>
            <w:shd w:val="clear" w:color="auto" w:fill="FFFFFF" w:themeFill="background1"/>
            <w:noWrap/>
            <w:hideMark/>
          </w:tcPr>
          <w:p w14:paraId="40C6A7B5" w14:textId="72CB71CA"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0.00</w:t>
            </w:r>
          </w:p>
        </w:tc>
        <w:tc>
          <w:tcPr>
            <w:tcW w:w="684" w:type="pct"/>
            <w:shd w:val="clear" w:color="auto" w:fill="FFFFFF" w:themeFill="background1"/>
            <w:noWrap/>
            <w:hideMark/>
          </w:tcPr>
          <w:p w14:paraId="201C9E4D" w14:textId="09EBAEB0"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0.00</w:t>
            </w:r>
          </w:p>
        </w:tc>
        <w:tc>
          <w:tcPr>
            <w:tcW w:w="683" w:type="pct"/>
            <w:shd w:val="clear" w:color="auto" w:fill="FFFFFF" w:themeFill="background1"/>
            <w:noWrap/>
            <w:hideMark/>
          </w:tcPr>
          <w:p w14:paraId="04F1B7C2" w14:textId="60B66F44"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0.00</w:t>
            </w:r>
          </w:p>
        </w:tc>
      </w:tr>
      <w:tr w:rsidR="00DB1AAD" w:rsidRPr="0029038F" w14:paraId="6D4B20FF" w14:textId="77777777" w:rsidTr="00126F65">
        <w:trPr>
          <w:trHeight w:val="300"/>
        </w:trPr>
        <w:tc>
          <w:tcPr>
            <w:tcW w:w="2264" w:type="pct"/>
            <w:shd w:val="clear" w:color="auto" w:fill="FFFFFF" w:themeFill="background1"/>
            <w:noWrap/>
            <w:hideMark/>
          </w:tcPr>
          <w:p w14:paraId="0B90E18A" w14:textId="77777777" w:rsidR="00DB1AAD" w:rsidRPr="00924A7E" w:rsidRDefault="00DB1AAD" w:rsidP="00DB1AA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CZ</w:t>
            </w:r>
          </w:p>
        </w:tc>
        <w:tc>
          <w:tcPr>
            <w:tcW w:w="684" w:type="pct"/>
            <w:shd w:val="clear" w:color="auto" w:fill="FFFFFF" w:themeFill="background1"/>
            <w:noWrap/>
            <w:hideMark/>
          </w:tcPr>
          <w:p w14:paraId="50292BCC" w14:textId="51A3373C"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0.96</w:t>
            </w:r>
          </w:p>
        </w:tc>
        <w:tc>
          <w:tcPr>
            <w:tcW w:w="684" w:type="pct"/>
            <w:shd w:val="clear" w:color="auto" w:fill="FFFFFF" w:themeFill="background1"/>
            <w:noWrap/>
            <w:hideMark/>
          </w:tcPr>
          <w:p w14:paraId="56820195" w14:textId="505B18EC"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1.02</w:t>
            </w:r>
          </w:p>
        </w:tc>
        <w:tc>
          <w:tcPr>
            <w:tcW w:w="684" w:type="pct"/>
            <w:shd w:val="clear" w:color="auto" w:fill="FFFFFF" w:themeFill="background1"/>
            <w:noWrap/>
            <w:hideMark/>
          </w:tcPr>
          <w:p w14:paraId="54838E1D" w14:textId="65DA9761"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0.79</w:t>
            </w:r>
          </w:p>
        </w:tc>
        <w:tc>
          <w:tcPr>
            <w:tcW w:w="683" w:type="pct"/>
            <w:shd w:val="clear" w:color="auto" w:fill="FFFFFF" w:themeFill="background1"/>
            <w:noWrap/>
            <w:hideMark/>
          </w:tcPr>
          <w:p w14:paraId="55EFD855" w14:textId="0C6AE1EB"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0.61</w:t>
            </w:r>
          </w:p>
        </w:tc>
      </w:tr>
      <w:tr w:rsidR="00DB1AAD" w:rsidRPr="0029038F" w14:paraId="7A0A33D8" w14:textId="77777777" w:rsidTr="00126F65">
        <w:trPr>
          <w:trHeight w:val="300"/>
        </w:trPr>
        <w:tc>
          <w:tcPr>
            <w:tcW w:w="2264" w:type="pct"/>
            <w:shd w:val="clear" w:color="auto" w:fill="FFFFFF" w:themeFill="background1"/>
            <w:noWrap/>
            <w:hideMark/>
          </w:tcPr>
          <w:p w14:paraId="763DDAF5" w14:textId="77777777" w:rsidR="00DB1AAD" w:rsidRPr="00924A7E" w:rsidRDefault="00DB1AAD" w:rsidP="00DB1AA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DE</w:t>
            </w:r>
          </w:p>
        </w:tc>
        <w:tc>
          <w:tcPr>
            <w:tcW w:w="684" w:type="pct"/>
            <w:shd w:val="clear" w:color="auto" w:fill="FFFFFF" w:themeFill="background1"/>
            <w:noWrap/>
            <w:hideMark/>
          </w:tcPr>
          <w:p w14:paraId="3E05E0D1" w14:textId="1F088521"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15.99</w:t>
            </w:r>
          </w:p>
        </w:tc>
        <w:tc>
          <w:tcPr>
            <w:tcW w:w="684" w:type="pct"/>
            <w:shd w:val="clear" w:color="auto" w:fill="FFFFFF" w:themeFill="background1"/>
            <w:noWrap/>
            <w:hideMark/>
          </w:tcPr>
          <w:p w14:paraId="028E767D" w14:textId="71E704E6"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16.80</w:t>
            </w:r>
          </w:p>
        </w:tc>
        <w:tc>
          <w:tcPr>
            <w:tcW w:w="684" w:type="pct"/>
            <w:shd w:val="clear" w:color="auto" w:fill="FFFFFF" w:themeFill="background1"/>
            <w:noWrap/>
            <w:hideMark/>
          </w:tcPr>
          <w:p w14:paraId="2E64549B" w14:textId="7F5703FF"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12.61</w:t>
            </w:r>
          </w:p>
        </w:tc>
        <w:tc>
          <w:tcPr>
            <w:tcW w:w="683" w:type="pct"/>
            <w:shd w:val="clear" w:color="auto" w:fill="FFFFFF" w:themeFill="background1"/>
            <w:noWrap/>
            <w:hideMark/>
          </w:tcPr>
          <w:p w14:paraId="5A0E84D1" w14:textId="0B42EF11"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9.19</w:t>
            </w:r>
          </w:p>
        </w:tc>
      </w:tr>
      <w:tr w:rsidR="00DB1AAD" w:rsidRPr="0029038F" w14:paraId="6BC04A76" w14:textId="77777777" w:rsidTr="00126F65">
        <w:trPr>
          <w:trHeight w:val="300"/>
        </w:trPr>
        <w:tc>
          <w:tcPr>
            <w:tcW w:w="2264" w:type="pct"/>
            <w:shd w:val="clear" w:color="auto" w:fill="FFFFFF" w:themeFill="background1"/>
            <w:noWrap/>
            <w:hideMark/>
          </w:tcPr>
          <w:p w14:paraId="7473D136" w14:textId="77777777" w:rsidR="00DB1AAD" w:rsidRPr="00924A7E" w:rsidRDefault="00DB1AAD" w:rsidP="00DB1AA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DK</w:t>
            </w:r>
          </w:p>
        </w:tc>
        <w:tc>
          <w:tcPr>
            <w:tcW w:w="684" w:type="pct"/>
            <w:shd w:val="clear" w:color="auto" w:fill="FFFFFF" w:themeFill="background1"/>
            <w:noWrap/>
            <w:hideMark/>
          </w:tcPr>
          <w:p w14:paraId="1A2E0C9D" w14:textId="4726F589"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0.51</w:t>
            </w:r>
          </w:p>
        </w:tc>
        <w:tc>
          <w:tcPr>
            <w:tcW w:w="684" w:type="pct"/>
            <w:shd w:val="clear" w:color="auto" w:fill="FFFFFF" w:themeFill="background1"/>
            <w:noWrap/>
            <w:hideMark/>
          </w:tcPr>
          <w:p w14:paraId="73A6B095" w14:textId="582A14EF"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0.49</w:t>
            </w:r>
          </w:p>
        </w:tc>
        <w:tc>
          <w:tcPr>
            <w:tcW w:w="684" w:type="pct"/>
            <w:shd w:val="clear" w:color="auto" w:fill="FFFFFF" w:themeFill="background1"/>
            <w:noWrap/>
            <w:hideMark/>
          </w:tcPr>
          <w:p w14:paraId="5CD14441" w14:textId="6DFFBD58"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0.36</w:t>
            </w:r>
          </w:p>
        </w:tc>
        <w:tc>
          <w:tcPr>
            <w:tcW w:w="683" w:type="pct"/>
            <w:shd w:val="clear" w:color="auto" w:fill="FFFFFF" w:themeFill="background1"/>
            <w:noWrap/>
            <w:hideMark/>
          </w:tcPr>
          <w:p w14:paraId="633462D4" w14:textId="06251D7F"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0.29</w:t>
            </w:r>
          </w:p>
        </w:tc>
      </w:tr>
      <w:tr w:rsidR="00DB1AAD" w:rsidRPr="0029038F" w14:paraId="703EC14C" w14:textId="77777777" w:rsidTr="00126F65">
        <w:trPr>
          <w:trHeight w:val="300"/>
        </w:trPr>
        <w:tc>
          <w:tcPr>
            <w:tcW w:w="2264" w:type="pct"/>
            <w:shd w:val="clear" w:color="auto" w:fill="FFFFFF" w:themeFill="background1"/>
            <w:noWrap/>
            <w:hideMark/>
          </w:tcPr>
          <w:p w14:paraId="4AF57CD7" w14:textId="77777777" w:rsidR="00DB1AAD" w:rsidRPr="00924A7E" w:rsidRDefault="00DB1AAD" w:rsidP="00DB1AA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EE</w:t>
            </w:r>
          </w:p>
        </w:tc>
        <w:tc>
          <w:tcPr>
            <w:tcW w:w="684" w:type="pct"/>
            <w:shd w:val="clear" w:color="auto" w:fill="FFFFFF" w:themeFill="background1"/>
            <w:noWrap/>
            <w:hideMark/>
          </w:tcPr>
          <w:p w14:paraId="46C31434" w14:textId="0819AB4A"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0.01</w:t>
            </w:r>
          </w:p>
        </w:tc>
        <w:tc>
          <w:tcPr>
            <w:tcW w:w="684" w:type="pct"/>
            <w:shd w:val="clear" w:color="auto" w:fill="FFFFFF" w:themeFill="background1"/>
            <w:noWrap/>
            <w:hideMark/>
          </w:tcPr>
          <w:p w14:paraId="44EAEF66" w14:textId="5E04ACE5"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0.01</w:t>
            </w:r>
          </w:p>
        </w:tc>
        <w:tc>
          <w:tcPr>
            <w:tcW w:w="684" w:type="pct"/>
            <w:shd w:val="clear" w:color="auto" w:fill="FFFFFF" w:themeFill="background1"/>
            <w:noWrap/>
            <w:hideMark/>
          </w:tcPr>
          <w:p w14:paraId="03EEF419" w14:textId="17CEA653"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0.00</w:t>
            </w:r>
          </w:p>
        </w:tc>
        <w:tc>
          <w:tcPr>
            <w:tcW w:w="683" w:type="pct"/>
            <w:shd w:val="clear" w:color="auto" w:fill="FFFFFF" w:themeFill="background1"/>
            <w:noWrap/>
            <w:hideMark/>
          </w:tcPr>
          <w:p w14:paraId="011726F9" w14:textId="4E6E8F4F"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0.00</w:t>
            </w:r>
          </w:p>
        </w:tc>
      </w:tr>
      <w:tr w:rsidR="00DB1AAD" w:rsidRPr="0029038F" w14:paraId="727884FD" w14:textId="77777777" w:rsidTr="00126F65">
        <w:trPr>
          <w:trHeight w:val="300"/>
        </w:trPr>
        <w:tc>
          <w:tcPr>
            <w:tcW w:w="2264" w:type="pct"/>
            <w:shd w:val="clear" w:color="auto" w:fill="FFFFFF" w:themeFill="background1"/>
            <w:noWrap/>
            <w:hideMark/>
          </w:tcPr>
          <w:p w14:paraId="328A6C35" w14:textId="77777777" w:rsidR="00DB1AAD" w:rsidRPr="00924A7E" w:rsidRDefault="00DB1AAD" w:rsidP="00DB1AA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EL</w:t>
            </w:r>
          </w:p>
        </w:tc>
        <w:tc>
          <w:tcPr>
            <w:tcW w:w="684" w:type="pct"/>
            <w:shd w:val="clear" w:color="auto" w:fill="FFFFFF" w:themeFill="background1"/>
            <w:noWrap/>
            <w:hideMark/>
          </w:tcPr>
          <w:p w14:paraId="03660C58" w14:textId="03FF26C6"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0.07</w:t>
            </w:r>
          </w:p>
        </w:tc>
        <w:tc>
          <w:tcPr>
            <w:tcW w:w="684" w:type="pct"/>
            <w:shd w:val="clear" w:color="auto" w:fill="FFFFFF" w:themeFill="background1"/>
            <w:noWrap/>
            <w:hideMark/>
          </w:tcPr>
          <w:p w14:paraId="7CF42C56" w14:textId="1E152D6F"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0.08</w:t>
            </w:r>
          </w:p>
        </w:tc>
        <w:tc>
          <w:tcPr>
            <w:tcW w:w="684" w:type="pct"/>
            <w:shd w:val="clear" w:color="auto" w:fill="FFFFFF" w:themeFill="background1"/>
            <w:noWrap/>
            <w:hideMark/>
          </w:tcPr>
          <w:p w14:paraId="3E55CB10" w14:textId="26D71748"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0.06</w:t>
            </w:r>
          </w:p>
        </w:tc>
        <w:tc>
          <w:tcPr>
            <w:tcW w:w="683" w:type="pct"/>
            <w:shd w:val="clear" w:color="auto" w:fill="FFFFFF" w:themeFill="background1"/>
            <w:noWrap/>
            <w:hideMark/>
          </w:tcPr>
          <w:p w14:paraId="7C5C0D56" w14:textId="6356CDAD"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0.05</w:t>
            </w:r>
          </w:p>
        </w:tc>
      </w:tr>
      <w:tr w:rsidR="00DB1AAD" w:rsidRPr="0029038F" w14:paraId="13023C2A" w14:textId="77777777" w:rsidTr="00126F65">
        <w:trPr>
          <w:trHeight w:val="300"/>
        </w:trPr>
        <w:tc>
          <w:tcPr>
            <w:tcW w:w="2264" w:type="pct"/>
            <w:shd w:val="clear" w:color="auto" w:fill="FFFFFF" w:themeFill="background1"/>
            <w:noWrap/>
            <w:hideMark/>
          </w:tcPr>
          <w:p w14:paraId="1492DBB8" w14:textId="77777777" w:rsidR="00DB1AAD" w:rsidRPr="00924A7E" w:rsidRDefault="00DB1AAD" w:rsidP="00DB1AA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ES</w:t>
            </w:r>
          </w:p>
        </w:tc>
        <w:tc>
          <w:tcPr>
            <w:tcW w:w="684" w:type="pct"/>
            <w:shd w:val="clear" w:color="auto" w:fill="FFFFFF" w:themeFill="background1"/>
            <w:noWrap/>
            <w:hideMark/>
          </w:tcPr>
          <w:p w14:paraId="6103D46B" w14:textId="44B8EB3A"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2.81</w:t>
            </w:r>
          </w:p>
        </w:tc>
        <w:tc>
          <w:tcPr>
            <w:tcW w:w="684" w:type="pct"/>
            <w:shd w:val="clear" w:color="auto" w:fill="FFFFFF" w:themeFill="background1"/>
            <w:noWrap/>
            <w:hideMark/>
          </w:tcPr>
          <w:p w14:paraId="6AF8FE03" w14:textId="71F53AEC"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3.01</w:t>
            </w:r>
          </w:p>
        </w:tc>
        <w:tc>
          <w:tcPr>
            <w:tcW w:w="684" w:type="pct"/>
            <w:shd w:val="clear" w:color="auto" w:fill="FFFFFF" w:themeFill="background1"/>
            <w:noWrap/>
            <w:hideMark/>
          </w:tcPr>
          <w:p w14:paraId="6D359D91" w14:textId="70A8CD13"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2.49</w:t>
            </w:r>
          </w:p>
        </w:tc>
        <w:tc>
          <w:tcPr>
            <w:tcW w:w="683" w:type="pct"/>
            <w:shd w:val="clear" w:color="auto" w:fill="FFFFFF" w:themeFill="background1"/>
            <w:noWrap/>
            <w:hideMark/>
          </w:tcPr>
          <w:p w14:paraId="3CEAB3D8" w14:textId="50DC4847"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1.85</w:t>
            </w:r>
          </w:p>
        </w:tc>
      </w:tr>
      <w:tr w:rsidR="00DB1AAD" w:rsidRPr="0029038F" w14:paraId="011EE07A" w14:textId="77777777" w:rsidTr="00126F65">
        <w:trPr>
          <w:trHeight w:val="300"/>
        </w:trPr>
        <w:tc>
          <w:tcPr>
            <w:tcW w:w="2264" w:type="pct"/>
            <w:shd w:val="clear" w:color="auto" w:fill="FFFFFF" w:themeFill="background1"/>
            <w:noWrap/>
            <w:hideMark/>
          </w:tcPr>
          <w:p w14:paraId="57CAD0CD" w14:textId="77777777" w:rsidR="00DB1AAD" w:rsidRPr="00924A7E" w:rsidRDefault="00DB1AAD" w:rsidP="00DB1AA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FI</w:t>
            </w:r>
          </w:p>
        </w:tc>
        <w:tc>
          <w:tcPr>
            <w:tcW w:w="684" w:type="pct"/>
            <w:shd w:val="clear" w:color="auto" w:fill="FFFFFF" w:themeFill="background1"/>
            <w:noWrap/>
            <w:hideMark/>
          </w:tcPr>
          <w:p w14:paraId="1AB9357F" w14:textId="44B430E5"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0.13</w:t>
            </w:r>
          </w:p>
        </w:tc>
        <w:tc>
          <w:tcPr>
            <w:tcW w:w="684" w:type="pct"/>
            <w:shd w:val="clear" w:color="auto" w:fill="FFFFFF" w:themeFill="background1"/>
            <w:noWrap/>
            <w:hideMark/>
          </w:tcPr>
          <w:p w14:paraId="4E4607A0" w14:textId="45202C35"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0.13</w:t>
            </w:r>
          </w:p>
        </w:tc>
        <w:tc>
          <w:tcPr>
            <w:tcW w:w="684" w:type="pct"/>
            <w:shd w:val="clear" w:color="auto" w:fill="FFFFFF" w:themeFill="background1"/>
            <w:noWrap/>
            <w:hideMark/>
          </w:tcPr>
          <w:p w14:paraId="6F9F71B2" w14:textId="61B85E50"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0.11</w:t>
            </w:r>
          </w:p>
        </w:tc>
        <w:tc>
          <w:tcPr>
            <w:tcW w:w="683" w:type="pct"/>
            <w:shd w:val="clear" w:color="auto" w:fill="FFFFFF" w:themeFill="background1"/>
            <w:noWrap/>
            <w:hideMark/>
          </w:tcPr>
          <w:p w14:paraId="52D99B12" w14:textId="1E7120F3"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0.09</w:t>
            </w:r>
          </w:p>
        </w:tc>
      </w:tr>
      <w:tr w:rsidR="00DB1AAD" w:rsidRPr="0029038F" w14:paraId="541C317A" w14:textId="77777777" w:rsidTr="00126F65">
        <w:trPr>
          <w:trHeight w:val="300"/>
        </w:trPr>
        <w:tc>
          <w:tcPr>
            <w:tcW w:w="2264" w:type="pct"/>
            <w:shd w:val="clear" w:color="auto" w:fill="FFFFFF" w:themeFill="background1"/>
            <w:noWrap/>
            <w:hideMark/>
          </w:tcPr>
          <w:p w14:paraId="1896611E" w14:textId="77777777" w:rsidR="00DB1AAD" w:rsidRPr="00924A7E" w:rsidRDefault="00DB1AAD" w:rsidP="00DB1AA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FR</w:t>
            </w:r>
          </w:p>
        </w:tc>
        <w:tc>
          <w:tcPr>
            <w:tcW w:w="684" w:type="pct"/>
            <w:shd w:val="clear" w:color="auto" w:fill="FFFFFF" w:themeFill="background1"/>
            <w:noWrap/>
            <w:hideMark/>
          </w:tcPr>
          <w:p w14:paraId="5C188999" w14:textId="16B22DE2"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8.86</w:t>
            </w:r>
          </w:p>
        </w:tc>
        <w:tc>
          <w:tcPr>
            <w:tcW w:w="684" w:type="pct"/>
            <w:shd w:val="clear" w:color="auto" w:fill="FFFFFF" w:themeFill="background1"/>
            <w:noWrap/>
            <w:hideMark/>
          </w:tcPr>
          <w:p w14:paraId="3463A5C9" w14:textId="58DF5154"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9.20</w:t>
            </w:r>
          </w:p>
        </w:tc>
        <w:tc>
          <w:tcPr>
            <w:tcW w:w="684" w:type="pct"/>
            <w:shd w:val="clear" w:color="auto" w:fill="FFFFFF" w:themeFill="background1"/>
            <w:noWrap/>
            <w:hideMark/>
          </w:tcPr>
          <w:p w14:paraId="6DDBE117" w14:textId="4F43FBEB"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7.85</w:t>
            </w:r>
          </w:p>
        </w:tc>
        <w:tc>
          <w:tcPr>
            <w:tcW w:w="683" w:type="pct"/>
            <w:shd w:val="clear" w:color="auto" w:fill="FFFFFF" w:themeFill="background1"/>
            <w:noWrap/>
            <w:hideMark/>
          </w:tcPr>
          <w:p w14:paraId="27571DBA" w14:textId="52890937"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6.56</w:t>
            </w:r>
          </w:p>
        </w:tc>
      </w:tr>
      <w:tr w:rsidR="00DB1AAD" w:rsidRPr="0029038F" w14:paraId="39530560" w14:textId="77777777" w:rsidTr="00126F65">
        <w:trPr>
          <w:trHeight w:val="300"/>
        </w:trPr>
        <w:tc>
          <w:tcPr>
            <w:tcW w:w="2264" w:type="pct"/>
            <w:shd w:val="clear" w:color="auto" w:fill="FFFFFF" w:themeFill="background1"/>
            <w:noWrap/>
            <w:hideMark/>
          </w:tcPr>
          <w:p w14:paraId="58A2E50B" w14:textId="77777777" w:rsidR="00DB1AAD" w:rsidRPr="00924A7E" w:rsidRDefault="00DB1AAD" w:rsidP="00DB1AA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HR</w:t>
            </w:r>
          </w:p>
        </w:tc>
        <w:tc>
          <w:tcPr>
            <w:tcW w:w="684" w:type="pct"/>
            <w:shd w:val="clear" w:color="auto" w:fill="FFFFFF" w:themeFill="background1"/>
            <w:noWrap/>
            <w:hideMark/>
          </w:tcPr>
          <w:p w14:paraId="7C39BB06" w14:textId="45821EAF"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0.05</w:t>
            </w:r>
          </w:p>
        </w:tc>
        <w:tc>
          <w:tcPr>
            <w:tcW w:w="684" w:type="pct"/>
            <w:shd w:val="clear" w:color="auto" w:fill="FFFFFF" w:themeFill="background1"/>
            <w:noWrap/>
            <w:hideMark/>
          </w:tcPr>
          <w:p w14:paraId="4DC8C1D3" w14:textId="48763FF1"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0.05</w:t>
            </w:r>
          </w:p>
        </w:tc>
        <w:tc>
          <w:tcPr>
            <w:tcW w:w="684" w:type="pct"/>
            <w:shd w:val="clear" w:color="auto" w:fill="FFFFFF" w:themeFill="background1"/>
            <w:noWrap/>
            <w:hideMark/>
          </w:tcPr>
          <w:p w14:paraId="29C0A42E" w14:textId="724EC6FB"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0.04</w:t>
            </w:r>
          </w:p>
        </w:tc>
        <w:tc>
          <w:tcPr>
            <w:tcW w:w="683" w:type="pct"/>
            <w:shd w:val="clear" w:color="auto" w:fill="FFFFFF" w:themeFill="background1"/>
            <w:noWrap/>
            <w:hideMark/>
          </w:tcPr>
          <w:p w14:paraId="5E673B19" w14:textId="209DB4AE"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0.04</w:t>
            </w:r>
          </w:p>
        </w:tc>
      </w:tr>
      <w:tr w:rsidR="00DB1AAD" w:rsidRPr="0029038F" w14:paraId="103BE8EA" w14:textId="77777777" w:rsidTr="00126F65">
        <w:trPr>
          <w:trHeight w:val="300"/>
        </w:trPr>
        <w:tc>
          <w:tcPr>
            <w:tcW w:w="2264" w:type="pct"/>
            <w:shd w:val="clear" w:color="auto" w:fill="FFFFFF" w:themeFill="background1"/>
            <w:noWrap/>
            <w:hideMark/>
          </w:tcPr>
          <w:p w14:paraId="4101FECE" w14:textId="77777777" w:rsidR="00DB1AAD" w:rsidRPr="00924A7E" w:rsidRDefault="00DB1AAD" w:rsidP="00DB1AA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HU</w:t>
            </w:r>
          </w:p>
        </w:tc>
        <w:tc>
          <w:tcPr>
            <w:tcW w:w="684" w:type="pct"/>
            <w:shd w:val="clear" w:color="auto" w:fill="FFFFFF" w:themeFill="background1"/>
            <w:noWrap/>
            <w:hideMark/>
          </w:tcPr>
          <w:p w14:paraId="0498F0E4" w14:textId="13C6E087"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0.74</w:t>
            </w:r>
          </w:p>
        </w:tc>
        <w:tc>
          <w:tcPr>
            <w:tcW w:w="684" w:type="pct"/>
            <w:shd w:val="clear" w:color="auto" w:fill="FFFFFF" w:themeFill="background1"/>
            <w:noWrap/>
            <w:hideMark/>
          </w:tcPr>
          <w:p w14:paraId="7A5E1C50" w14:textId="57245121"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0.69</w:t>
            </w:r>
          </w:p>
        </w:tc>
        <w:tc>
          <w:tcPr>
            <w:tcW w:w="684" w:type="pct"/>
            <w:shd w:val="clear" w:color="auto" w:fill="FFFFFF" w:themeFill="background1"/>
            <w:noWrap/>
            <w:hideMark/>
          </w:tcPr>
          <w:p w14:paraId="07711FD4" w14:textId="413AF5FD"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0.59</w:t>
            </w:r>
          </w:p>
        </w:tc>
        <w:tc>
          <w:tcPr>
            <w:tcW w:w="683" w:type="pct"/>
            <w:shd w:val="clear" w:color="auto" w:fill="FFFFFF" w:themeFill="background1"/>
            <w:noWrap/>
            <w:hideMark/>
          </w:tcPr>
          <w:p w14:paraId="19DEB7BF" w14:textId="0BACCE79"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0.54</w:t>
            </w:r>
          </w:p>
        </w:tc>
      </w:tr>
      <w:tr w:rsidR="00DB1AAD" w:rsidRPr="0029038F" w14:paraId="7901AA95" w14:textId="77777777" w:rsidTr="00126F65">
        <w:trPr>
          <w:trHeight w:val="300"/>
        </w:trPr>
        <w:tc>
          <w:tcPr>
            <w:tcW w:w="2264" w:type="pct"/>
            <w:shd w:val="clear" w:color="auto" w:fill="FFFFFF" w:themeFill="background1"/>
            <w:noWrap/>
            <w:hideMark/>
          </w:tcPr>
          <w:p w14:paraId="65631A45" w14:textId="77777777" w:rsidR="00DB1AAD" w:rsidRPr="00924A7E" w:rsidRDefault="00DB1AAD" w:rsidP="00DB1AA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IE</w:t>
            </w:r>
          </w:p>
        </w:tc>
        <w:tc>
          <w:tcPr>
            <w:tcW w:w="684" w:type="pct"/>
            <w:shd w:val="clear" w:color="auto" w:fill="FFFFFF" w:themeFill="background1"/>
            <w:noWrap/>
            <w:hideMark/>
          </w:tcPr>
          <w:p w14:paraId="25F3AAED" w14:textId="7A452C66"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0.22</w:t>
            </w:r>
          </w:p>
        </w:tc>
        <w:tc>
          <w:tcPr>
            <w:tcW w:w="684" w:type="pct"/>
            <w:shd w:val="clear" w:color="auto" w:fill="FFFFFF" w:themeFill="background1"/>
            <w:noWrap/>
            <w:hideMark/>
          </w:tcPr>
          <w:p w14:paraId="0FF1021E" w14:textId="0A30270F"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0.23</w:t>
            </w:r>
          </w:p>
        </w:tc>
        <w:tc>
          <w:tcPr>
            <w:tcW w:w="684" w:type="pct"/>
            <w:shd w:val="clear" w:color="auto" w:fill="FFFFFF" w:themeFill="background1"/>
            <w:noWrap/>
            <w:hideMark/>
          </w:tcPr>
          <w:p w14:paraId="2BEAFF55" w14:textId="4D493D16"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0.17</w:t>
            </w:r>
          </w:p>
        </w:tc>
        <w:tc>
          <w:tcPr>
            <w:tcW w:w="683" w:type="pct"/>
            <w:shd w:val="clear" w:color="auto" w:fill="FFFFFF" w:themeFill="background1"/>
            <w:noWrap/>
            <w:hideMark/>
          </w:tcPr>
          <w:p w14:paraId="71522FD3" w14:textId="1C7BEBBD"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0.15</w:t>
            </w:r>
          </w:p>
        </w:tc>
      </w:tr>
      <w:tr w:rsidR="00DB1AAD" w:rsidRPr="0029038F" w14:paraId="3CD9C4B4" w14:textId="77777777" w:rsidTr="00126F65">
        <w:trPr>
          <w:trHeight w:val="300"/>
        </w:trPr>
        <w:tc>
          <w:tcPr>
            <w:tcW w:w="2264" w:type="pct"/>
            <w:shd w:val="clear" w:color="auto" w:fill="FFFFFF" w:themeFill="background1"/>
            <w:noWrap/>
            <w:hideMark/>
          </w:tcPr>
          <w:p w14:paraId="4FFA1CED" w14:textId="77777777" w:rsidR="00DB1AAD" w:rsidRPr="00924A7E" w:rsidRDefault="00DB1AAD" w:rsidP="00DB1AA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IT</w:t>
            </w:r>
          </w:p>
        </w:tc>
        <w:tc>
          <w:tcPr>
            <w:tcW w:w="684" w:type="pct"/>
            <w:shd w:val="clear" w:color="auto" w:fill="FFFFFF" w:themeFill="background1"/>
            <w:noWrap/>
            <w:hideMark/>
          </w:tcPr>
          <w:p w14:paraId="4934813F" w14:textId="40906B67"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3.62</w:t>
            </w:r>
          </w:p>
        </w:tc>
        <w:tc>
          <w:tcPr>
            <w:tcW w:w="684" w:type="pct"/>
            <w:shd w:val="clear" w:color="auto" w:fill="FFFFFF" w:themeFill="background1"/>
            <w:noWrap/>
            <w:hideMark/>
          </w:tcPr>
          <w:p w14:paraId="7E4F1CDC" w14:textId="4B03CFC1"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4.01</w:t>
            </w:r>
          </w:p>
        </w:tc>
        <w:tc>
          <w:tcPr>
            <w:tcW w:w="684" w:type="pct"/>
            <w:shd w:val="clear" w:color="auto" w:fill="FFFFFF" w:themeFill="background1"/>
            <w:noWrap/>
            <w:hideMark/>
          </w:tcPr>
          <w:p w14:paraId="3C130EFF" w14:textId="539A783E"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3.53</w:t>
            </w:r>
          </w:p>
        </w:tc>
        <w:tc>
          <w:tcPr>
            <w:tcW w:w="683" w:type="pct"/>
            <w:shd w:val="clear" w:color="auto" w:fill="FFFFFF" w:themeFill="background1"/>
            <w:noWrap/>
            <w:hideMark/>
          </w:tcPr>
          <w:p w14:paraId="423315D8" w14:textId="73F07B59"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2.56</w:t>
            </w:r>
          </w:p>
        </w:tc>
      </w:tr>
      <w:tr w:rsidR="00DB1AAD" w:rsidRPr="0029038F" w14:paraId="406A067C" w14:textId="77777777" w:rsidTr="00126F65">
        <w:trPr>
          <w:trHeight w:val="300"/>
        </w:trPr>
        <w:tc>
          <w:tcPr>
            <w:tcW w:w="2264" w:type="pct"/>
            <w:shd w:val="clear" w:color="auto" w:fill="FFFFFF" w:themeFill="background1"/>
            <w:noWrap/>
            <w:hideMark/>
          </w:tcPr>
          <w:p w14:paraId="095C00F0" w14:textId="77777777" w:rsidR="00DB1AAD" w:rsidRPr="00924A7E" w:rsidRDefault="00DB1AAD" w:rsidP="00DB1AA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LT</w:t>
            </w:r>
          </w:p>
        </w:tc>
        <w:tc>
          <w:tcPr>
            <w:tcW w:w="684" w:type="pct"/>
            <w:shd w:val="clear" w:color="auto" w:fill="FFFFFF" w:themeFill="background1"/>
            <w:noWrap/>
            <w:hideMark/>
          </w:tcPr>
          <w:p w14:paraId="299CBEF8" w14:textId="33CB6DE1"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0.03</w:t>
            </w:r>
          </w:p>
        </w:tc>
        <w:tc>
          <w:tcPr>
            <w:tcW w:w="684" w:type="pct"/>
            <w:shd w:val="clear" w:color="auto" w:fill="FFFFFF" w:themeFill="background1"/>
            <w:noWrap/>
            <w:hideMark/>
          </w:tcPr>
          <w:p w14:paraId="7D570A61" w14:textId="119183C5"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0.04</w:t>
            </w:r>
          </w:p>
        </w:tc>
        <w:tc>
          <w:tcPr>
            <w:tcW w:w="684" w:type="pct"/>
            <w:shd w:val="clear" w:color="auto" w:fill="FFFFFF" w:themeFill="background1"/>
            <w:noWrap/>
            <w:hideMark/>
          </w:tcPr>
          <w:p w14:paraId="0F3626B9" w14:textId="335F0CD8"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0.04</w:t>
            </w:r>
          </w:p>
        </w:tc>
        <w:tc>
          <w:tcPr>
            <w:tcW w:w="683" w:type="pct"/>
            <w:shd w:val="clear" w:color="auto" w:fill="FFFFFF" w:themeFill="background1"/>
            <w:noWrap/>
            <w:hideMark/>
          </w:tcPr>
          <w:p w14:paraId="2B7847DF" w14:textId="22365BB5"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0.03</w:t>
            </w:r>
          </w:p>
        </w:tc>
      </w:tr>
      <w:tr w:rsidR="00DB1AAD" w:rsidRPr="0029038F" w14:paraId="6C764B44" w14:textId="77777777" w:rsidTr="00126F65">
        <w:trPr>
          <w:trHeight w:val="300"/>
        </w:trPr>
        <w:tc>
          <w:tcPr>
            <w:tcW w:w="2264" w:type="pct"/>
            <w:shd w:val="clear" w:color="auto" w:fill="FFFFFF" w:themeFill="background1"/>
            <w:noWrap/>
            <w:hideMark/>
          </w:tcPr>
          <w:p w14:paraId="3E87A009" w14:textId="77777777" w:rsidR="00DB1AAD" w:rsidRPr="00924A7E" w:rsidRDefault="00DB1AAD" w:rsidP="00DB1AA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LU</w:t>
            </w:r>
          </w:p>
        </w:tc>
        <w:tc>
          <w:tcPr>
            <w:tcW w:w="684" w:type="pct"/>
            <w:shd w:val="clear" w:color="auto" w:fill="FFFFFF" w:themeFill="background1"/>
            <w:noWrap/>
            <w:hideMark/>
          </w:tcPr>
          <w:p w14:paraId="74133CB4" w14:textId="467C2EEE"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0.12</w:t>
            </w:r>
          </w:p>
        </w:tc>
        <w:tc>
          <w:tcPr>
            <w:tcW w:w="684" w:type="pct"/>
            <w:shd w:val="clear" w:color="auto" w:fill="FFFFFF" w:themeFill="background1"/>
            <w:noWrap/>
            <w:hideMark/>
          </w:tcPr>
          <w:p w14:paraId="210CB184" w14:textId="08199E63"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0.12</w:t>
            </w:r>
          </w:p>
        </w:tc>
        <w:tc>
          <w:tcPr>
            <w:tcW w:w="684" w:type="pct"/>
            <w:shd w:val="clear" w:color="auto" w:fill="FFFFFF" w:themeFill="background1"/>
            <w:noWrap/>
            <w:hideMark/>
          </w:tcPr>
          <w:p w14:paraId="7F02CC9F" w14:textId="34037F08"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0.09</w:t>
            </w:r>
          </w:p>
        </w:tc>
        <w:tc>
          <w:tcPr>
            <w:tcW w:w="683" w:type="pct"/>
            <w:shd w:val="clear" w:color="auto" w:fill="FFFFFF" w:themeFill="background1"/>
            <w:noWrap/>
            <w:hideMark/>
          </w:tcPr>
          <w:p w14:paraId="2970EE64" w14:textId="30685140"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0.07</w:t>
            </w:r>
          </w:p>
        </w:tc>
      </w:tr>
      <w:tr w:rsidR="00DB1AAD" w:rsidRPr="0029038F" w14:paraId="7FE31553" w14:textId="77777777" w:rsidTr="00126F65">
        <w:trPr>
          <w:trHeight w:val="300"/>
        </w:trPr>
        <w:tc>
          <w:tcPr>
            <w:tcW w:w="2264" w:type="pct"/>
            <w:shd w:val="clear" w:color="auto" w:fill="FFFFFF" w:themeFill="background1"/>
            <w:noWrap/>
            <w:hideMark/>
          </w:tcPr>
          <w:p w14:paraId="113260D9" w14:textId="77777777" w:rsidR="00DB1AAD" w:rsidRPr="00924A7E" w:rsidRDefault="00DB1AAD" w:rsidP="00DB1AA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LV</w:t>
            </w:r>
          </w:p>
        </w:tc>
        <w:tc>
          <w:tcPr>
            <w:tcW w:w="684" w:type="pct"/>
            <w:shd w:val="clear" w:color="auto" w:fill="FFFFFF" w:themeFill="background1"/>
            <w:noWrap/>
            <w:hideMark/>
          </w:tcPr>
          <w:p w14:paraId="54BA2319" w14:textId="3B616DA6"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0.01</w:t>
            </w:r>
          </w:p>
        </w:tc>
        <w:tc>
          <w:tcPr>
            <w:tcW w:w="684" w:type="pct"/>
            <w:shd w:val="clear" w:color="auto" w:fill="FFFFFF" w:themeFill="background1"/>
            <w:noWrap/>
            <w:hideMark/>
          </w:tcPr>
          <w:p w14:paraId="03E14DC1" w14:textId="7154C45F"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0.01</w:t>
            </w:r>
          </w:p>
        </w:tc>
        <w:tc>
          <w:tcPr>
            <w:tcW w:w="684" w:type="pct"/>
            <w:shd w:val="clear" w:color="auto" w:fill="FFFFFF" w:themeFill="background1"/>
            <w:noWrap/>
            <w:hideMark/>
          </w:tcPr>
          <w:p w14:paraId="75708627" w14:textId="46A222FE"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0.01</w:t>
            </w:r>
          </w:p>
        </w:tc>
        <w:tc>
          <w:tcPr>
            <w:tcW w:w="683" w:type="pct"/>
            <w:shd w:val="clear" w:color="auto" w:fill="FFFFFF" w:themeFill="background1"/>
            <w:noWrap/>
            <w:hideMark/>
          </w:tcPr>
          <w:p w14:paraId="78D78A57" w14:textId="11AFFE57"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0.01</w:t>
            </w:r>
          </w:p>
        </w:tc>
      </w:tr>
      <w:tr w:rsidR="00DB1AAD" w:rsidRPr="0029038F" w14:paraId="62683F2E" w14:textId="77777777" w:rsidTr="00126F65">
        <w:trPr>
          <w:trHeight w:val="300"/>
        </w:trPr>
        <w:tc>
          <w:tcPr>
            <w:tcW w:w="2264" w:type="pct"/>
            <w:shd w:val="clear" w:color="auto" w:fill="FFFFFF" w:themeFill="background1"/>
            <w:noWrap/>
            <w:hideMark/>
          </w:tcPr>
          <w:p w14:paraId="45B61CBE" w14:textId="77777777" w:rsidR="00DB1AAD" w:rsidRPr="00924A7E" w:rsidRDefault="00DB1AAD" w:rsidP="00DB1AA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MT</w:t>
            </w:r>
          </w:p>
        </w:tc>
        <w:tc>
          <w:tcPr>
            <w:tcW w:w="684" w:type="pct"/>
            <w:shd w:val="clear" w:color="auto" w:fill="FFFFFF" w:themeFill="background1"/>
            <w:noWrap/>
            <w:hideMark/>
          </w:tcPr>
          <w:p w14:paraId="76798E25" w14:textId="19B8E7F7"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0.00</w:t>
            </w:r>
          </w:p>
        </w:tc>
        <w:tc>
          <w:tcPr>
            <w:tcW w:w="684" w:type="pct"/>
            <w:shd w:val="clear" w:color="auto" w:fill="FFFFFF" w:themeFill="background1"/>
            <w:noWrap/>
            <w:hideMark/>
          </w:tcPr>
          <w:p w14:paraId="304F1B93" w14:textId="6F310CF1"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0.00</w:t>
            </w:r>
          </w:p>
        </w:tc>
        <w:tc>
          <w:tcPr>
            <w:tcW w:w="684" w:type="pct"/>
            <w:shd w:val="clear" w:color="auto" w:fill="FFFFFF" w:themeFill="background1"/>
            <w:noWrap/>
            <w:hideMark/>
          </w:tcPr>
          <w:p w14:paraId="65E1B33D" w14:textId="3E7409DD"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0.00</w:t>
            </w:r>
          </w:p>
        </w:tc>
        <w:tc>
          <w:tcPr>
            <w:tcW w:w="683" w:type="pct"/>
            <w:shd w:val="clear" w:color="auto" w:fill="FFFFFF" w:themeFill="background1"/>
            <w:noWrap/>
            <w:hideMark/>
          </w:tcPr>
          <w:p w14:paraId="1EA60706" w14:textId="35E5025D"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0.00</w:t>
            </w:r>
          </w:p>
        </w:tc>
      </w:tr>
      <w:tr w:rsidR="00DB1AAD" w:rsidRPr="0029038F" w14:paraId="03C0D355" w14:textId="77777777" w:rsidTr="00126F65">
        <w:trPr>
          <w:trHeight w:val="300"/>
        </w:trPr>
        <w:tc>
          <w:tcPr>
            <w:tcW w:w="2264" w:type="pct"/>
            <w:shd w:val="clear" w:color="auto" w:fill="FFFFFF" w:themeFill="background1"/>
            <w:noWrap/>
            <w:hideMark/>
          </w:tcPr>
          <w:p w14:paraId="544CA4EC" w14:textId="77777777" w:rsidR="00DB1AAD" w:rsidRPr="00924A7E" w:rsidRDefault="00DB1AAD" w:rsidP="00DB1AA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NL</w:t>
            </w:r>
          </w:p>
        </w:tc>
        <w:tc>
          <w:tcPr>
            <w:tcW w:w="684" w:type="pct"/>
            <w:shd w:val="clear" w:color="auto" w:fill="FFFFFF" w:themeFill="background1"/>
            <w:noWrap/>
            <w:hideMark/>
          </w:tcPr>
          <w:p w14:paraId="1B5FCA14" w14:textId="4AF67139"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1.61</w:t>
            </w:r>
          </w:p>
        </w:tc>
        <w:tc>
          <w:tcPr>
            <w:tcW w:w="684" w:type="pct"/>
            <w:shd w:val="clear" w:color="auto" w:fill="FFFFFF" w:themeFill="background1"/>
            <w:noWrap/>
            <w:hideMark/>
          </w:tcPr>
          <w:p w14:paraId="44D81AA9" w14:textId="3DD854EF"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1.64</w:t>
            </w:r>
          </w:p>
        </w:tc>
        <w:tc>
          <w:tcPr>
            <w:tcW w:w="684" w:type="pct"/>
            <w:shd w:val="clear" w:color="auto" w:fill="FFFFFF" w:themeFill="background1"/>
            <w:noWrap/>
            <w:hideMark/>
          </w:tcPr>
          <w:p w14:paraId="3183A47B" w14:textId="23925C97"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1.20</w:t>
            </w:r>
          </w:p>
        </w:tc>
        <w:tc>
          <w:tcPr>
            <w:tcW w:w="683" w:type="pct"/>
            <w:shd w:val="clear" w:color="auto" w:fill="FFFFFF" w:themeFill="background1"/>
            <w:noWrap/>
            <w:hideMark/>
          </w:tcPr>
          <w:p w14:paraId="2249C96B" w14:textId="58622A57"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0.92</w:t>
            </w:r>
          </w:p>
        </w:tc>
      </w:tr>
      <w:tr w:rsidR="00DB1AAD" w:rsidRPr="0029038F" w14:paraId="696F5F01" w14:textId="77777777" w:rsidTr="00126F65">
        <w:trPr>
          <w:trHeight w:val="300"/>
        </w:trPr>
        <w:tc>
          <w:tcPr>
            <w:tcW w:w="2264" w:type="pct"/>
            <w:shd w:val="clear" w:color="auto" w:fill="FFFFFF" w:themeFill="background1"/>
            <w:noWrap/>
            <w:hideMark/>
          </w:tcPr>
          <w:p w14:paraId="177825F8" w14:textId="77777777" w:rsidR="00DB1AAD" w:rsidRPr="00924A7E" w:rsidRDefault="00DB1AAD" w:rsidP="00DB1AA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PL</w:t>
            </w:r>
          </w:p>
        </w:tc>
        <w:tc>
          <w:tcPr>
            <w:tcW w:w="684" w:type="pct"/>
            <w:shd w:val="clear" w:color="auto" w:fill="FFFFFF" w:themeFill="background1"/>
            <w:noWrap/>
            <w:hideMark/>
          </w:tcPr>
          <w:p w14:paraId="77555682" w14:textId="7EC81E08"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1.66</w:t>
            </w:r>
          </w:p>
        </w:tc>
        <w:tc>
          <w:tcPr>
            <w:tcW w:w="684" w:type="pct"/>
            <w:shd w:val="clear" w:color="auto" w:fill="FFFFFF" w:themeFill="background1"/>
            <w:noWrap/>
            <w:hideMark/>
          </w:tcPr>
          <w:p w14:paraId="1FE4BB01" w14:textId="35A99D93"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1.87</w:t>
            </w:r>
          </w:p>
        </w:tc>
        <w:tc>
          <w:tcPr>
            <w:tcW w:w="684" w:type="pct"/>
            <w:shd w:val="clear" w:color="auto" w:fill="FFFFFF" w:themeFill="background1"/>
            <w:noWrap/>
            <w:hideMark/>
          </w:tcPr>
          <w:p w14:paraId="24E6DFEB" w14:textId="2273BBBD"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1.57</w:t>
            </w:r>
          </w:p>
        </w:tc>
        <w:tc>
          <w:tcPr>
            <w:tcW w:w="683" w:type="pct"/>
            <w:shd w:val="clear" w:color="auto" w:fill="FFFFFF" w:themeFill="background1"/>
            <w:noWrap/>
            <w:hideMark/>
          </w:tcPr>
          <w:p w14:paraId="482909F2" w14:textId="183C32AB"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1.49</w:t>
            </w:r>
          </w:p>
        </w:tc>
      </w:tr>
      <w:tr w:rsidR="00DB1AAD" w:rsidRPr="0029038F" w14:paraId="0B744594" w14:textId="77777777" w:rsidTr="00126F65">
        <w:trPr>
          <w:trHeight w:val="300"/>
        </w:trPr>
        <w:tc>
          <w:tcPr>
            <w:tcW w:w="2264" w:type="pct"/>
            <w:shd w:val="clear" w:color="auto" w:fill="FFFFFF" w:themeFill="background1"/>
            <w:noWrap/>
            <w:hideMark/>
          </w:tcPr>
          <w:p w14:paraId="709C9E40" w14:textId="77777777" w:rsidR="00DB1AAD" w:rsidRPr="00924A7E" w:rsidRDefault="00DB1AAD" w:rsidP="00DB1AA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PT</w:t>
            </w:r>
          </w:p>
        </w:tc>
        <w:tc>
          <w:tcPr>
            <w:tcW w:w="684" w:type="pct"/>
            <w:shd w:val="clear" w:color="auto" w:fill="FFFFFF" w:themeFill="background1"/>
            <w:noWrap/>
            <w:hideMark/>
          </w:tcPr>
          <w:p w14:paraId="436FE4E0" w14:textId="6DEB4F9F"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0.29</w:t>
            </w:r>
          </w:p>
        </w:tc>
        <w:tc>
          <w:tcPr>
            <w:tcW w:w="684" w:type="pct"/>
            <w:shd w:val="clear" w:color="auto" w:fill="FFFFFF" w:themeFill="background1"/>
            <w:noWrap/>
            <w:hideMark/>
          </w:tcPr>
          <w:p w14:paraId="36AC474F" w14:textId="679C5C07"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0.27</w:t>
            </w:r>
          </w:p>
        </w:tc>
        <w:tc>
          <w:tcPr>
            <w:tcW w:w="684" w:type="pct"/>
            <w:shd w:val="clear" w:color="auto" w:fill="FFFFFF" w:themeFill="background1"/>
            <w:noWrap/>
            <w:hideMark/>
          </w:tcPr>
          <w:p w14:paraId="0A3864B0" w14:textId="71F891DA"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0.32</w:t>
            </w:r>
          </w:p>
        </w:tc>
        <w:tc>
          <w:tcPr>
            <w:tcW w:w="683" w:type="pct"/>
            <w:shd w:val="clear" w:color="auto" w:fill="FFFFFF" w:themeFill="background1"/>
            <w:noWrap/>
            <w:hideMark/>
          </w:tcPr>
          <w:p w14:paraId="307B7640" w14:textId="6C41415B"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0.28</w:t>
            </w:r>
          </w:p>
        </w:tc>
      </w:tr>
      <w:tr w:rsidR="00DB1AAD" w:rsidRPr="0029038F" w14:paraId="145F87C5" w14:textId="77777777" w:rsidTr="00126F65">
        <w:trPr>
          <w:trHeight w:val="300"/>
        </w:trPr>
        <w:tc>
          <w:tcPr>
            <w:tcW w:w="2264" w:type="pct"/>
            <w:shd w:val="clear" w:color="auto" w:fill="FFFFFF" w:themeFill="background1"/>
            <w:noWrap/>
            <w:hideMark/>
          </w:tcPr>
          <w:p w14:paraId="069DE775" w14:textId="77777777" w:rsidR="00DB1AAD" w:rsidRPr="00924A7E" w:rsidRDefault="00DB1AAD" w:rsidP="00DB1AA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RO</w:t>
            </w:r>
          </w:p>
        </w:tc>
        <w:tc>
          <w:tcPr>
            <w:tcW w:w="684" w:type="pct"/>
            <w:shd w:val="clear" w:color="auto" w:fill="FFFFFF" w:themeFill="background1"/>
            <w:noWrap/>
            <w:hideMark/>
          </w:tcPr>
          <w:p w14:paraId="72C518D1" w14:textId="124646A4"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0.59</w:t>
            </w:r>
          </w:p>
        </w:tc>
        <w:tc>
          <w:tcPr>
            <w:tcW w:w="684" w:type="pct"/>
            <w:shd w:val="clear" w:color="auto" w:fill="FFFFFF" w:themeFill="background1"/>
            <w:noWrap/>
            <w:hideMark/>
          </w:tcPr>
          <w:p w14:paraId="0E55F54D" w14:textId="754C4843"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0.66</w:t>
            </w:r>
          </w:p>
        </w:tc>
        <w:tc>
          <w:tcPr>
            <w:tcW w:w="684" w:type="pct"/>
            <w:shd w:val="clear" w:color="auto" w:fill="FFFFFF" w:themeFill="background1"/>
            <w:noWrap/>
            <w:hideMark/>
          </w:tcPr>
          <w:p w14:paraId="12B049B1" w14:textId="008A2A5A"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0.56</w:t>
            </w:r>
          </w:p>
        </w:tc>
        <w:tc>
          <w:tcPr>
            <w:tcW w:w="683" w:type="pct"/>
            <w:shd w:val="clear" w:color="auto" w:fill="FFFFFF" w:themeFill="background1"/>
            <w:noWrap/>
            <w:hideMark/>
          </w:tcPr>
          <w:p w14:paraId="1007C00E" w14:textId="1B16E971"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0.42</w:t>
            </w:r>
          </w:p>
        </w:tc>
      </w:tr>
      <w:tr w:rsidR="00DB1AAD" w:rsidRPr="0029038F" w14:paraId="4CFCB86C" w14:textId="77777777" w:rsidTr="00126F65">
        <w:trPr>
          <w:trHeight w:val="300"/>
        </w:trPr>
        <w:tc>
          <w:tcPr>
            <w:tcW w:w="2264" w:type="pct"/>
            <w:shd w:val="clear" w:color="auto" w:fill="FFFFFF" w:themeFill="background1"/>
            <w:noWrap/>
            <w:hideMark/>
          </w:tcPr>
          <w:p w14:paraId="2FE84A43" w14:textId="77777777" w:rsidR="00DB1AAD" w:rsidRPr="00924A7E" w:rsidRDefault="00DB1AAD" w:rsidP="00DB1AA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SE</w:t>
            </w:r>
          </w:p>
        </w:tc>
        <w:tc>
          <w:tcPr>
            <w:tcW w:w="684" w:type="pct"/>
            <w:shd w:val="clear" w:color="auto" w:fill="FFFFFF" w:themeFill="background1"/>
            <w:noWrap/>
            <w:hideMark/>
          </w:tcPr>
          <w:p w14:paraId="7D75C0EE" w14:textId="658D62B0"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0.75</w:t>
            </w:r>
          </w:p>
        </w:tc>
        <w:tc>
          <w:tcPr>
            <w:tcW w:w="684" w:type="pct"/>
            <w:shd w:val="clear" w:color="auto" w:fill="FFFFFF" w:themeFill="background1"/>
            <w:noWrap/>
            <w:hideMark/>
          </w:tcPr>
          <w:p w14:paraId="29776D70" w14:textId="0BAB8C60"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0.76</w:t>
            </w:r>
          </w:p>
        </w:tc>
        <w:tc>
          <w:tcPr>
            <w:tcW w:w="684" w:type="pct"/>
            <w:shd w:val="clear" w:color="auto" w:fill="FFFFFF" w:themeFill="background1"/>
            <w:noWrap/>
            <w:hideMark/>
          </w:tcPr>
          <w:p w14:paraId="65AE28A5" w14:textId="3D42385E"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0.57</w:t>
            </w:r>
          </w:p>
        </w:tc>
        <w:tc>
          <w:tcPr>
            <w:tcW w:w="683" w:type="pct"/>
            <w:shd w:val="clear" w:color="auto" w:fill="FFFFFF" w:themeFill="background1"/>
            <w:noWrap/>
            <w:hideMark/>
          </w:tcPr>
          <w:p w14:paraId="655A1C4E" w14:textId="37BA475C"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0.42</w:t>
            </w:r>
          </w:p>
        </w:tc>
      </w:tr>
      <w:tr w:rsidR="00DB1AAD" w:rsidRPr="0029038F" w14:paraId="7257C725" w14:textId="77777777" w:rsidTr="00126F65">
        <w:trPr>
          <w:trHeight w:val="300"/>
        </w:trPr>
        <w:tc>
          <w:tcPr>
            <w:tcW w:w="2264" w:type="pct"/>
            <w:shd w:val="clear" w:color="auto" w:fill="FFFFFF" w:themeFill="background1"/>
            <w:noWrap/>
            <w:hideMark/>
          </w:tcPr>
          <w:p w14:paraId="163BEA25" w14:textId="77777777" w:rsidR="00DB1AAD" w:rsidRPr="00924A7E" w:rsidRDefault="00DB1AAD" w:rsidP="00DB1AA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SI</w:t>
            </w:r>
          </w:p>
        </w:tc>
        <w:tc>
          <w:tcPr>
            <w:tcW w:w="684" w:type="pct"/>
            <w:shd w:val="clear" w:color="auto" w:fill="FFFFFF" w:themeFill="background1"/>
            <w:noWrap/>
            <w:hideMark/>
          </w:tcPr>
          <w:p w14:paraId="139237EE" w14:textId="26866A54"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0.05</w:t>
            </w:r>
          </w:p>
        </w:tc>
        <w:tc>
          <w:tcPr>
            <w:tcW w:w="684" w:type="pct"/>
            <w:shd w:val="clear" w:color="auto" w:fill="FFFFFF" w:themeFill="background1"/>
            <w:noWrap/>
            <w:hideMark/>
          </w:tcPr>
          <w:p w14:paraId="6B78588F" w14:textId="4711E32D"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0.05</w:t>
            </w:r>
          </w:p>
        </w:tc>
        <w:tc>
          <w:tcPr>
            <w:tcW w:w="684" w:type="pct"/>
            <w:shd w:val="clear" w:color="auto" w:fill="FFFFFF" w:themeFill="background1"/>
            <w:noWrap/>
            <w:hideMark/>
          </w:tcPr>
          <w:p w14:paraId="02EA6183" w14:textId="370B85A1"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0.05</w:t>
            </w:r>
          </w:p>
        </w:tc>
        <w:tc>
          <w:tcPr>
            <w:tcW w:w="683" w:type="pct"/>
            <w:shd w:val="clear" w:color="auto" w:fill="FFFFFF" w:themeFill="background1"/>
            <w:noWrap/>
            <w:hideMark/>
          </w:tcPr>
          <w:p w14:paraId="74AB7FEE" w14:textId="682E6F34"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0.05</w:t>
            </w:r>
          </w:p>
        </w:tc>
      </w:tr>
      <w:tr w:rsidR="00DB1AAD" w:rsidRPr="0029038F" w14:paraId="4C6E46F6" w14:textId="77777777" w:rsidTr="00126F65">
        <w:trPr>
          <w:trHeight w:val="300"/>
        </w:trPr>
        <w:tc>
          <w:tcPr>
            <w:tcW w:w="2264" w:type="pct"/>
            <w:shd w:val="clear" w:color="auto" w:fill="FFFFFF" w:themeFill="background1"/>
            <w:noWrap/>
            <w:hideMark/>
          </w:tcPr>
          <w:p w14:paraId="2C7FC6C3" w14:textId="77777777" w:rsidR="00DB1AAD" w:rsidRPr="00924A7E" w:rsidRDefault="00DB1AAD" w:rsidP="00DB1AAD">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SK</w:t>
            </w:r>
          </w:p>
        </w:tc>
        <w:tc>
          <w:tcPr>
            <w:tcW w:w="684" w:type="pct"/>
            <w:shd w:val="clear" w:color="auto" w:fill="FFFFFF" w:themeFill="background1"/>
            <w:noWrap/>
            <w:hideMark/>
          </w:tcPr>
          <w:p w14:paraId="3CF8E51B" w14:textId="6B22E7AB"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0.35</w:t>
            </w:r>
          </w:p>
        </w:tc>
        <w:tc>
          <w:tcPr>
            <w:tcW w:w="684" w:type="pct"/>
            <w:shd w:val="clear" w:color="auto" w:fill="FFFFFF" w:themeFill="background1"/>
            <w:noWrap/>
            <w:hideMark/>
          </w:tcPr>
          <w:p w14:paraId="337A147A" w14:textId="6BF12DA5"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0.35</w:t>
            </w:r>
          </w:p>
        </w:tc>
        <w:tc>
          <w:tcPr>
            <w:tcW w:w="684" w:type="pct"/>
            <w:shd w:val="clear" w:color="auto" w:fill="FFFFFF" w:themeFill="background1"/>
            <w:noWrap/>
            <w:hideMark/>
          </w:tcPr>
          <w:p w14:paraId="6D7053B9" w14:textId="6F29CFF4"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0.28</w:t>
            </w:r>
          </w:p>
        </w:tc>
        <w:tc>
          <w:tcPr>
            <w:tcW w:w="683" w:type="pct"/>
            <w:shd w:val="clear" w:color="auto" w:fill="FFFFFF" w:themeFill="background1"/>
            <w:noWrap/>
            <w:hideMark/>
          </w:tcPr>
          <w:p w14:paraId="0948E462" w14:textId="6AC84EBC" w:rsidR="00DB1AAD" w:rsidRPr="00DB1AAD" w:rsidRDefault="00DB1AAD" w:rsidP="00DB1AAD">
            <w:pPr>
              <w:spacing w:after="0"/>
              <w:jc w:val="right"/>
              <w:rPr>
                <w:rFonts w:eastAsia="Times New Roman"/>
                <w:noProof/>
                <w:color w:val="000000"/>
                <w:sz w:val="20"/>
                <w:szCs w:val="20"/>
                <w:lang w:val="en-IE" w:eastAsia="en-IE"/>
              </w:rPr>
            </w:pPr>
            <w:r w:rsidRPr="00126F65">
              <w:rPr>
                <w:noProof/>
                <w:color w:val="000000"/>
                <w:sz w:val="20"/>
                <w:szCs w:val="20"/>
              </w:rPr>
              <w:t>0.22</w:t>
            </w:r>
          </w:p>
        </w:tc>
      </w:tr>
      <w:tr w:rsidR="00DB1AAD" w:rsidRPr="0029038F" w14:paraId="29E9D795" w14:textId="77777777" w:rsidTr="00126F65">
        <w:trPr>
          <w:trHeight w:val="300"/>
        </w:trPr>
        <w:tc>
          <w:tcPr>
            <w:tcW w:w="2264" w:type="pct"/>
            <w:shd w:val="clear" w:color="auto" w:fill="FFFFFF" w:themeFill="background1"/>
            <w:noWrap/>
            <w:hideMark/>
          </w:tcPr>
          <w:p w14:paraId="3DA53085" w14:textId="77777777" w:rsidR="00DB1AAD" w:rsidRPr="00924A7E" w:rsidRDefault="00DB1AAD" w:rsidP="00126F65">
            <w:pPr>
              <w:keepNext/>
              <w:spacing w:after="0"/>
              <w:jc w:val="left"/>
              <w:rPr>
                <w:rFonts w:eastAsia="Times New Roman"/>
                <w:b/>
                <w:noProof/>
                <w:color w:val="000000"/>
                <w:sz w:val="20"/>
                <w:szCs w:val="20"/>
                <w:lang w:val="en-IE" w:eastAsia="en-IE"/>
              </w:rPr>
            </w:pPr>
            <w:r>
              <w:rPr>
                <w:rFonts w:eastAsia="Times New Roman"/>
                <w:b/>
                <w:bCs/>
                <w:noProof/>
                <w:color w:val="000000"/>
                <w:sz w:val="20"/>
                <w:szCs w:val="20"/>
                <w:lang w:val="en-IE" w:eastAsia="en-IE"/>
              </w:rPr>
              <w:t>EU total</w:t>
            </w:r>
          </w:p>
        </w:tc>
        <w:tc>
          <w:tcPr>
            <w:tcW w:w="684" w:type="pct"/>
            <w:shd w:val="clear" w:color="auto" w:fill="FFFFFF" w:themeFill="background1"/>
            <w:noWrap/>
            <w:hideMark/>
          </w:tcPr>
          <w:p w14:paraId="05434067" w14:textId="7B6214E7" w:rsidR="00DB1AAD" w:rsidRPr="00DB1AAD" w:rsidRDefault="00DB1AAD" w:rsidP="00126F65">
            <w:pPr>
              <w:keepNext/>
              <w:spacing w:after="0"/>
              <w:jc w:val="right"/>
              <w:rPr>
                <w:rFonts w:eastAsia="Times New Roman"/>
                <w:b/>
                <w:noProof/>
                <w:color w:val="000000"/>
                <w:sz w:val="20"/>
                <w:szCs w:val="20"/>
                <w:lang w:val="en-IE" w:eastAsia="en-IE"/>
              </w:rPr>
            </w:pPr>
            <w:r w:rsidRPr="00126F65">
              <w:rPr>
                <w:b/>
                <w:bCs/>
                <w:noProof/>
                <w:color w:val="000000"/>
                <w:sz w:val="20"/>
                <w:szCs w:val="20"/>
              </w:rPr>
              <w:t>42.35</w:t>
            </w:r>
          </w:p>
        </w:tc>
        <w:tc>
          <w:tcPr>
            <w:tcW w:w="684" w:type="pct"/>
            <w:shd w:val="clear" w:color="auto" w:fill="FFFFFF" w:themeFill="background1"/>
            <w:noWrap/>
            <w:hideMark/>
          </w:tcPr>
          <w:p w14:paraId="000A59FB" w14:textId="41ABB02E" w:rsidR="00DB1AAD" w:rsidRPr="00DB1AAD" w:rsidRDefault="00DB1AAD" w:rsidP="00126F65">
            <w:pPr>
              <w:keepNext/>
              <w:spacing w:after="0"/>
              <w:jc w:val="right"/>
              <w:rPr>
                <w:rFonts w:eastAsia="Times New Roman"/>
                <w:b/>
                <w:noProof/>
                <w:color w:val="000000"/>
                <w:sz w:val="20"/>
                <w:szCs w:val="20"/>
                <w:lang w:val="en-IE" w:eastAsia="en-IE"/>
              </w:rPr>
            </w:pPr>
            <w:r w:rsidRPr="00126F65">
              <w:rPr>
                <w:b/>
                <w:bCs/>
                <w:noProof/>
                <w:color w:val="000000"/>
                <w:sz w:val="20"/>
                <w:szCs w:val="20"/>
              </w:rPr>
              <w:t>44.37</w:t>
            </w:r>
          </w:p>
        </w:tc>
        <w:tc>
          <w:tcPr>
            <w:tcW w:w="684" w:type="pct"/>
            <w:shd w:val="clear" w:color="auto" w:fill="FFFFFF" w:themeFill="background1"/>
            <w:noWrap/>
            <w:hideMark/>
          </w:tcPr>
          <w:p w14:paraId="282AAC41" w14:textId="7DF4C346" w:rsidR="00DB1AAD" w:rsidRPr="00DB1AAD" w:rsidRDefault="00DB1AAD" w:rsidP="00126F65">
            <w:pPr>
              <w:keepNext/>
              <w:spacing w:after="0"/>
              <w:jc w:val="right"/>
              <w:rPr>
                <w:rFonts w:eastAsia="Times New Roman"/>
                <w:b/>
                <w:noProof/>
                <w:color w:val="000000"/>
                <w:sz w:val="20"/>
                <w:szCs w:val="20"/>
                <w:lang w:val="en-IE" w:eastAsia="en-IE"/>
              </w:rPr>
            </w:pPr>
            <w:r w:rsidRPr="00126F65">
              <w:rPr>
                <w:b/>
                <w:bCs/>
                <w:noProof/>
                <w:color w:val="000000"/>
                <w:sz w:val="20"/>
                <w:szCs w:val="20"/>
              </w:rPr>
              <w:t>35.66</w:t>
            </w:r>
          </w:p>
        </w:tc>
        <w:tc>
          <w:tcPr>
            <w:tcW w:w="683" w:type="pct"/>
            <w:shd w:val="clear" w:color="auto" w:fill="FFFFFF" w:themeFill="background1"/>
            <w:noWrap/>
            <w:hideMark/>
          </w:tcPr>
          <w:p w14:paraId="081F0AB1" w14:textId="04D5A2CF" w:rsidR="00DB1AAD" w:rsidRPr="00DB1AAD" w:rsidRDefault="00DB1AAD" w:rsidP="00126F65">
            <w:pPr>
              <w:keepNext/>
              <w:spacing w:after="0"/>
              <w:jc w:val="right"/>
              <w:rPr>
                <w:rFonts w:eastAsia="Times New Roman"/>
                <w:b/>
                <w:noProof/>
                <w:color w:val="000000"/>
                <w:sz w:val="20"/>
                <w:szCs w:val="20"/>
                <w:lang w:val="en-IE" w:eastAsia="en-IE"/>
              </w:rPr>
            </w:pPr>
            <w:r w:rsidRPr="00126F65">
              <w:rPr>
                <w:b/>
                <w:bCs/>
                <w:noProof/>
                <w:color w:val="000000"/>
                <w:sz w:val="20"/>
                <w:szCs w:val="20"/>
              </w:rPr>
              <w:t>27.64</w:t>
            </w:r>
          </w:p>
        </w:tc>
      </w:tr>
    </w:tbl>
    <w:p w14:paraId="21126ADA" w14:textId="77777777" w:rsidR="00DC57F0" w:rsidRDefault="00DC57F0" w:rsidP="00126F65">
      <w:pPr>
        <w:keepNext/>
        <w:rPr>
          <w:i/>
          <w:iCs/>
          <w:noProof/>
          <w:sz w:val="20"/>
          <w:szCs w:val="20"/>
        </w:rPr>
      </w:pPr>
      <w:r w:rsidRPr="00473E27">
        <w:rPr>
          <w:i/>
          <w:iCs/>
          <w:noProof/>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7B2EDF34" w14:textId="2D5A7BE4" w:rsidR="009B7A53" w:rsidRDefault="009B7A53" w:rsidP="009B7A53">
      <w:pPr>
        <w:rPr>
          <w:noProof/>
        </w:rPr>
      </w:pPr>
      <w:r>
        <w:rPr>
          <w:noProof/>
        </w:rPr>
        <w:t xml:space="preserve">Railway undertakings will equally have to provide </w:t>
      </w:r>
      <w:r w:rsidRPr="001B05E8">
        <w:rPr>
          <w:b/>
          <w:bCs/>
          <w:i/>
          <w:iCs/>
          <w:noProof/>
        </w:rPr>
        <w:t>assistance</w:t>
      </w:r>
      <w:r>
        <w:rPr>
          <w:noProof/>
        </w:rPr>
        <w:t xml:space="preserve"> when a cancelled or delayed service causes a missed connection. Such assistance can comprise, depending on the circumstances, basic provision of information, meals, refreshments and accommodation. As explained in section 6.1.1, based on the interviews with stakeholders, the average cost of such assistance is assumed to be EUR 10 per passenger affected by the disruption and 5% of passengers are assumed to request assistance</w:t>
      </w:r>
      <w:r>
        <w:rPr>
          <w:rStyle w:val="FootnoteReference"/>
          <w:noProof/>
        </w:rPr>
        <w:footnoteReference w:id="189"/>
      </w:r>
      <w:r>
        <w:rPr>
          <w:noProof/>
        </w:rPr>
        <w:t xml:space="preserve">. Expressed as present value over 2028-2050, relative to the baseline, the adjustment costs for railway undertakings related to assistance of passengers are estimated at EUR </w:t>
      </w:r>
      <w:r w:rsidRPr="002D34E7">
        <w:rPr>
          <w:noProof/>
        </w:rPr>
        <w:t>169.6</w:t>
      </w:r>
      <w:r>
        <w:rPr>
          <w:noProof/>
        </w:rPr>
        <w:t xml:space="preserve"> million at EU level (of which EUR 1 million for SME railway undertakings).</w:t>
      </w:r>
      <w:r w:rsidR="009D5F7E">
        <w:rPr>
          <w:noProof/>
        </w:rPr>
        <w:t xml:space="preserve"> The costs for 2028, 2030, 2040 and 2050 by Member State are provided in the table below.</w:t>
      </w:r>
    </w:p>
    <w:p w14:paraId="7FCCC7D3" w14:textId="2A2761CC" w:rsidR="009D5F7E" w:rsidRDefault="009D5F7E" w:rsidP="009D5F7E">
      <w:pPr>
        <w:pStyle w:val="Caption"/>
        <w:keepNext/>
        <w:spacing w:after="0"/>
        <w:rPr>
          <w:noProof/>
          <w:color w:val="auto"/>
          <w:sz w:val="22"/>
          <w:szCs w:val="22"/>
        </w:rPr>
      </w:pPr>
      <w:r w:rsidRPr="00B50BE8">
        <w:rPr>
          <w:noProof/>
          <w:color w:val="auto"/>
          <w:sz w:val="22"/>
          <w:szCs w:val="22"/>
        </w:rPr>
        <w:t xml:space="preserve">Table </w:t>
      </w:r>
      <w:r w:rsidR="008D1FE2">
        <w:rPr>
          <w:noProof/>
          <w:color w:val="auto"/>
          <w:sz w:val="22"/>
          <w:szCs w:val="22"/>
        </w:rPr>
        <w:t>38</w:t>
      </w:r>
      <w:r w:rsidRPr="00B50BE8">
        <w:rPr>
          <w:noProof/>
          <w:color w:val="auto"/>
          <w:sz w:val="22"/>
          <w:szCs w:val="22"/>
        </w:rPr>
        <w:fldChar w:fldCharType="begin"/>
      </w:r>
      <w:r w:rsidRPr="00B50BE8">
        <w:rPr>
          <w:noProof/>
          <w:color w:val="auto"/>
          <w:sz w:val="22"/>
          <w:szCs w:val="22"/>
        </w:rPr>
        <w:instrText xml:space="preserve"> SEQ Table \* ARABIC </w:instrText>
      </w:r>
      <w:r w:rsidRPr="00B50BE8">
        <w:rPr>
          <w:noProof/>
          <w:color w:val="auto"/>
          <w:sz w:val="22"/>
          <w:szCs w:val="22"/>
        </w:rPr>
        <w:fldChar w:fldCharType="end"/>
      </w:r>
      <w:r w:rsidRPr="00B50BE8">
        <w:rPr>
          <w:noProof/>
          <w:color w:val="auto"/>
          <w:sz w:val="22"/>
          <w:szCs w:val="22"/>
        </w:rPr>
        <w:t xml:space="preserve">: </w:t>
      </w:r>
      <w:r>
        <w:rPr>
          <w:noProof/>
          <w:color w:val="auto"/>
          <w:sz w:val="22"/>
          <w:szCs w:val="22"/>
        </w:rPr>
        <w:t>Recurrent adjustment costs for railway undertakings for assistance of passengers</w:t>
      </w:r>
      <w:r w:rsidRPr="00A675B3">
        <w:rPr>
          <w:noProof/>
          <w:color w:val="auto"/>
          <w:sz w:val="22"/>
          <w:szCs w:val="22"/>
        </w:rPr>
        <w:t xml:space="preserve">, by Member State </w:t>
      </w:r>
      <w:r>
        <w:rPr>
          <w:noProof/>
          <w:color w:val="auto"/>
          <w:sz w:val="22"/>
          <w:szCs w:val="22"/>
        </w:rPr>
        <w:t>(in million EUR, in 2024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638"/>
        <w:gridCol w:w="1551"/>
        <w:gridCol w:w="1551"/>
        <w:gridCol w:w="1434"/>
        <w:gridCol w:w="1434"/>
      </w:tblGrid>
      <w:tr w:rsidR="0073089F" w:rsidRPr="00564CED" w14:paraId="3563E972" w14:textId="77777777" w:rsidTr="002F4ECB">
        <w:trPr>
          <w:trHeight w:val="300"/>
          <w:tblHeader/>
        </w:trPr>
        <w:tc>
          <w:tcPr>
            <w:tcW w:w="1532" w:type="pct"/>
            <w:shd w:val="clear" w:color="auto" w:fill="0070C0"/>
            <w:hideMark/>
          </w:tcPr>
          <w:p w14:paraId="0B64493E" w14:textId="77777777" w:rsidR="0073089F" w:rsidRPr="00924A7E" w:rsidRDefault="0073089F" w:rsidP="002F4ECB">
            <w:pPr>
              <w:spacing w:after="0"/>
              <w:jc w:val="left"/>
              <w:rPr>
                <w:rFonts w:eastAsia="Times New Roman"/>
                <w:b/>
                <w:noProof/>
                <w:color w:val="FFFFFF"/>
                <w:sz w:val="20"/>
                <w:szCs w:val="20"/>
                <w:lang w:val="en-IE" w:eastAsia="en-IE"/>
              </w:rPr>
            </w:pPr>
            <w:r w:rsidRPr="00924A7E">
              <w:rPr>
                <w:rFonts w:eastAsia="Times New Roman"/>
                <w:b/>
                <w:noProof/>
                <w:color w:val="FFFFFF"/>
                <w:sz w:val="20"/>
                <w:szCs w:val="20"/>
                <w:lang w:val="en-IE" w:eastAsia="en-IE"/>
              </w:rPr>
              <w:t>Country</w:t>
            </w:r>
          </w:p>
        </w:tc>
        <w:tc>
          <w:tcPr>
            <w:tcW w:w="901" w:type="pct"/>
            <w:shd w:val="clear" w:color="auto" w:fill="0070C0"/>
            <w:noWrap/>
            <w:hideMark/>
          </w:tcPr>
          <w:p w14:paraId="215A98E1" w14:textId="77777777" w:rsidR="0073089F" w:rsidRPr="00924A7E" w:rsidRDefault="0073089F" w:rsidP="002F4ECB">
            <w:pPr>
              <w:spacing w:after="0"/>
              <w:jc w:val="right"/>
              <w:rPr>
                <w:rFonts w:eastAsia="Times New Roman"/>
                <w:b/>
                <w:noProof/>
                <w:color w:val="FFFFFF"/>
                <w:sz w:val="20"/>
                <w:szCs w:val="20"/>
                <w:lang w:val="en-IE" w:eastAsia="en-IE"/>
              </w:rPr>
            </w:pPr>
            <w:r w:rsidRPr="00924A7E">
              <w:rPr>
                <w:rFonts w:eastAsia="Times New Roman"/>
                <w:b/>
                <w:noProof/>
                <w:color w:val="FFFFFF"/>
                <w:sz w:val="20"/>
                <w:szCs w:val="20"/>
                <w:lang w:val="en-IE" w:eastAsia="en-IE"/>
              </w:rPr>
              <w:t>2028</w:t>
            </w:r>
          </w:p>
        </w:tc>
        <w:tc>
          <w:tcPr>
            <w:tcW w:w="901" w:type="pct"/>
            <w:shd w:val="clear" w:color="auto" w:fill="0070C0"/>
            <w:noWrap/>
            <w:hideMark/>
          </w:tcPr>
          <w:p w14:paraId="2BA7C2E9" w14:textId="77777777" w:rsidR="0073089F" w:rsidRPr="00924A7E" w:rsidRDefault="0073089F" w:rsidP="002F4ECB">
            <w:pPr>
              <w:spacing w:after="0"/>
              <w:jc w:val="right"/>
              <w:rPr>
                <w:rFonts w:eastAsia="Times New Roman"/>
                <w:b/>
                <w:noProof/>
                <w:color w:val="FFFFFF"/>
                <w:sz w:val="20"/>
                <w:szCs w:val="20"/>
                <w:lang w:val="en-IE" w:eastAsia="en-IE"/>
              </w:rPr>
            </w:pPr>
            <w:r w:rsidRPr="00924A7E">
              <w:rPr>
                <w:rFonts w:eastAsia="Times New Roman"/>
                <w:b/>
                <w:noProof/>
                <w:color w:val="FFFFFF"/>
                <w:sz w:val="20"/>
                <w:szCs w:val="20"/>
                <w:lang w:val="en-IE" w:eastAsia="en-IE"/>
              </w:rPr>
              <w:t>2030</w:t>
            </w:r>
          </w:p>
        </w:tc>
        <w:tc>
          <w:tcPr>
            <w:tcW w:w="833" w:type="pct"/>
            <w:shd w:val="clear" w:color="auto" w:fill="0070C0"/>
            <w:noWrap/>
            <w:hideMark/>
          </w:tcPr>
          <w:p w14:paraId="5DED2FF2" w14:textId="77777777" w:rsidR="0073089F" w:rsidRPr="00924A7E" w:rsidRDefault="0073089F" w:rsidP="002F4ECB">
            <w:pPr>
              <w:spacing w:after="0"/>
              <w:jc w:val="right"/>
              <w:rPr>
                <w:rFonts w:eastAsia="Times New Roman"/>
                <w:b/>
                <w:noProof/>
                <w:color w:val="FFFFFF"/>
                <w:sz w:val="20"/>
                <w:szCs w:val="20"/>
                <w:lang w:val="en-IE" w:eastAsia="en-IE"/>
              </w:rPr>
            </w:pPr>
            <w:r w:rsidRPr="00924A7E">
              <w:rPr>
                <w:rFonts w:eastAsia="Times New Roman"/>
                <w:b/>
                <w:noProof/>
                <w:color w:val="FFFFFF"/>
                <w:sz w:val="20"/>
                <w:szCs w:val="20"/>
                <w:lang w:val="en-IE" w:eastAsia="en-IE"/>
              </w:rPr>
              <w:t>2040</w:t>
            </w:r>
          </w:p>
        </w:tc>
        <w:tc>
          <w:tcPr>
            <w:tcW w:w="833" w:type="pct"/>
            <w:shd w:val="clear" w:color="auto" w:fill="0070C0"/>
            <w:noWrap/>
            <w:hideMark/>
          </w:tcPr>
          <w:p w14:paraId="6F5545CE" w14:textId="77777777" w:rsidR="0073089F" w:rsidRPr="00924A7E" w:rsidRDefault="0073089F" w:rsidP="002F4ECB">
            <w:pPr>
              <w:spacing w:after="0"/>
              <w:jc w:val="right"/>
              <w:rPr>
                <w:rFonts w:eastAsia="Times New Roman"/>
                <w:b/>
                <w:noProof/>
                <w:color w:val="FFFFFF"/>
                <w:sz w:val="20"/>
                <w:szCs w:val="20"/>
                <w:lang w:val="en-IE" w:eastAsia="en-IE"/>
              </w:rPr>
            </w:pPr>
            <w:r w:rsidRPr="00924A7E">
              <w:rPr>
                <w:rFonts w:eastAsia="Times New Roman"/>
                <w:b/>
                <w:noProof/>
                <w:color w:val="FFFFFF"/>
                <w:sz w:val="20"/>
                <w:szCs w:val="20"/>
                <w:lang w:val="en-IE" w:eastAsia="en-IE"/>
              </w:rPr>
              <w:t>2050</w:t>
            </w:r>
          </w:p>
        </w:tc>
      </w:tr>
      <w:tr w:rsidR="0073089F" w:rsidRPr="00564CED" w14:paraId="2A5A386E" w14:textId="77777777" w:rsidTr="002F4ECB">
        <w:trPr>
          <w:trHeight w:val="300"/>
        </w:trPr>
        <w:tc>
          <w:tcPr>
            <w:tcW w:w="1532" w:type="pct"/>
            <w:shd w:val="clear" w:color="auto" w:fill="FFFFFF" w:themeFill="background1"/>
            <w:noWrap/>
            <w:hideMark/>
          </w:tcPr>
          <w:p w14:paraId="54FF8CC2" w14:textId="77777777" w:rsidR="0073089F" w:rsidRPr="00924A7E" w:rsidRDefault="0073089F" w:rsidP="002F4ECB">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AT</w:t>
            </w:r>
          </w:p>
        </w:tc>
        <w:tc>
          <w:tcPr>
            <w:tcW w:w="901" w:type="pct"/>
            <w:shd w:val="clear" w:color="auto" w:fill="FFFFFF" w:themeFill="background1"/>
            <w:noWrap/>
            <w:hideMark/>
          </w:tcPr>
          <w:p w14:paraId="6AC7E037"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0.31</w:t>
            </w:r>
          </w:p>
        </w:tc>
        <w:tc>
          <w:tcPr>
            <w:tcW w:w="901" w:type="pct"/>
            <w:shd w:val="clear" w:color="auto" w:fill="FFFFFF" w:themeFill="background1"/>
            <w:noWrap/>
            <w:hideMark/>
          </w:tcPr>
          <w:p w14:paraId="10F193D9"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0.30</w:t>
            </w:r>
          </w:p>
        </w:tc>
        <w:tc>
          <w:tcPr>
            <w:tcW w:w="833" w:type="pct"/>
            <w:shd w:val="clear" w:color="auto" w:fill="FFFFFF" w:themeFill="background1"/>
            <w:noWrap/>
            <w:hideMark/>
          </w:tcPr>
          <w:p w14:paraId="1EC194AC"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0.25</w:t>
            </w:r>
          </w:p>
        </w:tc>
        <w:tc>
          <w:tcPr>
            <w:tcW w:w="833" w:type="pct"/>
            <w:shd w:val="clear" w:color="auto" w:fill="FFFFFF" w:themeFill="background1"/>
            <w:noWrap/>
            <w:hideMark/>
          </w:tcPr>
          <w:p w14:paraId="03713DBD"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0.20</w:t>
            </w:r>
          </w:p>
        </w:tc>
      </w:tr>
      <w:tr w:rsidR="0073089F" w:rsidRPr="00564CED" w14:paraId="142A25F8" w14:textId="77777777" w:rsidTr="002F4ECB">
        <w:trPr>
          <w:trHeight w:val="300"/>
        </w:trPr>
        <w:tc>
          <w:tcPr>
            <w:tcW w:w="1532" w:type="pct"/>
            <w:shd w:val="clear" w:color="auto" w:fill="FFFFFF" w:themeFill="background1"/>
            <w:noWrap/>
            <w:hideMark/>
          </w:tcPr>
          <w:p w14:paraId="62339359" w14:textId="77777777" w:rsidR="0073089F" w:rsidRPr="00924A7E" w:rsidRDefault="0073089F" w:rsidP="002F4ECB">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BE</w:t>
            </w:r>
          </w:p>
        </w:tc>
        <w:tc>
          <w:tcPr>
            <w:tcW w:w="901" w:type="pct"/>
            <w:shd w:val="clear" w:color="auto" w:fill="FFFFFF" w:themeFill="background1"/>
            <w:noWrap/>
            <w:hideMark/>
          </w:tcPr>
          <w:p w14:paraId="6FA8B0CB"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0.29</w:t>
            </w:r>
          </w:p>
        </w:tc>
        <w:tc>
          <w:tcPr>
            <w:tcW w:w="901" w:type="pct"/>
            <w:shd w:val="clear" w:color="auto" w:fill="FFFFFF" w:themeFill="background1"/>
            <w:noWrap/>
            <w:hideMark/>
          </w:tcPr>
          <w:p w14:paraId="3593586D"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0.29</w:t>
            </w:r>
          </w:p>
        </w:tc>
        <w:tc>
          <w:tcPr>
            <w:tcW w:w="833" w:type="pct"/>
            <w:shd w:val="clear" w:color="auto" w:fill="FFFFFF" w:themeFill="background1"/>
            <w:noWrap/>
            <w:hideMark/>
          </w:tcPr>
          <w:p w14:paraId="70B43106"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0.23</w:t>
            </w:r>
          </w:p>
        </w:tc>
        <w:tc>
          <w:tcPr>
            <w:tcW w:w="833" w:type="pct"/>
            <w:shd w:val="clear" w:color="auto" w:fill="FFFFFF" w:themeFill="background1"/>
            <w:noWrap/>
            <w:hideMark/>
          </w:tcPr>
          <w:p w14:paraId="4BC9B4CE"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0.17</w:t>
            </w:r>
          </w:p>
        </w:tc>
      </w:tr>
      <w:tr w:rsidR="0073089F" w:rsidRPr="00564CED" w14:paraId="3B2D582A" w14:textId="77777777" w:rsidTr="002F4ECB">
        <w:trPr>
          <w:trHeight w:val="300"/>
        </w:trPr>
        <w:tc>
          <w:tcPr>
            <w:tcW w:w="1532" w:type="pct"/>
            <w:shd w:val="clear" w:color="auto" w:fill="FFFFFF" w:themeFill="background1"/>
            <w:noWrap/>
            <w:hideMark/>
          </w:tcPr>
          <w:p w14:paraId="2FFF5A7C" w14:textId="77777777" w:rsidR="0073089F" w:rsidRPr="00924A7E" w:rsidRDefault="0073089F" w:rsidP="002F4ECB">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BG</w:t>
            </w:r>
          </w:p>
        </w:tc>
        <w:tc>
          <w:tcPr>
            <w:tcW w:w="901" w:type="pct"/>
            <w:shd w:val="clear" w:color="auto" w:fill="FFFFFF" w:themeFill="background1"/>
            <w:noWrap/>
            <w:hideMark/>
          </w:tcPr>
          <w:p w14:paraId="723F1425"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0.01</w:t>
            </w:r>
          </w:p>
        </w:tc>
        <w:tc>
          <w:tcPr>
            <w:tcW w:w="901" w:type="pct"/>
            <w:shd w:val="clear" w:color="auto" w:fill="FFFFFF" w:themeFill="background1"/>
            <w:noWrap/>
            <w:hideMark/>
          </w:tcPr>
          <w:p w14:paraId="78F4CC1E"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0.01</w:t>
            </w:r>
          </w:p>
        </w:tc>
        <w:tc>
          <w:tcPr>
            <w:tcW w:w="833" w:type="pct"/>
            <w:shd w:val="clear" w:color="auto" w:fill="FFFFFF" w:themeFill="background1"/>
            <w:noWrap/>
            <w:hideMark/>
          </w:tcPr>
          <w:p w14:paraId="6247A4B1"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0.01</w:t>
            </w:r>
          </w:p>
        </w:tc>
        <w:tc>
          <w:tcPr>
            <w:tcW w:w="833" w:type="pct"/>
            <w:shd w:val="clear" w:color="auto" w:fill="FFFFFF" w:themeFill="background1"/>
            <w:noWrap/>
            <w:hideMark/>
          </w:tcPr>
          <w:p w14:paraId="7185F5A3"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0.01</w:t>
            </w:r>
          </w:p>
        </w:tc>
      </w:tr>
      <w:tr w:rsidR="0073089F" w:rsidRPr="00564CED" w14:paraId="444A58A2" w14:textId="77777777" w:rsidTr="002F4ECB">
        <w:trPr>
          <w:trHeight w:val="300"/>
        </w:trPr>
        <w:tc>
          <w:tcPr>
            <w:tcW w:w="1532" w:type="pct"/>
            <w:shd w:val="clear" w:color="auto" w:fill="FFFFFF" w:themeFill="background1"/>
            <w:noWrap/>
            <w:hideMark/>
          </w:tcPr>
          <w:p w14:paraId="559C171A" w14:textId="77777777" w:rsidR="0073089F" w:rsidRPr="00924A7E" w:rsidRDefault="0073089F" w:rsidP="002F4ECB">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CY</w:t>
            </w:r>
          </w:p>
        </w:tc>
        <w:tc>
          <w:tcPr>
            <w:tcW w:w="901" w:type="pct"/>
            <w:shd w:val="clear" w:color="auto" w:fill="FFFFFF" w:themeFill="background1"/>
            <w:noWrap/>
            <w:hideMark/>
          </w:tcPr>
          <w:p w14:paraId="602F2419"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0.00</w:t>
            </w:r>
          </w:p>
        </w:tc>
        <w:tc>
          <w:tcPr>
            <w:tcW w:w="901" w:type="pct"/>
            <w:shd w:val="clear" w:color="auto" w:fill="FFFFFF" w:themeFill="background1"/>
            <w:noWrap/>
            <w:hideMark/>
          </w:tcPr>
          <w:p w14:paraId="0B88C341"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0.00</w:t>
            </w:r>
          </w:p>
        </w:tc>
        <w:tc>
          <w:tcPr>
            <w:tcW w:w="833" w:type="pct"/>
            <w:shd w:val="clear" w:color="auto" w:fill="FFFFFF" w:themeFill="background1"/>
            <w:noWrap/>
            <w:hideMark/>
          </w:tcPr>
          <w:p w14:paraId="18B744DF"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0.00</w:t>
            </w:r>
          </w:p>
        </w:tc>
        <w:tc>
          <w:tcPr>
            <w:tcW w:w="833" w:type="pct"/>
            <w:shd w:val="clear" w:color="auto" w:fill="FFFFFF" w:themeFill="background1"/>
            <w:noWrap/>
            <w:hideMark/>
          </w:tcPr>
          <w:p w14:paraId="49D9D197"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0.00</w:t>
            </w:r>
          </w:p>
        </w:tc>
      </w:tr>
      <w:tr w:rsidR="0073089F" w:rsidRPr="00564CED" w14:paraId="5F86E995" w14:textId="77777777" w:rsidTr="002F4ECB">
        <w:trPr>
          <w:trHeight w:val="300"/>
        </w:trPr>
        <w:tc>
          <w:tcPr>
            <w:tcW w:w="1532" w:type="pct"/>
            <w:shd w:val="clear" w:color="auto" w:fill="FFFFFF" w:themeFill="background1"/>
            <w:noWrap/>
            <w:hideMark/>
          </w:tcPr>
          <w:p w14:paraId="73372354" w14:textId="77777777" w:rsidR="0073089F" w:rsidRPr="00924A7E" w:rsidRDefault="0073089F" w:rsidP="002F4ECB">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CZ</w:t>
            </w:r>
          </w:p>
        </w:tc>
        <w:tc>
          <w:tcPr>
            <w:tcW w:w="901" w:type="pct"/>
            <w:shd w:val="clear" w:color="auto" w:fill="FFFFFF" w:themeFill="background1"/>
            <w:noWrap/>
            <w:hideMark/>
          </w:tcPr>
          <w:p w14:paraId="25533D9C"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0.26</w:t>
            </w:r>
          </w:p>
        </w:tc>
        <w:tc>
          <w:tcPr>
            <w:tcW w:w="901" w:type="pct"/>
            <w:shd w:val="clear" w:color="auto" w:fill="FFFFFF" w:themeFill="background1"/>
            <w:noWrap/>
            <w:hideMark/>
          </w:tcPr>
          <w:p w14:paraId="056F5953"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0.27</w:t>
            </w:r>
          </w:p>
        </w:tc>
        <w:tc>
          <w:tcPr>
            <w:tcW w:w="833" w:type="pct"/>
            <w:shd w:val="clear" w:color="auto" w:fill="FFFFFF" w:themeFill="background1"/>
            <w:noWrap/>
            <w:hideMark/>
          </w:tcPr>
          <w:p w14:paraId="1BC27BDA"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0.21</w:t>
            </w:r>
          </w:p>
        </w:tc>
        <w:tc>
          <w:tcPr>
            <w:tcW w:w="833" w:type="pct"/>
            <w:shd w:val="clear" w:color="auto" w:fill="FFFFFF" w:themeFill="background1"/>
            <w:noWrap/>
            <w:hideMark/>
          </w:tcPr>
          <w:p w14:paraId="0F16249A"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0.16</w:t>
            </w:r>
          </w:p>
        </w:tc>
      </w:tr>
      <w:tr w:rsidR="0073089F" w:rsidRPr="00564CED" w14:paraId="7FB412FB" w14:textId="77777777" w:rsidTr="002F4ECB">
        <w:trPr>
          <w:trHeight w:val="300"/>
        </w:trPr>
        <w:tc>
          <w:tcPr>
            <w:tcW w:w="1532" w:type="pct"/>
            <w:shd w:val="clear" w:color="auto" w:fill="FFFFFF" w:themeFill="background1"/>
            <w:noWrap/>
            <w:hideMark/>
          </w:tcPr>
          <w:p w14:paraId="55BBD776" w14:textId="77777777" w:rsidR="0073089F" w:rsidRPr="00924A7E" w:rsidRDefault="0073089F" w:rsidP="002F4ECB">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DE</w:t>
            </w:r>
          </w:p>
        </w:tc>
        <w:tc>
          <w:tcPr>
            <w:tcW w:w="901" w:type="pct"/>
            <w:shd w:val="clear" w:color="auto" w:fill="FFFFFF" w:themeFill="background1"/>
            <w:noWrap/>
            <w:hideMark/>
          </w:tcPr>
          <w:p w14:paraId="2245BE02"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5.01</w:t>
            </w:r>
          </w:p>
        </w:tc>
        <w:tc>
          <w:tcPr>
            <w:tcW w:w="901" w:type="pct"/>
            <w:shd w:val="clear" w:color="auto" w:fill="FFFFFF" w:themeFill="background1"/>
            <w:noWrap/>
            <w:hideMark/>
          </w:tcPr>
          <w:p w14:paraId="68971B08"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5.26</w:t>
            </w:r>
          </w:p>
        </w:tc>
        <w:tc>
          <w:tcPr>
            <w:tcW w:w="833" w:type="pct"/>
            <w:shd w:val="clear" w:color="auto" w:fill="FFFFFF" w:themeFill="background1"/>
            <w:noWrap/>
            <w:hideMark/>
          </w:tcPr>
          <w:p w14:paraId="07F4E69D"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3.96</w:t>
            </w:r>
          </w:p>
        </w:tc>
        <w:tc>
          <w:tcPr>
            <w:tcW w:w="833" w:type="pct"/>
            <w:shd w:val="clear" w:color="auto" w:fill="FFFFFF" w:themeFill="background1"/>
            <w:noWrap/>
            <w:hideMark/>
          </w:tcPr>
          <w:p w14:paraId="593FCD4E"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2.89</w:t>
            </w:r>
          </w:p>
        </w:tc>
      </w:tr>
      <w:tr w:rsidR="0073089F" w:rsidRPr="00564CED" w14:paraId="62181F99" w14:textId="77777777" w:rsidTr="002F4ECB">
        <w:trPr>
          <w:trHeight w:val="300"/>
        </w:trPr>
        <w:tc>
          <w:tcPr>
            <w:tcW w:w="1532" w:type="pct"/>
            <w:shd w:val="clear" w:color="auto" w:fill="FFFFFF" w:themeFill="background1"/>
            <w:noWrap/>
            <w:hideMark/>
          </w:tcPr>
          <w:p w14:paraId="3A492BBB" w14:textId="77777777" w:rsidR="0073089F" w:rsidRPr="00924A7E" w:rsidRDefault="0073089F" w:rsidP="002F4ECB">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DK</w:t>
            </w:r>
          </w:p>
        </w:tc>
        <w:tc>
          <w:tcPr>
            <w:tcW w:w="901" w:type="pct"/>
            <w:shd w:val="clear" w:color="auto" w:fill="FFFFFF" w:themeFill="background1"/>
            <w:noWrap/>
            <w:hideMark/>
          </w:tcPr>
          <w:p w14:paraId="241F8B36"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0.17</w:t>
            </w:r>
          </w:p>
        </w:tc>
        <w:tc>
          <w:tcPr>
            <w:tcW w:w="901" w:type="pct"/>
            <w:shd w:val="clear" w:color="auto" w:fill="FFFFFF" w:themeFill="background1"/>
            <w:noWrap/>
            <w:hideMark/>
          </w:tcPr>
          <w:p w14:paraId="692C6E22"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0.16</w:t>
            </w:r>
          </w:p>
        </w:tc>
        <w:tc>
          <w:tcPr>
            <w:tcW w:w="833" w:type="pct"/>
            <w:shd w:val="clear" w:color="auto" w:fill="FFFFFF" w:themeFill="background1"/>
            <w:noWrap/>
            <w:hideMark/>
          </w:tcPr>
          <w:p w14:paraId="6889EE2F"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0.12</w:t>
            </w:r>
          </w:p>
        </w:tc>
        <w:tc>
          <w:tcPr>
            <w:tcW w:w="833" w:type="pct"/>
            <w:shd w:val="clear" w:color="auto" w:fill="FFFFFF" w:themeFill="background1"/>
            <w:noWrap/>
            <w:hideMark/>
          </w:tcPr>
          <w:p w14:paraId="0E836721"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0.09</w:t>
            </w:r>
          </w:p>
        </w:tc>
      </w:tr>
      <w:tr w:rsidR="0073089F" w:rsidRPr="00564CED" w14:paraId="4DBFF311" w14:textId="77777777" w:rsidTr="002F4ECB">
        <w:trPr>
          <w:trHeight w:val="300"/>
        </w:trPr>
        <w:tc>
          <w:tcPr>
            <w:tcW w:w="1532" w:type="pct"/>
            <w:shd w:val="clear" w:color="auto" w:fill="FFFFFF" w:themeFill="background1"/>
            <w:noWrap/>
            <w:hideMark/>
          </w:tcPr>
          <w:p w14:paraId="52811CC7" w14:textId="77777777" w:rsidR="0073089F" w:rsidRPr="00924A7E" w:rsidRDefault="0073089F" w:rsidP="002F4ECB">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EE</w:t>
            </w:r>
          </w:p>
        </w:tc>
        <w:tc>
          <w:tcPr>
            <w:tcW w:w="901" w:type="pct"/>
            <w:shd w:val="clear" w:color="auto" w:fill="FFFFFF" w:themeFill="background1"/>
            <w:noWrap/>
            <w:hideMark/>
          </w:tcPr>
          <w:p w14:paraId="3E39E339"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0.00</w:t>
            </w:r>
          </w:p>
        </w:tc>
        <w:tc>
          <w:tcPr>
            <w:tcW w:w="901" w:type="pct"/>
            <w:shd w:val="clear" w:color="auto" w:fill="FFFFFF" w:themeFill="background1"/>
            <w:noWrap/>
            <w:hideMark/>
          </w:tcPr>
          <w:p w14:paraId="4DCECEE2"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0.00</w:t>
            </w:r>
          </w:p>
        </w:tc>
        <w:tc>
          <w:tcPr>
            <w:tcW w:w="833" w:type="pct"/>
            <w:shd w:val="clear" w:color="auto" w:fill="FFFFFF" w:themeFill="background1"/>
            <w:noWrap/>
            <w:hideMark/>
          </w:tcPr>
          <w:p w14:paraId="11E39164"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0.00</w:t>
            </w:r>
          </w:p>
        </w:tc>
        <w:tc>
          <w:tcPr>
            <w:tcW w:w="833" w:type="pct"/>
            <w:shd w:val="clear" w:color="auto" w:fill="FFFFFF" w:themeFill="background1"/>
            <w:noWrap/>
            <w:hideMark/>
          </w:tcPr>
          <w:p w14:paraId="624D6246"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0.00</w:t>
            </w:r>
          </w:p>
        </w:tc>
      </w:tr>
      <w:tr w:rsidR="0073089F" w:rsidRPr="00564CED" w14:paraId="1664ABB2" w14:textId="77777777" w:rsidTr="002F4ECB">
        <w:trPr>
          <w:trHeight w:val="300"/>
        </w:trPr>
        <w:tc>
          <w:tcPr>
            <w:tcW w:w="1532" w:type="pct"/>
            <w:shd w:val="clear" w:color="auto" w:fill="FFFFFF" w:themeFill="background1"/>
            <w:noWrap/>
            <w:hideMark/>
          </w:tcPr>
          <w:p w14:paraId="57DCB2A2" w14:textId="77777777" w:rsidR="0073089F" w:rsidRPr="00924A7E" w:rsidRDefault="0073089F" w:rsidP="002F4ECB">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EL</w:t>
            </w:r>
          </w:p>
        </w:tc>
        <w:tc>
          <w:tcPr>
            <w:tcW w:w="901" w:type="pct"/>
            <w:shd w:val="clear" w:color="auto" w:fill="FFFFFF" w:themeFill="background1"/>
            <w:noWrap/>
            <w:hideMark/>
          </w:tcPr>
          <w:p w14:paraId="48BDDA6D"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0.01</w:t>
            </w:r>
          </w:p>
        </w:tc>
        <w:tc>
          <w:tcPr>
            <w:tcW w:w="901" w:type="pct"/>
            <w:shd w:val="clear" w:color="auto" w:fill="FFFFFF" w:themeFill="background1"/>
            <w:noWrap/>
            <w:hideMark/>
          </w:tcPr>
          <w:p w14:paraId="36715ED1"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0.01</w:t>
            </w:r>
          </w:p>
        </w:tc>
        <w:tc>
          <w:tcPr>
            <w:tcW w:w="833" w:type="pct"/>
            <w:shd w:val="clear" w:color="auto" w:fill="FFFFFF" w:themeFill="background1"/>
            <w:noWrap/>
            <w:hideMark/>
          </w:tcPr>
          <w:p w14:paraId="364F3BE3"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0.01</w:t>
            </w:r>
          </w:p>
        </w:tc>
        <w:tc>
          <w:tcPr>
            <w:tcW w:w="833" w:type="pct"/>
            <w:shd w:val="clear" w:color="auto" w:fill="FFFFFF" w:themeFill="background1"/>
            <w:noWrap/>
            <w:hideMark/>
          </w:tcPr>
          <w:p w14:paraId="18B943A4"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0.01</w:t>
            </w:r>
          </w:p>
        </w:tc>
      </w:tr>
      <w:tr w:rsidR="0073089F" w:rsidRPr="00564CED" w14:paraId="621873B9" w14:textId="77777777" w:rsidTr="002F4ECB">
        <w:trPr>
          <w:trHeight w:val="300"/>
        </w:trPr>
        <w:tc>
          <w:tcPr>
            <w:tcW w:w="1532" w:type="pct"/>
            <w:shd w:val="clear" w:color="auto" w:fill="FFFFFF" w:themeFill="background1"/>
            <w:noWrap/>
            <w:hideMark/>
          </w:tcPr>
          <w:p w14:paraId="2F1B7939" w14:textId="77777777" w:rsidR="0073089F" w:rsidRPr="00924A7E" w:rsidRDefault="0073089F" w:rsidP="002F4ECB">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ES</w:t>
            </w:r>
          </w:p>
        </w:tc>
        <w:tc>
          <w:tcPr>
            <w:tcW w:w="901" w:type="pct"/>
            <w:shd w:val="clear" w:color="auto" w:fill="FFFFFF" w:themeFill="background1"/>
            <w:noWrap/>
            <w:hideMark/>
          </w:tcPr>
          <w:p w14:paraId="4C0643F7"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0.67</w:t>
            </w:r>
          </w:p>
        </w:tc>
        <w:tc>
          <w:tcPr>
            <w:tcW w:w="901" w:type="pct"/>
            <w:shd w:val="clear" w:color="auto" w:fill="FFFFFF" w:themeFill="background1"/>
            <w:noWrap/>
            <w:hideMark/>
          </w:tcPr>
          <w:p w14:paraId="276A46C7"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0.72</w:t>
            </w:r>
          </w:p>
        </w:tc>
        <w:tc>
          <w:tcPr>
            <w:tcW w:w="833" w:type="pct"/>
            <w:shd w:val="clear" w:color="auto" w:fill="FFFFFF" w:themeFill="background1"/>
            <w:noWrap/>
            <w:hideMark/>
          </w:tcPr>
          <w:p w14:paraId="332A1749"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0.59</w:t>
            </w:r>
          </w:p>
        </w:tc>
        <w:tc>
          <w:tcPr>
            <w:tcW w:w="833" w:type="pct"/>
            <w:shd w:val="clear" w:color="auto" w:fill="FFFFFF" w:themeFill="background1"/>
            <w:noWrap/>
            <w:hideMark/>
          </w:tcPr>
          <w:p w14:paraId="70CC20EF"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0.44</w:t>
            </w:r>
          </w:p>
        </w:tc>
      </w:tr>
      <w:tr w:rsidR="0073089F" w:rsidRPr="00564CED" w14:paraId="00000A66" w14:textId="77777777" w:rsidTr="002F4ECB">
        <w:trPr>
          <w:trHeight w:val="300"/>
        </w:trPr>
        <w:tc>
          <w:tcPr>
            <w:tcW w:w="1532" w:type="pct"/>
            <w:shd w:val="clear" w:color="auto" w:fill="FFFFFF" w:themeFill="background1"/>
            <w:noWrap/>
            <w:hideMark/>
          </w:tcPr>
          <w:p w14:paraId="5F1C66A2" w14:textId="77777777" w:rsidR="0073089F" w:rsidRPr="00924A7E" w:rsidRDefault="0073089F" w:rsidP="002F4ECB">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FI</w:t>
            </w:r>
          </w:p>
        </w:tc>
        <w:tc>
          <w:tcPr>
            <w:tcW w:w="901" w:type="pct"/>
            <w:shd w:val="clear" w:color="auto" w:fill="FFFFFF" w:themeFill="background1"/>
            <w:noWrap/>
            <w:hideMark/>
          </w:tcPr>
          <w:p w14:paraId="5F9A3A4E"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0.07</w:t>
            </w:r>
          </w:p>
        </w:tc>
        <w:tc>
          <w:tcPr>
            <w:tcW w:w="901" w:type="pct"/>
            <w:shd w:val="clear" w:color="auto" w:fill="FFFFFF" w:themeFill="background1"/>
            <w:noWrap/>
            <w:hideMark/>
          </w:tcPr>
          <w:p w14:paraId="3ABB99EE"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0.07</w:t>
            </w:r>
          </w:p>
        </w:tc>
        <w:tc>
          <w:tcPr>
            <w:tcW w:w="833" w:type="pct"/>
            <w:shd w:val="clear" w:color="auto" w:fill="FFFFFF" w:themeFill="background1"/>
            <w:noWrap/>
            <w:hideMark/>
          </w:tcPr>
          <w:p w14:paraId="4A0CFFE6"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0.05</w:t>
            </w:r>
          </w:p>
        </w:tc>
        <w:tc>
          <w:tcPr>
            <w:tcW w:w="833" w:type="pct"/>
            <w:shd w:val="clear" w:color="auto" w:fill="FFFFFF" w:themeFill="background1"/>
            <w:noWrap/>
            <w:hideMark/>
          </w:tcPr>
          <w:p w14:paraId="6FC1FC7C"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0.04</w:t>
            </w:r>
          </w:p>
        </w:tc>
      </w:tr>
      <w:tr w:rsidR="0073089F" w:rsidRPr="00564CED" w14:paraId="59078382" w14:textId="77777777" w:rsidTr="002F4ECB">
        <w:trPr>
          <w:trHeight w:val="300"/>
        </w:trPr>
        <w:tc>
          <w:tcPr>
            <w:tcW w:w="1532" w:type="pct"/>
            <w:shd w:val="clear" w:color="auto" w:fill="FFFFFF" w:themeFill="background1"/>
            <w:noWrap/>
            <w:hideMark/>
          </w:tcPr>
          <w:p w14:paraId="1C9BAD85" w14:textId="77777777" w:rsidR="0073089F" w:rsidRPr="00924A7E" w:rsidRDefault="0073089F" w:rsidP="002F4ECB">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FR</w:t>
            </w:r>
          </w:p>
        </w:tc>
        <w:tc>
          <w:tcPr>
            <w:tcW w:w="901" w:type="pct"/>
            <w:shd w:val="clear" w:color="auto" w:fill="FFFFFF" w:themeFill="background1"/>
            <w:noWrap/>
            <w:hideMark/>
          </w:tcPr>
          <w:p w14:paraId="1B5C7F38"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1.81</w:t>
            </w:r>
          </w:p>
        </w:tc>
        <w:tc>
          <w:tcPr>
            <w:tcW w:w="901" w:type="pct"/>
            <w:shd w:val="clear" w:color="auto" w:fill="FFFFFF" w:themeFill="background1"/>
            <w:noWrap/>
            <w:hideMark/>
          </w:tcPr>
          <w:p w14:paraId="46893593"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1.88</w:t>
            </w:r>
          </w:p>
        </w:tc>
        <w:tc>
          <w:tcPr>
            <w:tcW w:w="833" w:type="pct"/>
            <w:shd w:val="clear" w:color="auto" w:fill="FFFFFF" w:themeFill="background1"/>
            <w:noWrap/>
            <w:hideMark/>
          </w:tcPr>
          <w:p w14:paraId="18D92504"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1.61</w:t>
            </w:r>
          </w:p>
        </w:tc>
        <w:tc>
          <w:tcPr>
            <w:tcW w:w="833" w:type="pct"/>
            <w:shd w:val="clear" w:color="auto" w:fill="FFFFFF" w:themeFill="background1"/>
            <w:noWrap/>
            <w:hideMark/>
          </w:tcPr>
          <w:p w14:paraId="5D6DD169"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1.34</w:t>
            </w:r>
          </w:p>
        </w:tc>
      </w:tr>
      <w:tr w:rsidR="0073089F" w:rsidRPr="00564CED" w14:paraId="20BF3DD5" w14:textId="77777777" w:rsidTr="002F4ECB">
        <w:trPr>
          <w:trHeight w:val="300"/>
        </w:trPr>
        <w:tc>
          <w:tcPr>
            <w:tcW w:w="1532" w:type="pct"/>
            <w:shd w:val="clear" w:color="auto" w:fill="FFFFFF" w:themeFill="background1"/>
            <w:noWrap/>
            <w:hideMark/>
          </w:tcPr>
          <w:p w14:paraId="104CEE51" w14:textId="77777777" w:rsidR="0073089F" w:rsidRPr="00924A7E" w:rsidRDefault="0073089F" w:rsidP="002F4ECB">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HR</w:t>
            </w:r>
          </w:p>
        </w:tc>
        <w:tc>
          <w:tcPr>
            <w:tcW w:w="901" w:type="pct"/>
            <w:shd w:val="clear" w:color="auto" w:fill="FFFFFF" w:themeFill="background1"/>
            <w:noWrap/>
            <w:hideMark/>
          </w:tcPr>
          <w:p w14:paraId="725F55F7"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0.03</w:t>
            </w:r>
          </w:p>
        </w:tc>
        <w:tc>
          <w:tcPr>
            <w:tcW w:w="901" w:type="pct"/>
            <w:shd w:val="clear" w:color="auto" w:fill="FFFFFF" w:themeFill="background1"/>
            <w:noWrap/>
            <w:hideMark/>
          </w:tcPr>
          <w:p w14:paraId="4E71DBF1"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0.03</w:t>
            </w:r>
          </w:p>
        </w:tc>
        <w:tc>
          <w:tcPr>
            <w:tcW w:w="833" w:type="pct"/>
            <w:shd w:val="clear" w:color="auto" w:fill="FFFFFF" w:themeFill="background1"/>
            <w:noWrap/>
            <w:hideMark/>
          </w:tcPr>
          <w:p w14:paraId="010F8618"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0.02</w:t>
            </w:r>
          </w:p>
        </w:tc>
        <w:tc>
          <w:tcPr>
            <w:tcW w:w="833" w:type="pct"/>
            <w:shd w:val="clear" w:color="auto" w:fill="FFFFFF" w:themeFill="background1"/>
            <w:noWrap/>
            <w:hideMark/>
          </w:tcPr>
          <w:p w14:paraId="4B97FC84"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0.02</w:t>
            </w:r>
          </w:p>
        </w:tc>
      </w:tr>
      <w:tr w:rsidR="0073089F" w:rsidRPr="00564CED" w14:paraId="6E13871A" w14:textId="77777777" w:rsidTr="002F4ECB">
        <w:trPr>
          <w:trHeight w:val="300"/>
        </w:trPr>
        <w:tc>
          <w:tcPr>
            <w:tcW w:w="1532" w:type="pct"/>
            <w:shd w:val="clear" w:color="auto" w:fill="FFFFFF" w:themeFill="background1"/>
            <w:noWrap/>
            <w:hideMark/>
          </w:tcPr>
          <w:p w14:paraId="63B3C634" w14:textId="77777777" w:rsidR="0073089F" w:rsidRPr="00924A7E" w:rsidRDefault="0073089F" w:rsidP="002F4ECB">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HU</w:t>
            </w:r>
          </w:p>
        </w:tc>
        <w:tc>
          <w:tcPr>
            <w:tcW w:w="901" w:type="pct"/>
            <w:shd w:val="clear" w:color="auto" w:fill="FFFFFF" w:themeFill="background1"/>
            <w:noWrap/>
            <w:hideMark/>
          </w:tcPr>
          <w:p w14:paraId="02C7B114"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0.23</w:t>
            </w:r>
          </w:p>
        </w:tc>
        <w:tc>
          <w:tcPr>
            <w:tcW w:w="901" w:type="pct"/>
            <w:shd w:val="clear" w:color="auto" w:fill="FFFFFF" w:themeFill="background1"/>
            <w:noWrap/>
            <w:hideMark/>
          </w:tcPr>
          <w:p w14:paraId="41E10D3B"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0.21</w:t>
            </w:r>
          </w:p>
        </w:tc>
        <w:tc>
          <w:tcPr>
            <w:tcW w:w="833" w:type="pct"/>
            <w:shd w:val="clear" w:color="auto" w:fill="FFFFFF" w:themeFill="background1"/>
            <w:noWrap/>
            <w:hideMark/>
          </w:tcPr>
          <w:p w14:paraId="71C5566B"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0.18</w:t>
            </w:r>
          </w:p>
        </w:tc>
        <w:tc>
          <w:tcPr>
            <w:tcW w:w="833" w:type="pct"/>
            <w:shd w:val="clear" w:color="auto" w:fill="FFFFFF" w:themeFill="background1"/>
            <w:noWrap/>
            <w:hideMark/>
          </w:tcPr>
          <w:p w14:paraId="3A912A60"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0.17</w:t>
            </w:r>
          </w:p>
        </w:tc>
      </w:tr>
      <w:tr w:rsidR="0073089F" w:rsidRPr="00564CED" w14:paraId="5564286E" w14:textId="77777777" w:rsidTr="002F4ECB">
        <w:trPr>
          <w:trHeight w:val="300"/>
        </w:trPr>
        <w:tc>
          <w:tcPr>
            <w:tcW w:w="1532" w:type="pct"/>
            <w:shd w:val="clear" w:color="auto" w:fill="FFFFFF" w:themeFill="background1"/>
            <w:noWrap/>
            <w:hideMark/>
          </w:tcPr>
          <w:p w14:paraId="7E32F5AA" w14:textId="77777777" w:rsidR="0073089F" w:rsidRPr="00924A7E" w:rsidRDefault="0073089F" w:rsidP="002F4ECB">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IE</w:t>
            </w:r>
          </w:p>
        </w:tc>
        <w:tc>
          <w:tcPr>
            <w:tcW w:w="901" w:type="pct"/>
            <w:shd w:val="clear" w:color="auto" w:fill="FFFFFF" w:themeFill="background1"/>
            <w:noWrap/>
            <w:hideMark/>
          </w:tcPr>
          <w:p w14:paraId="04077977"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0.07</w:t>
            </w:r>
          </w:p>
        </w:tc>
        <w:tc>
          <w:tcPr>
            <w:tcW w:w="901" w:type="pct"/>
            <w:shd w:val="clear" w:color="auto" w:fill="FFFFFF" w:themeFill="background1"/>
            <w:noWrap/>
            <w:hideMark/>
          </w:tcPr>
          <w:p w14:paraId="2DCB83B4"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0.07</w:t>
            </w:r>
          </w:p>
        </w:tc>
        <w:tc>
          <w:tcPr>
            <w:tcW w:w="833" w:type="pct"/>
            <w:shd w:val="clear" w:color="auto" w:fill="FFFFFF" w:themeFill="background1"/>
            <w:noWrap/>
            <w:hideMark/>
          </w:tcPr>
          <w:p w14:paraId="73885014"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0.05</w:t>
            </w:r>
          </w:p>
        </w:tc>
        <w:tc>
          <w:tcPr>
            <w:tcW w:w="833" w:type="pct"/>
            <w:shd w:val="clear" w:color="auto" w:fill="FFFFFF" w:themeFill="background1"/>
            <w:noWrap/>
            <w:hideMark/>
          </w:tcPr>
          <w:p w14:paraId="4F74F83D"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0.04</w:t>
            </w:r>
          </w:p>
        </w:tc>
      </w:tr>
      <w:tr w:rsidR="0073089F" w:rsidRPr="00564CED" w14:paraId="0BBBE431" w14:textId="77777777" w:rsidTr="002F4ECB">
        <w:trPr>
          <w:trHeight w:val="300"/>
        </w:trPr>
        <w:tc>
          <w:tcPr>
            <w:tcW w:w="1532" w:type="pct"/>
            <w:shd w:val="clear" w:color="auto" w:fill="FFFFFF" w:themeFill="background1"/>
            <w:noWrap/>
            <w:hideMark/>
          </w:tcPr>
          <w:p w14:paraId="7E6FEFDB" w14:textId="77777777" w:rsidR="0073089F" w:rsidRPr="00924A7E" w:rsidRDefault="0073089F" w:rsidP="002F4ECB">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IT</w:t>
            </w:r>
          </w:p>
        </w:tc>
        <w:tc>
          <w:tcPr>
            <w:tcW w:w="901" w:type="pct"/>
            <w:shd w:val="clear" w:color="auto" w:fill="FFFFFF" w:themeFill="background1"/>
            <w:noWrap/>
            <w:hideMark/>
          </w:tcPr>
          <w:p w14:paraId="275193FB"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0.89</w:t>
            </w:r>
          </w:p>
        </w:tc>
        <w:tc>
          <w:tcPr>
            <w:tcW w:w="901" w:type="pct"/>
            <w:shd w:val="clear" w:color="auto" w:fill="FFFFFF" w:themeFill="background1"/>
            <w:noWrap/>
            <w:hideMark/>
          </w:tcPr>
          <w:p w14:paraId="7FA6BB8D"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0.99</w:t>
            </w:r>
          </w:p>
        </w:tc>
        <w:tc>
          <w:tcPr>
            <w:tcW w:w="833" w:type="pct"/>
            <w:shd w:val="clear" w:color="auto" w:fill="FFFFFF" w:themeFill="background1"/>
            <w:noWrap/>
            <w:hideMark/>
          </w:tcPr>
          <w:p w14:paraId="3A761958"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0.87</w:t>
            </w:r>
          </w:p>
        </w:tc>
        <w:tc>
          <w:tcPr>
            <w:tcW w:w="833" w:type="pct"/>
            <w:shd w:val="clear" w:color="auto" w:fill="FFFFFF" w:themeFill="background1"/>
            <w:noWrap/>
            <w:hideMark/>
          </w:tcPr>
          <w:p w14:paraId="5FB70807"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0.63</w:t>
            </w:r>
          </w:p>
        </w:tc>
      </w:tr>
      <w:tr w:rsidR="0073089F" w:rsidRPr="00564CED" w14:paraId="10A0A6CE" w14:textId="77777777" w:rsidTr="002F4ECB">
        <w:trPr>
          <w:trHeight w:val="300"/>
        </w:trPr>
        <w:tc>
          <w:tcPr>
            <w:tcW w:w="1532" w:type="pct"/>
            <w:shd w:val="clear" w:color="auto" w:fill="FFFFFF" w:themeFill="background1"/>
            <w:noWrap/>
            <w:hideMark/>
          </w:tcPr>
          <w:p w14:paraId="422DD1A4" w14:textId="77777777" w:rsidR="0073089F" w:rsidRPr="00924A7E" w:rsidRDefault="0073089F" w:rsidP="002F4ECB">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LT</w:t>
            </w:r>
          </w:p>
        </w:tc>
        <w:tc>
          <w:tcPr>
            <w:tcW w:w="901" w:type="pct"/>
            <w:shd w:val="clear" w:color="auto" w:fill="FFFFFF" w:themeFill="background1"/>
            <w:noWrap/>
            <w:hideMark/>
          </w:tcPr>
          <w:p w14:paraId="72D05000"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0.00</w:t>
            </w:r>
          </w:p>
        </w:tc>
        <w:tc>
          <w:tcPr>
            <w:tcW w:w="901" w:type="pct"/>
            <w:shd w:val="clear" w:color="auto" w:fill="FFFFFF" w:themeFill="background1"/>
            <w:noWrap/>
            <w:hideMark/>
          </w:tcPr>
          <w:p w14:paraId="3C99FE85"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0.01</w:t>
            </w:r>
          </w:p>
        </w:tc>
        <w:tc>
          <w:tcPr>
            <w:tcW w:w="833" w:type="pct"/>
            <w:shd w:val="clear" w:color="auto" w:fill="FFFFFF" w:themeFill="background1"/>
            <w:noWrap/>
            <w:hideMark/>
          </w:tcPr>
          <w:p w14:paraId="7AC60B28"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0.01</w:t>
            </w:r>
          </w:p>
        </w:tc>
        <w:tc>
          <w:tcPr>
            <w:tcW w:w="833" w:type="pct"/>
            <w:shd w:val="clear" w:color="auto" w:fill="FFFFFF" w:themeFill="background1"/>
            <w:noWrap/>
            <w:hideMark/>
          </w:tcPr>
          <w:p w14:paraId="1AA6EB61"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0.00</w:t>
            </w:r>
          </w:p>
        </w:tc>
      </w:tr>
      <w:tr w:rsidR="0073089F" w:rsidRPr="00564CED" w14:paraId="1DAE9DF1" w14:textId="77777777" w:rsidTr="002F4ECB">
        <w:trPr>
          <w:trHeight w:val="300"/>
        </w:trPr>
        <w:tc>
          <w:tcPr>
            <w:tcW w:w="1532" w:type="pct"/>
            <w:shd w:val="clear" w:color="auto" w:fill="FFFFFF" w:themeFill="background1"/>
            <w:noWrap/>
            <w:hideMark/>
          </w:tcPr>
          <w:p w14:paraId="7E2BFA02" w14:textId="77777777" w:rsidR="0073089F" w:rsidRPr="00924A7E" w:rsidRDefault="0073089F" w:rsidP="002F4ECB">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LU</w:t>
            </w:r>
          </w:p>
        </w:tc>
        <w:tc>
          <w:tcPr>
            <w:tcW w:w="901" w:type="pct"/>
            <w:shd w:val="clear" w:color="auto" w:fill="FFFFFF" w:themeFill="background1"/>
            <w:noWrap/>
            <w:hideMark/>
          </w:tcPr>
          <w:p w14:paraId="7823225F"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0.02</w:t>
            </w:r>
          </w:p>
        </w:tc>
        <w:tc>
          <w:tcPr>
            <w:tcW w:w="901" w:type="pct"/>
            <w:shd w:val="clear" w:color="auto" w:fill="FFFFFF" w:themeFill="background1"/>
            <w:noWrap/>
            <w:hideMark/>
          </w:tcPr>
          <w:p w14:paraId="76EA9C41"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0.02</w:t>
            </w:r>
          </w:p>
        </w:tc>
        <w:tc>
          <w:tcPr>
            <w:tcW w:w="833" w:type="pct"/>
            <w:shd w:val="clear" w:color="auto" w:fill="FFFFFF" w:themeFill="background1"/>
            <w:noWrap/>
            <w:hideMark/>
          </w:tcPr>
          <w:p w14:paraId="217972A9"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0.01</w:t>
            </w:r>
          </w:p>
        </w:tc>
        <w:tc>
          <w:tcPr>
            <w:tcW w:w="833" w:type="pct"/>
            <w:shd w:val="clear" w:color="auto" w:fill="FFFFFF" w:themeFill="background1"/>
            <w:noWrap/>
            <w:hideMark/>
          </w:tcPr>
          <w:p w14:paraId="4B307969"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0.01</w:t>
            </w:r>
          </w:p>
        </w:tc>
      </w:tr>
      <w:tr w:rsidR="0073089F" w:rsidRPr="00564CED" w14:paraId="0B3941F0" w14:textId="77777777" w:rsidTr="002F4ECB">
        <w:trPr>
          <w:trHeight w:val="300"/>
        </w:trPr>
        <w:tc>
          <w:tcPr>
            <w:tcW w:w="1532" w:type="pct"/>
            <w:shd w:val="clear" w:color="auto" w:fill="FFFFFF" w:themeFill="background1"/>
            <w:noWrap/>
            <w:hideMark/>
          </w:tcPr>
          <w:p w14:paraId="4EEDF680" w14:textId="77777777" w:rsidR="0073089F" w:rsidRPr="00924A7E" w:rsidRDefault="0073089F" w:rsidP="002F4ECB">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LV</w:t>
            </w:r>
          </w:p>
        </w:tc>
        <w:tc>
          <w:tcPr>
            <w:tcW w:w="901" w:type="pct"/>
            <w:shd w:val="clear" w:color="auto" w:fill="FFFFFF" w:themeFill="background1"/>
            <w:noWrap/>
            <w:hideMark/>
          </w:tcPr>
          <w:p w14:paraId="1A165F13"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0.01</w:t>
            </w:r>
          </w:p>
        </w:tc>
        <w:tc>
          <w:tcPr>
            <w:tcW w:w="901" w:type="pct"/>
            <w:shd w:val="clear" w:color="auto" w:fill="FFFFFF" w:themeFill="background1"/>
            <w:noWrap/>
            <w:hideMark/>
          </w:tcPr>
          <w:p w14:paraId="674A15D2"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0.01</w:t>
            </w:r>
          </w:p>
        </w:tc>
        <w:tc>
          <w:tcPr>
            <w:tcW w:w="833" w:type="pct"/>
            <w:shd w:val="clear" w:color="auto" w:fill="FFFFFF" w:themeFill="background1"/>
            <w:noWrap/>
            <w:hideMark/>
          </w:tcPr>
          <w:p w14:paraId="203402CA"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0.01</w:t>
            </w:r>
          </w:p>
        </w:tc>
        <w:tc>
          <w:tcPr>
            <w:tcW w:w="833" w:type="pct"/>
            <w:shd w:val="clear" w:color="auto" w:fill="FFFFFF" w:themeFill="background1"/>
            <w:noWrap/>
            <w:hideMark/>
          </w:tcPr>
          <w:p w14:paraId="065BCFA3"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0.00</w:t>
            </w:r>
          </w:p>
        </w:tc>
      </w:tr>
      <w:tr w:rsidR="0073089F" w:rsidRPr="00564CED" w14:paraId="6D2B1FEC" w14:textId="77777777" w:rsidTr="002F4ECB">
        <w:trPr>
          <w:trHeight w:val="300"/>
        </w:trPr>
        <w:tc>
          <w:tcPr>
            <w:tcW w:w="1532" w:type="pct"/>
            <w:shd w:val="clear" w:color="auto" w:fill="FFFFFF" w:themeFill="background1"/>
            <w:noWrap/>
            <w:hideMark/>
          </w:tcPr>
          <w:p w14:paraId="2EA33DA0" w14:textId="77777777" w:rsidR="0073089F" w:rsidRPr="00924A7E" w:rsidRDefault="0073089F" w:rsidP="002F4ECB">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MT</w:t>
            </w:r>
          </w:p>
        </w:tc>
        <w:tc>
          <w:tcPr>
            <w:tcW w:w="901" w:type="pct"/>
            <w:shd w:val="clear" w:color="auto" w:fill="FFFFFF" w:themeFill="background1"/>
            <w:noWrap/>
            <w:hideMark/>
          </w:tcPr>
          <w:p w14:paraId="477FE7C2"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0.00</w:t>
            </w:r>
          </w:p>
        </w:tc>
        <w:tc>
          <w:tcPr>
            <w:tcW w:w="901" w:type="pct"/>
            <w:shd w:val="clear" w:color="auto" w:fill="FFFFFF" w:themeFill="background1"/>
            <w:noWrap/>
            <w:hideMark/>
          </w:tcPr>
          <w:p w14:paraId="10EAE601"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0.00</w:t>
            </w:r>
          </w:p>
        </w:tc>
        <w:tc>
          <w:tcPr>
            <w:tcW w:w="833" w:type="pct"/>
            <w:shd w:val="clear" w:color="auto" w:fill="FFFFFF" w:themeFill="background1"/>
            <w:noWrap/>
            <w:hideMark/>
          </w:tcPr>
          <w:p w14:paraId="1E8676C1"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0.00</w:t>
            </w:r>
          </w:p>
        </w:tc>
        <w:tc>
          <w:tcPr>
            <w:tcW w:w="833" w:type="pct"/>
            <w:shd w:val="clear" w:color="auto" w:fill="FFFFFF" w:themeFill="background1"/>
            <w:noWrap/>
            <w:hideMark/>
          </w:tcPr>
          <w:p w14:paraId="27867B0B"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0.00</w:t>
            </w:r>
          </w:p>
        </w:tc>
      </w:tr>
      <w:tr w:rsidR="0073089F" w:rsidRPr="00564CED" w14:paraId="21C5F3C7" w14:textId="77777777" w:rsidTr="002F4ECB">
        <w:trPr>
          <w:trHeight w:val="300"/>
        </w:trPr>
        <w:tc>
          <w:tcPr>
            <w:tcW w:w="1532" w:type="pct"/>
            <w:shd w:val="clear" w:color="auto" w:fill="FFFFFF" w:themeFill="background1"/>
            <w:noWrap/>
            <w:hideMark/>
          </w:tcPr>
          <w:p w14:paraId="2A749327" w14:textId="77777777" w:rsidR="0073089F" w:rsidRPr="00924A7E" w:rsidRDefault="0073089F" w:rsidP="002F4ECB">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NL</w:t>
            </w:r>
          </w:p>
        </w:tc>
        <w:tc>
          <w:tcPr>
            <w:tcW w:w="901" w:type="pct"/>
            <w:shd w:val="clear" w:color="auto" w:fill="FFFFFF" w:themeFill="background1"/>
            <w:noWrap/>
            <w:hideMark/>
          </w:tcPr>
          <w:p w14:paraId="553E00BB"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0.30</w:t>
            </w:r>
          </w:p>
        </w:tc>
        <w:tc>
          <w:tcPr>
            <w:tcW w:w="901" w:type="pct"/>
            <w:shd w:val="clear" w:color="auto" w:fill="FFFFFF" w:themeFill="background1"/>
            <w:noWrap/>
            <w:hideMark/>
          </w:tcPr>
          <w:p w14:paraId="46AEDD4D"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0.31</w:t>
            </w:r>
          </w:p>
        </w:tc>
        <w:tc>
          <w:tcPr>
            <w:tcW w:w="833" w:type="pct"/>
            <w:shd w:val="clear" w:color="auto" w:fill="FFFFFF" w:themeFill="background1"/>
            <w:noWrap/>
            <w:hideMark/>
          </w:tcPr>
          <w:p w14:paraId="3D6CA4DF"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0.23</w:t>
            </w:r>
          </w:p>
        </w:tc>
        <w:tc>
          <w:tcPr>
            <w:tcW w:w="833" w:type="pct"/>
            <w:shd w:val="clear" w:color="auto" w:fill="FFFFFF" w:themeFill="background1"/>
            <w:noWrap/>
            <w:hideMark/>
          </w:tcPr>
          <w:p w14:paraId="0BFDC6F2"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0.17</w:t>
            </w:r>
          </w:p>
        </w:tc>
      </w:tr>
      <w:tr w:rsidR="0073089F" w:rsidRPr="00564CED" w14:paraId="6F0BCCAA" w14:textId="77777777" w:rsidTr="002F4ECB">
        <w:trPr>
          <w:trHeight w:val="300"/>
        </w:trPr>
        <w:tc>
          <w:tcPr>
            <w:tcW w:w="1532" w:type="pct"/>
            <w:shd w:val="clear" w:color="auto" w:fill="FFFFFF" w:themeFill="background1"/>
            <w:noWrap/>
            <w:hideMark/>
          </w:tcPr>
          <w:p w14:paraId="4225E62B" w14:textId="77777777" w:rsidR="0073089F" w:rsidRPr="00924A7E" w:rsidRDefault="0073089F" w:rsidP="002F4ECB">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PL</w:t>
            </w:r>
          </w:p>
        </w:tc>
        <w:tc>
          <w:tcPr>
            <w:tcW w:w="901" w:type="pct"/>
            <w:shd w:val="clear" w:color="auto" w:fill="FFFFFF" w:themeFill="background1"/>
            <w:noWrap/>
            <w:hideMark/>
          </w:tcPr>
          <w:p w14:paraId="42FBE766"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0.60</w:t>
            </w:r>
          </w:p>
        </w:tc>
        <w:tc>
          <w:tcPr>
            <w:tcW w:w="901" w:type="pct"/>
            <w:shd w:val="clear" w:color="auto" w:fill="FFFFFF" w:themeFill="background1"/>
            <w:noWrap/>
            <w:hideMark/>
          </w:tcPr>
          <w:p w14:paraId="54E8FD7C"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0.67</w:t>
            </w:r>
          </w:p>
        </w:tc>
        <w:tc>
          <w:tcPr>
            <w:tcW w:w="833" w:type="pct"/>
            <w:shd w:val="clear" w:color="auto" w:fill="FFFFFF" w:themeFill="background1"/>
            <w:noWrap/>
            <w:hideMark/>
          </w:tcPr>
          <w:p w14:paraId="09515830"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0.57</w:t>
            </w:r>
          </w:p>
        </w:tc>
        <w:tc>
          <w:tcPr>
            <w:tcW w:w="833" w:type="pct"/>
            <w:shd w:val="clear" w:color="auto" w:fill="FFFFFF" w:themeFill="background1"/>
            <w:noWrap/>
            <w:hideMark/>
          </w:tcPr>
          <w:p w14:paraId="10B0F09F"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0.53</w:t>
            </w:r>
          </w:p>
        </w:tc>
      </w:tr>
      <w:tr w:rsidR="0073089F" w:rsidRPr="00564CED" w14:paraId="58B92960" w14:textId="77777777" w:rsidTr="002F4ECB">
        <w:trPr>
          <w:trHeight w:val="300"/>
        </w:trPr>
        <w:tc>
          <w:tcPr>
            <w:tcW w:w="1532" w:type="pct"/>
            <w:shd w:val="clear" w:color="auto" w:fill="FFFFFF" w:themeFill="background1"/>
            <w:noWrap/>
            <w:hideMark/>
          </w:tcPr>
          <w:p w14:paraId="32B78BD9" w14:textId="77777777" w:rsidR="0073089F" w:rsidRPr="00924A7E" w:rsidRDefault="0073089F" w:rsidP="002F4ECB">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PT</w:t>
            </w:r>
          </w:p>
        </w:tc>
        <w:tc>
          <w:tcPr>
            <w:tcW w:w="901" w:type="pct"/>
            <w:shd w:val="clear" w:color="auto" w:fill="FFFFFF" w:themeFill="background1"/>
            <w:noWrap/>
            <w:hideMark/>
          </w:tcPr>
          <w:p w14:paraId="467CC17F"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0.09</w:t>
            </w:r>
          </w:p>
        </w:tc>
        <w:tc>
          <w:tcPr>
            <w:tcW w:w="901" w:type="pct"/>
            <w:shd w:val="clear" w:color="auto" w:fill="FFFFFF" w:themeFill="background1"/>
            <w:noWrap/>
            <w:hideMark/>
          </w:tcPr>
          <w:p w14:paraId="3B1811C9"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0.08</w:t>
            </w:r>
          </w:p>
        </w:tc>
        <w:tc>
          <w:tcPr>
            <w:tcW w:w="833" w:type="pct"/>
            <w:shd w:val="clear" w:color="auto" w:fill="FFFFFF" w:themeFill="background1"/>
            <w:noWrap/>
            <w:hideMark/>
          </w:tcPr>
          <w:p w14:paraId="256F0E09"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0.10</w:t>
            </w:r>
          </w:p>
        </w:tc>
        <w:tc>
          <w:tcPr>
            <w:tcW w:w="833" w:type="pct"/>
            <w:shd w:val="clear" w:color="auto" w:fill="FFFFFF" w:themeFill="background1"/>
            <w:noWrap/>
            <w:hideMark/>
          </w:tcPr>
          <w:p w14:paraId="307A23B8"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0.09</w:t>
            </w:r>
          </w:p>
        </w:tc>
      </w:tr>
      <w:tr w:rsidR="0073089F" w:rsidRPr="00564CED" w14:paraId="4AF9C013" w14:textId="77777777" w:rsidTr="002F4ECB">
        <w:trPr>
          <w:trHeight w:val="300"/>
        </w:trPr>
        <w:tc>
          <w:tcPr>
            <w:tcW w:w="1532" w:type="pct"/>
            <w:shd w:val="clear" w:color="auto" w:fill="FFFFFF" w:themeFill="background1"/>
            <w:noWrap/>
            <w:hideMark/>
          </w:tcPr>
          <w:p w14:paraId="5275386B" w14:textId="77777777" w:rsidR="0073089F" w:rsidRPr="00924A7E" w:rsidRDefault="0073089F" w:rsidP="002F4ECB">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RO</w:t>
            </w:r>
          </w:p>
        </w:tc>
        <w:tc>
          <w:tcPr>
            <w:tcW w:w="901" w:type="pct"/>
            <w:shd w:val="clear" w:color="auto" w:fill="FFFFFF" w:themeFill="background1"/>
            <w:noWrap/>
            <w:hideMark/>
          </w:tcPr>
          <w:p w14:paraId="760233F7"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0.15</w:t>
            </w:r>
          </w:p>
        </w:tc>
        <w:tc>
          <w:tcPr>
            <w:tcW w:w="901" w:type="pct"/>
            <w:shd w:val="clear" w:color="auto" w:fill="FFFFFF" w:themeFill="background1"/>
            <w:noWrap/>
            <w:hideMark/>
          </w:tcPr>
          <w:p w14:paraId="4D90756E"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0.17</w:t>
            </w:r>
          </w:p>
        </w:tc>
        <w:tc>
          <w:tcPr>
            <w:tcW w:w="833" w:type="pct"/>
            <w:shd w:val="clear" w:color="auto" w:fill="FFFFFF" w:themeFill="background1"/>
            <w:noWrap/>
            <w:hideMark/>
          </w:tcPr>
          <w:p w14:paraId="39F5C99D"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0.15</w:t>
            </w:r>
          </w:p>
        </w:tc>
        <w:tc>
          <w:tcPr>
            <w:tcW w:w="833" w:type="pct"/>
            <w:shd w:val="clear" w:color="auto" w:fill="FFFFFF" w:themeFill="background1"/>
            <w:noWrap/>
            <w:hideMark/>
          </w:tcPr>
          <w:p w14:paraId="25445EE8"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0.11</w:t>
            </w:r>
          </w:p>
        </w:tc>
      </w:tr>
      <w:tr w:rsidR="0073089F" w:rsidRPr="00564CED" w14:paraId="0F4AD6EF" w14:textId="77777777" w:rsidTr="002F4ECB">
        <w:trPr>
          <w:trHeight w:val="300"/>
        </w:trPr>
        <w:tc>
          <w:tcPr>
            <w:tcW w:w="1532" w:type="pct"/>
            <w:shd w:val="clear" w:color="auto" w:fill="FFFFFF" w:themeFill="background1"/>
            <w:noWrap/>
            <w:hideMark/>
          </w:tcPr>
          <w:p w14:paraId="6A4A71EA" w14:textId="77777777" w:rsidR="0073089F" w:rsidRPr="00924A7E" w:rsidRDefault="0073089F" w:rsidP="002F4ECB">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SE</w:t>
            </w:r>
          </w:p>
        </w:tc>
        <w:tc>
          <w:tcPr>
            <w:tcW w:w="901" w:type="pct"/>
            <w:shd w:val="clear" w:color="auto" w:fill="FFFFFF" w:themeFill="background1"/>
            <w:noWrap/>
            <w:hideMark/>
          </w:tcPr>
          <w:p w14:paraId="4501161E"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0.29</w:t>
            </w:r>
          </w:p>
        </w:tc>
        <w:tc>
          <w:tcPr>
            <w:tcW w:w="901" w:type="pct"/>
            <w:shd w:val="clear" w:color="auto" w:fill="FFFFFF" w:themeFill="background1"/>
            <w:noWrap/>
            <w:hideMark/>
          </w:tcPr>
          <w:p w14:paraId="55BA5D41"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0.30</w:t>
            </w:r>
          </w:p>
        </w:tc>
        <w:tc>
          <w:tcPr>
            <w:tcW w:w="833" w:type="pct"/>
            <w:shd w:val="clear" w:color="auto" w:fill="FFFFFF" w:themeFill="background1"/>
            <w:noWrap/>
            <w:hideMark/>
          </w:tcPr>
          <w:p w14:paraId="69987714"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0.22</w:t>
            </w:r>
          </w:p>
        </w:tc>
        <w:tc>
          <w:tcPr>
            <w:tcW w:w="833" w:type="pct"/>
            <w:shd w:val="clear" w:color="auto" w:fill="FFFFFF" w:themeFill="background1"/>
            <w:noWrap/>
            <w:hideMark/>
          </w:tcPr>
          <w:p w14:paraId="191D2CC2"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0.16</w:t>
            </w:r>
          </w:p>
        </w:tc>
      </w:tr>
      <w:tr w:rsidR="0073089F" w:rsidRPr="00564CED" w14:paraId="3A2F4431" w14:textId="77777777" w:rsidTr="002F4ECB">
        <w:trPr>
          <w:trHeight w:val="300"/>
        </w:trPr>
        <w:tc>
          <w:tcPr>
            <w:tcW w:w="1532" w:type="pct"/>
            <w:shd w:val="clear" w:color="auto" w:fill="FFFFFF" w:themeFill="background1"/>
            <w:noWrap/>
            <w:hideMark/>
          </w:tcPr>
          <w:p w14:paraId="45245B1A" w14:textId="77777777" w:rsidR="0073089F" w:rsidRPr="00924A7E" w:rsidRDefault="0073089F" w:rsidP="002F4ECB">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SI</w:t>
            </w:r>
          </w:p>
        </w:tc>
        <w:tc>
          <w:tcPr>
            <w:tcW w:w="901" w:type="pct"/>
            <w:shd w:val="clear" w:color="auto" w:fill="FFFFFF" w:themeFill="background1"/>
            <w:noWrap/>
            <w:hideMark/>
          </w:tcPr>
          <w:p w14:paraId="1EC7CAD7"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0.01</w:t>
            </w:r>
          </w:p>
        </w:tc>
        <w:tc>
          <w:tcPr>
            <w:tcW w:w="901" w:type="pct"/>
            <w:shd w:val="clear" w:color="auto" w:fill="FFFFFF" w:themeFill="background1"/>
            <w:noWrap/>
            <w:hideMark/>
          </w:tcPr>
          <w:p w14:paraId="71BD5E23"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0.01</w:t>
            </w:r>
          </w:p>
        </w:tc>
        <w:tc>
          <w:tcPr>
            <w:tcW w:w="833" w:type="pct"/>
            <w:shd w:val="clear" w:color="auto" w:fill="FFFFFF" w:themeFill="background1"/>
            <w:noWrap/>
            <w:hideMark/>
          </w:tcPr>
          <w:p w14:paraId="08D16239"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0.01</w:t>
            </w:r>
          </w:p>
        </w:tc>
        <w:tc>
          <w:tcPr>
            <w:tcW w:w="833" w:type="pct"/>
            <w:shd w:val="clear" w:color="auto" w:fill="FFFFFF" w:themeFill="background1"/>
            <w:noWrap/>
            <w:hideMark/>
          </w:tcPr>
          <w:p w14:paraId="63B1E1C6"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0.01</w:t>
            </w:r>
          </w:p>
        </w:tc>
      </w:tr>
      <w:tr w:rsidR="0073089F" w:rsidRPr="00564CED" w14:paraId="0F93E06C" w14:textId="77777777" w:rsidTr="002F4ECB">
        <w:trPr>
          <w:trHeight w:val="300"/>
        </w:trPr>
        <w:tc>
          <w:tcPr>
            <w:tcW w:w="1532" w:type="pct"/>
            <w:shd w:val="clear" w:color="auto" w:fill="FFFFFF" w:themeFill="background1"/>
            <w:noWrap/>
            <w:hideMark/>
          </w:tcPr>
          <w:p w14:paraId="4257EEC8" w14:textId="77777777" w:rsidR="0073089F" w:rsidRPr="00924A7E" w:rsidRDefault="0073089F" w:rsidP="002F4ECB">
            <w:pPr>
              <w:spacing w:after="0"/>
              <w:jc w:val="left"/>
              <w:rPr>
                <w:rFonts w:eastAsia="Times New Roman"/>
                <w:noProof/>
                <w:color w:val="000000"/>
                <w:sz w:val="20"/>
                <w:szCs w:val="20"/>
                <w:lang w:val="en-IE" w:eastAsia="en-IE"/>
              </w:rPr>
            </w:pPr>
            <w:r w:rsidRPr="00924A7E">
              <w:rPr>
                <w:rFonts w:eastAsia="Times New Roman"/>
                <w:noProof/>
                <w:color w:val="000000"/>
                <w:sz w:val="20"/>
                <w:szCs w:val="20"/>
                <w:lang w:val="en-IE" w:eastAsia="en-IE"/>
              </w:rPr>
              <w:t>SK</w:t>
            </w:r>
          </w:p>
        </w:tc>
        <w:tc>
          <w:tcPr>
            <w:tcW w:w="901" w:type="pct"/>
            <w:shd w:val="clear" w:color="auto" w:fill="FFFFFF" w:themeFill="background1"/>
            <w:noWrap/>
            <w:hideMark/>
          </w:tcPr>
          <w:p w14:paraId="42704679"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0.10</w:t>
            </w:r>
          </w:p>
        </w:tc>
        <w:tc>
          <w:tcPr>
            <w:tcW w:w="901" w:type="pct"/>
            <w:shd w:val="clear" w:color="auto" w:fill="FFFFFF" w:themeFill="background1"/>
            <w:noWrap/>
            <w:hideMark/>
          </w:tcPr>
          <w:p w14:paraId="684C654C"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0.10</w:t>
            </w:r>
          </w:p>
        </w:tc>
        <w:tc>
          <w:tcPr>
            <w:tcW w:w="833" w:type="pct"/>
            <w:shd w:val="clear" w:color="auto" w:fill="FFFFFF" w:themeFill="background1"/>
            <w:noWrap/>
            <w:hideMark/>
          </w:tcPr>
          <w:p w14:paraId="55D7108A"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0.08</w:t>
            </w:r>
          </w:p>
        </w:tc>
        <w:tc>
          <w:tcPr>
            <w:tcW w:w="833" w:type="pct"/>
            <w:shd w:val="clear" w:color="auto" w:fill="FFFFFF" w:themeFill="background1"/>
            <w:noWrap/>
            <w:hideMark/>
          </w:tcPr>
          <w:p w14:paraId="36A2689B" w14:textId="77777777" w:rsidR="0073089F" w:rsidRPr="00924A7E" w:rsidRDefault="0073089F" w:rsidP="002F4ECB">
            <w:pPr>
              <w:spacing w:after="0"/>
              <w:jc w:val="right"/>
              <w:rPr>
                <w:rFonts w:eastAsia="Times New Roman"/>
                <w:noProof/>
                <w:color w:val="000000"/>
                <w:sz w:val="20"/>
                <w:szCs w:val="20"/>
                <w:lang w:val="en-IE" w:eastAsia="en-IE"/>
              </w:rPr>
            </w:pPr>
            <w:r w:rsidRPr="00924A7E">
              <w:rPr>
                <w:rFonts w:eastAsia="Times New Roman"/>
                <w:noProof/>
                <w:color w:val="000000"/>
                <w:sz w:val="20"/>
                <w:szCs w:val="20"/>
                <w:lang w:val="en-IE" w:eastAsia="en-IE"/>
              </w:rPr>
              <w:t>0.06</w:t>
            </w:r>
          </w:p>
        </w:tc>
      </w:tr>
      <w:tr w:rsidR="0073089F" w:rsidRPr="00564CED" w14:paraId="637F30D5" w14:textId="77777777" w:rsidTr="002F4ECB">
        <w:trPr>
          <w:trHeight w:val="300"/>
        </w:trPr>
        <w:tc>
          <w:tcPr>
            <w:tcW w:w="1532" w:type="pct"/>
            <w:shd w:val="clear" w:color="auto" w:fill="FFFFFF" w:themeFill="background1"/>
            <w:noWrap/>
            <w:hideMark/>
          </w:tcPr>
          <w:p w14:paraId="3715481B" w14:textId="77777777" w:rsidR="0073089F" w:rsidRPr="00924A7E" w:rsidRDefault="0073089F" w:rsidP="00126F65">
            <w:pPr>
              <w:keepNext/>
              <w:spacing w:after="0"/>
              <w:jc w:val="left"/>
              <w:rPr>
                <w:rFonts w:eastAsia="Times New Roman"/>
                <w:b/>
                <w:noProof/>
                <w:color w:val="000000"/>
                <w:sz w:val="20"/>
                <w:szCs w:val="20"/>
                <w:lang w:val="en-IE" w:eastAsia="en-IE"/>
              </w:rPr>
            </w:pPr>
            <w:r>
              <w:rPr>
                <w:rFonts w:eastAsia="Times New Roman"/>
                <w:b/>
                <w:bCs/>
                <w:noProof/>
                <w:color w:val="000000"/>
                <w:sz w:val="20"/>
                <w:szCs w:val="20"/>
                <w:lang w:val="en-IE" w:eastAsia="en-IE"/>
              </w:rPr>
              <w:t>EU total</w:t>
            </w:r>
          </w:p>
        </w:tc>
        <w:tc>
          <w:tcPr>
            <w:tcW w:w="901" w:type="pct"/>
            <w:shd w:val="clear" w:color="auto" w:fill="FFFFFF" w:themeFill="background1"/>
            <w:noWrap/>
            <w:hideMark/>
          </w:tcPr>
          <w:p w14:paraId="467C087A" w14:textId="77777777" w:rsidR="0073089F" w:rsidRPr="00924A7E" w:rsidRDefault="0073089F" w:rsidP="00126F65">
            <w:pPr>
              <w:keepNext/>
              <w:spacing w:after="0"/>
              <w:jc w:val="right"/>
              <w:rPr>
                <w:rFonts w:eastAsia="Times New Roman"/>
                <w:b/>
                <w:noProof/>
                <w:color w:val="000000"/>
                <w:sz w:val="20"/>
                <w:szCs w:val="20"/>
                <w:lang w:val="en-IE" w:eastAsia="en-IE"/>
              </w:rPr>
            </w:pPr>
            <w:r w:rsidRPr="00924A7E">
              <w:rPr>
                <w:rFonts w:eastAsia="Times New Roman"/>
                <w:b/>
                <w:noProof/>
                <w:color w:val="000000"/>
                <w:sz w:val="20"/>
                <w:szCs w:val="20"/>
                <w:lang w:val="en-IE" w:eastAsia="en-IE"/>
              </w:rPr>
              <w:t>11.38</w:t>
            </w:r>
          </w:p>
        </w:tc>
        <w:tc>
          <w:tcPr>
            <w:tcW w:w="901" w:type="pct"/>
            <w:shd w:val="clear" w:color="auto" w:fill="FFFFFF" w:themeFill="background1"/>
            <w:noWrap/>
            <w:hideMark/>
          </w:tcPr>
          <w:p w14:paraId="1F5E13E7" w14:textId="77777777" w:rsidR="0073089F" w:rsidRPr="00924A7E" w:rsidRDefault="0073089F" w:rsidP="00126F65">
            <w:pPr>
              <w:keepNext/>
              <w:spacing w:after="0"/>
              <w:jc w:val="right"/>
              <w:rPr>
                <w:rFonts w:eastAsia="Times New Roman"/>
                <w:b/>
                <w:noProof/>
                <w:color w:val="000000"/>
                <w:sz w:val="20"/>
                <w:szCs w:val="20"/>
                <w:lang w:val="en-IE" w:eastAsia="en-IE"/>
              </w:rPr>
            </w:pPr>
            <w:r w:rsidRPr="00924A7E">
              <w:rPr>
                <w:rFonts w:eastAsia="Times New Roman"/>
                <w:b/>
                <w:noProof/>
                <w:color w:val="000000"/>
                <w:sz w:val="20"/>
                <w:szCs w:val="20"/>
                <w:lang w:val="en-IE" w:eastAsia="en-IE"/>
              </w:rPr>
              <w:t>11.95</w:t>
            </w:r>
          </w:p>
        </w:tc>
        <w:tc>
          <w:tcPr>
            <w:tcW w:w="833" w:type="pct"/>
            <w:shd w:val="clear" w:color="auto" w:fill="FFFFFF" w:themeFill="background1"/>
            <w:noWrap/>
            <w:hideMark/>
          </w:tcPr>
          <w:p w14:paraId="772E47C0" w14:textId="77777777" w:rsidR="0073089F" w:rsidRPr="00924A7E" w:rsidRDefault="0073089F" w:rsidP="00126F65">
            <w:pPr>
              <w:keepNext/>
              <w:spacing w:after="0"/>
              <w:jc w:val="right"/>
              <w:rPr>
                <w:rFonts w:eastAsia="Times New Roman"/>
                <w:b/>
                <w:noProof/>
                <w:color w:val="000000"/>
                <w:sz w:val="20"/>
                <w:szCs w:val="20"/>
                <w:lang w:val="en-IE" w:eastAsia="en-IE"/>
              </w:rPr>
            </w:pPr>
            <w:r w:rsidRPr="00924A7E">
              <w:rPr>
                <w:rFonts w:eastAsia="Times New Roman"/>
                <w:b/>
                <w:noProof/>
                <w:color w:val="000000"/>
                <w:sz w:val="20"/>
                <w:szCs w:val="20"/>
                <w:lang w:val="en-IE" w:eastAsia="en-IE"/>
              </w:rPr>
              <w:t>9.54</w:t>
            </w:r>
          </w:p>
        </w:tc>
        <w:tc>
          <w:tcPr>
            <w:tcW w:w="833" w:type="pct"/>
            <w:shd w:val="clear" w:color="auto" w:fill="FFFFFF" w:themeFill="background1"/>
            <w:noWrap/>
            <w:hideMark/>
          </w:tcPr>
          <w:p w14:paraId="458391DA" w14:textId="77777777" w:rsidR="0073089F" w:rsidRPr="00924A7E" w:rsidRDefault="0073089F" w:rsidP="00126F65">
            <w:pPr>
              <w:keepNext/>
              <w:spacing w:after="0"/>
              <w:jc w:val="right"/>
              <w:rPr>
                <w:rFonts w:eastAsia="Times New Roman"/>
                <w:b/>
                <w:noProof/>
                <w:color w:val="000000"/>
                <w:sz w:val="20"/>
                <w:szCs w:val="20"/>
                <w:lang w:val="en-IE" w:eastAsia="en-IE"/>
              </w:rPr>
            </w:pPr>
            <w:r w:rsidRPr="00924A7E">
              <w:rPr>
                <w:rFonts w:eastAsia="Times New Roman"/>
                <w:b/>
                <w:noProof/>
                <w:color w:val="000000"/>
                <w:sz w:val="20"/>
                <w:szCs w:val="20"/>
                <w:lang w:val="en-IE" w:eastAsia="en-IE"/>
              </w:rPr>
              <w:t>7.38</w:t>
            </w:r>
          </w:p>
        </w:tc>
      </w:tr>
    </w:tbl>
    <w:p w14:paraId="4B5E282F" w14:textId="77777777" w:rsidR="0073089F" w:rsidRDefault="0073089F" w:rsidP="00126F65">
      <w:pPr>
        <w:keepNext/>
        <w:rPr>
          <w:i/>
          <w:iCs/>
          <w:noProof/>
          <w:sz w:val="20"/>
          <w:szCs w:val="20"/>
        </w:rPr>
      </w:pPr>
      <w:r w:rsidRPr="00473E27">
        <w:rPr>
          <w:i/>
          <w:iCs/>
          <w:noProof/>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5035C6C0" w14:textId="1A12C0F3" w:rsidR="009B7A53" w:rsidRDefault="0021725E" w:rsidP="009B7A53">
      <w:pPr>
        <w:rPr>
          <w:noProof/>
        </w:rPr>
      </w:pPr>
      <w:r>
        <w:rPr>
          <w:noProof/>
        </w:rPr>
        <w:t>T</w:t>
      </w:r>
      <w:r w:rsidR="009B7A53">
        <w:rPr>
          <w:noProof/>
        </w:rPr>
        <w:t xml:space="preserve">otal recurrent adjustment costs for railway undertakings are estimated at EUR </w:t>
      </w:r>
      <w:r w:rsidR="007D700A" w:rsidRPr="007D700A">
        <w:rPr>
          <w:noProof/>
        </w:rPr>
        <w:t>984.2</w:t>
      </w:r>
      <w:r w:rsidR="007D700A">
        <w:rPr>
          <w:noProof/>
        </w:rPr>
        <w:t xml:space="preserve"> </w:t>
      </w:r>
      <w:r w:rsidR="009B7A53">
        <w:rPr>
          <w:noProof/>
        </w:rPr>
        <w:t xml:space="preserve">million, expressed as present value over 2028-2050 relative to the baseline (of which EUR </w:t>
      </w:r>
      <w:r w:rsidR="0008343F">
        <w:rPr>
          <w:noProof/>
        </w:rPr>
        <w:t>5.6</w:t>
      </w:r>
      <w:r w:rsidR="009B7A53">
        <w:rPr>
          <w:noProof/>
        </w:rPr>
        <w:t xml:space="preserve"> million for SME railway undertakings).</w:t>
      </w:r>
      <w:r w:rsidR="00EA08FB">
        <w:rPr>
          <w:noProof/>
        </w:rPr>
        <w:t xml:space="preserve"> The costs for 2028, 2030, 2040 and 2050 by Member State are provided in the table below.</w:t>
      </w:r>
    </w:p>
    <w:p w14:paraId="0B3A4EFD" w14:textId="43DF8A4E" w:rsidR="0015520B" w:rsidRDefault="0015520B" w:rsidP="0015520B">
      <w:pPr>
        <w:pStyle w:val="Caption"/>
        <w:keepNext/>
        <w:spacing w:after="0"/>
        <w:rPr>
          <w:noProof/>
          <w:color w:val="auto"/>
          <w:sz w:val="22"/>
          <w:szCs w:val="22"/>
        </w:rPr>
      </w:pPr>
      <w:r w:rsidRPr="00B50BE8">
        <w:rPr>
          <w:noProof/>
          <w:color w:val="auto"/>
          <w:sz w:val="22"/>
          <w:szCs w:val="22"/>
        </w:rPr>
        <w:t xml:space="preserve">Table </w:t>
      </w:r>
      <w:r w:rsidR="008D1FE2">
        <w:rPr>
          <w:noProof/>
          <w:color w:val="auto"/>
          <w:sz w:val="22"/>
          <w:szCs w:val="22"/>
        </w:rPr>
        <w:t>39</w:t>
      </w:r>
      <w:r w:rsidRPr="00B50BE8">
        <w:rPr>
          <w:noProof/>
          <w:color w:val="auto"/>
          <w:sz w:val="22"/>
          <w:szCs w:val="22"/>
        </w:rPr>
        <w:fldChar w:fldCharType="begin"/>
      </w:r>
      <w:r w:rsidRPr="00B50BE8">
        <w:rPr>
          <w:noProof/>
          <w:color w:val="auto"/>
          <w:sz w:val="22"/>
          <w:szCs w:val="22"/>
        </w:rPr>
        <w:instrText xml:space="preserve"> SEQ Table \* ARABIC </w:instrText>
      </w:r>
      <w:r w:rsidRPr="00B50BE8">
        <w:rPr>
          <w:noProof/>
          <w:color w:val="auto"/>
          <w:sz w:val="22"/>
          <w:szCs w:val="22"/>
        </w:rPr>
        <w:fldChar w:fldCharType="end"/>
      </w:r>
      <w:r w:rsidRPr="00B50BE8">
        <w:rPr>
          <w:noProof/>
          <w:color w:val="auto"/>
          <w:sz w:val="22"/>
          <w:szCs w:val="22"/>
        </w:rPr>
        <w:t xml:space="preserve">: </w:t>
      </w:r>
      <w:r>
        <w:rPr>
          <w:noProof/>
          <w:color w:val="auto"/>
          <w:sz w:val="22"/>
          <w:szCs w:val="22"/>
        </w:rPr>
        <w:t>Total recurrent adjustment costs for railway</w:t>
      </w:r>
      <w:r w:rsidRPr="00A675B3">
        <w:rPr>
          <w:noProof/>
          <w:color w:val="auto"/>
          <w:sz w:val="22"/>
          <w:szCs w:val="22"/>
        </w:rPr>
        <w:t xml:space="preserve">, by Member State </w:t>
      </w:r>
      <w:r>
        <w:rPr>
          <w:noProof/>
          <w:color w:val="auto"/>
          <w:sz w:val="22"/>
          <w:szCs w:val="22"/>
        </w:rPr>
        <w:t>(in million EUR, in 2024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182"/>
        <w:gridCol w:w="1610"/>
        <w:gridCol w:w="1610"/>
        <w:gridCol w:w="1610"/>
        <w:gridCol w:w="1596"/>
      </w:tblGrid>
      <w:tr w:rsidR="0030455C" w:rsidRPr="0030455C" w14:paraId="364454DB" w14:textId="77777777" w:rsidTr="00126F65">
        <w:trPr>
          <w:trHeight w:val="300"/>
          <w:tblHeader/>
        </w:trPr>
        <w:tc>
          <w:tcPr>
            <w:tcW w:w="1267" w:type="pct"/>
            <w:shd w:val="clear" w:color="auto" w:fill="0070C0"/>
            <w:hideMark/>
          </w:tcPr>
          <w:p w14:paraId="1F051396" w14:textId="77777777" w:rsidR="0030455C" w:rsidRPr="00126F65" w:rsidRDefault="0030455C" w:rsidP="0030455C">
            <w:pPr>
              <w:spacing w:after="0"/>
              <w:jc w:val="left"/>
              <w:rPr>
                <w:rFonts w:eastAsia="Times New Roman"/>
                <w:b/>
                <w:bCs/>
                <w:noProof/>
                <w:color w:val="FFFFFF"/>
                <w:sz w:val="20"/>
                <w:szCs w:val="20"/>
                <w:lang w:val="en-IE" w:eastAsia="en-IE"/>
              </w:rPr>
            </w:pPr>
            <w:r w:rsidRPr="00126F65">
              <w:rPr>
                <w:rFonts w:eastAsia="Times New Roman"/>
                <w:b/>
                <w:bCs/>
                <w:noProof/>
                <w:color w:val="FFFFFF"/>
                <w:sz w:val="20"/>
                <w:szCs w:val="20"/>
                <w:lang w:val="en-IE" w:eastAsia="en-IE"/>
              </w:rPr>
              <w:t>Country</w:t>
            </w:r>
          </w:p>
        </w:tc>
        <w:tc>
          <w:tcPr>
            <w:tcW w:w="935" w:type="pct"/>
            <w:shd w:val="clear" w:color="auto" w:fill="0070C0"/>
            <w:noWrap/>
            <w:hideMark/>
          </w:tcPr>
          <w:p w14:paraId="20CD2980" w14:textId="77777777" w:rsidR="0030455C" w:rsidRPr="00126F65" w:rsidRDefault="0030455C" w:rsidP="00126F65">
            <w:pPr>
              <w:spacing w:after="0"/>
              <w:jc w:val="right"/>
              <w:rPr>
                <w:rFonts w:eastAsia="Times New Roman"/>
                <w:b/>
                <w:bCs/>
                <w:noProof/>
                <w:color w:val="FFFFFF"/>
                <w:sz w:val="20"/>
                <w:szCs w:val="20"/>
                <w:lang w:val="en-IE" w:eastAsia="en-IE"/>
              </w:rPr>
            </w:pPr>
            <w:r w:rsidRPr="00126F65">
              <w:rPr>
                <w:rFonts w:eastAsia="Times New Roman"/>
                <w:b/>
                <w:bCs/>
                <w:noProof/>
                <w:color w:val="FFFFFF"/>
                <w:sz w:val="20"/>
                <w:szCs w:val="20"/>
                <w:lang w:val="en-IE" w:eastAsia="en-IE"/>
              </w:rPr>
              <w:t>2028</w:t>
            </w:r>
          </w:p>
        </w:tc>
        <w:tc>
          <w:tcPr>
            <w:tcW w:w="935" w:type="pct"/>
            <w:shd w:val="clear" w:color="auto" w:fill="0070C0"/>
            <w:noWrap/>
            <w:hideMark/>
          </w:tcPr>
          <w:p w14:paraId="79BDDC54" w14:textId="77777777" w:rsidR="0030455C" w:rsidRPr="00126F65" w:rsidRDefault="0030455C" w:rsidP="00126F65">
            <w:pPr>
              <w:spacing w:after="0"/>
              <w:jc w:val="right"/>
              <w:rPr>
                <w:rFonts w:eastAsia="Times New Roman"/>
                <w:b/>
                <w:bCs/>
                <w:noProof/>
                <w:color w:val="FFFFFF"/>
                <w:sz w:val="20"/>
                <w:szCs w:val="20"/>
                <w:lang w:val="en-IE" w:eastAsia="en-IE"/>
              </w:rPr>
            </w:pPr>
            <w:r w:rsidRPr="00126F65">
              <w:rPr>
                <w:rFonts w:eastAsia="Times New Roman"/>
                <w:b/>
                <w:bCs/>
                <w:noProof/>
                <w:color w:val="FFFFFF"/>
                <w:sz w:val="20"/>
                <w:szCs w:val="20"/>
                <w:lang w:val="en-IE" w:eastAsia="en-IE"/>
              </w:rPr>
              <w:t>2030</w:t>
            </w:r>
          </w:p>
        </w:tc>
        <w:tc>
          <w:tcPr>
            <w:tcW w:w="935" w:type="pct"/>
            <w:shd w:val="clear" w:color="auto" w:fill="0070C0"/>
            <w:noWrap/>
            <w:hideMark/>
          </w:tcPr>
          <w:p w14:paraId="03BA71A3" w14:textId="77777777" w:rsidR="0030455C" w:rsidRPr="00126F65" w:rsidRDefault="0030455C" w:rsidP="00126F65">
            <w:pPr>
              <w:spacing w:after="0"/>
              <w:jc w:val="right"/>
              <w:rPr>
                <w:rFonts w:eastAsia="Times New Roman"/>
                <w:b/>
                <w:bCs/>
                <w:noProof/>
                <w:color w:val="FFFFFF"/>
                <w:sz w:val="20"/>
                <w:szCs w:val="20"/>
                <w:lang w:val="en-IE" w:eastAsia="en-IE"/>
              </w:rPr>
            </w:pPr>
            <w:r w:rsidRPr="00126F65">
              <w:rPr>
                <w:rFonts w:eastAsia="Times New Roman"/>
                <w:b/>
                <w:bCs/>
                <w:noProof/>
                <w:color w:val="FFFFFF"/>
                <w:sz w:val="20"/>
                <w:szCs w:val="20"/>
                <w:lang w:val="en-IE" w:eastAsia="en-IE"/>
              </w:rPr>
              <w:t>2040</w:t>
            </w:r>
          </w:p>
        </w:tc>
        <w:tc>
          <w:tcPr>
            <w:tcW w:w="927" w:type="pct"/>
            <w:shd w:val="clear" w:color="auto" w:fill="0070C0"/>
            <w:noWrap/>
            <w:hideMark/>
          </w:tcPr>
          <w:p w14:paraId="22A63C14" w14:textId="77777777" w:rsidR="0030455C" w:rsidRPr="00126F65" w:rsidRDefault="0030455C" w:rsidP="00126F65">
            <w:pPr>
              <w:spacing w:after="0"/>
              <w:jc w:val="right"/>
              <w:rPr>
                <w:rFonts w:eastAsia="Times New Roman"/>
                <w:b/>
                <w:bCs/>
                <w:noProof/>
                <w:color w:val="FFFFFF"/>
                <w:sz w:val="20"/>
                <w:szCs w:val="20"/>
                <w:lang w:val="en-IE" w:eastAsia="en-IE"/>
              </w:rPr>
            </w:pPr>
            <w:r w:rsidRPr="00126F65">
              <w:rPr>
                <w:rFonts w:eastAsia="Times New Roman"/>
                <w:b/>
                <w:bCs/>
                <w:noProof/>
                <w:color w:val="FFFFFF"/>
                <w:sz w:val="20"/>
                <w:szCs w:val="20"/>
                <w:lang w:val="en-IE" w:eastAsia="en-IE"/>
              </w:rPr>
              <w:t>2050</w:t>
            </w:r>
          </w:p>
        </w:tc>
      </w:tr>
      <w:tr w:rsidR="00A35F2F" w:rsidRPr="0030455C" w14:paraId="5AC0A571" w14:textId="77777777" w:rsidTr="00126F65">
        <w:trPr>
          <w:trHeight w:val="300"/>
        </w:trPr>
        <w:tc>
          <w:tcPr>
            <w:tcW w:w="1267" w:type="pct"/>
            <w:shd w:val="clear" w:color="auto" w:fill="FFFFFF" w:themeFill="background1"/>
            <w:noWrap/>
            <w:hideMark/>
          </w:tcPr>
          <w:p w14:paraId="7AE884DA" w14:textId="77777777" w:rsidR="00A35F2F" w:rsidRPr="00126F65" w:rsidRDefault="00A35F2F" w:rsidP="00A35F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AT</w:t>
            </w:r>
          </w:p>
        </w:tc>
        <w:tc>
          <w:tcPr>
            <w:tcW w:w="935" w:type="pct"/>
            <w:shd w:val="clear" w:color="auto" w:fill="FFFFFF" w:themeFill="background1"/>
            <w:noWrap/>
            <w:hideMark/>
          </w:tcPr>
          <w:p w14:paraId="453D8EFD" w14:textId="48EB2D24"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1.75</w:t>
            </w:r>
          </w:p>
        </w:tc>
        <w:tc>
          <w:tcPr>
            <w:tcW w:w="935" w:type="pct"/>
            <w:shd w:val="clear" w:color="auto" w:fill="FFFFFF" w:themeFill="background1"/>
            <w:noWrap/>
            <w:hideMark/>
          </w:tcPr>
          <w:p w14:paraId="65A35A0C" w14:textId="19234CB6"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1.71</w:t>
            </w:r>
          </w:p>
        </w:tc>
        <w:tc>
          <w:tcPr>
            <w:tcW w:w="935" w:type="pct"/>
            <w:shd w:val="clear" w:color="auto" w:fill="FFFFFF" w:themeFill="background1"/>
            <w:noWrap/>
            <w:hideMark/>
          </w:tcPr>
          <w:p w14:paraId="46C26BE8" w14:textId="6882D91B"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1.42</w:t>
            </w:r>
          </w:p>
        </w:tc>
        <w:tc>
          <w:tcPr>
            <w:tcW w:w="927" w:type="pct"/>
            <w:shd w:val="clear" w:color="auto" w:fill="FFFFFF" w:themeFill="background1"/>
            <w:noWrap/>
            <w:hideMark/>
          </w:tcPr>
          <w:p w14:paraId="2BB26C30" w14:textId="032F78DC"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1.13</w:t>
            </w:r>
          </w:p>
        </w:tc>
      </w:tr>
      <w:tr w:rsidR="00A35F2F" w:rsidRPr="0030455C" w14:paraId="4D7B30B2" w14:textId="77777777" w:rsidTr="00126F65">
        <w:trPr>
          <w:trHeight w:val="300"/>
        </w:trPr>
        <w:tc>
          <w:tcPr>
            <w:tcW w:w="1267" w:type="pct"/>
            <w:shd w:val="clear" w:color="auto" w:fill="FFFFFF" w:themeFill="background1"/>
            <w:noWrap/>
            <w:hideMark/>
          </w:tcPr>
          <w:p w14:paraId="065031ED" w14:textId="77777777" w:rsidR="00A35F2F" w:rsidRPr="00126F65" w:rsidRDefault="00A35F2F" w:rsidP="00A35F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BE</w:t>
            </w:r>
          </w:p>
        </w:tc>
        <w:tc>
          <w:tcPr>
            <w:tcW w:w="935" w:type="pct"/>
            <w:shd w:val="clear" w:color="auto" w:fill="FFFFFF" w:themeFill="background1"/>
            <w:noWrap/>
            <w:hideMark/>
          </w:tcPr>
          <w:p w14:paraId="4D981774" w14:textId="54828248"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2.67</w:t>
            </w:r>
          </w:p>
        </w:tc>
        <w:tc>
          <w:tcPr>
            <w:tcW w:w="935" w:type="pct"/>
            <w:shd w:val="clear" w:color="auto" w:fill="FFFFFF" w:themeFill="background1"/>
            <w:noWrap/>
            <w:hideMark/>
          </w:tcPr>
          <w:p w14:paraId="5EC8AC7C" w14:textId="295E9AF0"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2.62</w:t>
            </w:r>
          </w:p>
        </w:tc>
        <w:tc>
          <w:tcPr>
            <w:tcW w:w="935" w:type="pct"/>
            <w:shd w:val="clear" w:color="auto" w:fill="FFFFFF" w:themeFill="background1"/>
            <w:noWrap/>
            <w:hideMark/>
          </w:tcPr>
          <w:p w14:paraId="538DE7BD" w14:textId="705BFCA8"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2.13</w:t>
            </w:r>
          </w:p>
        </w:tc>
        <w:tc>
          <w:tcPr>
            <w:tcW w:w="927" w:type="pct"/>
            <w:shd w:val="clear" w:color="auto" w:fill="FFFFFF" w:themeFill="background1"/>
            <w:noWrap/>
            <w:hideMark/>
          </w:tcPr>
          <w:p w14:paraId="06001D92" w14:textId="4679F4E5"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1.58</w:t>
            </w:r>
          </w:p>
        </w:tc>
      </w:tr>
      <w:tr w:rsidR="00A35F2F" w:rsidRPr="0030455C" w14:paraId="62CC21F1" w14:textId="77777777" w:rsidTr="00126F65">
        <w:trPr>
          <w:trHeight w:val="300"/>
        </w:trPr>
        <w:tc>
          <w:tcPr>
            <w:tcW w:w="1267" w:type="pct"/>
            <w:shd w:val="clear" w:color="auto" w:fill="FFFFFF" w:themeFill="background1"/>
            <w:noWrap/>
            <w:hideMark/>
          </w:tcPr>
          <w:p w14:paraId="0A080185" w14:textId="77777777" w:rsidR="00A35F2F" w:rsidRPr="00126F65" w:rsidRDefault="00A35F2F" w:rsidP="00A35F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BG</w:t>
            </w:r>
          </w:p>
        </w:tc>
        <w:tc>
          <w:tcPr>
            <w:tcW w:w="935" w:type="pct"/>
            <w:shd w:val="clear" w:color="auto" w:fill="FFFFFF" w:themeFill="background1"/>
            <w:noWrap/>
            <w:hideMark/>
          </w:tcPr>
          <w:p w14:paraId="702F1186" w14:textId="6457F005"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0.07</w:t>
            </w:r>
          </w:p>
        </w:tc>
        <w:tc>
          <w:tcPr>
            <w:tcW w:w="935" w:type="pct"/>
            <w:shd w:val="clear" w:color="auto" w:fill="FFFFFF" w:themeFill="background1"/>
            <w:noWrap/>
            <w:hideMark/>
          </w:tcPr>
          <w:p w14:paraId="58C02316" w14:textId="3AB4506F"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0.07</w:t>
            </w:r>
          </w:p>
        </w:tc>
        <w:tc>
          <w:tcPr>
            <w:tcW w:w="935" w:type="pct"/>
            <w:shd w:val="clear" w:color="auto" w:fill="FFFFFF" w:themeFill="background1"/>
            <w:noWrap/>
            <w:hideMark/>
          </w:tcPr>
          <w:p w14:paraId="5E0EE1ED" w14:textId="3BBA1A18"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0.06</w:t>
            </w:r>
          </w:p>
        </w:tc>
        <w:tc>
          <w:tcPr>
            <w:tcW w:w="927" w:type="pct"/>
            <w:shd w:val="clear" w:color="auto" w:fill="FFFFFF" w:themeFill="background1"/>
            <w:noWrap/>
            <w:hideMark/>
          </w:tcPr>
          <w:p w14:paraId="7BFE2041" w14:textId="1115F699"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0.06</w:t>
            </w:r>
          </w:p>
        </w:tc>
      </w:tr>
      <w:tr w:rsidR="00A35F2F" w:rsidRPr="0030455C" w14:paraId="71D7AB8A" w14:textId="77777777" w:rsidTr="00126F65">
        <w:trPr>
          <w:trHeight w:val="300"/>
        </w:trPr>
        <w:tc>
          <w:tcPr>
            <w:tcW w:w="1267" w:type="pct"/>
            <w:shd w:val="clear" w:color="auto" w:fill="FFFFFF" w:themeFill="background1"/>
            <w:noWrap/>
            <w:hideMark/>
          </w:tcPr>
          <w:p w14:paraId="28D241A0" w14:textId="77777777" w:rsidR="00A35F2F" w:rsidRPr="00126F65" w:rsidRDefault="00A35F2F" w:rsidP="00A35F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CY</w:t>
            </w:r>
          </w:p>
        </w:tc>
        <w:tc>
          <w:tcPr>
            <w:tcW w:w="935" w:type="pct"/>
            <w:shd w:val="clear" w:color="auto" w:fill="FFFFFF" w:themeFill="background1"/>
            <w:noWrap/>
            <w:hideMark/>
          </w:tcPr>
          <w:p w14:paraId="252C608F" w14:textId="6E691599"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0.00</w:t>
            </w:r>
          </w:p>
        </w:tc>
        <w:tc>
          <w:tcPr>
            <w:tcW w:w="935" w:type="pct"/>
            <w:shd w:val="clear" w:color="auto" w:fill="FFFFFF" w:themeFill="background1"/>
            <w:noWrap/>
            <w:hideMark/>
          </w:tcPr>
          <w:p w14:paraId="328101BA" w14:textId="3A51DED2"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0.00</w:t>
            </w:r>
          </w:p>
        </w:tc>
        <w:tc>
          <w:tcPr>
            <w:tcW w:w="935" w:type="pct"/>
            <w:shd w:val="clear" w:color="auto" w:fill="FFFFFF" w:themeFill="background1"/>
            <w:noWrap/>
            <w:hideMark/>
          </w:tcPr>
          <w:p w14:paraId="1A2C03C1" w14:textId="6C6231B3"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0.00</w:t>
            </w:r>
          </w:p>
        </w:tc>
        <w:tc>
          <w:tcPr>
            <w:tcW w:w="927" w:type="pct"/>
            <w:shd w:val="clear" w:color="auto" w:fill="FFFFFF" w:themeFill="background1"/>
            <w:noWrap/>
            <w:hideMark/>
          </w:tcPr>
          <w:p w14:paraId="2598CC05" w14:textId="0686DBCF"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0.00</w:t>
            </w:r>
          </w:p>
        </w:tc>
      </w:tr>
      <w:tr w:rsidR="00A35F2F" w:rsidRPr="0030455C" w14:paraId="1C3EBEF7" w14:textId="77777777" w:rsidTr="00126F65">
        <w:trPr>
          <w:trHeight w:val="300"/>
        </w:trPr>
        <w:tc>
          <w:tcPr>
            <w:tcW w:w="1267" w:type="pct"/>
            <w:shd w:val="clear" w:color="auto" w:fill="FFFFFF" w:themeFill="background1"/>
            <w:noWrap/>
            <w:hideMark/>
          </w:tcPr>
          <w:p w14:paraId="79DCB129" w14:textId="77777777" w:rsidR="00A35F2F" w:rsidRPr="00126F65" w:rsidRDefault="00A35F2F" w:rsidP="00A35F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CZ</w:t>
            </w:r>
          </w:p>
        </w:tc>
        <w:tc>
          <w:tcPr>
            <w:tcW w:w="935" w:type="pct"/>
            <w:shd w:val="clear" w:color="auto" w:fill="FFFFFF" w:themeFill="background1"/>
            <w:noWrap/>
            <w:hideMark/>
          </w:tcPr>
          <w:p w14:paraId="22855E9E" w14:textId="09D5C173"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1.52</w:t>
            </w:r>
          </w:p>
        </w:tc>
        <w:tc>
          <w:tcPr>
            <w:tcW w:w="935" w:type="pct"/>
            <w:shd w:val="clear" w:color="auto" w:fill="FFFFFF" w:themeFill="background1"/>
            <w:noWrap/>
            <w:hideMark/>
          </w:tcPr>
          <w:p w14:paraId="718B9C73" w14:textId="6CF8B456"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1.62</w:t>
            </w:r>
          </w:p>
        </w:tc>
        <w:tc>
          <w:tcPr>
            <w:tcW w:w="935" w:type="pct"/>
            <w:shd w:val="clear" w:color="auto" w:fill="FFFFFF" w:themeFill="background1"/>
            <w:noWrap/>
            <w:hideMark/>
          </w:tcPr>
          <w:p w14:paraId="13FDEBCE" w14:textId="408C52C0"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1.25</w:t>
            </w:r>
          </w:p>
        </w:tc>
        <w:tc>
          <w:tcPr>
            <w:tcW w:w="927" w:type="pct"/>
            <w:shd w:val="clear" w:color="auto" w:fill="FFFFFF" w:themeFill="background1"/>
            <w:noWrap/>
            <w:hideMark/>
          </w:tcPr>
          <w:p w14:paraId="0F4BF36A" w14:textId="1CF4279F"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0.96</w:t>
            </w:r>
          </w:p>
        </w:tc>
      </w:tr>
      <w:tr w:rsidR="00A35F2F" w:rsidRPr="0030455C" w14:paraId="3EFA6A56" w14:textId="77777777" w:rsidTr="00126F65">
        <w:trPr>
          <w:trHeight w:val="300"/>
        </w:trPr>
        <w:tc>
          <w:tcPr>
            <w:tcW w:w="1267" w:type="pct"/>
            <w:shd w:val="clear" w:color="auto" w:fill="FFFFFF" w:themeFill="background1"/>
            <w:noWrap/>
            <w:hideMark/>
          </w:tcPr>
          <w:p w14:paraId="1400A9A1" w14:textId="77777777" w:rsidR="00A35F2F" w:rsidRPr="00126F65" w:rsidRDefault="00A35F2F" w:rsidP="00A35F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DE</w:t>
            </w:r>
          </w:p>
        </w:tc>
        <w:tc>
          <w:tcPr>
            <w:tcW w:w="935" w:type="pct"/>
            <w:shd w:val="clear" w:color="auto" w:fill="FFFFFF" w:themeFill="background1"/>
            <w:noWrap/>
            <w:hideMark/>
          </w:tcPr>
          <w:p w14:paraId="787837E9" w14:textId="7D57CC7C"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25.38</w:t>
            </w:r>
          </w:p>
        </w:tc>
        <w:tc>
          <w:tcPr>
            <w:tcW w:w="935" w:type="pct"/>
            <w:shd w:val="clear" w:color="auto" w:fill="FFFFFF" w:themeFill="background1"/>
            <w:noWrap/>
            <w:hideMark/>
          </w:tcPr>
          <w:p w14:paraId="3705EF37" w14:textId="172FBF71"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26.70</w:t>
            </w:r>
          </w:p>
        </w:tc>
        <w:tc>
          <w:tcPr>
            <w:tcW w:w="935" w:type="pct"/>
            <w:shd w:val="clear" w:color="auto" w:fill="FFFFFF" w:themeFill="background1"/>
            <w:noWrap/>
            <w:hideMark/>
          </w:tcPr>
          <w:p w14:paraId="79B6D756" w14:textId="539E591D"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20.12</w:t>
            </w:r>
          </w:p>
        </w:tc>
        <w:tc>
          <w:tcPr>
            <w:tcW w:w="927" w:type="pct"/>
            <w:shd w:val="clear" w:color="auto" w:fill="FFFFFF" w:themeFill="background1"/>
            <w:noWrap/>
            <w:hideMark/>
          </w:tcPr>
          <w:p w14:paraId="766FED95" w14:textId="7730789E"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14.71</w:t>
            </w:r>
          </w:p>
        </w:tc>
      </w:tr>
      <w:tr w:rsidR="00A35F2F" w:rsidRPr="0030455C" w14:paraId="3A56212D" w14:textId="77777777" w:rsidTr="00126F65">
        <w:trPr>
          <w:trHeight w:val="300"/>
        </w:trPr>
        <w:tc>
          <w:tcPr>
            <w:tcW w:w="1267" w:type="pct"/>
            <w:shd w:val="clear" w:color="auto" w:fill="FFFFFF" w:themeFill="background1"/>
            <w:noWrap/>
            <w:hideMark/>
          </w:tcPr>
          <w:p w14:paraId="27CE2CCD" w14:textId="77777777" w:rsidR="00A35F2F" w:rsidRPr="00126F65" w:rsidRDefault="00A35F2F" w:rsidP="00A35F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DK</w:t>
            </w:r>
          </w:p>
        </w:tc>
        <w:tc>
          <w:tcPr>
            <w:tcW w:w="935" w:type="pct"/>
            <w:shd w:val="clear" w:color="auto" w:fill="FFFFFF" w:themeFill="background1"/>
            <w:noWrap/>
            <w:hideMark/>
          </w:tcPr>
          <w:p w14:paraId="2B9979DC" w14:textId="4CD10D74"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0.84</w:t>
            </w:r>
          </w:p>
        </w:tc>
        <w:tc>
          <w:tcPr>
            <w:tcW w:w="935" w:type="pct"/>
            <w:shd w:val="clear" w:color="auto" w:fill="FFFFFF" w:themeFill="background1"/>
            <w:noWrap/>
            <w:hideMark/>
          </w:tcPr>
          <w:p w14:paraId="39E4A80A" w14:textId="4C1C2DD0"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0.81</w:t>
            </w:r>
          </w:p>
        </w:tc>
        <w:tc>
          <w:tcPr>
            <w:tcW w:w="935" w:type="pct"/>
            <w:shd w:val="clear" w:color="auto" w:fill="FFFFFF" w:themeFill="background1"/>
            <w:noWrap/>
            <w:hideMark/>
          </w:tcPr>
          <w:p w14:paraId="140F6D8A" w14:textId="2408546A"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0.59</w:t>
            </w:r>
          </w:p>
        </w:tc>
        <w:tc>
          <w:tcPr>
            <w:tcW w:w="927" w:type="pct"/>
            <w:shd w:val="clear" w:color="auto" w:fill="FFFFFF" w:themeFill="background1"/>
            <w:noWrap/>
            <w:hideMark/>
          </w:tcPr>
          <w:p w14:paraId="2EE9FBCF" w14:textId="4F912699"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0.47</w:t>
            </w:r>
          </w:p>
        </w:tc>
      </w:tr>
      <w:tr w:rsidR="00A35F2F" w:rsidRPr="0030455C" w14:paraId="6272AEF8" w14:textId="77777777" w:rsidTr="00126F65">
        <w:trPr>
          <w:trHeight w:val="300"/>
        </w:trPr>
        <w:tc>
          <w:tcPr>
            <w:tcW w:w="1267" w:type="pct"/>
            <w:shd w:val="clear" w:color="auto" w:fill="FFFFFF" w:themeFill="background1"/>
            <w:noWrap/>
            <w:hideMark/>
          </w:tcPr>
          <w:p w14:paraId="545A1B9C" w14:textId="77777777" w:rsidR="00A35F2F" w:rsidRPr="00126F65" w:rsidRDefault="00A35F2F" w:rsidP="00A35F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EE</w:t>
            </w:r>
          </w:p>
        </w:tc>
        <w:tc>
          <w:tcPr>
            <w:tcW w:w="935" w:type="pct"/>
            <w:shd w:val="clear" w:color="auto" w:fill="FFFFFF" w:themeFill="background1"/>
            <w:noWrap/>
            <w:hideMark/>
          </w:tcPr>
          <w:p w14:paraId="1FE203E5" w14:textId="429422F1"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0.01</w:t>
            </w:r>
          </w:p>
        </w:tc>
        <w:tc>
          <w:tcPr>
            <w:tcW w:w="935" w:type="pct"/>
            <w:shd w:val="clear" w:color="auto" w:fill="FFFFFF" w:themeFill="background1"/>
            <w:noWrap/>
            <w:hideMark/>
          </w:tcPr>
          <w:p w14:paraId="3CBC21F6" w14:textId="41180516"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0.01</w:t>
            </w:r>
          </w:p>
        </w:tc>
        <w:tc>
          <w:tcPr>
            <w:tcW w:w="935" w:type="pct"/>
            <w:shd w:val="clear" w:color="auto" w:fill="FFFFFF" w:themeFill="background1"/>
            <w:noWrap/>
            <w:hideMark/>
          </w:tcPr>
          <w:p w14:paraId="186FB5EF" w14:textId="6A3182BC"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0.01</w:t>
            </w:r>
          </w:p>
        </w:tc>
        <w:tc>
          <w:tcPr>
            <w:tcW w:w="927" w:type="pct"/>
            <w:shd w:val="clear" w:color="auto" w:fill="FFFFFF" w:themeFill="background1"/>
            <w:noWrap/>
            <w:hideMark/>
          </w:tcPr>
          <w:p w14:paraId="10A343F4" w14:textId="00455BE2"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0.01</w:t>
            </w:r>
          </w:p>
        </w:tc>
      </w:tr>
      <w:tr w:rsidR="00A35F2F" w:rsidRPr="0030455C" w14:paraId="7DBAA7F5" w14:textId="77777777" w:rsidTr="00126F65">
        <w:trPr>
          <w:trHeight w:val="300"/>
        </w:trPr>
        <w:tc>
          <w:tcPr>
            <w:tcW w:w="1267" w:type="pct"/>
            <w:shd w:val="clear" w:color="auto" w:fill="FFFFFF" w:themeFill="background1"/>
            <w:noWrap/>
            <w:hideMark/>
          </w:tcPr>
          <w:p w14:paraId="64AF5D4C" w14:textId="77777777" w:rsidR="00A35F2F" w:rsidRPr="00126F65" w:rsidRDefault="00A35F2F" w:rsidP="00A35F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EL</w:t>
            </w:r>
          </w:p>
        </w:tc>
        <w:tc>
          <w:tcPr>
            <w:tcW w:w="935" w:type="pct"/>
            <w:shd w:val="clear" w:color="auto" w:fill="FFFFFF" w:themeFill="background1"/>
            <w:noWrap/>
            <w:hideMark/>
          </w:tcPr>
          <w:p w14:paraId="369B1A75" w14:textId="365F069C"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0.10</w:t>
            </w:r>
          </w:p>
        </w:tc>
        <w:tc>
          <w:tcPr>
            <w:tcW w:w="935" w:type="pct"/>
            <w:shd w:val="clear" w:color="auto" w:fill="FFFFFF" w:themeFill="background1"/>
            <w:noWrap/>
            <w:hideMark/>
          </w:tcPr>
          <w:p w14:paraId="7752B8EB" w14:textId="286E0C98"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0.12</w:t>
            </w:r>
          </w:p>
        </w:tc>
        <w:tc>
          <w:tcPr>
            <w:tcW w:w="935" w:type="pct"/>
            <w:shd w:val="clear" w:color="auto" w:fill="FFFFFF" w:themeFill="background1"/>
            <w:noWrap/>
            <w:hideMark/>
          </w:tcPr>
          <w:p w14:paraId="3B8CF4F9" w14:textId="2E9DA2FD"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0.09</w:t>
            </w:r>
          </w:p>
        </w:tc>
        <w:tc>
          <w:tcPr>
            <w:tcW w:w="927" w:type="pct"/>
            <w:shd w:val="clear" w:color="auto" w:fill="FFFFFF" w:themeFill="background1"/>
            <w:noWrap/>
            <w:hideMark/>
          </w:tcPr>
          <w:p w14:paraId="299ED9FD" w14:textId="5D88E4D1"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0.07</w:t>
            </w:r>
          </w:p>
        </w:tc>
      </w:tr>
      <w:tr w:rsidR="00A35F2F" w:rsidRPr="0030455C" w14:paraId="552DEDA5" w14:textId="77777777" w:rsidTr="00126F65">
        <w:trPr>
          <w:trHeight w:val="300"/>
        </w:trPr>
        <w:tc>
          <w:tcPr>
            <w:tcW w:w="1267" w:type="pct"/>
            <w:shd w:val="clear" w:color="auto" w:fill="FFFFFF" w:themeFill="background1"/>
            <w:noWrap/>
            <w:hideMark/>
          </w:tcPr>
          <w:p w14:paraId="5B6F297D" w14:textId="77777777" w:rsidR="00A35F2F" w:rsidRPr="00126F65" w:rsidRDefault="00A35F2F" w:rsidP="00A35F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ES</w:t>
            </w:r>
          </w:p>
        </w:tc>
        <w:tc>
          <w:tcPr>
            <w:tcW w:w="935" w:type="pct"/>
            <w:shd w:val="clear" w:color="auto" w:fill="FFFFFF" w:themeFill="background1"/>
            <w:noWrap/>
            <w:hideMark/>
          </w:tcPr>
          <w:p w14:paraId="529782B7" w14:textId="2915A975"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4.32</w:t>
            </w:r>
          </w:p>
        </w:tc>
        <w:tc>
          <w:tcPr>
            <w:tcW w:w="935" w:type="pct"/>
            <w:shd w:val="clear" w:color="auto" w:fill="FFFFFF" w:themeFill="background1"/>
            <w:noWrap/>
            <w:hideMark/>
          </w:tcPr>
          <w:p w14:paraId="197E8C50" w14:textId="4D0C1CEF"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4.63</w:t>
            </w:r>
          </w:p>
        </w:tc>
        <w:tc>
          <w:tcPr>
            <w:tcW w:w="935" w:type="pct"/>
            <w:shd w:val="clear" w:color="auto" w:fill="FFFFFF" w:themeFill="background1"/>
            <w:noWrap/>
            <w:hideMark/>
          </w:tcPr>
          <w:p w14:paraId="26D986C5" w14:textId="0B4066C6"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3.83</w:t>
            </w:r>
          </w:p>
        </w:tc>
        <w:tc>
          <w:tcPr>
            <w:tcW w:w="927" w:type="pct"/>
            <w:shd w:val="clear" w:color="auto" w:fill="FFFFFF" w:themeFill="background1"/>
            <w:noWrap/>
            <w:hideMark/>
          </w:tcPr>
          <w:p w14:paraId="021405C4" w14:textId="3F9E3343"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2.86</w:t>
            </w:r>
          </w:p>
        </w:tc>
      </w:tr>
      <w:tr w:rsidR="00A35F2F" w:rsidRPr="0030455C" w14:paraId="59AC1E71" w14:textId="77777777" w:rsidTr="00126F65">
        <w:trPr>
          <w:trHeight w:val="300"/>
        </w:trPr>
        <w:tc>
          <w:tcPr>
            <w:tcW w:w="1267" w:type="pct"/>
            <w:shd w:val="clear" w:color="auto" w:fill="FFFFFF" w:themeFill="background1"/>
            <w:noWrap/>
            <w:hideMark/>
          </w:tcPr>
          <w:p w14:paraId="5E02AAAF" w14:textId="77777777" w:rsidR="00A35F2F" w:rsidRPr="00126F65" w:rsidRDefault="00A35F2F" w:rsidP="00A35F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FI</w:t>
            </w:r>
          </w:p>
        </w:tc>
        <w:tc>
          <w:tcPr>
            <w:tcW w:w="935" w:type="pct"/>
            <w:shd w:val="clear" w:color="auto" w:fill="FFFFFF" w:themeFill="background1"/>
            <w:noWrap/>
            <w:hideMark/>
          </w:tcPr>
          <w:p w14:paraId="275AE0F4" w14:textId="24479351"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0.25</w:t>
            </w:r>
          </w:p>
        </w:tc>
        <w:tc>
          <w:tcPr>
            <w:tcW w:w="935" w:type="pct"/>
            <w:shd w:val="clear" w:color="auto" w:fill="FFFFFF" w:themeFill="background1"/>
            <w:noWrap/>
            <w:hideMark/>
          </w:tcPr>
          <w:p w14:paraId="6474C143" w14:textId="253F46BF"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0.25</w:t>
            </w:r>
          </w:p>
        </w:tc>
        <w:tc>
          <w:tcPr>
            <w:tcW w:w="935" w:type="pct"/>
            <w:shd w:val="clear" w:color="auto" w:fill="FFFFFF" w:themeFill="background1"/>
            <w:noWrap/>
            <w:hideMark/>
          </w:tcPr>
          <w:p w14:paraId="6E271243" w14:textId="4BAA2518"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0.20</w:t>
            </w:r>
          </w:p>
        </w:tc>
        <w:tc>
          <w:tcPr>
            <w:tcW w:w="927" w:type="pct"/>
            <w:shd w:val="clear" w:color="auto" w:fill="FFFFFF" w:themeFill="background1"/>
            <w:noWrap/>
            <w:hideMark/>
          </w:tcPr>
          <w:p w14:paraId="6BF475E5" w14:textId="01BBF8F4"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0.16</w:t>
            </w:r>
          </w:p>
        </w:tc>
      </w:tr>
      <w:tr w:rsidR="00A35F2F" w:rsidRPr="0030455C" w14:paraId="09DBBF7A" w14:textId="77777777" w:rsidTr="00126F65">
        <w:trPr>
          <w:trHeight w:val="300"/>
        </w:trPr>
        <w:tc>
          <w:tcPr>
            <w:tcW w:w="1267" w:type="pct"/>
            <w:shd w:val="clear" w:color="auto" w:fill="FFFFFF" w:themeFill="background1"/>
            <w:noWrap/>
            <w:hideMark/>
          </w:tcPr>
          <w:p w14:paraId="06C35F8D" w14:textId="77777777" w:rsidR="00A35F2F" w:rsidRPr="00126F65" w:rsidRDefault="00A35F2F" w:rsidP="00A35F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FR</w:t>
            </w:r>
          </w:p>
        </w:tc>
        <w:tc>
          <w:tcPr>
            <w:tcW w:w="935" w:type="pct"/>
            <w:shd w:val="clear" w:color="auto" w:fill="FFFFFF" w:themeFill="background1"/>
            <w:noWrap/>
            <w:hideMark/>
          </w:tcPr>
          <w:p w14:paraId="10354B0A" w14:textId="7649C1BE"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13.39</w:t>
            </w:r>
          </w:p>
        </w:tc>
        <w:tc>
          <w:tcPr>
            <w:tcW w:w="935" w:type="pct"/>
            <w:shd w:val="clear" w:color="auto" w:fill="FFFFFF" w:themeFill="background1"/>
            <w:noWrap/>
            <w:hideMark/>
          </w:tcPr>
          <w:p w14:paraId="678C758E" w14:textId="72D8685F"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13.90</w:t>
            </w:r>
          </w:p>
        </w:tc>
        <w:tc>
          <w:tcPr>
            <w:tcW w:w="935" w:type="pct"/>
            <w:shd w:val="clear" w:color="auto" w:fill="FFFFFF" w:themeFill="background1"/>
            <w:noWrap/>
            <w:hideMark/>
          </w:tcPr>
          <w:p w14:paraId="1286A7E6" w14:textId="03C6FEEC"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11.88</w:t>
            </w:r>
          </w:p>
        </w:tc>
        <w:tc>
          <w:tcPr>
            <w:tcW w:w="927" w:type="pct"/>
            <w:shd w:val="clear" w:color="auto" w:fill="FFFFFF" w:themeFill="background1"/>
            <w:noWrap/>
            <w:hideMark/>
          </w:tcPr>
          <w:p w14:paraId="52E3D7D4" w14:textId="0335E8E0"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9.93</w:t>
            </w:r>
          </w:p>
        </w:tc>
      </w:tr>
      <w:tr w:rsidR="00A35F2F" w:rsidRPr="0030455C" w14:paraId="080C67F3" w14:textId="77777777" w:rsidTr="00126F65">
        <w:trPr>
          <w:trHeight w:val="300"/>
        </w:trPr>
        <w:tc>
          <w:tcPr>
            <w:tcW w:w="1267" w:type="pct"/>
            <w:shd w:val="clear" w:color="auto" w:fill="FFFFFF" w:themeFill="background1"/>
            <w:noWrap/>
            <w:hideMark/>
          </w:tcPr>
          <w:p w14:paraId="4E4D6E88" w14:textId="77777777" w:rsidR="00A35F2F" w:rsidRPr="00126F65" w:rsidRDefault="00A35F2F" w:rsidP="00A35F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HR</w:t>
            </w:r>
          </w:p>
        </w:tc>
        <w:tc>
          <w:tcPr>
            <w:tcW w:w="935" w:type="pct"/>
            <w:shd w:val="clear" w:color="auto" w:fill="FFFFFF" w:themeFill="background1"/>
            <w:noWrap/>
            <w:hideMark/>
          </w:tcPr>
          <w:p w14:paraId="0B962EA0" w14:textId="43EB8AA5"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0.09</w:t>
            </w:r>
          </w:p>
        </w:tc>
        <w:tc>
          <w:tcPr>
            <w:tcW w:w="935" w:type="pct"/>
            <w:shd w:val="clear" w:color="auto" w:fill="FFFFFF" w:themeFill="background1"/>
            <w:noWrap/>
            <w:hideMark/>
          </w:tcPr>
          <w:p w14:paraId="1B877416" w14:textId="39243A76"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0.09</w:t>
            </w:r>
          </w:p>
        </w:tc>
        <w:tc>
          <w:tcPr>
            <w:tcW w:w="935" w:type="pct"/>
            <w:shd w:val="clear" w:color="auto" w:fill="FFFFFF" w:themeFill="background1"/>
            <w:noWrap/>
            <w:hideMark/>
          </w:tcPr>
          <w:p w14:paraId="367D402B" w14:textId="5D2660C8"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0.08</w:t>
            </w:r>
          </w:p>
        </w:tc>
        <w:tc>
          <w:tcPr>
            <w:tcW w:w="927" w:type="pct"/>
            <w:shd w:val="clear" w:color="auto" w:fill="FFFFFF" w:themeFill="background1"/>
            <w:noWrap/>
            <w:hideMark/>
          </w:tcPr>
          <w:p w14:paraId="7E1372BB" w14:textId="6F008B1B"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0.07</w:t>
            </w:r>
          </w:p>
        </w:tc>
      </w:tr>
      <w:tr w:rsidR="00A35F2F" w:rsidRPr="0030455C" w14:paraId="1EF7BFDF" w14:textId="77777777" w:rsidTr="00126F65">
        <w:trPr>
          <w:trHeight w:val="300"/>
        </w:trPr>
        <w:tc>
          <w:tcPr>
            <w:tcW w:w="1267" w:type="pct"/>
            <w:shd w:val="clear" w:color="auto" w:fill="FFFFFF" w:themeFill="background1"/>
            <w:noWrap/>
            <w:hideMark/>
          </w:tcPr>
          <w:p w14:paraId="7568AA9A" w14:textId="77777777" w:rsidR="00A35F2F" w:rsidRPr="00126F65" w:rsidRDefault="00A35F2F" w:rsidP="00A35F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HU</w:t>
            </w:r>
          </w:p>
        </w:tc>
        <w:tc>
          <w:tcPr>
            <w:tcW w:w="935" w:type="pct"/>
            <w:shd w:val="clear" w:color="auto" w:fill="FFFFFF" w:themeFill="background1"/>
            <w:noWrap/>
            <w:hideMark/>
          </w:tcPr>
          <w:p w14:paraId="4B65C1FE" w14:textId="3807C6CF"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1.17</w:t>
            </w:r>
          </w:p>
        </w:tc>
        <w:tc>
          <w:tcPr>
            <w:tcW w:w="935" w:type="pct"/>
            <w:shd w:val="clear" w:color="auto" w:fill="FFFFFF" w:themeFill="background1"/>
            <w:noWrap/>
            <w:hideMark/>
          </w:tcPr>
          <w:p w14:paraId="19D0046B" w14:textId="72F37AB6"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1.10</w:t>
            </w:r>
          </w:p>
        </w:tc>
        <w:tc>
          <w:tcPr>
            <w:tcW w:w="935" w:type="pct"/>
            <w:shd w:val="clear" w:color="auto" w:fill="FFFFFF" w:themeFill="background1"/>
            <w:noWrap/>
            <w:hideMark/>
          </w:tcPr>
          <w:p w14:paraId="5C4639DC" w14:textId="772E03A4"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0.93</w:t>
            </w:r>
          </w:p>
        </w:tc>
        <w:tc>
          <w:tcPr>
            <w:tcW w:w="927" w:type="pct"/>
            <w:shd w:val="clear" w:color="auto" w:fill="FFFFFF" w:themeFill="background1"/>
            <w:noWrap/>
            <w:hideMark/>
          </w:tcPr>
          <w:p w14:paraId="0D26A795" w14:textId="54BB3ABD"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0.87</w:t>
            </w:r>
          </w:p>
        </w:tc>
      </w:tr>
      <w:tr w:rsidR="00A35F2F" w:rsidRPr="0030455C" w14:paraId="7E957257" w14:textId="77777777" w:rsidTr="00126F65">
        <w:trPr>
          <w:trHeight w:val="300"/>
        </w:trPr>
        <w:tc>
          <w:tcPr>
            <w:tcW w:w="1267" w:type="pct"/>
            <w:shd w:val="clear" w:color="auto" w:fill="FFFFFF" w:themeFill="background1"/>
            <w:noWrap/>
            <w:hideMark/>
          </w:tcPr>
          <w:p w14:paraId="21887F18" w14:textId="77777777" w:rsidR="00A35F2F" w:rsidRPr="00126F65" w:rsidRDefault="00A35F2F" w:rsidP="00A35F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IE</w:t>
            </w:r>
          </w:p>
        </w:tc>
        <w:tc>
          <w:tcPr>
            <w:tcW w:w="935" w:type="pct"/>
            <w:shd w:val="clear" w:color="auto" w:fill="FFFFFF" w:themeFill="background1"/>
            <w:noWrap/>
            <w:hideMark/>
          </w:tcPr>
          <w:p w14:paraId="0C806E39" w14:textId="20AB356B"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0.35</w:t>
            </w:r>
          </w:p>
        </w:tc>
        <w:tc>
          <w:tcPr>
            <w:tcW w:w="935" w:type="pct"/>
            <w:shd w:val="clear" w:color="auto" w:fill="FFFFFF" w:themeFill="background1"/>
            <w:noWrap/>
            <w:hideMark/>
          </w:tcPr>
          <w:p w14:paraId="36114485" w14:textId="52D1908B"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0.36</w:t>
            </w:r>
          </w:p>
        </w:tc>
        <w:tc>
          <w:tcPr>
            <w:tcW w:w="935" w:type="pct"/>
            <w:shd w:val="clear" w:color="auto" w:fill="FFFFFF" w:themeFill="background1"/>
            <w:noWrap/>
            <w:hideMark/>
          </w:tcPr>
          <w:p w14:paraId="4F7E648D" w14:textId="2429593C"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0.26</w:t>
            </w:r>
          </w:p>
        </w:tc>
        <w:tc>
          <w:tcPr>
            <w:tcW w:w="927" w:type="pct"/>
            <w:shd w:val="clear" w:color="auto" w:fill="FFFFFF" w:themeFill="background1"/>
            <w:noWrap/>
            <w:hideMark/>
          </w:tcPr>
          <w:p w14:paraId="3EE464F1" w14:textId="7FD175EA"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0.23</w:t>
            </w:r>
          </w:p>
        </w:tc>
      </w:tr>
      <w:tr w:rsidR="00A35F2F" w:rsidRPr="0030455C" w14:paraId="2CF1D744" w14:textId="77777777" w:rsidTr="00126F65">
        <w:trPr>
          <w:trHeight w:val="300"/>
        </w:trPr>
        <w:tc>
          <w:tcPr>
            <w:tcW w:w="1267" w:type="pct"/>
            <w:shd w:val="clear" w:color="auto" w:fill="FFFFFF" w:themeFill="background1"/>
            <w:noWrap/>
            <w:hideMark/>
          </w:tcPr>
          <w:p w14:paraId="5AB63882" w14:textId="77777777" w:rsidR="00A35F2F" w:rsidRPr="00126F65" w:rsidRDefault="00A35F2F" w:rsidP="00A35F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IT</w:t>
            </w:r>
          </w:p>
        </w:tc>
        <w:tc>
          <w:tcPr>
            <w:tcW w:w="935" w:type="pct"/>
            <w:shd w:val="clear" w:color="auto" w:fill="FFFFFF" w:themeFill="background1"/>
            <w:noWrap/>
            <w:hideMark/>
          </w:tcPr>
          <w:p w14:paraId="1BA2C21F" w14:textId="64ADF867"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5.60</w:t>
            </w:r>
          </w:p>
        </w:tc>
        <w:tc>
          <w:tcPr>
            <w:tcW w:w="935" w:type="pct"/>
            <w:shd w:val="clear" w:color="auto" w:fill="FFFFFF" w:themeFill="background1"/>
            <w:noWrap/>
            <w:hideMark/>
          </w:tcPr>
          <w:p w14:paraId="4DFDF282" w14:textId="30975C76"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6.20</w:t>
            </w:r>
          </w:p>
        </w:tc>
        <w:tc>
          <w:tcPr>
            <w:tcW w:w="935" w:type="pct"/>
            <w:shd w:val="clear" w:color="auto" w:fill="FFFFFF" w:themeFill="background1"/>
            <w:noWrap/>
            <w:hideMark/>
          </w:tcPr>
          <w:p w14:paraId="224D3780" w14:textId="0713025B"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5.46</w:t>
            </w:r>
          </w:p>
        </w:tc>
        <w:tc>
          <w:tcPr>
            <w:tcW w:w="927" w:type="pct"/>
            <w:shd w:val="clear" w:color="auto" w:fill="FFFFFF" w:themeFill="background1"/>
            <w:noWrap/>
            <w:hideMark/>
          </w:tcPr>
          <w:p w14:paraId="0756EDEA" w14:textId="6E4AE70E"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3.97</w:t>
            </w:r>
          </w:p>
        </w:tc>
      </w:tr>
      <w:tr w:rsidR="00A35F2F" w:rsidRPr="0030455C" w14:paraId="758642CD" w14:textId="77777777" w:rsidTr="00126F65">
        <w:trPr>
          <w:trHeight w:val="300"/>
        </w:trPr>
        <w:tc>
          <w:tcPr>
            <w:tcW w:w="1267" w:type="pct"/>
            <w:shd w:val="clear" w:color="auto" w:fill="FFFFFF" w:themeFill="background1"/>
            <w:noWrap/>
            <w:hideMark/>
          </w:tcPr>
          <w:p w14:paraId="54DC1A74" w14:textId="77777777" w:rsidR="00A35F2F" w:rsidRPr="00126F65" w:rsidRDefault="00A35F2F" w:rsidP="00A35F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LT</w:t>
            </w:r>
          </w:p>
        </w:tc>
        <w:tc>
          <w:tcPr>
            <w:tcW w:w="935" w:type="pct"/>
            <w:shd w:val="clear" w:color="auto" w:fill="FFFFFF" w:themeFill="background1"/>
            <w:noWrap/>
            <w:hideMark/>
          </w:tcPr>
          <w:p w14:paraId="1AEFAA50" w14:textId="6948B7C9"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0.04</w:t>
            </w:r>
          </w:p>
        </w:tc>
        <w:tc>
          <w:tcPr>
            <w:tcW w:w="935" w:type="pct"/>
            <w:shd w:val="clear" w:color="auto" w:fill="FFFFFF" w:themeFill="background1"/>
            <w:noWrap/>
            <w:hideMark/>
          </w:tcPr>
          <w:p w14:paraId="77656E30" w14:textId="40FCC05B"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0.06</w:t>
            </w:r>
          </w:p>
        </w:tc>
        <w:tc>
          <w:tcPr>
            <w:tcW w:w="935" w:type="pct"/>
            <w:shd w:val="clear" w:color="auto" w:fill="FFFFFF" w:themeFill="background1"/>
            <w:noWrap/>
            <w:hideMark/>
          </w:tcPr>
          <w:p w14:paraId="0941314F" w14:textId="41F33A87"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0.06</w:t>
            </w:r>
          </w:p>
        </w:tc>
        <w:tc>
          <w:tcPr>
            <w:tcW w:w="927" w:type="pct"/>
            <w:shd w:val="clear" w:color="auto" w:fill="FFFFFF" w:themeFill="background1"/>
            <w:noWrap/>
            <w:hideMark/>
          </w:tcPr>
          <w:p w14:paraId="250D5F92" w14:textId="013743C8"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0.04</w:t>
            </w:r>
          </w:p>
        </w:tc>
      </w:tr>
      <w:tr w:rsidR="00A35F2F" w:rsidRPr="0030455C" w14:paraId="244ADE7D" w14:textId="77777777" w:rsidTr="00126F65">
        <w:trPr>
          <w:trHeight w:val="300"/>
        </w:trPr>
        <w:tc>
          <w:tcPr>
            <w:tcW w:w="1267" w:type="pct"/>
            <w:shd w:val="clear" w:color="auto" w:fill="FFFFFF" w:themeFill="background1"/>
            <w:noWrap/>
            <w:hideMark/>
          </w:tcPr>
          <w:p w14:paraId="710B8BF5" w14:textId="77777777" w:rsidR="00A35F2F" w:rsidRPr="00126F65" w:rsidRDefault="00A35F2F" w:rsidP="00A35F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LU</w:t>
            </w:r>
          </w:p>
        </w:tc>
        <w:tc>
          <w:tcPr>
            <w:tcW w:w="935" w:type="pct"/>
            <w:shd w:val="clear" w:color="auto" w:fill="FFFFFF" w:themeFill="background1"/>
            <w:noWrap/>
            <w:hideMark/>
          </w:tcPr>
          <w:p w14:paraId="63052E30" w14:textId="0F3C86C6"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0.18</w:t>
            </w:r>
          </w:p>
        </w:tc>
        <w:tc>
          <w:tcPr>
            <w:tcW w:w="935" w:type="pct"/>
            <w:shd w:val="clear" w:color="auto" w:fill="FFFFFF" w:themeFill="background1"/>
            <w:noWrap/>
            <w:hideMark/>
          </w:tcPr>
          <w:p w14:paraId="58C9CEC3" w14:textId="65D140A3"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0.17</w:t>
            </w:r>
          </w:p>
        </w:tc>
        <w:tc>
          <w:tcPr>
            <w:tcW w:w="935" w:type="pct"/>
            <w:shd w:val="clear" w:color="auto" w:fill="FFFFFF" w:themeFill="background1"/>
            <w:noWrap/>
            <w:hideMark/>
          </w:tcPr>
          <w:p w14:paraId="510DFB2F" w14:textId="30EAD083"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0.13</w:t>
            </w:r>
          </w:p>
        </w:tc>
        <w:tc>
          <w:tcPr>
            <w:tcW w:w="927" w:type="pct"/>
            <w:shd w:val="clear" w:color="auto" w:fill="FFFFFF" w:themeFill="background1"/>
            <w:noWrap/>
            <w:hideMark/>
          </w:tcPr>
          <w:p w14:paraId="206A2CF1" w14:textId="3C640945"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0.10</w:t>
            </w:r>
          </w:p>
        </w:tc>
      </w:tr>
      <w:tr w:rsidR="00A35F2F" w:rsidRPr="0030455C" w14:paraId="224897D2" w14:textId="77777777" w:rsidTr="00126F65">
        <w:trPr>
          <w:trHeight w:val="300"/>
        </w:trPr>
        <w:tc>
          <w:tcPr>
            <w:tcW w:w="1267" w:type="pct"/>
            <w:shd w:val="clear" w:color="auto" w:fill="FFFFFF" w:themeFill="background1"/>
            <w:noWrap/>
            <w:hideMark/>
          </w:tcPr>
          <w:p w14:paraId="67461914" w14:textId="77777777" w:rsidR="00A35F2F" w:rsidRPr="00126F65" w:rsidRDefault="00A35F2F" w:rsidP="00A35F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LV</w:t>
            </w:r>
          </w:p>
        </w:tc>
        <w:tc>
          <w:tcPr>
            <w:tcW w:w="935" w:type="pct"/>
            <w:shd w:val="clear" w:color="auto" w:fill="FFFFFF" w:themeFill="background1"/>
            <w:noWrap/>
            <w:hideMark/>
          </w:tcPr>
          <w:p w14:paraId="073D12E6" w14:textId="610B8A05"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0.02</w:t>
            </w:r>
          </w:p>
        </w:tc>
        <w:tc>
          <w:tcPr>
            <w:tcW w:w="935" w:type="pct"/>
            <w:shd w:val="clear" w:color="auto" w:fill="FFFFFF" w:themeFill="background1"/>
            <w:noWrap/>
            <w:hideMark/>
          </w:tcPr>
          <w:p w14:paraId="4D0AB3FB" w14:textId="22281D69"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0.02</w:t>
            </w:r>
          </w:p>
        </w:tc>
        <w:tc>
          <w:tcPr>
            <w:tcW w:w="935" w:type="pct"/>
            <w:shd w:val="clear" w:color="auto" w:fill="FFFFFF" w:themeFill="background1"/>
            <w:noWrap/>
            <w:hideMark/>
          </w:tcPr>
          <w:p w14:paraId="2EA78764" w14:textId="41759F6E"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0.02</w:t>
            </w:r>
          </w:p>
        </w:tc>
        <w:tc>
          <w:tcPr>
            <w:tcW w:w="927" w:type="pct"/>
            <w:shd w:val="clear" w:color="auto" w:fill="FFFFFF" w:themeFill="background1"/>
            <w:noWrap/>
            <w:hideMark/>
          </w:tcPr>
          <w:p w14:paraId="6C01CDAF" w14:textId="2C95BD7E"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0.01</w:t>
            </w:r>
          </w:p>
        </w:tc>
      </w:tr>
      <w:tr w:rsidR="00A35F2F" w:rsidRPr="0030455C" w14:paraId="17F4D0BE" w14:textId="77777777" w:rsidTr="00126F65">
        <w:trPr>
          <w:trHeight w:val="300"/>
        </w:trPr>
        <w:tc>
          <w:tcPr>
            <w:tcW w:w="1267" w:type="pct"/>
            <w:shd w:val="clear" w:color="auto" w:fill="FFFFFF" w:themeFill="background1"/>
            <w:noWrap/>
            <w:hideMark/>
          </w:tcPr>
          <w:p w14:paraId="5D1C8B36" w14:textId="77777777" w:rsidR="00A35F2F" w:rsidRPr="00126F65" w:rsidRDefault="00A35F2F" w:rsidP="00A35F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MT</w:t>
            </w:r>
          </w:p>
        </w:tc>
        <w:tc>
          <w:tcPr>
            <w:tcW w:w="935" w:type="pct"/>
            <w:shd w:val="clear" w:color="auto" w:fill="FFFFFF" w:themeFill="background1"/>
            <w:noWrap/>
            <w:hideMark/>
          </w:tcPr>
          <w:p w14:paraId="2B158477" w14:textId="377A26E8"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0.00</w:t>
            </w:r>
          </w:p>
        </w:tc>
        <w:tc>
          <w:tcPr>
            <w:tcW w:w="935" w:type="pct"/>
            <w:shd w:val="clear" w:color="auto" w:fill="FFFFFF" w:themeFill="background1"/>
            <w:noWrap/>
            <w:hideMark/>
          </w:tcPr>
          <w:p w14:paraId="738787A5" w14:textId="1FEADF6D"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0.00</w:t>
            </w:r>
          </w:p>
        </w:tc>
        <w:tc>
          <w:tcPr>
            <w:tcW w:w="935" w:type="pct"/>
            <w:shd w:val="clear" w:color="auto" w:fill="FFFFFF" w:themeFill="background1"/>
            <w:noWrap/>
            <w:hideMark/>
          </w:tcPr>
          <w:p w14:paraId="316BAA8C" w14:textId="1AA7CA75"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0.00</w:t>
            </w:r>
          </w:p>
        </w:tc>
        <w:tc>
          <w:tcPr>
            <w:tcW w:w="927" w:type="pct"/>
            <w:shd w:val="clear" w:color="auto" w:fill="FFFFFF" w:themeFill="background1"/>
            <w:noWrap/>
            <w:hideMark/>
          </w:tcPr>
          <w:p w14:paraId="0A7A7C07" w14:textId="7705E9E3"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0.00</w:t>
            </w:r>
          </w:p>
        </w:tc>
      </w:tr>
      <w:tr w:rsidR="00A35F2F" w:rsidRPr="0030455C" w14:paraId="2D334E77" w14:textId="77777777" w:rsidTr="00126F65">
        <w:trPr>
          <w:trHeight w:val="300"/>
        </w:trPr>
        <w:tc>
          <w:tcPr>
            <w:tcW w:w="1267" w:type="pct"/>
            <w:shd w:val="clear" w:color="auto" w:fill="FFFFFF" w:themeFill="background1"/>
            <w:noWrap/>
            <w:hideMark/>
          </w:tcPr>
          <w:p w14:paraId="25F8C558" w14:textId="77777777" w:rsidR="00A35F2F" w:rsidRPr="00126F65" w:rsidRDefault="00A35F2F" w:rsidP="00A35F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NL</w:t>
            </w:r>
          </w:p>
        </w:tc>
        <w:tc>
          <w:tcPr>
            <w:tcW w:w="935" w:type="pct"/>
            <w:shd w:val="clear" w:color="auto" w:fill="FFFFFF" w:themeFill="background1"/>
            <w:noWrap/>
            <w:hideMark/>
          </w:tcPr>
          <w:p w14:paraId="53B77CE9" w14:textId="19F53F7B"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2.42</w:t>
            </w:r>
          </w:p>
        </w:tc>
        <w:tc>
          <w:tcPr>
            <w:tcW w:w="935" w:type="pct"/>
            <w:shd w:val="clear" w:color="auto" w:fill="FFFFFF" w:themeFill="background1"/>
            <w:noWrap/>
            <w:hideMark/>
          </w:tcPr>
          <w:p w14:paraId="413FDC79" w14:textId="05ED2E2A"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2.47</w:t>
            </w:r>
          </w:p>
        </w:tc>
        <w:tc>
          <w:tcPr>
            <w:tcW w:w="935" w:type="pct"/>
            <w:shd w:val="clear" w:color="auto" w:fill="FFFFFF" w:themeFill="background1"/>
            <w:noWrap/>
            <w:hideMark/>
          </w:tcPr>
          <w:p w14:paraId="49F9E207" w14:textId="59A442EE"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1.82</w:t>
            </w:r>
          </w:p>
        </w:tc>
        <w:tc>
          <w:tcPr>
            <w:tcW w:w="927" w:type="pct"/>
            <w:shd w:val="clear" w:color="auto" w:fill="FFFFFF" w:themeFill="background1"/>
            <w:noWrap/>
            <w:hideMark/>
          </w:tcPr>
          <w:p w14:paraId="1260F8BE" w14:textId="153893AE"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1.38</w:t>
            </w:r>
          </w:p>
        </w:tc>
      </w:tr>
      <w:tr w:rsidR="00A35F2F" w:rsidRPr="0030455C" w14:paraId="45C48D4A" w14:textId="77777777" w:rsidTr="00126F65">
        <w:trPr>
          <w:trHeight w:val="300"/>
        </w:trPr>
        <w:tc>
          <w:tcPr>
            <w:tcW w:w="1267" w:type="pct"/>
            <w:shd w:val="clear" w:color="auto" w:fill="FFFFFF" w:themeFill="background1"/>
            <w:noWrap/>
            <w:hideMark/>
          </w:tcPr>
          <w:p w14:paraId="245602F9" w14:textId="77777777" w:rsidR="00A35F2F" w:rsidRPr="00126F65" w:rsidRDefault="00A35F2F" w:rsidP="00A35F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PL</w:t>
            </w:r>
          </w:p>
        </w:tc>
        <w:tc>
          <w:tcPr>
            <w:tcW w:w="935" w:type="pct"/>
            <w:shd w:val="clear" w:color="auto" w:fill="FFFFFF" w:themeFill="background1"/>
            <w:noWrap/>
            <w:hideMark/>
          </w:tcPr>
          <w:p w14:paraId="12BCD8D6" w14:textId="56CCB100"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2.79</w:t>
            </w:r>
          </w:p>
        </w:tc>
        <w:tc>
          <w:tcPr>
            <w:tcW w:w="935" w:type="pct"/>
            <w:shd w:val="clear" w:color="auto" w:fill="FFFFFF" w:themeFill="background1"/>
            <w:noWrap/>
            <w:hideMark/>
          </w:tcPr>
          <w:p w14:paraId="71D73D11" w14:textId="2F93A830"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3.14</w:t>
            </w:r>
          </w:p>
        </w:tc>
        <w:tc>
          <w:tcPr>
            <w:tcW w:w="935" w:type="pct"/>
            <w:shd w:val="clear" w:color="auto" w:fill="FFFFFF" w:themeFill="background1"/>
            <w:noWrap/>
            <w:hideMark/>
          </w:tcPr>
          <w:p w14:paraId="694E9F46" w14:textId="1DD9406B"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2.64</w:t>
            </w:r>
          </w:p>
        </w:tc>
        <w:tc>
          <w:tcPr>
            <w:tcW w:w="927" w:type="pct"/>
            <w:shd w:val="clear" w:color="auto" w:fill="FFFFFF" w:themeFill="background1"/>
            <w:noWrap/>
            <w:hideMark/>
          </w:tcPr>
          <w:p w14:paraId="08412211" w14:textId="512AFB9E"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2.48</w:t>
            </w:r>
          </w:p>
        </w:tc>
      </w:tr>
      <w:tr w:rsidR="00A35F2F" w:rsidRPr="0030455C" w14:paraId="4C40E011" w14:textId="77777777" w:rsidTr="00126F65">
        <w:trPr>
          <w:trHeight w:val="300"/>
        </w:trPr>
        <w:tc>
          <w:tcPr>
            <w:tcW w:w="1267" w:type="pct"/>
            <w:shd w:val="clear" w:color="auto" w:fill="FFFFFF" w:themeFill="background1"/>
            <w:noWrap/>
            <w:hideMark/>
          </w:tcPr>
          <w:p w14:paraId="206D22AE" w14:textId="77777777" w:rsidR="00A35F2F" w:rsidRPr="00126F65" w:rsidRDefault="00A35F2F" w:rsidP="00A35F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PT</w:t>
            </w:r>
          </w:p>
        </w:tc>
        <w:tc>
          <w:tcPr>
            <w:tcW w:w="935" w:type="pct"/>
            <w:shd w:val="clear" w:color="auto" w:fill="FFFFFF" w:themeFill="background1"/>
            <w:noWrap/>
            <w:hideMark/>
          </w:tcPr>
          <w:p w14:paraId="15D83C0A" w14:textId="1F5349BF"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0.45</w:t>
            </w:r>
          </w:p>
        </w:tc>
        <w:tc>
          <w:tcPr>
            <w:tcW w:w="935" w:type="pct"/>
            <w:shd w:val="clear" w:color="auto" w:fill="FFFFFF" w:themeFill="background1"/>
            <w:noWrap/>
            <w:hideMark/>
          </w:tcPr>
          <w:p w14:paraId="23840268" w14:textId="2B26E29C"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0.43</w:t>
            </w:r>
          </w:p>
        </w:tc>
        <w:tc>
          <w:tcPr>
            <w:tcW w:w="935" w:type="pct"/>
            <w:shd w:val="clear" w:color="auto" w:fill="FFFFFF" w:themeFill="background1"/>
            <w:noWrap/>
            <w:hideMark/>
          </w:tcPr>
          <w:p w14:paraId="1A5D2128" w14:textId="093EDA2F"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0.51</w:t>
            </w:r>
          </w:p>
        </w:tc>
        <w:tc>
          <w:tcPr>
            <w:tcW w:w="927" w:type="pct"/>
            <w:shd w:val="clear" w:color="auto" w:fill="FFFFFF" w:themeFill="background1"/>
            <w:noWrap/>
            <w:hideMark/>
          </w:tcPr>
          <w:p w14:paraId="01CDB90D" w14:textId="2EC1A36A"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0.44</w:t>
            </w:r>
          </w:p>
        </w:tc>
      </w:tr>
      <w:tr w:rsidR="00A35F2F" w:rsidRPr="0030455C" w14:paraId="0C3440C1" w14:textId="77777777" w:rsidTr="00126F65">
        <w:trPr>
          <w:trHeight w:val="300"/>
        </w:trPr>
        <w:tc>
          <w:tcPr>
            <w:tcW w:w="1267" w:type="pct"/>
            <w:shd w:val="clear" w:color="auto" w:fill="FFFFFF" w:themeFill="background1"/>
            <w:noWrap/>
            <w:hideMark/>
          </w:tcPr>
          <w:p w14:paraId="6FE0DCCB" w14:textId="77777777" w:rsidR="00A35F2F" w:rsidRPr="00126F65" w:rsidRDefault="00A35F2F" w:rsidP="00A35F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RO</w:t>
            </w:r>
          </w:p>
        </w:tc>
        <w:tc>
          <w:tcPr>
            <w:tcW w:w="935" w:type="pct"/>
            <w:shd w:val="clear" w:color="auto" w:fill="FFFFFF" w:themeFill="background1"/>
            <w:noWrap/>
            <w:hideMark/>
          </w:tcPr>
          <w:p w14:paraId="208348D1" w14:textId="7D79D58A"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0.87</w:t>
            </w:r>
          </w:p>
        </w:tc>
        <w:tc>
          <w:tcPr>
            <w:tcW w:w="935" w:type="pct"/>
            <w:shd w:val="clear" w:color="auto" w:fill="FFFFFF" w:themeFill="background1"/>
            <w:noWrap/>
            <w:hideMark/>
          </w:tcPr>
          <w:p w14:paraId="678D3125" w14:textId="581327FD"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0.98</w:t>
            </w:r>
          </w:p>
        </w:tc>
        <w:tc>
          <w:tcPr>
            <w:tcW w:w="935" w:type="pct"/>
            <w:shd w:val="clear" w:color="auto" w:fill="FFFFFF" w:themeFill="background1"/>
            <w:noWrap/>
            <w:hideMark/>
          </w:tcPr>
          <w:p w14:paraId="2EA353A0" w14:textId="6A5B222B"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0.83</w:t>
            </w:r>
          </w:p>
        </w:tc>
        <w:tc>
          <w:tcPr>
            <w:tcW w:w="927" w:type="pct"/>
            <w:shd w:val="clear" w:color="auto" w:fill="FFFFFF" w:themeFill="background1"/>
            <w:noWrap/>
            <w:hideMark/>
          </w:tcPr>
          <w:p w14:paraId="4ACBEC47" w14:textId="799F06DC"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0.62</w:t>
            </w:r>
          </w:p>
        </w:tc>
      </w:tr>
      <w:tr w:rsidR="00A35F2F" w:rsidRPr="0030455C" w14:paraId="019D97BE" w14:textId="77777777" w:rsidTr="00126F65">
        <w:trPr>
          <w:trHeight w:val="300"/>
        </w:trPr>
        <w:tc>
          <w:tcPr>
            <w:tcW w:w="1267" w:type="pct"/>
            <w:shd w:val="clear" w:color="auto" w:fill="FFFFFF" w:themeFill="background1"/>
            <w:noWrap/>
            <w:hideMark/>
          </w:tcPr>
          <w:p w14:paraId="4BA4E13D" w14:textId="77777777" w:rsidR="00A35F2F" w:rsidRPr="00126F65" w:rsidRDefault="00A35F2F" w:rsidP="00A35F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SE</w:t>
            </w:r>
          </w:p>
        </w:tc>
        <w:tc>
          <w:tcPr>
            <w:tcW w:w="935" w:type="pct"/>
            <w:shd w:val="clear" w:color="auto" w:fill="FFFFFF" w:themeFill="background1"/>
            <w:noWrap/>
            <w:hideMark/>
          </w:tcPr>
          <w:p w14:paraId="0F61B2AF" w14:textId="2A3809E5"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1.04</w:t>
            </w:r>
          </w:p>
        </w:tc>
        <w:tc>
          <w:tcPr>
            <w:tcW w:w="935" w:type="pct"/>
            <w:shd w:val="clear" w:color="auto" w:fill="FFFFFF" w:themeFill="background1"/>
            <w:noWrap/>
            <w:hideMark/>
          </w:tcPr>
          <w:p w14:paraId="3210AF07" w14:textId="34767444"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1.06</w:t>
            </w:r>
          </w:p>
        </w:tc>
        <w:tc>
          <w:tcPr>
            <w:tcW w:w="935" w:type="pct"/>
            <w:shd w:val="clear" w:color="auto" w:fill="FFFFFF" w:themeFill="background1"/>
            <w:noWrap/>
            <w:hideMark/>
          </w:tcPr>
          <w:p w14:paraId="45177603" w14:textId="0AA4EA15"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0.80</w:t>
            </w:r>
          </w:p>
        </w:tc>
        <w:tc>
          <w:tcPr>
            <w:tcW w:w="927" w:type="pct"/>
            <w:shd w:val="clear" w:color="auto" w:fill="FFFFFF" w:themeFill="background1"/>
            <w:noWrap/>
            <w:hideMark/>
          </w:tcPr>
          <w:p w14:paraId="30171C18" w14:textId="7CFB8454"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0.58</w:t>
            </w:r>
          </w:p>
        </w:tc>
      </w:tr>
      <w:tr w:rsidR="00A35F2F" w:rsidRPr="0030455C" w14:paraId="6A5BB239" w14:textId="77777777" w:rsidTr="00126F65">
        <w:trPr>
          <w:trHeight w:val="300"/>
        </w:trPr>
        <w:tc>
          <w:tcPr>
            <w:tcW w:w="1267" w:type="pct"/>
            <w:shd w:val="clear" w:color="auto" w:fill="FFFFFF" w:themeFill="background1"/>
            <w:noWrap/>
            <w:hideMark/>
          </w:tcPr>
          <w:p w14:paraId="15D31165" w14:textId="77777777" w:rsidR="00A35F2F" w:rsidRPr="00126F65" w:rsidRDefault="00A35F2F" w:rsidP="00A35F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SI</w:t>
            </w:r>
          </w:p>
        </w:tc>
        <w:tc>
          <w:tcPr>
            <w:tcW w:w="935" w:type="pct"/>
            <w:shd w:val="clear" w:color="auto" w:fill="FFFFFF" w:themeFill="background1"/>
            <w:noWrap/>
            <w:hideMark/>
          </w:tcPr>
          <w:p w14:paraId="5D4EFA1A" w14:textId="0EEE37DA"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0.06</w:t>
            </w:r>
          </w:p>
        </w:tc>
        <w:tc>
          <w:tcPr>
            <w:tcW w:w="935" w:type="pct"/>
            <w:shd w:val="clear" w:color="auto" w:fill="FFFFFF" w:themeFill="background1"/>
            <w:noWrap/>
            <w:hideMark/>
          </w:tcPr>
          <w:p w14:paraId="39DD9572" w14:textId="56C9D233"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0.05</w:t>
            </w:r>
          </w:p>
        </w:tc>
        <w:tc>
          <w:tcPr>
            <w:tcW w:w="935" w:type="pct"/>
            <w:shd w:val="clear" w:color="auto" w:fill="FFFFFF" w:themeFill="background1"/>
            <w:noWrap/>
            <w:hideMark/>
          </w:tcPr>
          <w:p w14:paraId="04BAF80E" w14:textId="4FC6240D"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0.06</w:t>
            </w:r>
          </w:p>
        </w:tc>
        <w:tc>
          <w:tcPr>
            <w:tcW w:w="927" w:type="pct"/>
            <w:shd w:val="clear" w:color="auto" w:fill="FFFFFF" w:themeFill="background1"/>
            <w:noWrap/>
            <w:hideMark/>
          </w:tcPr>
          <w:p w14:paraId="13CAE90F" w14:textId="6A2A17E3"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0.06</w:t>
            </w:r>
          </w:p>
        </w:tc>
      </w:tr>
      <w:tr w:rsidR="00A35F2F" w:rsidRPr="0030455C" w14:paraId="05C9E49C" w14:textId="77777777" w:rsidTr="00126F65">
        <w:trPr>
          <w:trHeight w:val="300"/>
        </w:trPr>
        <w:tc>
          <w:tcPr>
            <w:tcW w:w="1267" w:type="pct"/>
            <w:shd w:val="clear" w:color="auto" w:fill="FFFFFF" w:themeFill="background1"/>
            <w:noWrap/>
            <w:hideMark/>
          </w:tcPr>
          <w:p w14:paraId="5AD12360" w14:textId="77777777" w:rsidR="00A35F2F" w:rsidRPr="00126F65" w:rsidRDefault="00A35F2F" w:rsidP="00A35F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SK</w:t>
            </w:r>
          </w:p>
        </w:tc>
        <w:tc>
          <w:tcPr>
            <w:tcW w:w="935" w:type="pct"/>
            <w:shd w:val="clear" w:color="auto" w:fill="FFFFFF" w:themeFill="background1"/>
            <w:noWrap/>
            <w:hideMark/>
          </w:tcPr>
          <w:p w14:paraId="2446FE95" w14:textId="08B82463"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0.44</w:t>
            </w:r>
          </w:p>
        </w:tc>
        <w:tc>
          <w:tcPr>
            <w:tcW w:w="935" w:type="pct"/>
            <w:shd w:val="clear" w:color="auto" w:fill="FFFFFF" w:themeFill="background1"/>
            <w:noWrap/>
            <w:hideMark/>
          </w:tcPr>
          <w:p w14:paraId="52A15266" w14:textId="349F2710"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0.44</w:t>
            </w:r>
          </w:p>
        </w:tc>
        <w:tc>
          <w:tcPr>
            <w:tcW w:w="935" w:type="pct"/>
            <w:shd w:val="clear" w:color="auto" w:fill="FFFFFF" w:themeFill="background1"/>
            <w:noWrap/>
            <w:hideMark/>
          </w:tcPr>
          <w:p w14:paraId="11E2FCB5" w14:textId="1DEF8D27"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0.35</w:t>
            </w:r>
          </w:p>
        </w:tc>
        <w:tc>
          <w:tcPr>
            <w:tcW w:w="927" w:type="pct"/>
            <w:shd w:val="clear" w:color="auto" w:fill="FFFFFF" w:themeFill="background1"/>
            <w:noWrap/>
            <w:hideMark/>
          </w:tcPr>
          <w:p w14:paraId="4C056393" w14:textId="40E0BD8B" w:rsidR="00A35F2F" w:rsidRPr="00126F65" w:rsidRDefault="00A35F2F" w:rsidP="00A35F2F">
            <w:pPr>
              <w:spacing w:after="0"/>
              <w:jc w:val="right"/>
              <w:rPr>
                <w:rFonts w:eastAsia="Times New Roman"/>
                <w:noProof/>
                <w:color w:val="000000"/>
                <w:sz w:val="20"/>
                <w:szCs w:val="20"/>
                <w:lang w:val="en-IE" w:eastAsia="en-IE"/>
              </w:rPr>
            </w:pPr>
            <w:r w:rsidRPr="00126F65">
              <w:rPr>
                <w:noProof/>
                <w:color w:val="000000"/>
                <w:sz w:val="20"/>
                <w:szCs w:val="20"/>
              </w:rPr>
              <w:t>0.28</w:t>
            </w:r>
          </w:p>
        </w:tc>
      </w:tr>
      <w:tr w:rsidR="00A35F2F" w:rsidRPr="0030455C" w14:paraId="50D15FC9" w14:textId="77777777" w:rsidTr="00126F65">
        <w:trPr>
          <w:trHeight w:val="300"/>
        </w:trPr>
        <w:tc>
          <w:tcPr>
            <w:tcW w:w="1267" w:type="pct"/>
            <w:shd w:val="clear" w:color="auto" w:fill="FFFFFF" w:themeFill="background1"/>
            <w:noWrap/>
            <w:hideMark/>
          </w:tcPr>
          <w:p w14:paraId="2D53DEDC" w14:textId="24EABF05" w:rsidR="00A35F2F" w:rsidRPr="00126F65" w:rsidRDefault="00A35F2F" w:rsidP="00A35F2F">
            <w:pPr>
              <w:spacing w:after="0"/>
              <w:jc w:val="left"/>
              <w:rPr>
                <w:rFonts w:eastAsia="Times New Roman"/>
                <w:b/>
                <w:bCs/>
                <w:noProof/>
                <w:color w:val="000000"/>
                <w:sz w:val="20"/>
                <w:szCs w:val="20"/>
                <w:lang w:val="en-IE" w:eastAsia="en-IE"/>
              </w:rPr>
            </w:pPr>
            <w:r>
              <w:rPr>
                <w:rFonts w:eastAsia="Times New Roman"/>
                <w:b/>
                <w:bCs/>
                <w:noProof/>
                <w:color w:val="000000"/>
                <w:sz w:val="20"/>
                <w:szCs w:val="20"/>
                <w:lang w:val="en-IE" w:eastAsia="en-IE"/>
              </w:rPr>
              <w:t>EU total</w:t>
            </w:r>
          </w:p>
        </w:tc>
        <w:tc>
          <w:tcPr>
            <w:tcW w:w="935" w:type="pct"/>
            <w:shd w:val="clear" w:color="auto" w:fill="FFFFFF" w:themeFill="background1"/>
            <w:noWrap/>
            <w:hideMark/>
          </w:tcPr>
          <w:p w14:paraId="05995B84" w14:textId="56B3FE11" w:rsidR="00A35F2F" w:rsidRPr="00126F65" w:rsidRDefault="00A35F2F" w:rsidP="00A35F2F">
            <w:pPr>
              <w:spacing w:after="0"/>
              <w:jc w:val="right"/>
              <w:rPr>
                <w:rFonts w:eastAsia="Times New Roman"/>
                <w:b/>
                <w:bCs/>
                <w:noProof/>
                <w:color w:val="000000"/>
                <w:sz w:val="20"/>
                <w:szCs w:val="20"/>
                <w:lang w:val="en-IE" w:eastAsia="en-IE"/>
              </w:rPr>
            </w:pPr>
            <w:r w:rsidRPr="00126F65">
              <w:rPr>
                <w:b/>
                <w:bCs/>
                <w:noProof/>
                <w:color w:val="000000"/>
                <w:sz w:val="20"/>
                <w:szCs w:val="20"/>
              </w:rPr>
              <w:t>65.81</w:t>
            </w:r>
          </w:p>
        </w:tc>
        <w:tc>
          <w:tcPr>
            <w:tcW w:w="935" w:type="pct"/>
            <w:shd w:val="clear" w:color="auto" w:fill="FFFFFF" w:themeFill="background1"/>
            <w:noWrap/>
            <w:hideMark/>
          </w:tcPr>
          <w:p w14:paraId="67589644" w14:textId="31935C43" w:rsidR="00A35F2F" w:rsidRPr="00126F65" w:rsidRDefault="00A35F2F" w:rsidP="00A35F2F">
            <w:pPr>
              <w:spacing w:after="0"/>
              <w:jc w:val="right"/>
              <w:rPr>
                <w:rFonts w:eastAsia="Times New Roman"/>
                <w:b/>
                <w:bCs/>
                <w:noProof/>
                <w:color w:val="000000"/>
                <w:sz w:val="20"/>
                <w:szCs w:val="20"/>
                <w:lang w:val="en-IE" w:eastAsia="en-IE"/>
              </w:rPr>
            </w:pPr>
            <w:r w:rsidRPr="00126F65">
              <w:rPr>
                <w:b/>
                <w:bCs/>
                <w:noProof/>
                <w:color w:val="000000"/>
                <w:sz w:val="20"/>
                <w:szCs w:val="20"/>
              </w:rPr>
              <w:t>69.00</w:t>
            </w:r>
          </w:p>
        </w:tc>
        <w:tc>
          <w:tcPr>
            <w:tcW w:w="935" w:type="pct"/>
            <w:shd w:val="clear" w:color="auto" w:fill="FFFFFF" w:themeFill="background1"/>
            <w:noWrap/>
            <w:hideMark/>
          </w:tcPr>
          <w:p w14:paraId="4C899B33" w14:textId="33A808B6" w:rsidR="00A35F2F" w:rsidRPr="00126F65" w:rsidRDefault="00A35F2F" w:rsidP="00A35F2F">
            <w:pPr>
              <w:spacing w:after="0"/>
              <w:jc w:val="right"/>
              <w:rPr>
                <w:rFonts w:eastAsia="Times New Roman"/>
                <w:b/>
                <w:bCs/>
                <w:noProof/>
                <w:color w:val="000000"/>
                <w:sz w:val="20"/>
                <w:szCs w:val="20"/>
                <w:lang w:val="en-IE" w:eastAsia="en-IE"/>
              </w:rPr>
            </w:pPr>
            <w:r w:rsidRPr="00126F65">
              <w:rPr>
                <w:b/>
                <w:bCs/>
                <w:noProof/>
                <w:color w:val="000000"/>
                <w:sz w:val="20"/>
                <w:szCs w:val="20"/>
              </w:rPr>
              <w:t>55.51</w:t>
            </w:r>
          </w:p>
        </w:tc>
        <w:tc>
          <w:tcPr>
            <w:tcW w:w="927" w:type="pct"/>
            <w:shd w:val="clear" w:color="auto" w:fill="FFFFFF" w:themeFill="background1"/>
            <w:noWrap/>
            <w:hideMark/>
          </w:tcPr>
          <w:p w14:paraId="5613CDF7" w14:textId="01C218DA" w:rsidR="00A35F2F" w:rsidRPr="00126F65" w:rsidRDefault="00A35F2F" w:rsidP="00A35F2F">
            <w:pPr>
              <w:spacing w:after="0"/>
              <w:jc w:val="right"/>
              <w:rPr>
                <w:rFonts w:eastAsia="Times New Roman"/>
                <w:b/>
                <w:bCs/>
                <w:noProof/>
                <w:color w:val="000000"/>
                <w:sz w:val="20"/>
                <w:szCs w:val="20"/>
                <w:lang w:val="en-IE" w:eastAsia="en-IE"/>
              </w:rPr>
            </w:pPr>
            <w:r w:rsidRPr="00126F65">
              <w:rPr>
                <w:b/>
                <w:bCs/>
                <w:noProof/>
                <w:color w:val="000000"/>
                <w:sz w:val="20"/>
                <w:szCs w:val="20"/>
              </w:rPr>
              <w:t>43.04</w:t>
            </w:r>
          </w:p>
        </w:tc>
      </w:tr>
    </w:tbl>
    <w:p w14:paraId="5C439ECF" w14:textId="77777777" w:rsidR="0030455C" w:rsidRDefault="0030455C" w:rsidP="0030455C">
      <w:pPr>
        <w:rPr>
          <w:i/>
          <w:iCs/>
          <w:noProof/>
          <w:sz w:val="20"/>
          <w:szCs w:val="20"/>
        </w:rPr>
      </w:pPr>
      <w:r w:rsidRPr="00473E27">
        <w:rPr>
          <w:i/>
          <w:iCs/>
          <w:noProof/>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57D9240C" w14:textId="786B10D9" w:rsidR="00D75BF0" w:rsidRDefault="004F4031" w:rsidP="00D75BF0">
      <w:pPr>
        <w:rPr>
          <w:noProof/>
        </w:rPr>
      </w:pPr>
      <w:r>
        <w:rPr>
          <w:noProof/>
        </w:rPr>
        <w:t xml:space="preserve">Total one-off and recurrent adjustment costs for railway undertakings are estimated at EUR </w:t>
      </w:r>
      <w:r w:rsidR="00EB349C" w:rsidRPr="00EB349C">
        <w:rPr>
          <w:noProof/>
        </w:rPr>
        <w:t>988.2</w:t>
      </w:r>
      <w:r w:rsidR="00EB349C">
        <w:rPr>
          <w:noProof/>
        </w:rPr>
        <w:t xml:space="preserve"> </w:t>
      </w:r>
      <w:r>
        <w:rPr>
          <w:noProof/>
        </w:rPr>
        <w:t xml:space="preserve">million, expressed as present value over 2028-2050 relative to the baseline (of which EUR </w:t>
      </w:r>
      <w:r w:rsidR="004D4644">
        <w:rPr>
          <w:noProof/>
        </w:rPr>
        <w:t>5.8</w:t>
      </w:r>
      <w:r>
        <w:rPr>
          <w:noProof/>
        </w:rPr>
        <w:t xml:space="preserve"> million for SME railway undertakings).</w:t>
      </w:r>
      <w:r w:rsidR="00D75BF0">
        <w:rPr>
          <w:noProof/>
        </w:rPr>
        <w:t xml:space="preserve"> The costs for 2028, 2030, 2040 and 2050 by Member State are provided in the table below.</w:t>
      </w:r>
    </w:p>
    <w:p w14:paraId="4647D85D" w14:textId="71C998D7" w:rsidR="00561171" w:rsidRDefault="00561171" w:rsidP="00561171">
      <w:pPr>
        <w:pStyle w:val="Caption"/>
        <w:keepNext/>
        <w:spacing w:after="0"/>
        <w:rPr>
          <w:noProof/>
          <w:color w:val="auto"/>
          <w:sz w:val="22"/>
          <w:szCs w:val="22"/>
        </w:rPr>
      </w:pPr>
      <w:r w:rsidRPr="00B50BE8">
        <w:rPr>
          <w:noProof/>
          <w:color w:val="auto"/>
          <w:sz w:val="22"/>
          <w:szCs w:val="22"/>
        </w:rPr>
        <w:t xml:space="preserve">Table </w:t>
      </w:r>
      <w:r w:rsidR="008D1FE2">
        <w:rPr>
          <w:noProof/>
          <w:color w:val="auto"/>
          <w:sz w:val="22"/>
          <w:szCs w:val="22"/>
        </w:rPr>
        <w:t>40</w:t>
      </w:r>
      <w:r w:rsidRPr="00B50BE8">
        <w:rPr>
          <w:noProof/>
          <w:color w:val="auto"/>
          <w:sz w:val="22"/>
          <w:szCs w:val="22"/>
        </w:rPr>
        <w:fldChar w:fldCharType="begin"/>
      </w:r>
      <w:r w:rsidRPr="00B50BE8">
        <w:rPr>
          <w:noProof/>
          <w:color w:val="auto"/>
          <w:sz w:val="22"/>
          <w:szCs w:val="22"/>
        </w:rPr>
        <w:instrText xml:space="preserve"> SEQ Table \* ARABIC </w:instrText>
      </w:r>
      <w:r w:rsidRPr="00B50BE8">
        <w:rPr>
          <w:noProof/>
          <w:color w:val="auto"/>
          <w:sz w:val="22"/>
          <w:szCs w:val="22"/>
        </w:rPr>
        <w:fldChar w:fldCharType="end"/>
      </w:r>
      <w:r w:rsidRPr="00B50BE8">
        <w:rPr>
          <w:noProof/>
          <w:color w:val="auto"/>
          <w:sz w:val="22"/>
          <w:szCs w:val="22"/>
        </w:rPr>
        <w:t xml:space="preserve">: </w:t>
      </w:r>
      <w:r>
        <w:rPr>
          <w:noProof/>
          <w:color w:val="auto"/>
          <w:sz w:val="22"/>
          <w:szCs w:val="22"/>
        </w:rPr>
        <w:t>Total one-off and recurrent adjustment costs for railway</w:t>
      </w:r>
      <w:r w:rsidRPr="00A675B3">
        <w:rPr>
          <w:noProof/>
          <w:color w:val="auto"/>
          <w:sz w:val="22"/>
          <w:szCs w:val="22"/>
        </w:rPr>
        <w:t xml:space="preserve">, by Member State </w:t>
      </w:r>
      <w:r>
        <w:rPr>
          <w:noProof/>
          <w:color w:val="auto"/>
          <w:sz w:val="22"/>
          <w:szCs w:val="22"/>
        </w:rPr>
        <w:t>(in million EUR, in 2024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182"/>
        <w:gridCol w:w="1610"/>
        <w:gridCol w:w="1610"/>
        <w:gridCol w:w="1610"/>
        <w:gridCol w:w="1596"/>
      </w:tblGrid>
      <w:tr w:rsidR="00545ED0" w:rsidRPr="00FE0085" w14:paraId="29B7A644" w14:textId="77777777" w:rsidTr="00126F65">
        <w:trPr>
          <w:trHeight w:val="300"/>
          <w:tblHeader/>
        </w:trPr>
        <w:tc>
          <w:tcPr>
            <w:tcW w:w="1267" w:type="pct"/>
            <w:shd w:val="clear" w:color="auto" w:fill="0070C0"/>
            <w:hideMark/>
          </w:tcPr>
          <w:p w14:paraId="49AAB598" w14:textId="77777777" w:rsidR="00296ABD" w:rsidRPr="00126F65" w:rsidRDefault="00296ABD" w:rsidP="00296ABD">
            <w:pPr>
              <w:spacing w:after="0"/>
              <w:jc w:val="left"/>
              <w:rPr>
                <w:rFonts w:eastAsia="Times New Roman"/>
                <w:b/>
                <w:bCs/>
                <w:noProof/>
                <w:color w:val="FFFFFF"/>
                <w:sz w:val="20"/>
                <w:szCs w:val="20"/>
                <w:lang w:val="en-IE" w:eastAsia="en-IE"/>
              </w:rPr>
            </w:pPr>
            <w:r w:rsidRPr="00126F65">
              <w:rPr>
                <w:rFonts w:eastAsia="Times New Roman"/>
                <w:b/>
                <w:bCs/>
                <w:noProof/>
                <w:color w:val="FFFFFF"/>
                <w:sz w:val="20"/>
                <w:szCs w:val="20"/>
                <w:lang w:val="en-IE" w:eastAsia="en-IE"/>
              </w:rPr>
              <w:t>Country</w:t>
            </w:r>
          </w:p>
        </w:tc>
        <w:tc>
          <w:tcPr>
            <w:tcW w:w="935" w:type="pct"/>
            <w:shd w:val="clear" w:color="auto" w:fill="0070C0"/>
            <w:noWrap/>
            <w:hideMark/>
          </w:tcPr>
          <w:p w14:paraId="350554B9" w14:textId="77777777" w:rsidR="00296ABD" w:rsidRPr="00126F65" w:rsidRDefault="00296ABD" w:rsidP="00126F65">
            <w:pPr>
              <w:spacing w:after="0"/>
              <w:jc w:val="right"/>
              <w:rPr>
                <w:rFonts w:eastAsia="Times New Roman"/>
                <w:b/>
                <w:bCs/>
                <w:noProof/>
                <w:color w:val="FFFFFF"/>
                <w:sz w:val="20"/>
                <w:szCs w:val="20"/>
                <w:lang w:val="en-IE" w:eastAsia="en-IE"/>
              </w:rPr>
            </w:pPr>
            <w:r w:rsidRPr="00126F65">
              <w:rPr>
                <w:rFonts w:eastAsia="Times New Roman"/>
                <w:b/>
                <w:bCs/>
                <w:noProof/>
                <w:color w:val="FFFFFF"/>
                <w:sz w:val="20"/>
                <w:szCs w:val="20"/>
                <w:lang w:val="en-IE" w:eastAsia="en-IE"/>
              </w:rPr>
              <w:t>2028</w:t>
            </w:r>
          </w:p>
        </w:tc>
        <w:tc>
          <w:tcPr>
            <w:tcW w:w="935" w:type="pct"/>
            <w:shd w:val="clear" w:color="auto" w:fill="0070C0"/>
            <w:noWrap/>
            <w:hideMark/>
          </w:tcPr>
          <w:p w14:paraId="28900225" w14:textId="77777777" w:rsidR="00296ABD" w:rsidRPr="00126F65" w:rsidRDefault="00296ABD" w:rsidP="00126F65">
            <w:pPr>
              <w:spacing w:after="0"/>
              <w:jc w:val="right"/>
              <w:rPr>
                <w:rFonts w:eastAsia="Times New Roman"/>
                <w:b/>
                <w:bCs/>
                <w:noProof/>
                <w:color w:val="FFFFFF"/>
                <w:sz w:val="20"/>
                <w:szCs w:val="20"/>
                <w:lang w:val="en-IE" w:eastAsia="en-IE"/>
              </w:rPr>
            </w:pPr>
            <w:r w:rsidRPr="00126F65">
              <w:rPr>
                <w:rFonts w:eastAsia="Times New Roman"/>
                <w:b/>
                <w:bCs/>
                <w:noProof/>
                <w:color w:val="FFFFFF"/>
                <w:sz w:val="20"/>
                <w:szCs w:val="20"/>
                <w:lang w:val="en-IE" w:eastAsia="en-IE"/>
              </w:rPr>
              <w:t>2030</w:t>
            </w:r>
          </w:p>
        </w:tc>
        <w:tc>
          <w:tcPr>
            <w:tcW w:w="935" w:type="pct"/>
            <w:shd w:val="clear" w:color="auto" w:fill="0070C0"/>
            <w:noWrap/>
            <w:hideMark/>
          </w:tcPr>
          <w:p w14:paraId="37AEFD1D" w14:textId="77777777" w:rsidR="00296ABD" w:rsidRPr="00126F65" w:rsidRDefault="00296ABD" w:rsidP="00126F65">
            <w:pPr>
              <w:spacing w:after="0"/>
              <w:jc w:val="right"/>
              <w:rPr>
                <w:rFonts w:eastAsia="Times New Roman"/>
                <w:b/>
                <w:bCs/>
                <w:noProof/>
                <w:color w:val="FFFFFF"/>
                <w:sz w:val="20"/>
                <w:szCs w:val="20"/>
                <w:lang w:val="en-IE" w:eastAsia="en-IE"/>
              </w:rPr>
            </w:pPr>
            <w:r w:rsidRPr="00126F65">
              <w:rPr>
                <w:rFonts w:eastAsia="Times New Roman"/>
                <w:b/>
                <w:bCs/>
                <w:noProof/>
                <w:color w:val="FFFFFF"/>
                <w:sz w:val="20"/>
                <w:szCs w:val="20"/>
                <w:lang w:val="en-IE" w:eastAsia="en-IE"/>
              </w:rPr>
              <w:t>2040</w:t>
            </w:r>
          </w:p>
        </w:tc>
        <w:tc>
          <w:tcPr>
            <w:tcW w:w="927" w:type="pct"/>
            <w:shd w:val="clear" w:color="auto" w:fill="0070C0"/>
            <w:noWrap/>
            <w:hideMark/>
          </w:tcPr>
          <w:p w14:paraId="4F3119CD" w14:textId="77777777" w:rsidR="00296ABD" w:rsidRPr="00126F65" w:rsidRDefault="00296ABD" w:rsidP="00126F65">
            <w:pPr>
              <w:spacing w:after="0"/>
              <w:jc w:val="right"/>
              <w:rPr>
                <w:rFonts w:eastAsia="Times New Roman"/>
                <w:b/>
                <w:bCs/>
                <w:noProof/>
                <w:color w:val="FFFFFF"/>
                <w:sz w:val="20"/>
                <w:szCs w:val="20"/>
                <w:lang w:val="en-IE" w:eastAsia="en-IE"/>
              </w:rPr>
            </w:pPr>
            <w:r w:rsidRPr="00126F65">
              <w:rPr>
                <w:rFonts w:eastAsia="Times New Roman"/>
                <w:b/>
                <w:bCs/>
                <w:noProof/>
                <w:color w:val="FFFFFF"/>
                <w:sz w:val="20"/>
                <w:szCs w:val="20"/>
                <w:lang w:val="en-IE" w:eastAsia="en-IE"/>
              </w:rPr>
              <w:t>2050</w:t>
            </w:r>
          </w:p>
        </w:tc>
      </w:tr>
      <w:tr w:rsidR="0029795A" w:rsidRPr="00FE0085" w14:paraId="6820DCE5" w14:textId="77777777" w:rsidTr="00126F65">
        <w:trPr>
          <w:trHeight w:val="300"/>
        </w:trPr>
        <w:tc>
          <w:tcPr>
            <w:tcW w:w="1267" w:type="pct"/>
            <w:shd w:val="clear" w:color="auto" w:fill="FFFFFF" w:themeFill="background1"/>
            <w:noWrap/>
            <w:hideMark/>
          </w:tcPr>
          <w:p w14:paraId="05723B8C" w14:textId="77777777" w:rsidR="0029795A" w:rsidRPr="00126F65" w:rsidRDefault="0029795A" w:rsidP="0029795A">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AT</w:t>
            </w:r>
          </w:p>
        </w:tc>
        <w:tc>
          <w:tcPr>
            <w:tcW w:w="935" w:type="pct"/>
            <w:shd w:val="clear" w:color="auto" w:fill="FFFFFF" w:themeFill="background1"/>
            <w:noWrap/>
            <w:hideMark/>
          </w:tcPr>
          <w:p w14:paraId="0A633038" w14:textId="5588FA3D"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2.03</w:t>
            </w:r>
          </w:p>
        </w:tc>
        <w:tc>
          <w:tcPr>
            <w:tcW w:w="935" w:type="pct"/>
            <w:shd w:val="clear" w:color="auto" w:fill="FFFFFF" w:themeFill="background1"/>
            <w:noWrap/>
            <w:hideMark/>
          </w:tcPr>
          <w:p w14:paraId="1A3D9D54" w14:textId="03D9AD51"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1.71</w:t>
            </w:r>
          </w:p>
        </w:tc>
        <w:tc>
          <w:tcPr>
            <w:tcW w:w="935" w:type="pct"/>
            <w:shd w:val="clear" w:color="auto" w:fill="FFFFFF" w:themeFill="background1"/>
            <w:noWrap/>
            <w:hideMark/>
          </w:tcPr>
          <w:p w14:paraId="48C94FD8" w14:textId="6EA13058"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1.42</w:t>
            </w:r>
          </w:p>
        </w:tc>
        <w:tc>
          <w:tcPr>
            <w:tcW w:w="927" w:type="pct"/>
            <w:shd w:val="clear" w:color="auto" w:fill="FFFFFF" w:themeFill="background1"/>
            <w:noWrap/>
            <w:hideMark/>
          </w:tcPr>
          <w:p w14:paraId="6E08F160" w14:textId="7F741AAB"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1.13</w:t>
            </w:r>
          </w:p>
        </w:tc>
      </w:tr>
      <w:tr w:rsidR="0029795A" w:rsidRPr="00FE0085" w14:paraId="7824D590" w14:textId="77777777" w:rsidTr="00126F65">
        <w:trPr>
          <w:trHeight w:val="300"/>
        </w:trPr>
        <w:tc>
          <w:tcPr>
            <w:tcW w:w="1267" w:type="pct"/>
            <w:shd w:val="clear" w:color="auto" w:fill="FFFFFF" w:themeFill="background1"/>
            <w:noWrap/>
            <w:hideMark/>
          </w:tcPr>
          <w:p w14:paraId="4FC7221F" w14:textId="77777777" w:rsidR="0029795A" w:rsidRPr="00126F65" w:rsidRDefault="0029795A" w:rsidP="0029795A">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BE</w:t>
            </w:r>
          </w:p>
        </w:tc>
        <w:tc>
          <w:tcPr>
            <w:tcW w:w="935" w:type="pct"/>
            <w:shd w:val="clear" w:color="auto" w:fill="FFFFFF" w:themeFill="background1"/>
            <w:noWrap/>
            <w:hideMark/>
          </w:tcPr>
          <w:p w14:paraId="2574CC71" w14:textId="6183FFC2"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2.70</w:t>
            </w:r>
          </w:p>
        </w:tc>
        <w:tc>
          <w:tcPr>
            <w:tcW w:w="935" w:type="pct"/>
            <w:shd w:val="clear" w:color="auto" w:fill="FFFFFF" w:themeFill="background1"/>
            <w:noWrap/>
            <w:hideMark/>
          </w:tcPr>
          <w:p w14:paraId="0CD3C1FA" w14:textId="7BC853FA"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2.62</w:t>
            </w:r>
          </w:p>
        </w:tc>
        <w:tc>
          <w:tcPr>
            <w:tcW w:w="935" w:type="pct"/>
            <w:shd w:val="clear" w:color="auto" w:fill="FFFFFF" w:themeFill="background1"/>
            <w:noWrap/>
            <w:hideMark/>
          </w:tcPr>
          <w:p w14:paraId="32C54CC4" w14:textId="7ADF91E5"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2.13</w:t>
            </w:r>
          </w:p>
        </w:tc>
        <w:tc>
          <w:tcPr>
            <w:tcW w:w="927" w:type="pct"/>
            <w:shd w:val="clear" w:color="auto" w:fill="FFFFFF" w:themeFill="background1"/>
            <w:noWrap/>
            <w:hideMark/>
          </w:tcPr>
          <w:p w14:paraId="561ED6D7" w14:textId="35D47270"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1.58</w:t>
            </w:r>
          </w:p>
        </w:tc>
      </w:tr>
      <w:tr w:rsidR="0029795A" w:rsidRPr="00FE0085" w14:paraId="46CF19D5" w14:textId="77777777" w:rsidTr="00126F65">
        <w:trPr>
          <w:trHeight w:val="300"/>
        </w:trPr>
        <w:tc>
          <w:tcPr>
            <w:tcW w:w="1267" w:type="pct"/>
            <w:shd w:val="clear" w:color="auto" w:fill="FFFFFF" w:themeFill="background1"/>
            <w:noWrap/>
            <w:hideMark/>
          </w:tcPr>
          <w:p w14:paraId="3821DEE3" w14:textId="77777777" w:rsidR="0029795A" w:rsidRPr="00126F65" w:rsidRDefault="0029795A" w:rsidP="0029795A">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BG</w:t>
            </w:r>
          </w:p>
        </w:tc>
        <w:tc>
          <w:tcPr>
            <w:tcW w:w="935" w:type="pct"/>
            <w:shd w:val="clear" w:color="auto" w:fill="FFFFFF" w:themeFill="background1"/>
            <w:noWrap/>
            <w:hideMark/>
          </w:tcPr>
          <w:p w14:paraId="067081C3" w14:textId="0635D9B8"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0.07</w:t>
            </w:r>
          </w:p>
        </w:tc>
        <w:tc>
          <w:tcPr>
            <w:tcW w:w="935" w:type="pct"/>
            <w:shd w:val="clear" w:color="auto" w:fill="FFFFFF" w:themeFill="background1"/>
            <w:noWrap/>
            <w:hideMark/>
          </w:tcPr>
          <w:p w14:paraId="252EBA68" w14:textId="78E349C1"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0.07</w:t>
            </w:r>
          </w:p>
        </w:tc>
        <w:tc>
          <w:tcPr>
            <w:tcW w:w="935" w:type="pct"/>
            <w:shd w:val="clear" w:color="auto" w:fill="FFFFFF" w:themeFill="background1"/>
            <w:noWrap/>
            <w:hideMark/>
          </w:tcPr>
          <w:p w14:paraId="0CB1F3D6" w14:textId="609E0335"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0.06</w:t>
            </w:r>
          </w:p>
        </w:tc>
        <w:tc>
          <w:tcPr>
            <w:tcW w:w="927" w:type="pct"/>
            <w:shd w:val="clear" w:color="auto" w:fill="FFFFFF" w:themeFill="background1"/>
            <w:noWrap/>
            <w:hideMark/>
          </w:tcPr>
          <w:p w14:paraId="21E41A3B" w14:textId="4932A273"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0.06</w:t>
            </w:r>
          </w:p>
        </w:tc>
      </w:tr>
      <w:tr w:rsidR="0029795A" w:rsidRPr="00FE0085" w14:paraId="69DDC69E" w14:textId="77777777" w:rsidTr="00126F65">
        <w:trPr>
          <w:trHeight w:val="300"/>
        </w:trPr>
        <w:tc>
          <w:tcPr>
            <w:tcW w:w="1267" w:type="pct"/>
            <w:shd w:val="clear" w:color="auto" w:fill="FFFFFF" w:themeFill="background1"/>
            <w:noWrap/>
            <w:hideMark/>
          </w:tcPr>
          <w:p w14:paraId="121ED666" w14:textId="77777777" w:rsidR="0029795A" w:rsidRPr="00126F65" w:rsidRDefault="0029795A" w:rsidP="0029795A">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CY</w:t>
            </w:r>
          </w:p>
        </w:tc>
        <w:tc>
          <w:tcPr>
            <w:tcW w:w="935" w:type="pct"/>
            <w:shd w:val="clear" w:color="auto" w:fill="FFFFFF" w:themeFill="background1"/>
            <w:noWrap/>
            <w:hideMark/>
          </w:tcPr>
          <w:p w14:paraId="4413CE9C" w14:textId="26B6191D"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0.00</w:t>
            </w:r>
          </w:p>
        </w:tc>
        <w:tc>
          <w:tcPr>
            <w:tcW w:w="935" w:type="pct"/>
            <w:shd w:val="clear" w:color="auto" w:fill="FFFFFF" w:themeFill="background1"/>
            <w:noWrap/>
            <w:hideMark/>
          </w:tcPr>
          <w:p w14:paraId="46EA226B" w14:textId="75EDD0D1"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0.00</w:t>
            </w:r>
          </w:p>
        </w:tc>
        <w:tc>
          <w:tcPr>
            <w:tcW w:w="935" w:type="pct"/>
            <w:shd w:val="clear" w:color="auto" w:fill="FFFFFF" w:themeFill="background1"/>
            <w:noWrap/>
            <w:hideMark/>
          </w:tcPr>
          <w:p w14:paraId="1F37445B" w14:textId="68244338"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0.00</w:t>
            </w:r>
          </w:p>
        </w:tc>
        <w:tc>
          <w:tcPr>
            <w:tcW w:w="927" w:type="pct"/>
            <w:shd w:val="clear" w:color="auto" w:fill="FFFFFF" w:themeFill="background1"/>
            <w:noWrap/>
            <w:hideMark/>
          </w:tcPr>
          <w:p w14:paraId="2646169A" w14:textId="236CF587"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0.00</w:t>
            </w:r>
          </w:p>
        </w:tc>
      </w:tr>
      <w:tr w:rsidR="0029795A" w:rsidRPr="00FE0085" w14:paraId="76DDCC5B" w14:textId="77777777" w:rsidTr="00126F65">
        <w:trPr>
          <w:trHeight w:val="300"/>
        </w:trPr>
        <w:tc>
          <w:tcPr>
            <w:tcW w:w="1267" w:type="pct"/>
            <w:shd w:val="clear" w:color="auto" w:fill="FFFFFF" w:themeFill="background1"/>
            <w:noWrap/>
            <w:hideMark/>
          </w:tcPr>
          <w:p w14:paraId="7C198FD5" w14:textId="77777777" w:rsidR="0029795A" w:rsidRPr="00126F65" w:rsidRDefault="0029795A" w:rsidP="0029795A">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CZ</w:t>
            </w:r>
          </w:p>
        </w:tc>
        <w:tc>
          <w:tcPr>
            <w:tcW w:w="935" w:type="pct"/>
            <w:shd w:val="clear" w:color="auto" w:fill="FFFFFF" w:themeFill="background1"/>
            <w:noWrap/>
            <w:hideMark/>
          </w:tcPr>
          <w:p w14:paraId="7BAFE8EB" w14:textId="692E4C94"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1.62</w:t>
            </w:r>
          </w:p>
        </w:tc>
        <w:tc>
          <w:tcPr>
            <w:tcW w:w="935" w:type="pct"/>
            <w:shd w:val="clear" w:color="auto" w:fill="FFFFFF" w:themeFill="background1"/>
            <w:noWrap/>
            <w:hideMark/>
          </w:tcPr>
          <w:p w14:paraId="26877A08" w14:textId="21D8DD6C"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1.62</w:t>
            </w:r>
          </w:p>
        </w:tc>
        <w:tc>
          <w:tcPr>
            <w:tcW w:w="935" w:type="pct"/>
            <w:shd w:val="clear" w:color="auto" w:fill="FFFFFF" w:themeFill="background1"/>
            <w:noWrap/>
            <w:hideMark/>
          </w:tcPr>
          <w:p w14:paraId="366145B8" w14:textId="51BFFE58"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1.25</w:t>
            </w:r>
          </w:p>
        </w:tc>
        <w:tc>
          <w:tcPr>
            <w:tcW w:w="927" w:type="pct"/>
            <w:shd w:val="clear" w:color="auto" w:fill="FFFFFF" w:themeFill="background1"/>
            <w:noWrap/>
            <w:hideMark/>
          </w:tcPr>
          <w:p w14:paraId="4CBC8241" w14:textId="452C7C7A"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0.96</w:t>
            </w:r>
          </w:p>
        </w:tc>
      </w:tr>
      <w:tr w:rsidR="0029795A" w:rsidRPr="00FE0085" w14:paraId="1EAD60D0" w14:textId="77777777" w:rsidTr="00126F65">
        <w:trPr>
          <w:trHeight w:val="300"/>
        </w:trPr>
        <w:tc>
          <w:tcPr>
            <w:tcW w:w="1267" w:type="pct"/>
            <w:shd w:val="clear" w:color="auto" w:fill="FFFFFF" w:themeFill="background1"/>
            <w:noWrap/>
            <w:hideMark/>
          </w:tcPr>
          <w:p w14:paraId="35F5A99C" w14:textId="77777777" w:rsidR="0029795A" w:rsidRPr="00126F65" w:rsidRDefault="0029795A" w:rsidP="0029795A">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DE</w:t>
            </w:r>
          </w:p>
        </w:tc>
        <w:tc>
          <w:tcPr>
            <w:tcW w:w="935" w:type="pct"/>
            <w:shd w:val="clear" w:color="auto" w:fill="FFFFFF" w:themeFill="background1"/>
            <w:noWrap/>
            <w:hideMark/>
          </w:tcPr>
          <w:p w14:paraId="2C78848A" w14:textId="418879D0"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26.92</w:t>
            </w:r>
          </w:p>
        </w:tc>
        <w:tc>
          <w:tcPr>
            <w:tcW w:w="935" w:type="pct"/>
            <w:shd w:val="clear" w:color="auto" w:fill="FFFFFF" w:themeFill="background1"/>
            <w:noWrap/>
            <w:hideMark/>
          </w:tcPr>
          <w:p w14:paraId="268164D2" w14:textId="01B297CE"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26.70</w:t>
            </w:r>
          </w:p>
        </w:tc>
        <w:tc>
          <w:tcPr>
            <w:tcW w:w="935" w:type="pct"/>
            <w:shd w:val="clear" w:color="auto" w:fill="FFFFFF" w:themeFill="background1"/>
            <w:noWrap/>
            <w:hideMark/>
          </w:tcPr>
          <w:p w14:paraId="4D059917" w14:textId="4B26B266"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20.12</w:t>
            </w:r>
          </w:p>
        </w:tc>
        <w:tc>
          <w:tcPr>
            <w:tcW w:w="927" w:type="pct"/>
            <w:shd w:val="clear" w:color="auto" w:fill="FFFFFF" w:themeFill="background1"/>
            <w:noWrap/>
            <w:hideMark/>
          </w:tcPr>
          <w:p w14:paraId="6ACEE829" w14:textId="017607EC"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14.71</w:t>
            </w:r>
          </w:p>
        </w:tc>
      </w:tr>
      <w:tr w:rsidR="0029795A" w:rsidRPr="00FE0085" w14:paraId="2317C9AC" w14:textId="77777777" w:rsidTr="00126F65">
        <w:trPr>
          <w:trHeight w:val="300"/>
        </w:trPr>
        <w:tc>
          <w:tcPr>
            <w:tcW w:w="1267" w:type="pct"/>
            <w:shd w:val="clear" w:color="auto" w:fill="FFFFFF" w:themeFill="background1"/>
            <w:noWrap/>
            <w:hideMark/>
          </w:tcPr>
          <w:p w14:paraId="7C67BF09" w14:textId="77777777" w:rsidR="0029795A" w:rsidRPr="00126F65" w:rsidRDefault="0029795A" w:rsidP="0029795A">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DK</w:t>
            </w:r>
          </w:p>
        </w:tc>
        <w:tc>
          <w:tcPr>
            <w:tcW w:w="935" w:type="pct"/>
            <w:shd w:val="clear" w:color="auto" w:fill="FFFFFF" w:themeFill="background1"/>
            <w:noWrap/>
            <w:hideMark/>
          </w:tcPr>
          <w:p w14:paraId="3318B44E" w14:textId="1D1335E2"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1.03</w:t>
            </w:r>
          </w:p>
        </w:tc>
        <w:tc>
          <w:tcPr>
            <w:tcW w:w="935" w:type="pct"/>
            <w:shd w:val="clear" w:color="auto" w:fill="FFFFFF" w:themeFill="background1"/>
            <w:noWrap/>
            <w:hideMark/>
          </w:tcPr>
          <w:p w14:paraId="55C9EDE0" w14:textId="73D8C1B4"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0.81</w:t>
            </w:r>
          </w:p>
        </w:tc>
        <w:tc>
          <w:tcPr>
            <w:tcW w:w="935" w:type="pct"/>
            <w:shd w:val="clear" w:color="auto" w:fill="FFFFFF" w:themeFill="background1"/>
            <w:noWrap/>
            <w:hideMark/>
          </w:tcPr>
          <w:p w14:paraId="3EB7868A" w14:textId="610275CF"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0.59</w:t>
            </w:r>
          </w:p>
        </w:tc>
        <w:tc>
          <w:tcPr>
            <w:tcW w:w="927" w:type="pct"/>
            <w:shd w:val="clear" w:color="auto" w:fill="FFFFFF" w:themeFill="background1"/>
            <w:noWrap/>
            <w:hideMark/>
          </w:tcPr>
          <w:p w14:paraId="21B11FA5" w14:textId="46A02C30"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0.47</w:t>
            </w:r>
          </w:p>
        </w:tc>
      </w:tr>
      <w:tr w:rsidR="0029795A" w:rsidRPr="00FE0085" w14:paraId="4A6226BF" w14:textId="77777777" w:rsidTr="00126F65">
        <w:trPr>
          <w:trHeight w:val="300"/>
        </w:trPr>
        <w:tc>
          <w:tcPr>
            <w:tcW w:w="1267" w:type="pct"/>
            <w:shd w:val="clear" w:color="auto" w:fill="FFFFFF" w:themeFill="background1"/>
            <w:noWrap/>
            <w:hideMark/>
          </w:tcPr>
          <w:p w14:paraId="62A07EF5" w14:textId="77777777" w:rsidR="0029795A" w:rsidRPr="00126F65" w:rsidRDefault="0029795A" w:rsidP="0029795A">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EE</w:t>
            </w:r>
          </w:p>
        </w:tc>
        <w:tc>
          <w:tcPr>
            <w:tcW w:w="935" w:type="pct"/>
            <w:shd w:val="clear" w:color="auto" w:fill="FFFFFF" w:themeFill="background1"/>
            <w:noWrap/>
            <w:hideMark/>
          </w:tcPr>
          <w:p w14:paraId="4233750A" w14:textId="7428D5FD"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0.03</w:t>
            </w:r>
          </w:p>
        </w:tc>
        <w:tc>
          <w:tcPr>
            <w:tcW w:w="935" w:type="pct"/>
            <w:shd w:val="clear" w:color="auto" w:fill="FFFFFF" w:themeFill="background1"/>
            <w:noWrap/>
            <w:hideMark/>
          </w:tcPr>
          <w:p w14:paraId="4B1DDA06" w14:textId="4B83388F"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0.01</w:t>
            </w:r>
          </w:p>
        </w:tc>
        <w:tc>
          <w:tcPr>
            <w:tcW w:w="935" w:type="pct"/>
            <w:shd w:val="clear" w:color="auto" w:fill="FFFFFF" w:themeFill="background1"/>
            <w:noWrap/>
            <w:hideMark/>
          </w:tcPr>
          <w:p w14:paraId="5341E667" w14:textId="02C0D4F1"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0.01</w:t>
            </w:r>
          </w:p>
        </w:tc>
        <w:tc>
          <w:tcPr>
            <w:tcW w:w="927" w:type="pct"/>
            <w:shd w:val="clear" w:color="auto" w:fill="FFFFFF" w:themeFill="background1"/>
            <w:noWrap/>
            <w:hideMark/>
          </w:tcPr>
          <w:p w14:paraId="2230EF89" w14:textId="6DA314BD"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0.01</w:t>
            </w:r>
          </w:p>
        </w:tc>
      </w:tr>
      <w:tr w:rsidR="0029795A" w:rsidRPr="00FE0085" w14:paraId="6D360EE7" w14:textId="77777777" w:rsidTr="00126F65">
        <w:trPr>
          <w:trHeight w:val="300"/>
        </w:trPr>
        <w:tc>
          <w:tcPr>
            <w:tcW w:w="1267" w:type="pct"/>
            <w:shd w:val="clear" w:color="auto" w:fill="FFFFFF" w:themeFill="background1"/>
            <w:noWrap/>
            <w:hideMark/>
          </w:tcPr>
          <w:p w14:paraId="32754E45" w14:textId="77777777" w:rsidR="0029795A" w:rsidRPr="00126F65" w:rsidRDefault="0029795A" w:rsidP="0029795A">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EL</w:t>
            </w:r>
          </w:p>
        </w:tc>
        <w:tc>
          <w:tcPr>
            <w:tcW w:w="935" w:type="pct"/>
            <w:shd w:val="clear" w:color="auto" w:fill="FFFFFF" w:themeFill="background1"/>
            <w:noWrap/>
            <w:hideMark/>
          </w:tcPr>
          <w:p w14:paraId="59488196" w14:textId="0184B589"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0.12</w:t>
            </w:r>
          </w:p>
        </w:tc>
        <w:tc>
          <w:tcPr>
            <w:tcW w:w="935" w:type="pct"/>
            <w:shd w:val="clear" w:color="auto" w:fill="FFFFFF" w:themeFill="background1"/>
            <w:noWrap/>
            <w:hideMark/>
          </w:tcPr>
          <w:p w14:paraId="4DA02D22" w14:textId="1D0B140D"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0.12</w:t>
            </w:r>
          </w:p>
        </w:tc>
        <w:tc>
          <w:tcPr>
            <w:tcW w:w="935" w:type="pct"/>
            <w:shd w:val="clear" w:color="auto" w:fill="FFFFFF" w:themeFill="background1"/>
            <w:noWrap/>
            <w:hideMark/>
          </w:tcPr>
          <w:p w14:paraId="14F062CC" w14:textId="0508669D"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0.09</w:t>
            </w:r>
          </w:p>
        </w:tc>
        <w:tc>
          <w:tcPr>
            <w:tcW w:w="927" w:type="pct"/>
            <w:shd w:val="clear" w:color="auto" w:fill="FFFFFF" w:themeFill="background1"/>
            <w:noWrap/>
            <w:hideMark/>
          </w:tcPr>
          <w:p w14:paraId="650ADFBC" w14:textId="1AF9422D"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0.07</w:t>
            </w:r>
          </w:p>
        </w:tc>
      </w:tr>
      <w:tr w:rsidR="0029795A" w:rsidRPr="00FE0085" w14:paraId="6C93FFEC" w14:textId="77777777" w:rsidTr="00126F65">
        <w:trPr>
          <w:trHeight w:val="300"/>
        </w:trPr>
        <w:tc>
          <w:tcPr>
            <w:tcW w:w="1267" w:type="pct"/>
            <w:shd w:val="clear" w:color="auto" w:fill="FFFFFF" w:themeFill="background1"/>
            <w:noWrap/>
            <w:hideMark/>
          </w:tcPr>
          <w:p w14:paraId="4DE6AB6E" w14:textId="77777777" w:rsidR="0029795A" w:rsidRPr="00126F65" w:rsidRDefault="0029795A" w:rsidP="0029795A">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ES</w:t>
            </w:r>
          </w:p>
        </w:tc>
        <w:tc>
          <w:tcPr>
            <w:tcW w:w="935" w:type="pct"/>
            <w:shd w:val="clear" w:color="auto" w:fill="FFFFFF" w:themeFill="background1"/>
            <w:noWrap/>
            <w:hideMark/>
          </w:tcPr>
          <w:p w14:paraId="254B6A03" w14:textId="464BC57F"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4.47</w:t>
            </w:r>
          </w:p>
        </w:tc>
        <w:tc>
          <w:tcPr>
            <w:tcW w:w="935" w:type="pct"/>
            <w:shd w:val="clear" w:color="auto" w:fill="FFFFFF" w:themeFill="background1"/>
            <w:noWrap/>
            <w:hideMark/>
          </w:tcPr>
          <w:p w14:paraId="592EC0C4" w14:textId="4D18FE22"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4.63</w:t>
            </w:r>
          </w:p>
        </w:tc>
        <w:tc>
          <w:tcPr>
            <w:tcW w:w="935" w:type="pct"/>
            <w:shd w:val="clear" w:color="auto" w:fill="FFFFFF" w:themeFill="background1"/>
            <w:noWrap/>
            <w:hideMark/>
          </w:tcPr>
          <w:p w14:paraId="71A60A93" w14:textId="16B0983D"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3.83</w:t>
            </w:r>
          </w:p>
        </w:tc>
        <w:tc>
          <w:tcPr>
            <w:tcW w:w="927" w:type="pct"/>
            <w:shd w:val="clear" w:color="auto" w:fill="FFFFFF" w:themeFill="background1"/>
            <w:noWrap/>
            <w:hideMark/>
          </w:tcPr>
          <w:p w14:paraId="09F08E69" w14:textId="484278DF"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2.86</w:t>
            </w:r>
          </w:p>
        </w:tc>
      </w:tr>
      <w:tr w:rsidR="0029795A" w:rsidRPr="00FE0085" w14:paraId="0A193B8F" w14:textId="77777777" w:rsidTr="00126F65">
        <w:trPr>
          <w:trHeight w:val="300"/>
        </w:trPr>
        <w:tc>
          <w:tcPr>
            <w:tcW w:w="1267" w:type="pct"/>
            <w:shd w:val="clear" w:color="auto" w:fill="FFFFFF" w:themeFill="background1"/>
            <w:noWrap/>
            <w:hideMark/>
          </w:tcPr>
          <w:p w14:paraId="04CE0044" w14:textId="77777777" w:rsidR="0029795A" w:rsidRPr="00126F65" w:rsidRDefault="0029795A" w:rsidP="0029795A">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FI</w:t>
            </w:r>
          </w:p>
        </w:tc>
        <w:tc>
          <w:tcPr>
            <w:tcW w:w="935" w:type="pct"/>
            <w:shd w:val="clear" w:color="auto" w:fill="FFFFFF" w:themeFill="background1"/>
            <w:noWrap/>
            <w:hideMark/>
          </w:tcPr>
          <w:p w14:paraId="6DECEA2C" w14:textId="2EA5F6D6"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0.27</w:t>
            </w:r>
          </w:p>
        </w:tc>
        <w:tc>
          <w:tcPr>
            <w:tcW w:w="935" w:type="pct"/>
            <w:shd w:val="clear" w:color="auto" w:fill="FFFFFF" w:themeFill="background1"/>
            <w:noWrap/>
            <w:hideMark/>
          </w:tcPr>
          <w:p w14:paraId="34E0800A" w14:textId="53E705F5"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0.25</w:t>
            </w:r>
          </w:p>
        </w:tc>
        <w:tc>
          <w:tcPr>
            <w:tcW w:w="935" w:type="pct"/>
            <w:shd w:val="clear" w:color="auto" w:fill="FFFFFF" w:themeFill="background1"/>
            <w:noWrap/>
            <w:hideMark/>
          </w:tcPr>
          <w:p w14:paraId="239CC265" w14:textId="04C748EF"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0.20</w:t>
            </w:r>
          </w:p>
        </w:tc>
        <w:tc>
          <w:tcPr>
            <w:tcW w:w="927" w:type="pct"/>
            <w:shd w:val="clear" w:color="auto" w:fill="FFFFFF" w:themeFill="background1"/>
            <w:noWrap/>
            <w:hideMark/>
          </w:tcPr>
          <w:p w14:paraId="4FDA7076" w14:textId="476B9D98"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0.16</w:t>
            </w:r>
          </w:p>
        </w:tc>
      </w:tr>
      <w:tr w:rsidR="0029795A" w:rsidRPr="00FE0085" w14:paraId="1D7D07AA" w14:textId="77777777" w:rsidTr="00126F65">
        <w:trPr>
          <w:trHeight w:val="300"/>
        </w:trPr>
        <w:tc>
          <w:tcPr>
            <w:tcW w:w="1267" w:type="pct"/>
            <w:shd w:val="clear" w:color="auto" w:fill="FFFFFF" w:themeFill="background1"/>
            <w:noWrap/>
            <w:hideMark/>
          </w:tcPr>
          <w:p w14:paraId="050E8484" w14:textId="77777777" w:rsidR="0029795A" w:rsidRPr="00126F65" w:rsidRDefault="0029795A" w:rsidP="0029795A">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FR</w:t>
            </w:r>
          </w:p>
        </w:tc>
        <w:tc>
          <w:tcPr>
            <w:tcW w:w="935" w:type="pct"/>
            <w:shd w:val="clear" w:color="auto" w:fill="FFFFFF" w:themeFill="background1"/>
            <w:noWrap/>
            <w:hideMark/>
          </w:tcPr>
          <w:p w14:paraId="18FE6BD6" w14:textId="69E657C6"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13.58</w:t>
            </w:r>
          </w:p>
        </w:tc>
        <w:tc>
          <w:tcPr>
            <w:tcW w:w="935" w:type="pct"/>
            <w:shd w:val="clear" w:color="auto" w:fill="FFFFFF" w:themeFill="background1"/>
            <w:noWrap/>
            <w:hideMark/>
          </w:tcPr>
          <w:p w14:paraId="737BA6D6" w14:textId="6B5AFE97"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13.90</w:t>
            </w:r>
          </w:p>
        </w:tc>
        <w:tc>
          <w:tcPr>
            <w:tcW w:w="935" w:type="pct"/>
            <w:shd w:val="clear" w:color="auto" w:fill="FFFFFF" w:themeFill="background1"/>
            <w:noWrap/>
            <w:hideMark/>
          </w:tcPr>
          <w:p w14:paraId="69BC657D" w14:textId="3A820056"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11.88</w:t>
            </w:r>
          </w:p>
        </w:tc>
        <w:tc>
          <w:tcPr>
            <w:tcW w:w="927" w:type="pct"/>
            <w:shd w:val="clear" w:color="auto" w:fill="FFFFFF" w:themeFill="background1"/>
            <w:noWrap/>
            <w:hideMark/>
          </w:tcPr>
          <w:p w14:paraId="7B8E4F16" w14:textId="2D47DA4C"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9.93</w:t>
            </w:r>
          </w:p>
        </w:tc>
      </w:tr>
      <w:tr w:rsidR="0029795A" w:rsidRPr="00FE0085" w14:paraId="5D836595" w14:textId="77777777" w:rsidTr="00126F65">
        <w:trPr>
          <w:trHeight w:val="300"/>
        </w:trPr>
        <w:tc>
          <w:tcPr>
            <w:tcW w:w="1267" w:type="pct"/>
            <w:shd w:val="clear" w:color="auto" w:fill="FFFFFF" w:themeFill="background1"/>
            <w:noWrap/>
            <w:hideMark/>
          </w:tcPr>
          <w:p w14:paraId="609BC438" w14:textId="77777777" w:rsidR="0029795A" w:rsidRPr="00126F65" w:rsidRDefault="0029795A" w:rsidP="0029795A">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HR</w:t>
            </w:r>
          </w:p>
        </w:tc>
        <w:tc>
          <w:tcPr>
            <w:tcW w:w="935" w:type="pct"/>
            <w:shd w:val="clear" w:color="auto" w:fill="FFFFFF" w:themeFill="background1"/>
            <w:noWrap/>
            <w:hideMark/>
          </w:tcPr>
          <w:p w14:paraId="52C392C7" w14:textId="48EC5C41"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0.10</w:t>
            </w:r>
          </w:p>
        </w:tc>
        <w:tc>
          <w:tcPr>
            <w:tcW w:w="935" w:type="pct"/>
            <w:shd w:val="clear" w:color="auto" w:fill="FFFFFF" w:themeFill="background1"/>
            <w:noWrap/>
            <w:hideMark/>
          </w:tcPr>
          <w:p w14:paraId="33E2AE7E" w14:textId="32B8E541"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0.09</w:t>
            </w:r>
          </w:p>
        </w:tc>
        <w:tc>
          <w:tcPr>
            <w:tcW w:w="935" w:type="pct"/>
            <w:shd w:val="clear" w:color="auto" w:fill="FFFFFF" w:themeFill="background1"/>
            <w:noWrap/>
            <w:hideMark/>
          </w:tcPr>
          <w:p w14:paraId="1A4CD538" w14:textId="78596595"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0.08</w:t>
            </w:r>
          </w:p>
        </w:tc>
        <w:tc>
          <w:tcPr>
            <w:tcW w:w="927" w:type="pct"/>
            <w:shd w:val="clear" w:color="auto" w:fill="FFFFFF" w:themeFill="background1"/>
            <w:noWrap/>
            <w:hideMark/>
          </w:tcPr>
          <w:p w14:paraId="109C76BA" w14:textId="0C5C7452"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0.07</w:t>
            </w:r>
          </w:p>
        </w:tc>
      </w:tr>
      <w:tr w:rsidR="0029795A" w:rsidRPr="00FE0085" w14:paraId="439E64AD" w14:textId="77777777" w:rsidTr="00126F65">
        <w:trPr>
          <w:trHeight w:val="300"/>
        </w:trPr>
        <w:tc>
          <w:tcPr>
            <w:tcW w:w="1267" w:type="pct"/>
            <w:shd w:val="clear" w:color="auto" w:fill="FFFFFF" w:themeFill="background1"/>
            <w:noWrap/>
            <w:hideMark/>
          </w:tcPr>
          <w:p w14:paraId="14DCDED2" w14:textId="77777777" w:rsidR="0029795A" w:rsidRPr="00126F65" w:rsidRDefault="0029795A" w:rsidP="0029795A">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HU</w:t>
            </w:r>
          </w:p>
        </w:tc>
        <w:tc>
          <w:tcPr>
            <w:tcW w:w="935" w:type="pct"/>
            <w:shd w:val="clear" w:color="auto" w:fill="FFFFFF" w:themeFill="background1"/>
            <w:noWrap/>
            <w:hideMark/>
          </w:tcPr>
          <w:p w14:paraId="785CE205" w14:textId="2D0207B6"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1.20</w:t>
            </w:r>
          </w:p>
        </w:tc>
        <w:tc>
          <w:tcPr>
            <w:tcW w:w="935" w:type="pct"/>
            <w:shd w:val="clear" w:color="auto" w:fill="FFFFFF" w:themeFill="background1"/>
            <w:noWrap/>
            <w:hideMark/>
          </w:tcPr>
          <w:p w14:paraId="1E57E1D0" w14:textId="78475708"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1.10</w:t>
            </w:r>
          </w:p>
        </w:tc>
        <w:tc>
          <w:tcPr>
            <w:tcW w:w="935" w:type="pct"/>
            <w:shd w:val="clear" w:color="auto" w:fill="FFFFFF" w:themeFill="background1"/>
            <w:noWrap/>
            <w:hideMark/>
          </w:tcPr>
          <w:p w14:paraId="2C7EB61D" w14:textId="0E1584FD"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0.93</w:t>
            </w:r>
          </w:p>
        </w:tc>
        <w:tc>
          <w:tcPr>
            <w:tcW w:w="927" w:type="pct"/>
            <w:shd w:val="clear" w:color="auto" w:fill="FFFFFF" w:themeFill="background1"/>
            <w:noWrap/>
            <w:hideMark/>
          </w:tcPr>
          <w:p w14:paraId="141D504D" w14:textId="6FEB54B1"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0.87</w:t>
            </w:r>
          </w:p>
        </w:tc>
      </w:tr>
      <w:tr w:rsidR="0029795A" w:rsidRPr="00FE0085" w14:paraId="5115B85B" w14:textId="77777777" w:rsidTr="00126F65">
        <w:trPr>
          <w:trHeight w:val="300"/>
        </w:trPr>
        <w:tc>
          <w:tcPr>
            <w:tcW w:w="1267" w:type="pct"/>
            <w:shd w:val="clear" w:color="auto" w:fill="FFFFFF" w:themeFill="background1"/>
            <w:noWrap/>
            <w:hideMark/>
          </w:tcPr>
          <w:p w14:paraId="2E891E5C" w14:textId="77777777" w:rsidR="0029795A" w:rsidRPr="00126F65" w:rsidRDefault="0029795A" w:rsidP="0029795A">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IE</w:t>
            </w:r>
          </w:p>
        </w:tc>
        <w:tc>
          <w:tcPr>
            <w:tcW w:w="935" w:type="pct"/>
            <w:shd w:val="clear" w:color="auto" w:fill="FFFFFF" w:themeFill="background1"/>
            <w:noWrap/>
            <w:hideMark/>
          </w:tcPr>
          <w:p w14:paraId="5D5E7D45" w14:textId="1C06CC9F"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0.38</w:t>
            </w:r>
          </w:p>
        </w:tc>
        <w:tc>
          <w:tcPr>
            <w:tcW w:w="935" w:type="pct"/>
            <w:shd w:val="clear" w:color="auto" w:fill="FFFFFF" w:themeFill="background1"/>
            <w:noWrap/>
            <w:hideMark/>
          </w:tcPr>
          <w:p w14:paraId="0CF8B5B5" w14:textId="1D1ACF8D"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0.36</w:t>
            </w:r>
          </w:p>
        </w:tc>
        <w:tc>
          <w:tcPr>
            <w:tcW w:w="935" w:type="pct"/>
            <w:shd w:val="clear" w:color="auto" w:fill="FFFFFF" w:themeFill="background1"/>
            <w:noWrap/>
            <w:hideMark/>
          </w:tcPr>
          <w:p w14:paraId="3C5F9AF9" w14:textId="13307F89"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0.26</w:t>
            </w:r>
          </w:p>
        </w:tc>
        <w:tc>
          <w:tcPr>
            <w:tcW w:w="927" w:type="pct"/>
            <w:shd w:val="clear" w:color="auto" w:fill="FFFFFF" w:themeFill="background1"/>
            <w:noWrap/>
            <w:hideMark/>
          </w:tcPr>
          <w:p w14:paraId="3AC92177" w14:textId="07FA6372"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0.23</w:t>
            </w:r>
          </w:p>
        </w:tc>
      </w:tr>
      <w:tr w:rsidR="0029795A" w:rsidRPr="00FE0085" w14:paraId="49648F56" w14:textId="77777777" w:rsidTr="00126F65">
        <w:trPr>
          <w:trHeight w:val="300"/>
        </w:trPr>
        <w:tc>
          <w:tcPr>
            <w:tcW w:w="1267" w:type="pct"/>
            <w:shd w:val="clear" w:color="auto" w:fill="FFFFFF" w:themeFill="background1"/>
            <w:noWrap/>
            <w:hideMark/>
          </w:tcPr>
          <w:p w14:paraId="494E6B00" w14:textId="77777777" w:rsidR="0029795A" w:rsidRPr="00126F65" w:rsidRDefault="0029795A" w:rsidP="0029795A">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IT</w:t>
            </w:r>
          </w:p>
        </w:tc>
        <w:tc>
          <w:tcPr>
            <w:tcW w:w="935" w:type="pct"/>
            <w:shd w:val="clear" w:color="auto" w:fill="FFFFFF" w:themeFill="background1"/>
            <w:noWrap/>
            <w:hideMark/>
          </w:tcPr>
          <w:p w14:paraId="606BC713" w14:textId="5D483506"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5.98</w:t>
            </w:r>
          </w:p>
        </w:tc>
        <w:tc>
          <w:tcPr>
            <w:tcW w:w="935" w:type="pct"/>
            <w:shd w:val="clear" w:color="auto" w:fill="FFFFFF" w:themeFill="background1"/>
            <w:noWrap/>
            <w:hideMark/>
          </w:tcPr>
          <w:p w14:paraId="21C10935" w14:textId="13057B7B"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6.20</w:t>
            </w:r>
          </w:p>
        </w:tc>
        <w:tc>
          <w:tcPr>
            <w:tcW w:w="935" w:type="pct"/>
            <w:shd w:val="clear" w:color="auto" w:fill="FFFFFF" w:themeFill="background1"/>
            <w:noWrap/>
            <w:hideMark/>
          </w:tcPr>
          <w:p w14:paraId="058AFFEA" w14:textId="55AD3681"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5.46</w:t>
            </w:r>
          </w:p>
        </w:tc>
        <w:tc>
          <w:tcPr>
            <w:tcW w:w="927" w:type="pct"/>
            <w:shd w:val="clear" w:color="auto" w:fill="FFFFFF" w:themeFill="background1"/>
            <w:noWrap/>
            <w:hideMark/>
          </w:tcPr>
          <w:p w14:paraId="40885653" w14:textId="2D55FDE2"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3.97</w:t>
            </w:r>
          </w:p>
        </w:tc>
      </w:tr>
      <w:tr w:rsidR="0029795A" w:rsidRPr="00FE0085" w14:paraId="320A3F30" w14:textId="77777777" w:rsidTr="00126F65">
        <w:trPr>
          <w:trHeight w:val="300"/>
        </w:trPr>
        <w:tc>
          <w:tcPr>
            <w:tcW w:w="1267" w:type="pct"/>
            <w:shd w:val="clear" w:color="auto" w:fill="FFFFFF" w:themeFill="background1"/>
            <w:noWrap/>
            <w:hideMark/>
          </w:tcPr>
          <w:p w14:paraId="31DBA046" w14:textId="77777777" w:rsidR="0029795A" w:rsidRPr="00126F65" w:rsidRDefault="0029795A" w:rsidP="0029795A">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LT</w:t>
            </w:r>
          </w:p>
        </w:tc>
        <w:tc>
          <w:tcPr>
            <w:tcW w:w="935" w:type="pct"/>
            <w:shd w:val="clear" w:color="auto" w:fill="FFFFFF" w:themeFill="background1"/>
            <w:noWrap/>
            <w:hideMark/>
          </w:tcPr>
          <w:p w14:paraId="51A06296" w14:textId="3DF6F962"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0.05</w:t>
            </w:r>
          </w:p>
        </w:tc>
        <w:tc>
          <w:tcPr>
            <w:tcW w:w="935" w:type="pct"/>
            <w:shd w:val="clear" w:color="auto" w:fill="FFFFFF" w:themeFill="background1"/>
            <w:noWrap/>
            <w:hideMark/>
          </w:tcPr>
          <w:p w14:paraId="10F3076F" w14:textId="4E3E8634"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0.06</w:t>
            </w:r>
          </w:p>
        </w:tc>
        <w:tc>
          <w:tcPr>
            <w:tcW w:w="935" w:type="pct"/>
            <w:shd w:val="clear" w:color="auto" w:fill="FFFFFF" w:themeFill="background1"/>
            <w:noWrap/>
            <w:hideMark/>
          </w:tcPr>
          <w:p w14:paraId="5670F93A" w14:textId="173BBC9F"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0.06</w:t>
            </w:r>
          </w:p>
        </w:tc>
        <w:tc>
          <w:tcPr>
            <w:tcW w:w="927" w:type="pct"/>
            <w:shd w:val="clear" w:color="auto" w:fill="FFFFFF" w:themeFill="background1"/>
            <w:noWrap/>
            <w:hideMark/>
          </w:tcPr>
          <w:p w14:paraId="4715FFFC" w14:textId="009E8B3F"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0.04</w:t>
            </w:r>
          </w:p>
        </w:tc>
      </w:tr>
      <w:tr w:rsidR="0029795A" w:rsidRPr="00FE0085" w14:paraId="0946BF72" w14:textId="77777777" w:rsidTr="00126F65">
        <w:trPr>
          <w:trHeight w:val="300"/>
        </w:trPr>
        <w:tc>
          <w:tcPr>
            <w:tcW w:w="1267" w:type="pct"/>
            <w:shd w:val="clear" w:color="auto" w:fill="FFFFFF" w:themeFill="background1"/>
            <w:noWrap/>
            <w:hideMark/>
          </w:tcPr>
          <w:p w14:paraId="4E26E9B5" w14:textId="77777777" w:rsidR="0029795A" w:rsidRPr="00126F65" w:rsidRDefault="0029795A" w:rsidP="0029795A">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LU</w:t>
            </w:r>
          </w:p>
        </w:tc>
        <w:tc>
          <w:tcPr>
            <w:tcW w:w="935" w:type="pct"/>
            <w:shd w:val="clear" w:color="auto" w:fill="FFFFFF" w:themeFill="background1"/>
            <w:noWrap/>
            <w:hideMark/>
          </w:tcPr>
          <w:p w14:paraId="45E0935B" w14:textId="7BC59F5E"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0.21</w:t>
            </w:r>
          </w:p>
        </w:tc>
        <w:tc>
          <w:tcPr>
            <w:tcW w:w="935" w:type="pct"/>
            <w:shd w:val="clear" w:color="auto" w:fill="FFFFFF" w:themeFill="background1"/>
            <w:noWrap/>
            <w:hideMark/>
          </w:tcPr>
          <w:p w14:paraId="5381D24A" w14:textId="2B94A7F8"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0.17</w:t>
            </w:r>
          </w:p>
        </w:tc>
        <w:tc>
          <w:tcPr>
            <w:tcW w:w="935" w:type="pct"/>
            <w:shd w:val="clear" w:color="auto" w:fill="FFFFFF" w:themeFill="background1"/>
            <w:noWrap/>
            <w:hideMark/>
          </w:tcPr>
          <w:p w14:paraId="366D3E9E" w14:textId="754C20F9"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0.13</w:t>
            </w:r>
          </w:p>
        </w:tc>
        <w:tc>
          <w:tcPr>
            <w:tcW w:w="927" w:type="pct"/>
            <w:shd w:val="clear" w:color="auto" w:fill="FFFFFF" w:themeFill="background1"/>
            <w:noWrap/>
            <w:hideMark/>
          </w:tcPr>
          <w:p w14:paraId="18081628" w14:textId="1E765A58"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0.10</w:t>
            </w:r>
          </w:p>
        </w:tc>
      </w:tr>
      <w:tr w:rsidR="0029795A" w:rsidRPr="00FE0085" w14:paraId="19C4C877" w14:textId="77777777" w:rsidTr="00126F65">
        <w:trPr>
          <w:trHeight w:val="300"/>
        </w:trPr>
        <w:tc>
          <w:tcPr>
            <w:tcW w:w="1267" w:type="pct"/>
            <w:shd w:val="clear" w:color="auto" w:fill="FFFFFF" w:themeFill="background1"/>
            <w:noWrap/>
            <w:hideMark/>
          </w:tcPr>
          <w:p w14:paraId="7A2B33C1" w14:textId="77777777" w:rsidR="0029795A" w:rsidRPr="00126F65" w:rsidRDefault="0029795A" w:rsidP="0029795A">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LV</w:t>
            </w:r>
          </w:p>
        </w:tc>
        <w:tc>
          <w:tcPr>
            <w:tcW w:w="935" w:type="pct"/>
            <w:shd w:val="clear" w:color="auto" w:fill="FFFFFF" w:themeFill="background1"/>
            <w:noWrap/>
            <w:hideMark/>
          </w:tcPr>
          <w:p w14:paraId="666D6DEB" w14:textId="3E8751B7"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0.04</w:t>
            </w:r>
          </w:p>
        </w:tc>
        <w:tc>
          <w:tcPr>
            <w:tcW w:w="935" w:type="pct"/>
            <w:shd w:val="clear" w:color="auto" w:fill="FFFFFF" w:themeFill="background1"/>
            <w:noWrap/>
            <w:hideMark/>
          </w:tcPr>
          <w:p w14:paraId="0F1EC57D" w14:textId="5DBD69E7"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0.02</w:t>
            </w:r>
          </w:p>
        </w:tc>
        <w:tc>
          <w:tcPr>
            <w:tcW w:w="935" w:type="pct"/>
            <w:shd w:val="clear" w:color="auto" w:fill="FFFFFF" w:themeFill="background1"/>
            <w:noWrap/>
            <w:hideMark/>
          </w:tcPr>
          <w:p w14:paraId="2A8AFC37" w14:textId="52A13E5B"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0.02</w:t>
            </w:r>
          </w:p>
        </w:tc>
        <w:tc>
          <w:tcPr>
            <w:tcW w:w="927" w:type="pct"/>
            <w:shd w:val="clear" w:color="auto" w:fill="FFFFFF" w:themeFill="background1"/>
            <w:noWrap/>
            <w:hideMark/>
          </w:tcPr>
          <w:p w14:paraId="30FA9F7A" w14:textId="13367975"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0.01</w:t>
            </w:r>
          </w:p>
        </w:tc>
      </w:tr>
      <w:tr w:rsidR="0029795A" w:rsidRPr="00FE0085" w14:paraId="40803E18" w14:textId="77777777" w:rsidTr="00126F65">
        <w:trPr>
          <w:trHeight w:val="300"/>
        </w:trPr>
        <w:tc>
          <w:tcPr>
            <w:tcW w:w="1267" w:type="pct"/>
            <w:shd w:val="clear" w:color="auto" w:fill="FFFFFF" w:themeFill="background1"/>
            <w:noWrap/>
            <w:hideMark/>
          </w:tcPr>
          <w:p w14:paraId="2D4B391A" w14:textId="77777777" w:rsidR="0029795A" w:rsidRPr="00126F65" w:rsidRDefault="0029795A" w:rsidP="0029795A">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MT</w:t>
            </w:r>
          </w:p>
        </w:tc>
        <w:tc>
          <w:tcPr>
            <w:tcW w:w="935" w:type="pct"/>
            <w:shd w:val="clear" w:color="auto" w:fill="FFFFFF" w:themeFill="background1"/>
            <w:noWrap/>
            <w:hideMark/>
          </w:tcPr>
          <w:p w14:paraId="39DA52F1" w14:textId="07B62B97"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0.00</w:t>
            </w:r>
          </w:p>
        </w:tc>
        <w:tc>
          <w:tcPr>
            <w:tcW w:w="935" w:type="pct"/>
            <w:shd w:val="clear" w:color="auto" w:fill="FFFFFF" w:themeFill="background1"/>
            <w:noWrap/>
            <w:hideMark/>
          </w:tcPr>
          <w:p w14:paraId="07ACBFBF" w14:textId="5613F6B7"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0.00</w:t>
            </w:r>
          </w:p>
        </w:tc>
        <w:tc>
          <w:tcPr>
            <w:tcW w:w="935" w:type="pct"/>
            <w:shd w:val="clear" w:color="auto" w:fill="FFFFFF" w:themeFill="background1"/>
            <w:noWrap/>
            <w:hideMark/>
          </w:tcPr>
          <w:p w14:paraId="0944ADD9" w14:textId="4F29724E"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0.00</w:t>
            </w:r>
          </w:p>
        </w:tc>
        <w:tc>
          <w:tcPr>
            <w:tcW w:w="927" w:type="pct"/>
            <w:shd w:val="clear" w:color="auto" w:fill="FFFFFF" w:themeFill="background1"/>
            <w:noWrap/>
            <w:hideMark/>
          </w:tcPr>
          <w:p w14:paraId="2ACE1ECC" w14:textId="68339CBD"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0.00</w:t>
            </w:r>
          </w:p>
        </w:tc>
      </w:tr>
      <w:tr w:rsidR="0029795A" w:rsidRPr="00FE0085" w14:paraId="77FAF9EF" w14:textId="77777777" w:rsidTr="00126F65">
        <w:trPr>
          <w:trHeight w:val="300"/>
        </w:trPr>
        <w:tc>
          <w:tcPr>
            <w:tcW w:w="1267" w:type="pct"/>
            <w:shd w:val="clear" w:color="auto" w:fill="FFFFFF" w:themeFill="background1"/>
            <w:noWrap/>
            <w:hideMark/>
          </w:tcPr>
          <w:p w14:paraId="12DAEB39" w14:textId="77777777" w:rsidR="0029795A" w:rsidRPr="00126F65" w:rsidRDefault="0029795A" w:rsidP="0029795A">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NL</w:t>
            </w:r>
          </w:p>
        </w:tc>
        <w:tc>
          <w:tcPr>
            <w:tcW w:w="935" w:type="pct"/>
            <w:shd w:val="clear" w:color="auto" w:fill="FFFFFF" w:themeFill="background1"/>
            <w:noWrap/>
            <w:hideMark/>
          </w:tcPr>
          <w:p w14:paraId="737EAEA3" w14:textId="680E8CFA"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2.60</w:t>
            </w:r>
          </w:p>
        </w:tc>
        <w:tc>
          <w:tcPr>
            <w:tcW w:w="935" w:type="pct"/>
            <w:shd w:val="clear" w:color="auto" w:fill="FFFFFF" w:themeFill="background1"/>
            <w:noWrap/>
            <w:hideMark/>
          </w:tcPr>
          <w:p w14:paraId="5DFEA79D" w14:textId="59B619D3"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2.47</w:t>
            </w:r>
          </w:p>
        </w:tc>
        <w:tc>
          <w:tcPr>
            <w:tcW w:w="935" w:type="pct"/>
            <w:shd w:val="clear" w:color="auto" w:fill="FFFFFF" w:themeFill="background1"/>
            <w:noWrap/>
            <w:hideMark/>
          </w:tcPr>
          <w:p w14:paraId="0D710A61" w14:textId="1B5DAE42"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1.82</w:t>
            </w:r>
          </w:p>
        </w:tc>
        <w:tc>
          <w:tcPr>
            <w:tcW w:w="927" w:type="pct"/>
            <w:shd w:val="clear" w:color="auto" w:fill="FFFFFF" w:themeFill="background1"/>
            <w:noWrap/>
            <w:hideMark/>
          </w:tcPr>
          <w:p w14:paraId="44A7E4A2" w14:textId="47950C39"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1.38</w:t>
            </w:r>
          </w:p>
        </w:tc>
      </w:tr>
      <w:tr w:rsidR="0029795A" w:rsidRPr="00FE0085" w14:paraId="0F590270" w14:textId="77777777" w:rsidTr="00126F65">
        <w:trPr>
          <w:trHeight w:val="300"/>
        </w:trPr>
        <w:tc>
          <w:tcPr>
            <w:tcW w:w="1267" w:type="pct"/>
            <w:shd w:val="clear" w:color="auto" w:fill="FFFFFF" w:themeFill="background1"/>
            <w:noWrap/>
            <w:hideMark/>
          </w:tcPr>
          <w:p w14:paraId="725332EB" w14:textId="77777777" w:rsidR="0029795A" w:rsidRPr="00126F65" w:rsidRDefault="0029795A" w:rsidP="0029795A">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PL</w:t>
            </w:r>
          </w:p>
        </w:tc>
        <w:tc>
          <w:tcPr>
            <w:tcW w:w="935" w:type="pct"/>
            <w:shd w:val="clear" w:color="auto" w:fill="FFFFFF" w:themeFill="background1"/>
            <w:noWrap/>
            <w:hideMark/>
          </w:tcPr>
          <w:p w14:paraId="7CD54D31" w14:textId="502E91B4"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2.92</w:t>
            </w:r>
          </w:p>
        </w:tc>
        <w:tc>
          <w:tcPr>
            <w:tcW w:w="935" w:type="pct"/>
            <w:shd w:val="clear" w:color="auto" w:fill="FFFFFF" w:themeFill="background1"/>
            <w:noWrap/>
            <w:hideMark/>
          </w:tcPr>
          <w:p w14:paraId="1DFF3954" w14:textId="681FD639"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3.14</w:t>
            </w:r>
          </w:p>
        </w:tc>
        <w:tc>
          <w:tcPr>
            <w:tcW w:w="935" w:type="pct"/>
            <w:shd w:val="clear" w:color="auto" w:fill="FFFFFF" w:themeFill="background1"/>
            <w:noWrap/>
            <w:hideMark/>
          </w:tcPr>
          <w:p w14:paraId="63470DFA" w14:textId="0C7C925C"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2.64</w:t>
            </w:r>
          </w:p>
        </w:tc>
        <w:tc>
          <w:tcPr>
            <w:tcW w:w="927" w:type="pct"/>
            <w:shd w:val="clear" w:color="auto" w:fill="FFFFFF" w:themeFill="background1"/>
            <w:noWrap/>
            <w:hideMark/>
          </w:tcPr>
          <w:p w14:paraId="37F00E15" w14:textId="172227F8"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2.48</w:t>
            </w:r>
          </w:p>
        </w:tc>
      </w:tr>
      <w:tr w:rsidR="0029795A" w:rsidRPr="00FE0085" w14:paraId="35B8F9BC" w14:textId="77777777" w:rsidTr="00126F65">
        <w:trPr>
          <w:trHeight w:val="300"/>
        </w:trPr>
        <w:tc>
          <w:tcPr>
            <w:tcW w:w="1267" w:type="pct"/>
            <w:shd w:val="clear" w:color="auto" w:fill="FFFFFF" w:themeFill="background1"/>
            <w:noWrap/>
            <w:hideMark/>
          </w:tcPr>
          <w:p w14:paraId="64BF4F1D" w14:textId="77777777" w:rsidR="0029795A" w:rsidRPr="00126F65" w:rsidRDefault="0029795A" w:rsidP="0029795A">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PT</w:t>
            </w:r>
          </w:p>
        </w:tc>
        <w:tc>
          <w:tcPr>
            <w:tcW w:w="935" w:type="pct"/>
            <w:shd w:val="clear" w:color="auto" w:fill="FFFFFF" w:themeFill="background1"/>
            <w:noWrap/>
            <w:hideMark/>
          </w:tcPr>
          <w:p w14:paraId="1A4AEFDE" w14:textId="5E758604"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0.48</w:t>
            </w:r>
          </w:p>
        </w:tc>
        <w:tc>
          <w:tcPr>
            <w:tcW w:w="935" w:type="pct"/>
            <w:shd w:val="clear" w:color="auto" w:fill="FFFFFF" w:themeFill="background1"/>
            <w:noWrap/>
            <w:hideMark/>
          </w:tcPr>
          <w:p w14:paraId="47E0D371" w14:textId="5ADB96E5"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0.43</w:t>
            </w:r>
          </w:p>
        </w:tc>
        <w:tc>
          <w:tcPr>
            <w:tcW w:w="935" w:type="pct"/>
            <w:shd w:val="clear" w:color="auto" w:fill="FFFFFF" w:themeFill="background1"/>
            <w:noWrap/>
            <w:hideMark/>
          </w:tcPr>
          <w:p w14:paraId="171C6DF2" w14:textId="5968ED33"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0.51</w:t>
            </w:r>
          </w:p>
        </w:tc>
        <w:tc>
          <w:tcPr>
            <w:tcW w:w="927" w:type="pct"/>
            <w:shd w:val="clear" w:color="auto" w:fill="FFFFFF" w:themeFill="background1"/>
            <w:noWrap/>
            <w:hideMark/>
          </w:tcPr>
          <w:p w14:paraId="38B292DD" w14:textId="79960313"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0.44</w:t>
            </w:r>
          </w:p>
        </w:tc>
      </w:tr>
      <w:tr w:rsidR="0029795A" w:rsidRPr="00FE0085" w14:paraId="7E2A2C11" w14:textId="77777777" w:rsidTr="00126F65">
        <w:trPr>
          <w:trHeight w:val="300"/>
        </w:trPr>
        <w:tc>
          <w:tcPr>
            <w:tcW w:w="1267" w:type="pct"/>
            <w:shd w:val="clear" w:color="auto" w:fill="FFFFFF" w:themeFill="background1"/>
            <w:noWrap/>
            <w:hideMark/>
          </w:tcPr>
          <w:p w14:paraId="145165C9" w14:textId="77777777" w:rsidR="0029795A" w:rsidRPr="00126F65" w:rsidRDefault="0029795A" w:rsidP="0029795A">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RO</w:t>
            </w:r>
          </w:p>
        </w:tc>
        <w:tc>
          <w:tcPr>
            <w:tcW w:w="935" w:type="pct"/>
            <w:shd w:val="clear" w:color="auto" w:fill="FFFFFF" w:themeFill="background1"/>
            <w:noWrap/>
            <w:hideMark/>
          </w:tcPr>
          <w:p w14:paraId="11BA843F" w14:textId="3F33001B"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0.91</w:t>
            </w:r>
          </w:p>
        </w:tc>
        <w:tc>
          <w:tcPr>
            <w:tcW w:w="935" w:type="pct"/>
            <w:shd w:val="clear" w:color="auto" w:fill="FFFFFF" w:themeFill="background1"/>
            <w:noWrap/>
            <w:hideMark/>
          </w:tcPr>
          <w:p w14:paraId="3B702F84" w14:textId="384F031B"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0.98</w:t>
            </w:r>
          </w:p>
        </w:tc>
        <w:tc>
          <w:tcPr>
            <w:tcW w:w="935" w:type="pct"/>
            <w:shd w:val="clear" w:color="auto" w:fill="FFFFFF" w:themeFill="background1"/>
            <w:noWrap/>
            <w:hideMark/>
          </w:tcPr>
          <w:p w14:paraId="59DBB17E" w14:textId="3B1417A4"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0.83</w:t>
            </w:r>
          </w:p>
        </w:tc>
        <w:tc>
          <w:tcPr>
            <w:tcW w:w="927" w:type="pct"/>
            <w:shd w:val="clear" w:color="auto" w:fill="FFFFFF" w:themeFill="background1"/>
            <w:noWrap/>
            <w:hideMark/>
          </w:tcPr>
          <w:p w14:paraId="5C35271B" w14:textId="650F34C7"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0.62</w:t>
            </w:r>
          </w:p>
        </w:tc>
      </w:tr>
      <w:tr w:rsidR="0029795A" w:rsidRPr="00FE0085" w14:paraId="115E40FE" w14:textId="77777777" w:rsidTr="00126F65">
        <w:trPr>
          <w:trHeight w:val="300"/>
        </w:trPr>
        <w:tc>
          <w:tcPr>
            <w:tcW w:w="1267" w:type="pct"/>
            <w:shd w:val="clear" w:color="auto" w:fill="FFFFFF" w:themeFill="background1"/>
            <w:noWrap/>
            <w:hideMark/>
          </w:tcPr>
          <w:p w14:paraId="32E992A5" w14:textId="77777777" w:rsidR="0029795A" w:rsidRPr="00126F65" w:rsidRDefault="0029795A" w:rsidP="0029795A">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SE</w:t>
            </w:r>
          </w:p>
        </w:tc>
        <w:tc>
          <w:tcPr>
            <w:tcW w:w="935" w:type="pct"/>
            <w:shd w:val="clear" w:color="auto" w:fill="FFFFFF" w:themeFill="background1"/>
            <w:noWrap/>
            <w:hideMark/>
          </w:tcPr>
          <w:p w14:paraId="45AB9131" w14:textId="2E34911A"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1.55</w:t>
            </w:r>
          </w:p>
        </w:tc>
        <w:tc>
          <w:tcPr>
            <w:tcW w:w="935" w:type="pct"/>
            <w:shd w:val="clear" w:color="auto" w:fill="FFFFFF" w:themeFill="background1"/>
            <w:noWrap/>
            <w:hideMark/>
          </w:tcPr>
          <w:p w14:paraId="61EDE90E" w14:textId="2F6A3A42"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1.06</w:t>
            </w:r>
          </w:p>
        </w:tc>
        <w:tc>
          <w:tcPr>
            <w:tcW w:w="935" w:type="pct"/>
            <w:shd w:val="clear" w:color="auto" w:fill="FFFFFF" w:themeFill="background1"/>
            <w:noWrap/>
            <w:hideMark/>
          </w:tcPr>
          <w:p w14:paraId="7F129945" w14:textId="3BAE6507"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0.80</w:t>
            </w:r>
          </w:p>
        </w:tc>
        <w:tc>
          <w:tcPr>
            <w:tcW w:w="927" w:type="pct"/>
            <w:shd w:val="clear" w:color="auto" w:fill="FFFFFF" w:themeFill="background1"/>
            <w:noWrap/>
            <w:hideMark/>
          </w:tcPr>
          <w:p w14:paraId="078EEE72" w14:textId="743819E3"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0.58</w:t>
            </w:r>
          </w:p>
        </w:tc>
      </w:tr>
      <w:tr w:rsidR="0029795A" w:rsidRPr="00FE0085" w14:paraId="43D970D6" w14:textId="77777777" w:rsidTr="00126F65">
        <w:trPr>
          <w:trHeight w:val="300"/>
        </w:trPr>
        <w:tc>
          <w:tcPr>
            <w:tcW w:w="1267" w:type="pct"/>
            <w:shd w:val="clear" w:color="auto" w:fill="FFFFFF" w:themeFill="background1"/>
            <w:noWrap/>
            <w:hideMark/>
          </w:tcPr>
          <w:p w14:paraId="67EFFEE0" w14:textId="77777777" w:rsidR="0029795A" w:rsidRPr="00126F65" w:rsidRDefault="0029795A" w:rsidP="0029795A">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SI</w:t>
            </w:r>
          </w:p>
        </w:tc>
        <w:tc>
          <w:tcPr>
            <w:tcW w:w="935" w:type="pct"/>
            <w:shd w:val="clear" w:color="auto" w:fill="FFFFFF" w:themeFill="background1"/>
            <w:noWrap/>
            <w:hideMark/>
          </w:tcPr>
          <w:p w14:paraId="7D11D6D3" w14:textId="44F50215"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0.07</w:t>
            </w:r>
          </w:p>
        </w:tc>
        <w:tc>
          <w:tcPr>
            <w:tcW w:w="935" w:type="pct"/>
            <w:shd w:val="clear" w:color="auto" w:fill="FFFFFF" w:themeFill="background1"/>
            <w:noWrap/>
            <w:hideMark/>
          </w:tcPr>
          <w:p w14:paraId="306B5BBB" w14:textId="52A43928"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0.05</w:t>
            </w:r>
          </w:p>
        </w:tc>
        <w:tc>
          <w:tcPr>
            <w:tcW w:w="935" w:type="pct"/>
            <w:shd w:val="clear" w:color="auto" w:fill="FFFFFF" w:themeFill="background1"/>
            <w:noWrap/>
            <w:hideMark/>
          </w:tcPr>
          <w:p w14:paraId="21AAF12C" w14:textId="650C270D"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0.06</w:t>
            </w:r>
          </w:p>
        </w:tc>
        <w:tc>
          <w:tcPr>
            <w:tcW w:w="927" w:type="pct"/>
            <w:shd w:val="clear" w:color="auto" w:fill="FFFFFF" w:themeFill="background1"/>
            <w:noWrap/>
            <w:hideMark/>
          </w:tcPr>
          <w:p w14:paraId="35F2EF77" w14:textId="0F309220"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0.06</w:t>
            </w:r>
          </w:p>
        </w:tc>
      </w:tr>
      <w:tr w:rsidR="0029795A" w:rsidRPr="00FE0085" w14:paraId="5FE730C6" w14:textId="77777777" w:rsidTr="00126F65">
        <w:trPr>
          <w:trHeight w:val="300"/>
        </w:trPr>
        <w:tc>
          <w:tcPr>
            <w:tcW w:w="1267" w:type="pct"/>
            <w:shd w:val="clear" w:color="auto" w:fill="FFFFFF" w:themeFill="background1"/>
            <w:noWrap/>
            <w:hideMark/>
          </w:tcPr>
          <w:p w14:paraId="07CA9BF6" w14:textId="77777777" w:rsidR="0029795A" w:rsidRPr="00126F65" w:rsidRDefault="0029795A" w:rsidP="0029795A">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SK</w:t>
            </w:r>
          </w:p>
        </w:tc>
        <w:tc>
          <w:tcPr>
            <w:tcW w:w="935" w:type="pct"/>
            <w:shd w:val="clear" w:color="auto" w:fill="FFFFFF" w:themeFill="background1"/>
            <w:noWrap/>
            <w:hideMark/>
          </w:tcPr>
          <w:p w14:paraId="02CDD428" w14:textId="421B2622"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0.47</w:t>
            </w:r>
          </w:p>
        </w:tc>
        <w:tc>
          <w:tcPr>
            <w:tcW w:w="935" w:type="pct"/>
            <w:shd w:val="clear" w:color="auto" w:fill="FFFFFF" w:themeFill="background1"/>
            <w:noWrap/>
            <w:hideMark/>
          </w:tcPr>
          <w:p w14:paraId="2D50C751" w14:textId="65517B94"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0.44</w:t>
            </w:r>
          </w:p>
        </w:tc>
        <w:tc>
          <w:tcPr>
            <w:tcW w:w="935" w:type="pct"/>
            <w:shd w:val="clear" w:color="auto" w:fill="FFFFFF" w:themeFill="background1"/>
            <w:noWrap/>
            <w:hideMark/>
          </w:tcPr>
          <w:p w14:paraId="0EFB3E88" w14:textId="23D8682C"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0.35</w:t>
            </w:r>
          </w:p>
        </w:tc>
        <w:tc>
          <w:tcPr>
            <w:tcW w:w="927" w:type="pct"/>
            <w:shd w:val="clear" w:color="auto" w:fill="FFFFFF" w:themeFill="background1"/>
            <w:noWrap/>
            <w:hideMark/>
          </w:tcPr>
          <w:p w14:paraId="579A9230" w14:textId="52BD5E78" w:rsidR="0029795A" w:rsidRPr="00126F65" w:rsidRDefault="0029795A" w:rsidP="0029795A">
            <w:pPr>
              <w:spacing w:after="0"/>
              <w:jc w:val="right"/>
              <w:rPr>
                <w:rFonts w:eastAsia="Times New Roman"/>
                <w:noProof/>
                <w:color w:val="000000"/>
                <w:sz w:val="20"/>
                <w:szCs w:val="20"/>
                <w:lang w:val="en-IE" w:eastAsia="en-IE"/>
              </w:rPr>
            </w:pPr>
            <w:r w:rsidRPr="00126F65">
              <w:rPr>
                <w:noProof/>
                <w:color w:val="000000"/>
                <w:sz w:val="20"/>
                <w:szCs w:val="20"/>
              </w:rPr>
              <w:t>0.28</w:t>
            </w:r>
          </w:p>
        </w:tc>
      </w:tr>
      <w:tr w:rsidR="0029795A" w:rsidRPr="00FE0085" w14:paraId="5F5044DD" w14:textId="77777777" w:rsidTr="00126F65">
        <w:trPr>
          <w:trHeight w:val="300"/>
        </w:trPr>
        <w:tc>
          <w:tcPr>
            <w:tcW w:w="1267" w:type="pct"/>
            <w:shd w:val="clear" w:color="auto" w:fill="FFFFFF" w:themeFill="background1"/>
            <w:noWrap/>
            <w:hideMark/>
          </w:tcPr>
          <w:p w14:paraId="43470701" w14:textId="77DABE5E" w:rsidR="0029795A" w:rsidRPr="00126F65" w:rsidRDefault="0029795A" w:rsidP="0029795A">
            <w:pPr>
              <w:spacing w:after="0"/>
              <w:jc w:val="left"/>
              <w:rPr>
                <w:rFonts w:eastAsia="Times New Roman"/>
                <w:b/>
                <w:bCs/>
                <w:noProof/>
                <w:color w:val="000000"/>
                <w:sz w:val="20"/>
                <w:szCs w:val="20"/>
                <w:lang w:val="en-IE" w:eastAsia="en-IE"/>
              </w:rPr>
            </w:pPr>
            <w:r>
              <w:rPr>
                <w:rFonts w:eastAsia="Times New Roman"/>
                <w:b/>
                <w:bCs/>
                <w:noProof/>
                <w:color w:val="000000"/>
                <w:sz w:val="20"/>
                <w:szCs w:val="20"/>
                <w:lang w:val="en-IE" w:eastAsia="en-IE"/>
              </w:rPr>
              <w:t>EU total</w:t>
            </w:r>
          </w:p>
        </w:tc>
        <w:tc>
          <w:tcPr>
            <w:tcW w:w="935" w:type="pct"/>
            <w:shd w:val="clear" w:color="auto" w:fill="FFFFFF" w:themeFill="background1"/>
            <w:noWrap/>
            <w:hideMark/>
          </w:tcPr>
          <w:p w14:paraId="16E47A7F" w14:textId="70A77B9F" w:rsidR="0029795A" w:rsidRPr="00126F65" w:rsidRDefault="0029795A" w:rsidP="0029795A">
            <w:pPr>
              <w:spacing w:after="0"/>
              <w:jc w:val="right"/>
              <w:rPr>
                <w:rFonts w:eastAsia="Times New Roman"/>
                <w:b/>
                <w:bCs/>
                <w:noProof/>
                <w:color w:val="000000"/>
                <w:sz w:val="20"/>
                <w:szCs w:val="20"/>
                <w:lang w:val="en-IE" w:eastAsia="en-IE"/>
              </w:rPr>
            </w:pPr>
            <w:r w:rsidRPr="00126F65">
              <w:rPr>
                <w:b/>
                <w:bCs/>
                <w:noProof/>
                <w:color w:val="000000"/>
                <w:sz w:val="20"/>
                <w:szCs w:val="20"/>
              </w:rPr>
              <w:t>69.80</w:t>
            </w:r>
          </w:p>
        </w:tc>
        <w:tc>
          <w:tcPr>
            <w:tcW w:w="935" w:type="pct"/>
            <w:shd w:val="clear" w:color="auto" w:fill="FFFFFF" w:themeFill="background1"/>
            <w:noWrap/>
            <w:hideMark/>
          </w:tcPr>
          <w:p w14:paraId="563C1867" w14:textId="4C6CB87A" w:rsidR="0029795A" w:rsidRPr="00126F65" w:rsidRDefault="0029795A" w:rsidP="0029795A">
            <w:pPr>
              <w:spacing w:after="0"/>
              <w:jc w:val="right"/>
              <w:rPr>
                <w:rFonts w:eastAsia="Times New Roman"/>
                <w:b/>
                <w:bCs/>
                <w:noProof/>
                <w:color w:val="000000"/>
                <w:sz w:val="20"/>
                <w:szCs w:val="20"/>
                <w:lang w:val="en-IE" w:eastAsia="en-IE"/>
              </w:rPr>
            </w:pPr>
            <w:r w:rsidRPr="00126F65">
              <w:rPr>
                <w:b/>
                <w:bCs/>
                <w:noProof/>
                <w:color w:val="000000"/>
                <w:sz w:val="20"/>
                <w:szCs w:val="20"/>
              </w:rPr>
              <w:t>69.00</w:t>
            </w:r>
          </w:p>
        </w:tc>
        <w:tc>
          <w:tcPr>
            <w:tcW w:w="935" w:type="pct"/>
            <w:shd w:val="clear" w:color="auto" w:fill="FFFFFF" w:themeFill="background1"/>
            <w:noWrap/>
            <w:hideMark/>
          </w:tcPr>
          <w:p w14:paraId="5A80FF15" w14:textId="2046F838" w:rsidR="0029795A" w:rsidRPr="00126F65" w:rsidRDefault="0029795A" w:rsidP="0029795A">
            <w:pPr>
              <w:spacing w:after="0"/>
              <w:jc w:val="right"/>
              <w:rPr>
                <w:rFonts w:eastAsia="Times New Roman"/>
                <w:b/>
                <w:bCs/>
                <w:noProof/>
                <w:color w:val="000000"/>
                <w:sz w:val="20"/>
                <w:szCs w:val="20"/>
                <w:lang w:val="en-IE" w:eastAsia="en-IE"/>
              </w:rPr>
            </w:pPr>
            <w:r w:rsidRPr="00126F65">
              <w:rPr>
                <w:b/>
                <w:bCs/>
                <w:noProof/>
                <w:color w:val="000000"/>
                <w:sz w:val="20"/>
                <w:szCs w:val="20"/>
              </w:rPr>
              <w:t>55.51</w:t>
            </w:r>
          </w:p>
        </w:tc>
        <w:tc>
          <w:tcPr>
            <w:tcW w:w="927" w:type="pct"/>
            <w:shd w:val="clear" w:color="auto" w:fill="FFFFFF" w:themeFill="background1"/>
            <w:noWrap/>
            <w:hideMark/>
          </w:tcPr>
          <w:p w14:paraId="21C6B667" w14:textId="57FC54DE" w:rsidR="0029795A" w:rsidRPr="00126F65" w:rsidRDefault="0029795A" w:rsidP="0029795A">
            <w:pPr>
              <w:spacing w:after="0"/>
              <w:jc w:val="right"/>
              <w:rPr>
                <w:rFonts w:eastAsia="Times New Roman"/>
                <w:b/>
                <w:bCs/>
                <w:noProof/>
                <w:color w:val="000000"/>
                <w:sz w:val="20"/>
                <w:szCs w:val="20"/>
                <w:lang w:val="en-IE" w:eastAsia="en-IE"/>
              </w:rPr>
            </w:pPr>
            <w:r w:rsidRPr="00126F65">
              <w:rPr>
                <w:b/>
                <w:bCs/>
                <w:noProof/>
                <w:color w:val="000000"/>
                <w:sz w:val="20"/>
                <w:szCs w:val="20"/>
              </w:rPr>
              <w:t>43.04</w:t>
            </w:r>
          </w:p>
        </w:tc>
      </w:tr>
    </w:tbl>
    <w:p w14:paraId="7D35492F" w14:textId="77777777" w:rsidR="00724A28" w:rsidRDefault="00724A28" w:rsidP="00724A28">
      <w:pPr>
        <w:rPr>
          <w:i/>
          <w:iCs/>
          <w:noProof/>
          <w:sz w:val="20"/>
          <w:szCs w:val="20"/>
        </w:rPr>
      </w:pPr>
      <w:r w:rsidRPr="00473E27">
        <w:rPr>
          <w:i/>
          <w:iCs/>
          <w:noProof/>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3AF7FEAE" w14:textId="7FDC15CD" w:rsidR="00930E4F" w:rsidRPr="00E07567" w:rsidRDefault="00930E4F" w:rsidP="00930E4F">
      <w:pPr>
        <w:rPr>
          <w:b/>
          <w:bCs/>
          <w:i/>
          <w:iCs/>
          <w:noProof/>
        </w:rPr>
      </w:pPr>
      <w:r>
        <w:rPr>
          <w:b/>
          <w:bCs/>
          <w:i/>
          <w:iCs/>
          <w:noProof/>
        </w:rPr>
        <w:t>Recurrent administrative</w:t>
      </w:r>
      <w:r w:rsidRPr="00E07567">
        <w:rPr>
          <w:b/>
          <w:bCs/>
          <w:i/>
          <w:iCs/>
          <w:noProof/>
        </w:rPr>
        <w:t xml:space="preserve"> costs</w:t>
      </w:r>
      <w:r>
        <w:rPr>
          <w:b/>
          <w:bCs/>
          <w:i/>
          <w:iCs/>
          <w:noProof/>
        </w:rPr>
        <w:t xml:space="preserve"> for railway undertakings</w:t>
      </w:r>
    </w:p>
    <w:p w14:paraId="0ECCBCC6" w14:textId="77777777" w:rsidR="00850D3F" w:rsidRPr="00D3704E" w:rsidRDefault="00850D3F" w:rsidP="00126F65">
      <w:pPr>
        <w:widowControl w:val="0"/>
        <w:rPr>
          <w:noProof/>
        </w:rPr>
      </w:pPr>
      <w:r>
        <w:rPr>
          <w:noProof/>
        </w:rPr>
        <w:t xml:space="preserve">Railway undertakings will also experience </w:t>
      </w:r>
      <w:r w:rsidRPr="00E07567">
        <w:rPr>
          <w:noProof/>
        </w:rPr>
        <w:t>recurrent administrative costs</w:t>
      </w:r>
      <w:r>
        <w:rPr>
          <w:b/>
          <w:bCs/>
          <w:noProof/>
        </w:rPr>
        <w:t xml:space="preserve"> </w:t>
      </w:r>
      <w:r>
        <w:rPr>
          <w:noProof/>
        </w:rPr>
        <w:t>as they will need to handle an increased number of re-routing, reimbursement, compensation and assistance requests. This cost is derived by estimates of the time needed to handle each of the requests (re-routing, reimbursement, compensation and assistance), multiplied by the total number of requests in each Member State, and the tariff rates by Member State for the ISCO 3 category (technicians and associate professionals)</w:t>
      </w:r>
      <w:r>
        <w:rPr>
          <w:rStyle w:val="FootnoteReference"/>
          <w:noProof/>
        </w:rPr>
        <w:footnoteReference w:id="190"/>
      </w:r>
      <w:r>
        <w:rPr>
          <w:noProof/>
        </w:rPr>
        <w:t xml:space="preserve"> in 2024 prices. </w:t>
      </w:r>
    </w:p>
    <w:p w14:paraId="5F72C1F5" w14:textId="5DF96D62" w:rsidR="00850D3F" w:rsidRPr="00E07567" w:rsidRDefault="00087857" w:rsidP="00850D3F">
      <w:pPr>
        <w:pStyle w:val="Caption"/>
        <w:keepNext/>
        <w:spacing w:after="0"/>
        <w:rPr>
          <w:noProof/>
          <w:color w:val="auto"/>
          <w:sz w:val="22"/>
          <w:szCs w:val="22"/>
        </w:rPr>
      </w:pPr>
      <w:r w:rsidRPr="00B50BE8">
        <w:rPr>
          <w:noProof/>
          <w:color w:val="auto"/>
          <w:sz w:val="22"/>
          <w:szCs w:val="22"/>
        </w:rPr>
        <w:t xml:space="preserve">Table </w:t>
      </w:r>
      <w:r w:rsidR="008D1FE2">
        <w:rPr>
          <w:noProof/>
          <w:color w:val="auto"/>
          <w:sz w:val="22"/>
          <w:szCs w:val="22"/>
        </w:rPr>
        <w:t>41</w:t>
      </w:r>
      <w:r w:rsidRPr="00B50BE8">
        <w:rPr>
          <w:noProof/>
          <w:color w:val="auto"/>
          <w:sz w:val="22"/>
          <w:szCs w:val="22"/>
        </w:rPr>
        <w:fldChar w:fldCharType="begin"/>
      </w:r>
      <w:r w:rsidRPr="00B50BE8">
        <w:rPr>
          <w:noProof/>
          <w:color w:val="auto"/>
          <w:sz w:val="22"/>
          <w:szCs w:val="22"/>
        </w:rPr>
        <w:instrText xml:space="preserve"> SEQ Table \* ARABIC </w:instrText>
      </w:r>
      <w:r w:rsidRPr="00B50BE8">
        <w:rPr>
          <w:noProof/>
          <w:color w:val="auto"/>
          <w:sz w:val="22"/>
          <w:szCs w:val="22"/>
        </w:rPr>
        <w:fldChar w:fldCharType="end"/>
      </w:r>
      <w:r w:rsidRPr="00B50BE8">
        <w:rPr>
          <w:noProof/>
          <w:color w:val="auto"/>
          <w:sz w:val="22"/>
          <w:szCs w:val="22"/>
        </w:rPr>
        <w:t xml:space="preserve">: </w:t>
      </w:r>
      <w:r w:rsidR="00850D3F" w:rsidRPr="00E07567">
        <w:rPr>
          <w:noProof/>
          <w:color w:val="auto"/>
          <w:sz w:val="22"/>
          <w:szCs w:val="22"/>
        </w:rPr>
        <w:t>Time estimates to handle requests and share of their automation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76"/>
        <w:gridCol w:w="1843"/>
        <w:gridCol w:w="2070"/>
        <w:gridCol w:w="3119"/>
      </w:tblGrid>
      <w:tr w:rsidR="00986C95" w:rsidRPr="00986C95" w14:paraId="7951C620" w14:textId="77777777" w:rsidTr="00986C95">
        <w:trPr>
          <w:trHeight w:val="315"/>
        </w:trPr>
        <w:tc>
          <w:tcPr>
            <w:tcW w:w="1576" w:type="dxa"/>
            <w:shd w:val="clear" w:color="auto" w:fill="0070C0"/>
            <w:hideMark/>
          </w:tcPr>
          <w:p w14:paraId="5087BF86" w14:textId="77777777" w:rsidR="00850D3F" w:rsidRPr="00986C95" w:rsidRDefault="00850D3F" w:rsidP="007C6505">
            <w:pPr>
              <w:spacing w:after="0"/>
              <w:jc w:val="left"/>
              <w:rPr>
                <w:rFonts w:eastAsia="Times New Roman"/>
                <w:b/>
                <w:bCs/>
                <w:noProof/>
                <w:color w:val="FFFFFF" w:themeColor="background1"/>
                <w:sz w:val="20"/>
                <w:szCs w:val="20"/>
                <w:lang w:eastAsia="nl-NL"/>
              </w:rPr>
            </w:pPr>
          </w:p>
        </w:tc>
        <w:tc>
          <w:tcPr>
            <w:tcW w:w="1843" w:type="dxa"/>
            <w:shd w:val="clear" w:color="auto" w:fill="0070C0"/>
            <w:hideMark/>
          </w:tcPr>
          <w:p w14:paraId="02CB6AA0" w14:textId="77777777" w:rsidR="00850D3F" w:rsidRPr="00986C95" w:rsidRDefault="00850D3F" w:rsidP="007C6505">
            <w:pPr>
              <w:spacing w:after="0"/>
              <w:jc w:val="center"/>
              <w:rPr>
                <w:rFonts w:eastAsia="Times New Roman"/>
                <w:b/>
                <w:bCs/>
                <w:noProof/>
                <w:color w:val="FFFFFF" w:themeColor="background1"/>
                <w:sz w:val="20"/>
                <w:szCs w:val="20"/>
                <w:lang w:eastAsia="nl-NL"/>
              </w:rPr>
            </w:pPr>
            <w:r w:rsidRPr="00986C95">
              <w:rPr>
                <w:rFonts w:eastAsia="Times New Roman"/>
                <w:b/>
                <w:bCs/>
                <w:noProof/>
                <w:color w:val="FFFFFF" w:themeColor="background1"/>
                <w:sz w:val="20"/>
                <w:szCs w:val="20"/>
                <w:lang w:eastAsia="nl-NL"/>
              </w:rPr>
              <w:t>Time</w:t>
            </w:r>
            <w:r w:rsidRPr="00986C95">
              <w:rPr>
                <w:rFonts w:eastAsia="Times New Roman"/>
                <w:b/>
                <w:bCs/>
                <w:noProof/>
                <w:color w:val="FFFFFF" w:themeColor="background1"/>
                <w:sz w:val="20"/>
                <w:szCs w:val="20"/>
                <w:lang w:eastAsia="nl-NL"/>
              </w:rPr>
              <w:br/>
              <w:t>in minutes</w:t>
            </w:r>
          </w:p>
        </w:tc>
        <w:tc>
          <w:tcPr>
            <w:tcW w:w="2070" w:type="dxa"/>
            <w:shd w:val="clear" w:color="auto" w:fill="0070C0"/>
          </w:tcPr>
          <w:p w14:paraId="50C621AA" w14:textId="45C88B23" w:rsidR="00850D3F" w:rsidRPr="00986C95" w:rsidRDefault="00850D3F" w:rsidP="007C6505">
            <w:pPr>
              <w:spacing w:after="0"/>
              <w:jc w:val="center"/>
              <w:rPr>
                <w:rFonts w:eastAsia="Times New Roman"/>
                <w:b/>
                <w:bCs/>
                <w:noProof/>
                <w:color w:val="FFFFFF" w:themeColor="background1"/>
                <w:sz w:val="20"/>
                <w:szCs w:val="20"/>
                <w:lang w:eastAsia="nl-NL"/>
              </w:rPr>
            </w:pPr>
            <w:r w:rsidRPr="00986C95">
              <w:rPr>
                <w:rFonts w:eastAsia="Times New Roman"/>
                <w:b/>
                <w:bCs/>
                <w:noProof/>
                <w:color w:val="FFFFFF" w:themeColor="background1"/>
                <w:sz w:val="20"/>
                <w:szCs w:val="20"/>
                <w:lang w:eastAsia="nl-NL"/>
              </w:rPr>
              <w:t>Share of automated handling</w:t>
            </w:r>
            <w:r w:rsidRPr="00986C95">
              <w:rPr>
                <w:rFonts w:eastAsia="Times New Roman"/>
                <w:b/>
                <w:bCs/>
                <w:noProof/>
                <w:color w:val="FFFFFF" w:themeColor="background1"/>
                <w:sz w:val="20"/>
                <w:szCs w:val="20"/>
                <w:lang w:eastAsia="nl-NL"/>
              </w:rPr>
              <w:br/>
              <w:t>in 2028</w:t>
            </w:r>
          </w:p>
        </w:tc>
        <w:tc>
          <w:tcPr>
            <w:tcW w:w="3119" w:type="dxa"/>
            <w:shd w:val="clear" w:color="auto" w:fill="0070C0"/>
            <w:hideMark/>
          </w:tcPr>
          <w:p w14:paraId="5C0650AC" w14:textId="77777777" w:rsidR="00850D3F" w:rsidRPr="00986C95" w:rsidRDefault="00850D3F" w:rsidP="007C6505">
            <w:pPr>
              <w:spacing w:after="0"/>
              <w:jc w:val="center"/>
              <w:rPr>
                <w:rFonts w:eastAsia="Times New Roman"/>
                <w:b/>
                <w:bCs/>
                <w:noProof/>
                <w:color w:val="FFFFFF" w:themeColor="background1"/>
                <w:sz w:val="20"/>
                <w:szCs w:val="20"/>
                <w:lang w:eastAsia="nl-NL"/>
              </w:rPr>
            </w:pPr>
            <w:r w:rsidRPr="00986C95">
              <w:rPr>
                <w:rFonts w:eastAsia="Times New Roman"/>
                <w:b/>
                <w:bCs/>
                <w:noProof/>
                <w:color w:val="FFFFFF" w:themeColor="background1"/>
                <w:sz w:val="20"/>
                <w:szCs w:val="20"/>
                <w:lang w:eastAsia="nl-NL"/>
              </w:rPr>
              <w:t>Share of automated handling</w:t>
            </w:r>
            <w:r w:rsidRPr="00986C95">
              <w:rPr>
                <w:rFonts w:eastAsia="Times New Roman"/>
                <w:b/>
                <w:bCs/>
                <w:noProof/>
                <w:color w:val="FFFFFF" w:themeColor="background1"/>
                <w:sz w:val="20"/>
                <w:szCs w:val="20"/>
                <w:lang w:eastAsia="nl-NL"/>
              </w:rPr>
              <w:br/>
              <w:t>in 2050</w:t>
            </w:r>
          </w:p>
        </w:tc>
      </w:tr>
      <w:tr w:rsidR="00FB44D2" w:rsidRPr="00850D3F" w14:paraId="7E4C79C1" w14:textId="77777777" w:rsidTr="00986C95">
        <w:trPr>
          <w:trHeight w:val="300"/>
        </w:trPr>
        <w:tc>
          <w:tcPr>
            <w:tcW w:w="1576" w:type="dxa"/>
            <w:hideMark/>
          </w:tcPr>
          <w:p w14:paraId="65249BCD" w14:textId="77777777" w:rsidR="00FB44D2" w:rsidRPr="00E07567" w:rsidRDefault="00FB44D2" w:rsidP="007C6505">
            <w:pPr>
              <w:spacing w:after="0"/>
              <w:jc w:val="left"/>
              <w:rPr>
                <w:rFonts w:eastAsia="Times New Roman"/>
                <w:noProof/>
                <w:sz w:val="20"/>
                <w:szCs w:val="20"/>
                <w:lang w:eastAsia="nl-NL"/>
              </w:rPr>
            </w:pPr>
            <w:r w:rsidRPr="00E07567">
              <w:rPr>
                <w:rFonts w:eastAsia="Times New Roman"/>
                <w:noProof/>
                <w:sz w:val="20"/>
                <w:szCs w:val="20"/>
                <w:lang w:eastAsia="nl-NL"/>
              </w:rPr>
              <w:t>Reimbursement</w:t>
            </w:r>
          </w:p>
        </w:tc>
        <w:tc>
          <w:tcPr>
            <w:tcW w:w="1843" w:type="dxa"/>
            <w:noWrap/>
            <w:hideMark/>
          </w:tcPr>
          <w:p w14:paraId="487A01AE" w14:textId="77777777" w:rsidR="00FB44D2" w:rsidRPr="00E07567" w:rsidRDefault="00FB44D2" w:rsidP="007C6505">
            <w:pPr>
              <w:spacing w:after="0"/>
              <w:jc w:val="center"/>
              <w:rPr>
                <w:rFonts w:eastAsia="Times New Roman"/>
                <w:noProof/>
                <w:sz w:val="20"/>
                <w:szCs w:val="20"/>
                <w:lang w:eastAsia="nl-NL"/>
              </w:rPr>
            </w:pPr>
            <w:r w:rsidRPr="00E07567">
              <w:rPr>
                <w:rFonts w:eastAsia="Times New Roman"/>
                <w:noProof/>
                <w:sz w:val="20"/>
                <w:szCs w:val="20"/>
                <w:lang w:eastAsia="nl-NL"/>
              </w:rPr>
              <w:t>15</w:t>
            </w:r>
          </w:p>
        </w:tc>
        <w:tc>
          <w:tcPr>
            <w:tcW w:w="2070" w:type="dxa"/>
          </w:tcPr>
          <w:p w14:paraId="0B9F53DE" w14:textId="77777777" w:rsidR="00FB44D2" w:rsidRPr="00E07567" w:rsidRDefault="00FB44D2" w:rsidP="007C6505">
            <w:pPr>
              <w:spacing w:after="0"/>
              <w:jc w:val="center"/>
              <w:rPr>
                <w:rFonts w:eastAsia="Times New Roman"/>
                <w:noProof/>
                <w:sz w:val="20"/>
                <w:szCs w:val="20"/>
                <w:lang w:eastAsia="nl-NL"/>
              </w:rPr>
            </w:pPr>
            <w:r w:rsidRPr="00E07567">
              <w:rPr>
                <w:rFonts w:eastAsia="Times New Roman"/>
                <w:noProof/>
                <w:sz w:val="20"/>
                <w:szCs w:val="20"/>
                <w:lang w:eastAsia="nl-NL"/>
              </w:rPr>
              <w:t>20%</w:t>
            </w:r>
          </w:p>
        </w:tc>
        <w:tc>
          <w:tcPr>
            <w:tcW w:w="3119" w:type="dxa"/>
            <w:noWrap/>
            <w:hideMark/>
          </w:tcPr>
          <w:p w14:paraId="7A613573" w14:textId="77777777" w:rsidR="00FB44D2" w:rsidRPr="00E07567" w:rsidRDefault="00FB44D2" w:rsidP="007C6505">
            <w:pPr>
              <w:spacing w:after="0"/>
              <w:jc w:val="center"/>
              <w:rPr>
                <w:rFonts w:eastAsia="Times New Roman"/>
                <w:noProof/>
                <w:sz w:val="20"/>
                <w:szCs w:val="20"/>
                <w:lang w:eastAsia="nl-NL"/>
              </w:rPr>
            </w:pPr>
            <w:r w:rsidRPr="00E07567">
              <w:rPr>
                <w:rFonts w:eastAsia="Times New Roman"/>
                <w:noProof/>
                <w:sz w:val="20"/>
                <w:szCs w:val="20"/>
                <w:lang w:eastAsia="nl-NL"/>
              </w:rPr>
              <w:t>90%</w:t>
            </w:r>
          </w:p>
        </w:tc>
      </w:tr>
      <w:tr w:rsidR="00850D3F" w:rsidRPr="00850D3F" w14:paraId="666D83E5" w14:textId="77777777" w:rsidTr="00986C95">
        <w:trPr>
          <w:trHeight w:val="300"/>
        </w:trPr>
        <w:tc>
          <w:tcPr>
            <w:tcW w:w="1576" w:type="dxa"/>
          </w:tcPr>
          <w:p w14:paraId="512AAC31" w14:textId="77777777" w:rsidR="00850D3F" w:rsidRPr="00126F65" w:rsidRDefault="00850D3F" w:rsidP="007C6505">
            <w:pPr>
              <w:spacing w:after="0"/>
              <w:jc w:val="left"/>
              <w:rPr>
                <w:rFonts w:eastAsia="Times New Roman"/>
                <w:noProof/>
                <w:color w:val="000000"/>
                <w:sz w:val="20"/>
                <w:szCs w:val="20"/>
                <w:lang w:eastAsia="nl-NL"/>
              </w:rPr>
            </w:pPr>
            <w:r w:rsidRPr="00126F65">
              <w:rPr>
                <w:rFonts w:eastAsia="Times New Roman"/>
                <w:noProof/>
                <w:color w:val="000000"/>
                <w:sz w:val="20"/>
                <w:szCs w:val="20"/>
                <w:lang w:eastAsia="nl-NL"/>
              </w:rPr>
              <w:t>Re-routing</w:t>
            </w:r>
          </w:p>
        </w:tc>
        <w:tc>
          <w:tcPr>
            <w:tcW w:w="1843" w:type="dxa"/>
            <w:noWrap/>
          </w:tcPr>
          <w:p w14:paraId="6D1CA34C" w14:textId="77777777" w:rsidR="00850D3F" w:rsidRPr="00126F65" w:rsidRDefault="00850D3F" w:rsidP="007C6505">
            <w:pPr>
              <w:spacing w:after="0"/>
              <w:jc w:val="center"/>
              <w:rPr>
                <w:rFonts w:eastAsia="Times New Roman"/>
                <w:noProof/>
                <w:color w:val="000000"/>
                <w:sz w:val="20"/>
                <w:szCs w:val="20"/>
                <w:lang w:eastAsia="nl-NL"/>
              </w:rPr>
            </w:pPr>
            <w:r w:rsidRPr="00126F65">
              <w:rPr>
                <w:rFonts w:eastAsia="Times New Roman"/>
                <w:noProof/>
                <w:color w:val="000000" w:themeColor="text1"/>
                <w:sz w:val="20"/>
                <w:szCs w:val="20"/>
                <w:lang w:eastAsia="nl-NL"/>
              </w:rPr>
              <w:t>5</w:t>
            </w:r>
          </w:p>
        </w:tc>
        <w:tc>
          <w:tcPr>
            <w:tcW w:w="2070" w:type="dxa"/>
          </w:tcPr>
          <w:p w14:paraId="7EB19018" w14:textId="48E1101B" w:rsidR="00850D3F" w:rsidRPr="00126F65" w:rsidRDefault="00B36C19" w:rsidP="007C6505">
            <w:pPr>
              <w:spacing w:after="0"/>
              <w:jc w:val="center"/>
              <w:rPr>
                <w:rFonts w:eastAsia="Times New Roman"/>
                <w:noProof/>
                <w:color w:val="000000"/>
                <w:sz w:val="20"/>
                <w:szCs w:val="20"/>
                <w:lang w:eastAsia="nl-NL"/>
              </w:rPr>
            </w:pPr>
            <w:r>
              <w:rPr>
                <w:rFonts w:eastAsia="Times New Roman"/>
                <w:noProof/>
                <w:sz w:val="20"/>
                <w:szCs w:val="20"/>
                <w:lang w:eastAsia="nl-NL"/>
              </w:rPr>
              <w:t>3</w:t>
            </w:r>
            <w:r w:rsidR="00850D3F" w:rsidRPr="00126F65">
              <w:rPr>
                <w:rFonts w:eastAsia="Times New Roman"/>
                <w:noProof/>
                <w:sz w:val="20"/>
                <w:szCs w:val="20"/>
                <w:lang w:eastAsia="nl-NL"/>
              </w:rPr>
              <w:t>0%</w:t>
            </w:r>
          </w:p>
        </w:tc>
        <w:tc>
          <w:tcPr>
            <w:tcW w:w="3119" w:type="dxa"/>
            <w:noWrap/>
          </w:tcPr>
          <w:p w14:paraId="7CF1E1B9" w14:textId="77777777" w:rsidR="00850D3F" w:rsidRPr="00126F65" w:rsidRDefault="00850D3F" w:rsidP="007C6505">
            <w:pPr>
              <w:spacing w:after="0"/>
              <w:jc w:val="center"/>
              <w:rPr>
                <w:rFonts w:eastAsia="Times New Roman"/>
                <w:noProof/>
                <w:color w:val="000000"/>
                <w:sz w:val="20"/>
                <w:szCs w:val="20"/>
                <w:lang w:eastAsia="nl-NL"/>
              </w:rPr>
            </w:pPr>
            <w:r w:rsidRPr="00126F65">
              <w:rPr>
                <w:rFonts w:eastAsia="Times New Roman"/>
                <w:noProof/>
                <w:sz w:val="20"/>
                <w:szCs w:val="20"/>
                <w:lang w:eastAsia="nl-NL"/>
              </w:rPr>
              <w:t>90%</w:t>
            </w:r>
          </w:p>
        </w:tc>
      </w:tr>
      <w:tr w:rsidR="00850D3F" w:rsidRPr="00850D3F" w14:paraId="44DE7262" w14:textId="77777777" w:rsidTr="00986C95">
        <w:trPr>
          <w:trHeight w:val="300"/>
        </w:trPr>
        <w:tc>
          <w:tcPr>
            <w:tcW w:w="1576" w:type="dxa"/>
            <w:hideMark/>
          </w:tcPr>
          <w:p w14:paraId="21FC8365" w14:textId="77777777" w:rsidR="00850D3F" w:rsidRPr="00126F65" w:rsidRDefault="00850D3F" w:rsidP="007C6505">
            <w:pPr>
              <w:spacing w:after="0"/>
              <w:jc w:val="left"/>
              <w:rPr>
                <w:rFonts w:eastAsia="Times New Roman"/>
                <w:noProof/>
                <w:sz w:val="20"/>
                <w:szCs w:val="20"/>
                <w:lang w:eastAsia="nl-NL"/>
              </w:rPr>
            </w:pPr>
            <w:r w:rsidRPr="00126F65">
              <w:rPr>
                <w:rFonts w:eastAsia="Times New Roman"/>
                <w:noProof/>
                <w:sz w:val="20"/>
                <w:szCs w:val="20"/>
                <w:lang w:eastAsia="nl-NL"/>
              </w:rPr>
              <w:t>Compensation</w:t>
            </w:r>
          </w:p>
        </w:tc>
        <w:tc>
          <w:tcPr>
            <w:tcW w:w="1843" w:type="dxa"/>
            <w:noWrap/>
            <w:hideMark/>
          </w:tcPr>
          <w:p w14:paraId="6F498F7B" w14:textId="77777777" w:rsidR="00850D3F" w:rsidRPr="00126F65" w:rsidRDefault="00850D3F" w:rsidP="007C6505">
            <w:pPr>
              <w:spacing w:after="0"/>
              <w:jc w:val="center"/>
              <w:rPr>
                <w:rFonts w:eastAsia="Times New Roman"/>
                <w:noProof/>
                <w:sz w:val="20"/>
                <w:szCs w:val="20"/>
                <w:lang w:eastAsia="nl-NL"/>
              </w:rPr>
            </w:pPr>
            <w:r w:rsidRPr="00126F65">
              <w:rPr>
                <w:rFonts w:eastAsia="Times New Roman"/>
                <w:noProof/>
                <w:sz w:val="20"/>
                <w:szCs w:val="20"/>
                <w:lang w:eastAsia="nl-NL"/>
              </w:rPr>
              <w:t>15</w:t>
            </w:r>
          </w:p>
        </w:tc>
        <w:tc>
          <w:tcPr>
            <w:tcW w:w="2070" w:type="dxa"/>
          </w:tcPr>
          <w:p w14:paraId="7412610F" w14:textId="77777777" w:rsidR="00850D3F" w:rsidRPr="00126F65" w:rsidRDefault="00850D3F" w:rsidP="007C6505">
            <w:pPr>
              <w:spacing w:after="0"/>
              <w:jc w:val="center"/>
              <w:rPr>
                <w:rFonts w:eastAsia="Times New Roman"/>
                <w:noProof/>
                <w:sz w:val="20"/>
                <w:szCs w:val="20"/>
                <w:lang w:eastAsia="nl-NL"/>
              </w:rPr>
            </w:pPr>
            <w:r w:rsidRPr="00126F65">
              <w:rPr>
                <w:rFonts w:eastAsia="Times New Roman"/>
                <w:noProof/>
                <w:sz w:val="20"/>
                <w:szCs w:val="20"/>
                <w:lang w:eastAsia="nl-NL"/>
              </w:rPr>
              <w:t>20%</w:t>
            </w:r>
          </w:p>
        </w:tc>
        <w:tc>
          <w:tcPr>
            <w:tcW w:w="3119" w:type="dxa"/>
            <w:noWrap/>
            <w:hideMark/>
          </w:tcPr>
          <w:p w14:paraId="00227490" w14:textId="77777777" w:rsidR="00850D3F" w:rsidRPr="00126F65" w:rsidRDefault="00850D3F" w:rsidP="007C6505">
            <w:pPr>
              <w:spacing w:after="0"/>
              <w:jc w:val="center"/>
              <w:rPr>
                <w:rFonts w:eastAsia="Times New Roman"/>
                <w:noProof/>
                <w:sz w:val="20"/>
                <w:szCs w:val="20"/>
                <w:lang w:eastAsia="nl-NL"/>
              </w:rPr>
            </w:pPr>
            <w:r w:rsidRPr="00126F65">
              <w:rPr>
                <w:rFonts w:eastAsia="Times New Roman"/>
                <w:noProof/>
                <w:sz w:val="20"/>
                <w:szCs w:val="20"/>
                <w:lang w:eastAsia="nl-NL"/>
              </w:rPr>
              <w:t>90%</w:t>
            </w:r>
          </w:p>
        </w:tc>
      </w:tr>
      <w:tr w:rsidR="00850D3F" w:rsidRPr="00850D3F" w14:paraId="601D3DB5" w14:textId="77777777" w:rsidTr="00986C95">
        <w:trPr>
          <w:trHeight w:val="300"/>
        </w:trPr>
        <w:tc>
          <w:tcPr>
            <w:tcW w:w="1576" w:type="dxa"/>
          </w:tcPr>
          <w:p w14:paraId="24D6EAAD" w14:textId="77777777" w:rsidR="00850D3F" w:rsidRPr="00126F65" w:rsidRDefault="00850D3F" w:rsidP="007C6505">
            <w:pPr>
              <w:spacing w:after="0"/>
              <w:jc w:val="left"/>
              <w:rPr>
                <w:rFonts w:eastAsia="Times New Roman"/>
                <w:noProof/>
                <w:color w:val="000000"/>
                <w:sz w:val="20"/>
                <w:szCs w:val="20"/>
                <w:lang w:eastAsia="nl-NL"/>
              </w:rPr>
            </w:pPr>
            <w:r w:rsidRPr="00126F65">
              <w:rPr>
                <w:rFonts w:eastAsia="Times New Roman"/>
                <w:noProof/>
                <w:color w:val="000000"/>
                <w:sz w:val="20"/>
                <w:szCs w:val="20"/>
                <w:lang w:eastAsia="nl-NL"/>
              </w:rPr>
              <w:t>Assistance</w:t>
            </w:r>
          </w:p>
        </w:tc>
        <w:tc>
          <w:tcPr>
            <w:tcW w:w="1843" w:type="dxa"/>
            <w:noWrap/>
          </w:tcPr>
          <w:p w14:paraId="63F5C53D" w14:textId="77777777" w:rsidR="00850D3F" w:rsidRPr="00126F65" w:rsidRDefault="00850D3F" w:rsidP="007C6505">
            <w:pPr>
              <w:spacing w:after="0"/>
              <w:jc w:val="center"/>
              <w:rPr>
                <w:rFonts w:eastAsia="Times New Roman"/>
                <w:noProof/>
                <w:color w:val="000000"/>
                <w:sz w:val="20"/>
                <w:szCs w:val="20"/>
                <w:lang w:eastAsia="nl-NL"/>
              </w:rPr>
            </w:pPr>
            <w:r w:rsidRPr="00126F65">
              <w:rPr>
                <w:rFonts w:eastAsia="Times New Roman"/>
                <w:noProof/>
                <w:color w:val="000000"/>
                <w:sz w:val="20"/>
                <w:szCs w:val="20"/>
                <w:lang w:eastAsia="nl-NL"/>
              </w:rPr>
              <w:t>5</w:t>
            </w:r>
          </w:p>
        </w:tc>
        <w:tc>
          <w:tcPr>
            <w:tcW w:w="2070" w:type="dxa"/>
          </w:tcPr>
          <w:p w14:paraId="669C9F8E" w14:textId="267DBFDD" w:rsidR="00850D3F" w:rsidRPr="00126F65" w:rsidRDefault="008211B8" w:rsidP="007C6505">
            <w:pPr>
              <w:spacing w:after="0"/>
              <w:jc w:val="center"/>
              <w:rPr>
                <w:rFonts w:eastAsia="Times New Roman"/>
                <w:noProof/>
                <w:color w:val="000000"/>
                <w:sz w:val="20"/>
                <w:szCs w:val="20"/>
                <w:lang w:eastAsia="nl-NL"/>
              </w:rPr>
            </w:pPr>
            <w:r>
              <w:rPr>
                <w:rFonts w:eastAsia="Times New Roman"/>
                <w:noProof/>
                <w:color w:val="000000" w:themeColor="text1"/>
                <w:sz w:val="20"/>
                <w:szCs w:val="20"/>
                <w:lang w:eastAsia="nl-NL"/>
              </w:rPr>
              <w:t>1</w:t>
            </w:r>
            <w:r w:rsidR="000055C1">
              <w:rPr>
                <w:rFonts w:eastAsia="Times New Roman"/>
                <w:noProof/>
                <w:color w:val="000000" w:themeColor="text1"/>
                <w:sz w:val="20"/>
                <w:szCs w:val="20"/>
                <w:lang w:eastAsia="nl-NL"/>
              </w:rPr>
              <w:t>5</w:t>
            </w:r>
            <w:r w:rsidR="00850D3F" w:rsidRPr="00126F65">
              <w:rPr>
                <w:rFonts w:eastAsia="Times New Roman"/>
                <w:noProof/>
                <w:color w:val="000000" w:themeColor="text1"/>
                <w:sz w:val="20"/>
                <w:szCs w:val="20"/>
                <w:lang w:eastAsia="nl-NL"/>
              </w:rPr>
              <w:t>%</w:t>
            </w:r>
          </w:p>
        </w:tc>
        <w:tc>
          <w:tcPr>
            <w:tcW w:w="3119" w:type="dxa"/>
            <w:noWrap/>
          </w:tcPr>
          <w:p w14:paraId="21A20818" w14:textId="6FCCE005" w:rsidR="00850D3F" w:rsidRPr="00126F65" w:rsidRDefault="000C4FAD" w:rsidP="007C6505">
            <w:pPr>
              <w:spacing w:after="0"/>
              <w:jc w:val="center"/>
              <w:rPr>
                <w:rFonts w:eastAsia="Times New Roman"/>
                <w:noProof/>
                <w:color w:val="000000"/>
                <w:sz w:val="20"/>
                <w:szCs w:val="20"/>
                <w:lang w:eastAsia="nl-NL"/>
              </w:rPr>
            </w:pPr>
            <w:r>
              <w:rPr>
                <w:rFonts w:eastAsia="Times New Roman"/>
                <w:noProof/>
                <w:color w:val="000000"/>
                <w:sz w:val="20"/>
                <w:szCs w:val="20"/>
                <w:lang w:eastAsia="nl-NL"/>
              </w:rPr>
              <w:t>9</w:t>
            </w:r>
            <w:r w:rsidR="00850D3F" w:rsidRPr="00126F65">
              <w:rPr>
                <w:rFonts w:eastAsia="Times New Roman"/>
                <w:noProof/>
                <w:color w:val="000000"/>
                <w:sz w:val="20"/>
                <w:szCs w:val="20"/>
                <w:lang w:eastAsia="nl-NL"/>
              </w:rPr>
              <w:t>0%</w:t>
            </w:r>
          </w:p>
        </w:tc>
      </w:tr>
    </w:tbl>
    <w:p w14:paraId="5CD54369" w14:textId="77777777" w:rsidR="00850D3F" w:rsidRDefault="00850D3F" w:rsidP="00850D3F">
      <w:pPr>
        <w:rPr>
          <w:i/>
          <w:iCs/>
          <w:noProof/>
          <w:sz w:val="20"/>
          <w:szCs w:val="20"/>
        </w:rPr>
      </w:pPr>
      <w:r w:rsidRPr="00473E27">
        <w:rPr>
          <w:i/>
          <w:iCs/>
          <w:noProof/>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7C87FA3E" w14:textId="6406DAE5" w:rsidR="00850D3F" w:rsidRDefault="00850D3F" w:rsidP="00850D3F">
      <w:pPr>
        <w:pStyle w:val="Text1"/>
        <w:ind w:left="0"/>
        <w:rPr>
          <w:noProof/>
        </w:rPr>
      </w:pPr>
      <w:r>
        <w:rPr>
          <w:noProof/>
        </w:rPr>
        <w:t>The time needed to handle compensation and reimbursement claims (15 minutes) is derived based on the stakeholder consultation and previous impact assessments</w:t>
      </w:r>
      <w:r>
        <w:rPr>
          <w:rStyle w:val="FootnoteReference"/>
          <w:noProof/>
        </w:rPr>
        <w:footnoteReference w:id="191"/>
      </w:r>
      <w:r>
        <w:rPr>
          <w:noProof/>
        </w:rPr>
        <w:t xml:space="preserve">. For </w:t>
      </w:r>
      <w:r w:rsidR="000A35D6">
        <w:rPr>
          <w:noProof/>
        </w:rPr>
        <w:t xml:space="preserve">the </w:t>
      </w:r>
      <w:r>
        <w:rPr>
          <w:noProof/>
        </w:rPr>
        <w:t>time needed to handle re-routing (5 minutes), it is assumed that a large proportion of re-routing will consist of simply allowing the passenger on the next available train, which would involve little administrative time, and only in a minor number of cases more complex re-routing would be offered as an alternative. For assistance, which can involve simple information provision, but also handling out refreshments and meals as well as the booking of hotels, 5 minutes are assumed per request. No recurrent administrative costs are assumed where requests are handled through automation. It is assumed</w:t>
      </w:r>
      <w:r w:rsidRPr="00262FD5">
        <w:rPr>
          <w:noProof/>
        </w:rPr>
        <w:t xml:space="preserve"> that automation </w:t>
      </w:r>
      <w:r>
        <w:rPr>
          <w:noProof/>
        </w:rPr>
        <w:t xml:space="preserve">would </w:t>
      </w:r>
      <w:r w:rsidRPr="00262FD5">
        <w:rPr>
          <w:noProof/>
        </w:rPr>
        <w:t xml:space="preserve">cover </w:t>
      </w:r>
      <w:r w:rsidR="006D1AF8">
        <w:rPr>
          <w:noProof/>
        </w:rPr>
        <w:t xml:space="preserve">15% of requests for assistance, </w:t>
      </w:r>
      <w:r>
        <w:rPr>
          <w:noProof/>
        </w:rPr>
        <w:t>20</w:t>
      </w:r>
      <w:r w:rsidRPr="00262FD5">
        <w:rPr>
          <w:noProof/>
        </w:rPr>
        <w:t>% of requests</w:t>
      </w:r>
      <w:r w:rsidR="006D1AF8">
        <w:rPr>
          <w:noProof/>
        </w:rPr>
        <w:t xml:space="preserve"> for reimbursement and compensation and 30% of requests for re-routing</w:t>
      </w:r>
      <w:r w:rsidRPr="00262FD5">
        <w:rPr>
          <w:noProof/>
        </w:rPr>
        <w:t xml:space="preserve"> in 20</w:t>
      </w:r>
      <w:r>
        <w:rPr>
          <w:noProof/>
        </w:rPr>
        <w:t>28</w:t>
      </w:r>
      <w:r w:rsidR="006D1AF8">
        <w:rPr>
          <w:noProof/>
        </w:rPr>
        <w:t>,</w:t>
      </w:r>
      <w:r w:rsidRPr="00262FD5">
        <w:rPr>
          <w:noProof/>
        </w:rPr>
        <w:t xml:space="preserve"> rising to </w:t>
      </w:r>
      <w:r>
        <w:rPr>
          <w:noProof/>
        </w:rPr>
        <w:t>90</w:t>
      </w:r>
      <w:r w:rsidRPr="00262FD5">
        <w:rPr>
          <w:noProof/>
        </w:rPr>
        <w:t>% by 2050</w:t>
      </w:r>
      <w:r>
        <w:rPr>
          <w:noProof/>
        </w:rPr>
        <w:t xml:space="preserve">. Given the uncertainty, sensitivity analysis has been further performed. </w:t>
      </w:r>
    </w:p>
    <w:p w14:paraId="691162C5" w14:textId="1EAF5CB1" w:rsidR="0060040C" w:rsidRDefault="002E1579" w:rsidP="00850D3F">
      <w:pPr>
        <w:pStyle w:val="Text1"/>
        <w:ind w:left="0"/>
        <w:rPr>
          <w:noProof/>
        </w:rPr>
      </w:pPr>
      <w:r>
        <w:rPr>
          <w:noProof/>
        </w:rPr>
        <w:t xml:space="preserve">The recurrent administrative costs for railway undertakings for handling </w:t>
      </w:r>
      <w:r w:rsidR="00C5058D">
        <w:rPr>
          <w:noProof/>
        </w:rPr>
        <w:t>reimbursement</w:t>
      </w:r>
      <w:r>
        <w:rPr>
          <w:noProof/>
        </w:rPr>
        <w:t xml:space="preserve"> requests </w:t>
      </w:r>
      <w:r w:rsidR="006E2DD6">
        <w:rPr>
          <w:noProof/>
        </w:rPr>
        <w:t xml:space="preserve">are provided in the table below, by Member State. Expressed as present value over 2028-2050, relative to the baseline, they are estimated at EUR </w:t>
      </w:r>
      <w:r w:rsidR="002D2363">
        <w:rPr>
          <w:noProof/>
        </w:rPr>
        <w:t>48.7</w:t>
      </w:r>
      <w:r w:rsidR="006E2DD6">
        <w:rPr>
          <w:noProof/>
        </w:rPr>
        <w:t xml:space="preserve"> million at EU level.</w:t>
      </w:r>
    </w:p>
    <w:p w14:paraId="5A404E70" w14:textId="44E63D6A" w:rsidR="00B91645" w:rsidRDefault="00B91645" w:rsidP="00B91645">
      <w:pPr>
        <w:pStyle w:val="Caption"/>
        <w:keepNext/>
        <w:spacing w:after="0"/>
        <w:rPr>
          <w:noProof/>
          <w:color w:val="auto"/>
          <w:sz w:val="22"/>
          <w:szCs w:val="22"/>
        </w:rPr>
      </w:pPr>
      <w:r w:rsidRPr="00B50BE8">
        <w:rPr>
          <w:noProof/>
          <w:color w:val="auto"/>
          <w:sz w:val="22"/>
          <w:szCs w:val="22"/>
        </w:rPr>
        <w:t xml:space="preserve">Table </w:t>
      </w:r>
      <w:r w:rsidR="008D1FE2">
        <w:rPr>
          <w:noProof/>
          <w:color w:val="auto"/>
          <w:sz w:val="22"/>
          <w:szCs w:val="22"/>
        </w:rPr>
        <w:t>42</w:t>
      </w:r>
      <w:r w:rsidRPr="00B50BE8">
        <w:rPr>
          <w:noProof/>
          <w:color w:val="auto"/>
          <w:sz w:val="22"/>
          <w:szCs w:val="22"/>
        </w:rPr>
        <w:fldChar w:fldCharType="begin"/>
      </w:r>
      <w:r w:rsidRPr="00B50BE8">
        <w:rPr>
          <w:noProof/>
          <w:color w:val="auto"/>
          <w:sz w:val="22"/>
          <w:szCs w:val="22"/>
        </w:rPr>
        <w:instrText xml:space="preserve"> SEQ Table \* ARABIC </w:instrText>
      </w:r>
      <w:r w:rsidRPr="00B50BE8">
        <w:rPr>
          <w:noProof/>
          <w:color w:val="auto"/>
          <w:sz w:val="22"/>
          <w:szCs w:val="22"/>
        </w:rPr>
        <w:fldChar w:fldCharType="end"/>
      </w:r>
      <w:r w:rsidRPr="00B50BE8">
        <w:rPr>
          <w:noProof/>
          <w:color w:val="auto"/>
          <w:sz w:val="22"/>
          <w:szCs w:val="22"/>
        </w:rPr>
        <w:t xml:space="preserve">: </w:t>
      </w:r>
      <w:r>
        <w:rPr>
          <w:noProof/>
          <w:color w:val="auto"/>
          <w:sz w:val="22"/>
          <w:szCs w:val="22"/>
        </w:rPr>
        <w:t xml:space="preserve">Recurrent administrative costs for railway undertakings for </w:t>
      </w:r>
      <w:r w:rsidR="00D46644">
        <w:rPr>
          <w:noProof/>
          <w:color w:val="auto"/>
          <w:sz w:val="22"/>
          <w:szCs w:val="22"/>
        </w:rPr>
        <w:t xml:space="preserve">handling </w:t>
      </w:r>
      <w:r w:rsidR="00C5058D">
        <w:rPr>
          <w:noProof/>
          <w:color w:val="auto"/>
          <w:sz w:val="22"/>
          <w:szCs w:val="22"/>
        </w:rPr>
        <w:t>reimbursement</w:t>
      </w:r>
      <w:r w:rsidR="00D46644">
        <w:rPr>
          <w:noProof/>
          <w:color w:val="auto"/>
          <w:sz w:val="22"/>
          <w:szCs w:val="22"/>
        </w:rPr>
        <w:t xml:space="preserve"> requests</w:t>
      </w:r>
      <w:r w:rsidRPr="00A675B3">
        <w:rPr>
          <w:noProof/>
          <w:color w:val="auto"/>
          <w:sz w:val="22"/>
          <w:szCs w:val="22"/>
        </w:rPr>
        <w:t xml:space="preserve">, by Member State </w:t>
      </w:r>
      <w:r>
        <w:rPr>
          <w:noProof/>
          <w:color w:val="auto"/>
          <w:sz w:val="22"/>
          <w:szCs w:val="22"/>
        </w:rPr>
        <w:t>(in million EUR, in 2024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182"/>
        <w:gridCol w:w="1610"/>
        <w:gridCol w:w="1610"/>
        <w:gridCol w:w="1610"/>
        <w:gridCol w:w="1596"/>
      </w:tblGrid>
      <w:tr w:rsidR="00382379" w:rsidRPr="003E192F" w14:paraId="3C9C0B67" w14:textId="77777777" w:rsidTr="00382379">
        <w:trPr>
          <w:trHeight w:val="300"/>
          <w:tblHeader/>
        </w:trPr>
        <w:tc>
          <w:tcPr>
            <w:tcW w:w="1268" w:type="pct"/>
            <w:shd w:val="clear" w:color="auto" w:fill="0070C0"/>
            <w:hideMark/>
          </w:tcPr>
          <w:p w14:paraId="74D4B2F1" w14:textId="77777777" w:rsidR="003E192F" w:rsidRPr="00126F65" w:rsidRDefault="003E192F" w:rsidP="003E192F">
            <w:pPr>
              <w:spacing w:after="0"/>
              <w:jc w:val="left"/>
              <w:rPr>
                <w:rFonts w:eastAsia="Times New Roman"/>
                <w:b/>
                <w:bCs/>
                <w:noProof/>
                <w:color w:val="FFFFFF"/>
                <w:sz w:val="20"/>
                <w:szCs w:val="20"/>
                <w:lang w:val="en-IE" w:eastAsia="en-IE"/>
              </w:rPr>
            </w:pPr>
            <w:r w:rsidRPr="00126F65">
              <w:rPr>
                <w:rFonts w:eastAsia="Times New Roman"/>
                <w:b/>
                <w:bCs/>
                <w:noProof/>
                <w:color w:val="FFFFFF"/>
                <w:sz w:val="20"/>
                <w:szCs w:val="20"/>
                <w:lang w:val="en-IE" w:eastAsia="en-IE"/>
              </w:rPr>
              <w:t>Country</w:t>
            </w:r>
          </w:p>
        </w:tc>
        <w:tc>
          <w:tcPr>
            <w:tcW w:w="935" w:type="pct"/>
            <w:shd w:val="clear" w:color="auto" w:fill="0070C0"/>
            <w:noWrap/>
            <w:hideMark/>
          </w:tcPr>
          <w:p w14:paraId="1EE1BC37" w14:textId="77777777" w:rsidR="003E192F" w:rsidRPr="00126F65" w:rsidRDefault="003E192F" w:rsidP="00126F65">
            <w:pPr>
              <w:spacing w:after="0"/>
              <w:jc w:val="right"/>
              <w:rPr>
                <w:rFonts w:eastAsia="Times New Roman"/>
                <w:b/>
                <w:bCs/>
                <w:noProof/>
                <w:color w:val="FFFFFF"/>
                <w:sz w:val="20"/>
                <w:szCs w:val="20"/>
                <w:lang w:val="en-IE" w:eastAsia="en-IE"/>
              </w:rPr>
            </w:pPr>
            <w:r w:rsidRPr="00126F65">
              <w:rPr>
                <w:rFonts w:eastAsia="Times New Roman"/>
                <w:b/>
                <w:bCs/>
                <w:noProof/>
                <w:color w:val="FFFFFF"/>
                <w:sz w:val="20"/>
                <w:szCs w:val="20"/>
                <w:lang w:val="en-IE" w:eastAsia="en-IE"/>
              </w:rPr>
              <w:t>2028</w:t>
            </w:r>
          </w:p>
        </w:tc>
        <w:tc>
          <w:tcPr>
            <w:tcW w:w="935" w:type="pct"/>
            <w:shd w:val="clear" w:color="auto" w:fill="0070C0"/>
            <w:noWrap/>
            <w:hideMark/>
          </w:tcPr>
          <w:p w14:paraId="54FE5CC6" w14:textId="77777777" w:rsidR="003E192F" w:rsidRPr="00126F65" w:rsidRDefault="003E192F" w:rsidP="00126F65">
            <w:pPr>
              <w:spacing w:after="0"/>
              <w:jc w:val="right"/>
              <w:rPr>
                <w:rFonts w:eastAsia="Times New Roman"/>
                <w:b/>
                <w:bCs/>
                <w:noProof/>
                <w:color w:val="FFFFFF"/>
                <w:sz w:val="20"/>
                <w:szCs w:val="20"/>
                <w:lang w:val="en-IE" w:eastAsia="en-IE"/>
              </w:rPr>
            </w:pPr>
            <w:r w:rsidRPr="00126F65">
              <w:rPr>
                <w:rFonts w:eastAsia="Times New Roman"/>
                <w:b/>
                <w:bCs/>
                <w:noProof/>
                <w:color w:val="FFFFFF"/>
                <w:sz w:val="20"/>
                <w:szCs w:val="20"/>
                <w:lang w:val="en-IE" w:eastAsia="en-IE"/>
              </w:rPr>
              <w:t>2030</w:t>
            </w:r>
          </w:p>
        </w:tc>
        <w:tc>
          <w:tcPr>
            <w:tcW w:w="935" w:type="pct"/>
            <w:shd w:val="clear" w:color="auto" w:fill="0070C0"/>
            <w:noWrap/>
            <w:hideMark/>
          </w:tcPr>
          <w:p w14:paraId="3D3A0D1E" w14:textId="77777777" w:rsidR="003E192F" w:rsidRPr="00126F65" w:rsidRDefault="003E192F" w:rsidP="00126F65">
            <w:pPr>
              <w:spacing w:after="0"/>
              <w:jc w:val="right"/>
              <w:rPr>
                <w:rFonts w:eastAsia="Times New Roman"/>
                <w:b/>
                <w:bCs/>
                <w:noProof/>
                <w:color w:val="FFFFFF"/>
                <w:sz w:val="20"/>
                <w:szCs w:val="20"/>
                <w:lang w:val="en-IE" w:eastAsia="en-IE"/>
              </w:rPr>
            </w:pPr>
            <w:r w:rsidRPr="00126F65">
              <w:rPr>
                <w:rFonts w:eastAsia="Times New Roman"/>
                <w:b/>
                <w:bCs/>
                <w:noProof/>
                <w:color w:val="FFFFFF"/>
                <w:sz w:val="20"/>
                <w:szCs w:val="20"/>
                <w:lang w:val="en-IE" w:eastAsia="en-IE"/>
              </w:rPr>
              <w:t>2040</w:t>
            </w:r>
          </w:p>
        </w:tc>
        <w:tc>
          <w:tcPr>
            <w:tcW w:w="927" w:type="pct"/>
            <w:shd w:val="clear" w:color="auto" w:fill="0070C0"/>
            <w:noWrap/>
            <w:hideMark/>
          </w:tcPr>
          <w:p w14:paraId="77161508" w14:textId="77777777" w:rsidR="003E192F" w:rsidRPr="00126F65" w:rsidRDefault="003E192F" w:rsidP="00126F65">
            <w:pPr>
              <w:spacing w:after="0"/>
              <w:jc w:val="right"/>
              <w:rPr>
                <w:rFonts w:eastAsia="Times New Roman"/>
                <w:b/>
                <w:bCs/>
                <w:noProof/>
                <w:color w:val="FFFFFF"/>
                <w:sz w:val="20"/>
                <w:szCs w:val="20"/>
                <w:lang w:val="en-IE" w:eastAsia="en-IE"/>
              </w:rPr>
            </w:pPr>
            <w:r w:rsidRPr="00126F65">
              <w:rPr>
                <w:rFonts w:eastAsia="Times New Roman"/>
                <w:b/>
                <w:bCs/>
                <w:noProof/>
                <w:color w:val="FFFFFF"/>
                <w:sz w:val="20"/>
                <w:szCs w:val="20"/>
                <w:lang w:val="en-IE" w:eastAsia="en-IE"/>
              </w:rPr>
              <w:t>2050</w:t>
            </w:r>
          </w:p>
        </w:tc>
      </w:tr>
      <w:tr w:rsidR="003E192F" w:rsidRPr="003E192F" w14:paraId="47A82FC6" w14:textId="77777777" w:rsidTr="00126F65">
        <w:trPr>
          <w:trHeight w:val="300"/>
        </w:trPr>
        <w:tc>
          <w:tcPr>
            <w:tcW w:w="1268" w:type="pct"/>
            <w:shd w:val="clear" w:color="auto" w:fill="FFFFFF" w:themeFill="background1"/>
            <w:noWrap/>
            <w:hideMark/>
          </w:tcPr>
          <w:p w14:paraId="025E369D" w14:textId="77777777" w:rsidR="003E192F" w:rsidRPr="00126F65" w:rsidRDefault="003E192F" w:rsidP="003E19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AT</w:t>
            </w:r>
          </w:p>
        </w:tc>
        <w:tc>
          <w:tcPr>
            <w:tcW w:w="935" w:type="pct"/>
            <w:shd w:val="clear" w:color="auto" w:fill="FFFFFF" w:themeFill="background1"/>
            <w:noWrap/>
            <w:hideMark/>
          </w:tcPr>
          <w:p w14:paraId="7361C4F4"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0.19</w:t>
            </w:r>
          </w:p>
        </w:tc>
        <w:tc>
          <w:tcPr>
            <w:tcW w:w="935" w:type="pct"/>
            <w:shd w:val="clear" w:color="auto" w:fill="FFFFFF" w:themeFill="background1"/>
            <w:noWrap/>
            <w:hideMark/>
          </w:tcPr>
          <w:p w14:paraId="08CDAD06"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0.17</w:t>
            </w:r>
          </w:p>
        </w:tc>
        <w:tc>
          <w:tcPr>
            <w:tcW w:w="935" w:type="pct"/>
            <w:shd w:val="clear" w:color="auto" w:fill="FFFFFF" w:themeFill="background1"/>
            <w:noWrap/>
            <w:hideMark/>
          </w:tcPr>
          <w:p w14:paraId="55736445"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0.08</w:t>
            </w:r>
          </w:p>
        </w:tc>
        <w:tc>
          <w:tcPr>
            <w:tcW w:w="927" w:type="pct"/>
            <w:shd w:val="clear" w:color="auto" w:fill="FFFFFF" w:themeFill="background1"/>
            <w:noWrap/>
            <w:hideMark/>
          </w:tcPr>
          <w:p w14:paraId="46DA8189"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0.01</w:t>
            </w:r>
          </w:p>
        </w:tc>
      </w:tr>
      <w:tr w:rsidR="003E192F" w:rsidRPr="003E192F" w14:paraId="031F46E7" w14:textId="77777777" w:rsidTr="00126F65">
        <w:trPr>
          <w:trHeight w:val="300"/>
        </w:trPr>
        <w:tc>
          <w:tcPr>
            <w:tcW w:w="1268" w:type="pct"/>
            <w:shd w:val="clear" w:color="auto" w:fill="FFFFFF" w:themeFill="background1"/>
            <w:noWrap/>
            <w:hideMark/>
          </w:tcPr>
          <w:p w14:paraId="1A3D91F4" w14:textId="77777777" w:rsidR="003E192F" w:rsidRPr="00126F65" w:rsidRDefault="003E192F" w:rsidP="003E19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BE</w:t>
            </w:r>
          </w:p>
        </w:tc>
        <w:tc>
          <w:tcPr>
            <w:tcW w:w="935" w:type="pct"/>
            <w:shd w:val="clear" w:color="auto" w:fill="FFFFFF" w:themeFill="background1"/>
            <w:noWrap/>
            <w:hideMark/>
          </w:tcPr>
          <w:p w14:paraId="4714FB02"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0.17</w:t>
            </w:r>
          </w:p>
        </w:tc>
        <w:tc>
          <w:tcPr>
            <w:tcW w:w="935" w:type="pct"/>
            <w:shd w:val="clear" w:color="auto" w:fill="FFFFFF" w:themeFill="background1"/>
            <w:noWrap/>
            <w:hideMark/>
          </w:tcPr>
          <w:p w14:paraId="0AEE4C81"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0.15</w:t>
            </w:r>
          </w:p>
        </w:tc>
        <w:tc>
          <w:tcPr>
            <w:tcW w:w="935" w:type="pct"/>
            <w:shd w:val="clear" w:color="auto" w:fill="FFFFFF" w:themeFill="background1"/>
            <w:noWrap/>
            <w:hideMark/>
          </w:tcPr>
          <w:p w14:paraId="72F99CFE"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0.07</w:t>
            </w:r>
          </w:p>
        </w:tc>
        <w:tc>
          <w:tcPr>
            <w:tcW w:w="927" w:type="pct"/>
            <w:shd w:val="clear" w:color="auto" w:fill="FFFFFF" w:themeFill="background1"/>
            <w:noWrap/>
            <w:hideMark/>
          </w:tcPr>
          <w:p w14:paraId="6D08BBF3"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0.01</w:t>
            </w:r>
          </w:p>
        </w:tc>
      </w:tr>
      <w:tr w:rsidR="003E192F" w:rsidRPr="003E192F" w14:paraId="744E001B" w14:textId="77777777" w:rsidTr="00126F65">
        <w:trPr>
          <w:trHeight w:val="300"/>
        </w:trPr>
        <w:tc>
          <w:tcPr>
            <w:tcW w:w="1268" w:type="pct"/>
            <w:shd w:val="clear" w:color="auto" w:fill="FFFFFF" w:themeFill="background1"/>
            <w:noWrap/>
            <w:hideMark/>
          </w:tcPr>
          <w:p w14:paraId="61EFB580" w14:textId="77777777" w:rsidR="003E192F" w:rsidRPr="00126F65" w:rsidRDefault="003E192F" w:rsidP="003E19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BG</w:t>
            </w:r>
          </w:p>
        </w:tc>
        <w:tc>
          <w:tcPr>
            <w:tcW w:w="935" w:type="pct"/>
            <w:shd w:val="clear" w:color="auto" w:fill="FFFFFF" w:themeFill="background1"/>
            <w:noWrap/>
            <w:hideMark/>
          </w:tcPr>
          <w:p w14:paraId="4412E870"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935" w:type="pct"/>
            <w:shd w:val="clear" w:color="auto" w:fill="FFFFFF" w:themeFill="background1"/>
            <w:noWrap/>
            <w:hideMark/>
          </w:tcPr>
          <w:p w14:paraId="246BE19D"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935" w:type="pct"/>
            <w:shd w:val="clear" w:color="auto" w:fill="FFFFFF" w:themeFill="background1"/>
            <w:noWrap/>
            <w:hideMark/>
          </w:tcPr>
          <w:p w14:paraId="59BAFE1A"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927" w:type="pct"/>
            <w:shd w:val="clear" w:color="auto" w:fill="FFFFFF" w:themeFill="background1"/>
            <w:noWrap/>
            <w:hideMark/>
          </w:tcPr>
          <w:p w14:paraId="75B322E1"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r>
      <w:tr w:rsidR="003E192F" w:rsidRPr="003E192F" w14:paraId="39445E80" w14:textId="77777777" w:rsidTr="00126F65">
        <w:trPr>
          <w:trHeight w:val="300"/>
        </w:trPr>
        <w:tc>
          <w:tcPr>
            <w:tcW w:w="1268" w:type="pct"/>
            <w:shd w:val="clear" w:color="auto" w:fill="FFFFFF" w:themeFill="background1"/>
            <w:noWrap/>
            <w:hideMark/>
          </w:tcPr>
          <w:p w14:paraId="6F66FB13" w14:textId="77777777" w:rsidR="003E192F" w:rsidRPr="00126F65" w:rsidRDefault="003E192F" w:rsidP="003E19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CY</w:t>
            </w:r>
          </w:p>
        </w:tc>
        <w:tc>
          <w:tcPr>
            <w:tcW w:w="935" w:type="pct"/>
            <w:shd w:val="clear" w:color="auto" w:fill="FFFFFF" w:themeFill="background1"/>
            <w:noWrap/>
            <w:hideMark/>
          </w:tcPr>
          <w:p w14:paraId="5CBAFE10"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935" w:type="pct"/>
            <w:shd w:val="clear" w:color="auto" w:fill="FFFFFF" w:themeFill="background1"/>
            <w:noWrap/>
            <w:hideMark/>
          </w:tcPr>
          <w:p w14:paraId="0CB196E3"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935" w:type="pct"/>
            <w:shd w:val="clear" w:color="auto" w:fill="FFFFFF" w:themeFill="background1"/>
            <w:noWrap/>
            <w:hideMark/>
          </w:tcPr>
          <w:p w14:paraId="13F64B99"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927" w:type="pct"/>
            <w:shd w:val="clear" w:color="auto" w:fill="FFFFFF" w:themeFill="background1"/>
            <w:noWrap/>
            <w:hideMark/>
          </w:tcPr>
          <w:p w14:paraId="6ABEEAD8"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r>
      <w:tr w:rsidR="003E192F" w:rsidRPr="003E192F" w14:paraId="2A0E7491" w14:textId="77777777" w:rsidTr="00126F65">
        <w:trPr>
          <w:trHeight w:val="300"/>
        </w:trPr>
        <w:tc>
          <w:tcPr>
            <w:tcW w:w="1268" w:type="pct"/>
            <w:shd w:val="clear" w:color="auto" w:fill="FFFFFF" w:themeFill="background1"/>
            <w:noWrap/>
            <w:hideMark/>
          </w:tcPr>
          <w:p w14:paraId="0EEA1BE9" w14:textId="77777777" w:rsidR="003E192F" w:rsidRPr="00126F65" w:rsidRDefault="003E192F" w:rsidP="003E19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CZ</w:t>
            </w:r>
          </w:p>
        </w:tc>
        <w:tc>
          <w:tcPr>
            <w:tcW w:w="935" w:type="pct"/>
            <w:shd w:val="clear" w:color="auto" w:fill="FFFFFF" w:themeFill="background1"/>
            <w:noWrap/>
            <w:hideMark/>
          </w:tcPr>
          <w:p w14:paraId="463D7117"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0.07</w:t>
            </w:r>
          </w:p>
        </w:tc>
        <w:tc>
          <w:tcPr>
            <w:tcW w:w="935" w:type="pct"/>
            <w:shd w:val="clear" w:color="auto" w:fill="FFFFFF" w:themeFill="background1"/>
            <w:noWrap/>
            <w:hideMark/>
          </w:tcPr>
          <w:p w14:paraId="3E286914"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0.07</w:t>
            </w:r>
          </w:p>
        </w:tc>
        <w:tc>
          <w:tcPr>
            <w:tcW w:w="935" w:type="pct"/>
            <w:shd w:val="clear" w:color="auto" w:fill="FFFFFF" w:themeFill="background1"/>
            <w:noWrap/>
            <w:hideMark/>
          </w:tcPr>
          <w:p w14:paraId="2F54096C"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0.03</w:t>
            </w:r>
          </w:p>
        </w:tc>
        <w:tc>
          <w:tcPr>
            <w:tcW w:w="927" w:type="pct"/>
            <w:shd w:val="clear" w:color="auto" w:fill="FFFFFF" w:themeFill="background1"/>
            <w:noWrap/>
            <w:hideMark/>
          </w:tcPr>
          <w:p w14:paraId="45FA2FF4"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0.01</w:t>
            </w:r>
          </w:p>
        </w:tc>
      </w:tr>
      <w:tr w:rsidR="003E192F" w:rsidRPr="003E192F" w14:paraId="0B72E6E1" w14:textId="77777777" w:rsidTr="00126F65">
        <w:trPr>
          <w:trHeight w:val="300"/>
        </w:trPr>
        <w:tc>
          <w:tcPr>
            <w:tcW w:w="1268" w:type="pct"/>
            <w:shd w:val="clear" w:color="auto" w:fill="FFFFFF" w:themeFill="background1"/>
            <w:noWrap/>
            <w:hideMark/>
          </w:tcPr>
          <w:p w14:paraId="079A98C0" w14:textId="77777777" w:rsidR="003E192F" w:rsidRPr="00126F65" w:rsidRDefault="003E192F" w:rsidP="003E19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DE</w:t>
            </w:r>
          </w:p>
        </w:tc>
        <w:tc>
          <w:tcPr>
            <w:tcW w:w="935" w:type="pct"/>
            <w:shd w:val="clear" w:color="auto" w:fill="FFFFFF" w:themeFill="background1"/>
            <w:noWrap/>
            <w:hideMark/>
          </w:tcPr>
          <w:p w14:paraId="50E2A875"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2.44</w:t>
            </w:r>
          </w:p>
        </w:tc>
        <w:tc>
          <w:tcPr>
            <w:tcW w:w="935" w:type="pct"/>
            <w:shd w:val="clear" w:color="auto" w:fill="FFFFFF" w:themeFill="background1"/>
            <w:noWrap/>
            <w:hideMark/>
          </w:tcPr>
          <w:p w14:paraId="22657EE0"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2.38</w:t>
            </w:r>
          </w:p>
        </w:tc>
        <w:tc>
          <w:tcPr>
            <w:tcW w:w="935" w:type="pct"/>
            <w:shd w:val="clear" w:color="auto" w:fill="FFFFFF" w:themeFill="background1"/>
            <w:noWrap/>
            <w:hideMark/>
          </w:tcPr>
          <w:p w14:paraId="2AC12035"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1.03</w:t>
            </w:r>
          </w:p>
        </w:tc>
        <w:tc>
          <w:tcPr>
            <w:tcW w:w="927" w:type="pct"/>
            <w:shd w:val="clear" w:color="auto" w:fill="FFFFFF" w:themeFill="background1"/>
            <w:noWrap/>
            <w:hideMark/>
          </w:tcPr>
          <w:p w14:paraId="4DFD5A02"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0.18</w:t>
            </w:r>
          </w:p>
        </w:tc>
      </w:tr>
      <w:tr w:rsidR="003E192F" w:rsidRPr="003E192F" w14:paraId="7DD05BE7" w14:textId="77777777" w:rsidTr="00126F65">
        <w:trPr>
          <w:trHeight w:val="300"/>
        </w:trPr>
        <w:tc>
          <w:tcPr>
            <w:tcW w:w="1268" w:type="pct"/>
            <w:shd w:val="clear" w:color="auto" w:fill="FFFFFF" w:themeFill="background1"/>
            <w:noWrap/>
            <w:hideMark/>
          </w:tcPr>
          <w:p w14:paraId="52100BA5" w14:textId="77777777" w:rsidR="003E192F" w:rsidRPr="00126F65" w:rsidRDefault="003E192F" w:rsidP="003E19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DK</w:t>
            </w:r>
          </w:p>
        </w:tc>
        <w:tc>
          <w:tcPr>
            <w:tcW w:w="935" w:type="pct"/>
            <w:shd w:val="clear" w:color="auto" w:fill="FFFFFF" w:themeFill="background1"/>
            <w:noWrap/>
            <w:hideMark/>
          </w:tcPr>
          <w:p w14:paraId="4C9BA4D6"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0.12</w:t>
            </w:r>
          </w:p>
        </w:tc>
        <w:tc>
          <w:tcPr>
            <w:tcW w:w="935" w:type="pct"/>
            <w:shd w:val="clear" w:color="auto" w:fill="FFFFFF" w:themeFill="background1"/>
            <w:noWrap/>
            <w:hideMark/>
          </w:tcPr>
          <w:p w14:paraId="0A0F952A"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0.10</w:t>
            </w:r>
          </w:p>
        </w:tc>
        <w:tc>
          <w:tcPr>
            <w:tcW w:w="935" w:type="pct"/>
            <w:shd w:val="clear" w:color="auto" w:fill="FFFFFF" w:themeFill="background1"/>
            <w:noWrap/>
            <w:hideMark/>
          </w:tcPr>
          <w:p w14:paraId="12DA238F"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0.04</w:t>
            </w:r>
          </w:p>
        </w:tc>
        <w:tc>
          <w:tcPr>
            <w:tcW w:w="927" w:type="pct"/>
            <w:shd w:val="clear" w:color="auto" w:fill="FFFFFF" w:themeFill="background1"/>
            <w:noWrap/>
            <w:hideMark/>
          </w:tcPr>
          <w:p w14:paraId="5592DA5F"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0.01</w:t>
            </w:r>
          </w:p>
        </w:tc>
      </w:tr>
      <w:tr w:rsidR="003E192F" w:rsidRPr="003E192F" w14:paraId="017DF8B9" w14:textId="77777777" w:rsidTr="00126F65">
        <w:trPr>
          <w:trHeight w:val="300"/>
        </w:trPr>
        <w:tc>
          <w:tcPr>
            <w:tcW w:w="1268" w:type="pct"/>
            <w:shd w:val="clear" w:color="auto" w:fill="FFFFFF" w:themeFill="background1"/>
            <w:noWrap/>
            <w:hideMark/>
          </w:tcPr>
          <w:p w14:paraId="3D62B49D" w14:textId="77777777" w:rsidR="003E192F" w:rsidRPr="00126F65" w:rsidRDefault="003E192F" w:rsidP="003E19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EE</w:t>
            </w:r>
          </w:p>
        </w:tc>
        <w:tc>
          <w:tcPr>
            <w:tcW w:w="935" w:type="pct"/>
            <w:shd w:val="clear" w:color="auto" w:fill="FFFFFF" w:themeFill="background1"/>
            <w:noWrap/>
            <w:hideMark/>
          </w:tcPr>
          <w:p w14:paraId="0EB7C314"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935" w:type="pct"/>
            <w:shd w:val="clear" w:color="auto" w:fill="FFFFFF" w:themeFill="background1"/>
            <w:noWrap/>
            <w:hideMark/>
          </w:tcPr>
          <w:p w14:paraId="3AC39A27"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935" w:type="pct"/>
            <w:shd w:val="clear" w:color="auto" w:fill="FFFFFF" w:themeFill="background1"/>
            <w:noWrap/>
            <w:hideMark/>
          </w:tcPr>
          <w:p w14:paraId="7CFD935F"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927" w:type="pct"/>
            <w:shd w:val="clear" w:color="auto" w:fill="FFFFFF" w:themeFill="background1"/>
            <w:noWrap/>
            <w:hideMark/>
          </w:tcPr>
          <w:p w14:paraId="270B8F1C"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r>
      <w:tr w:rsidR="003E192F" w:rsidRPr="003E192F" w14:paraId="26AF4197" w14:textId="77777777" w:rsidTr="00126F65">
        <w:trPr>
          <w:trHeight w:val="300"/>
        </w:trPr>
        <w:tc>
          <w:tcPr>
            <w:tcW w:w="1268" w:type="pct"/>
            <w:shd w:val="clear" w:color="auto" w:fill="FFFFFF" w:themeFill="background1"/>
            <w:noWrap/>
            <w:hideMark/>
          </w:tcPr>
          <w:p w14:paraId="58BB72A0" w14:textId="77777777" w:rsidR="003E192F" w:rsidRPr="00126F65" w:rsidRDefault="003E192F" w:rsidP="003E19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EL</w:t>
            </w:r>
          </w:p>
        </w:tc>
        <w:tc>
          <w:tcPr>
            <w:tcW w:w="935" w:type="pct"/>
            <w:shd w:val="clear" w:color="auto" w:fill="FFFFFF" w:themeFill="background1"/>
            <w:noWrap/>
            <w:hideMark/>
          </w:tcPr>
          <w:p w14:paraId="2A293E6B"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935" w:type="pct"/>
            <w:shd w:val="clear" w:color="auto" w:fill="FFFFFF" w:themeFill="background1"/>
            <w:noWrap/>
            <w:hideMark/>
          </w:tcPr>
          <w:p w14:paraId="0B4C4918"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935" w:type="pct"/>
            <w:shd w:val="clear" w:color="auto" w:fill="FFFFFF" w:themeFill="background1"/>
            <w:noWrap/>
            <w:hideMark/>
          </w:tcPr>
          <w:p w14:paraId="089CD65E"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927" w:type="pct"/>
            <w:shd w:val="clear" w:color="auto" w:fill="FFFFFF" w:themeFill="background1"/>
            <w:noWrap/>
            <w:hideMark/>
          </w:tcPr>
          <w:p w14:paraId="03D893EB"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r>
      <w:tr w:rsidR="003E192F" w:rsidRPr="003E192F" w14:paraId="70DEDECF" w14:textId="77777777" w:rsidTr="00126F65">
        <w:trPr>
          <w:trHeight w:val="300"/>
        </w:trPr>
        <w:tc>
          <w:tcPr>
            <w:tcW w:w="1268" w:type="pct"/>
            <w:shd w:val="clear" w:color="auto" w:fill="FFFFFF" w:themeFill="background1"/>
            <w:noWrap/>
            <w:hideMark/>
          </w:tcPr>
          <w:p w14:paraId="2C73FF92" w14:textId="77777777" w:rsidR="003E192F" w:rsidRPr="00126F65" w:rsidRDefault="003E192F" w:rsidP="003E19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ES</w:t>
            </w:r>
          </w:p>
        </w:tc>
        <w:tc>
          <w:tcPr>
            <w:tcW w:w="935" w:type="pct"/>
            <w:shd w:val="clear" w:color="auto" w:fill="FFFFFF" w:themeFill="background1"/>
            <w:noWrap/>
            <w:hideMark/>
          </w:tcPr>
          <w:p w14:paraId="792042FA"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0.21</w:t>
            </w:r>
          </w:p>
        </w:tc>
        <w:tc>
          <w:tcPr>
            <w:tcW w:w="935" w:type="pct"/>
            <w:shd w:val="clear" w:color="auto" w:fill="FFFFFF" w:themeFill="background1"/>
            <w:noWrap/>
            <w:hideMark/>
          </w:tcPr>
          <w:p w14:paraId="65B660D6"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0.21</w:t>
            </w:r>
          </w:p>
        </w:tc>
        <w:tc>
          <w:tcPr>
            <w:tcW w:w="935" w:type="pct"/>
            <w:shd w:val="clear" w:color="auto" w:fill="FFFFFF" w:themeFill="background1"/>
            <w:noWrap/>
            <w:hideMark/>
          </w:tcPr>
          <w:p w14:paraId="20ADE0DD"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0.10</w:t>
            </w:r>
          </w:p>
        </w:tc>
        <w:tc>
          <w:tcPr>
            <w:tcW w:w="927" w:type="pct"/>
            <w:shd w:val="clear" w:color="auto" w:fill="FFFFFF" w:themeFill="background1"/>
            <w:noWrap/>
            <w:hideMark/>
          </w:tcPr>
          <w:p w14:paraId="49984012"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0.02</w:t>
            </w:r>
          </w:p>
        </w:tc>
      </w:tr>
      <w:tr w:rsidR="003E192F" w:rsidRPr="003E192F" w14:paraId="77F973B6" w14:textId="77777777" w:rsidTr="00126F65">
        <w:trPr>
          <w:trHeight w:val="300"/>
        </w:trPr>
        <w:tc>
          <w:tcPr>
            <w:tcW w:w="1268" w:type="pct"/>
            <w:shd w:val="clear" w:color="auto" w:fill="FFFFFF" w:themeFill="background1"/>
            <w:noWrap/>
            <w:hideMark/>
          </w:tcPr>
          <w:p w14:paraId="31169719" w14:textId="77777777" w:rsidR="003E192F" w:rsidRPr="00126F65" w:rsidRDefault="003E192F" w:rsidP="003E19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FI</w:t>
            </w:r>
          </w:p>
        </w:tc>
        <w:tc>
          <w:tcPr>
            <w:tcW w:w="935" w:type="pct"/>
            <w:shd w:val="clear" w:color="auto" w:fill="FFFFFF" w:themeFill="background1"/>
            <w:noWrap/>
            <w:hideMark/>
          </w:tcPr>
          <w:p w14:paraId="4AAF6323"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0.03</w:t>
            </w:r>
          </w:p>
        </w:tc>
        <w:tc>
          <w:tcPr>
            <w:tcW w:w="935" w:type="pct"/>
            <w:shd w:val="clear" w:color="auto" w:fill="FFFFFF" w:themeFill="background1"/>
            <w:noWrap/>
            <w:hideMark/>
          </w:tcPr>
          <w:p w14:paraId="457B1360"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0.03</w:t>
            </w:r>
          </w:p>
        </w:tc>
        <w:tc>
          <w:tcPr>
            <w:tcW w:w="935" w:type="pct"/>
            <w:shd w:val="clear" w:color="auto" w:fill="FFFFFF" w:themeFill="background1"/>
            <w:noWrap/>
            <w:hideMark/>
          </w:tcPr>
          <w:p w14:paraId="1DA325AA"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0.01</w:t>
            </w:r>
          </w:p>
        </w:tc>
        <w:tc>
          <w:tcPr>
            <w:tcW w:w="927" w:type="pct"/>
            <w:shd w:val="clear" w:color="auto" w:fill="FFFFFF" w:themeFill="background1"/>
            <w:noWrap/>
            <w:hideMark/>
          </w:tcPr>
          <w:p w14:paraId="16E8B1CB"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r>
      <w:tr w:rsidR="003E192F" w:rsidRPr="003E192F" w14:paraId="5216A7FF" w14:textId="77777777" w:rsidTr="00126F65">
        <w:trPr>
          <w:trHeight w:val="300"/>
        </w:trPr>
        <w:tc>
          <w:tcPr>
            <w:tcW w:w="1268" w:type="pct"/>
            <w:shd w:val="clear" w:color="auto" w:fill="FFFFFF" w:themeFill="background1"/>
            <w:noWrap/>
            <w:hideMark/>
          </w:tcPr>
          <w:p w14:paraId="37D90B72" w14:textId="77777777" w:rsidR="003E192F" w:rsidRPr="00126F65" w:rsidRDefault="003E192F" w:rsidP="003E19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FR</w:t>
            </w:r>
          </w:p>
        </w:tc>
        <w:tc>
          <w:tcPr>
            <w:tcW w:w="935" w:type="pct"/>
            <w:shd w:val="clear" w:color="auto" w:fill="FFFFFF" w:themeFill="background1"/>
            <w:noWrap/>
            <w:hideMark/>
          </w:tcPr>
          <w:p w14:paraId="1C98F7D9"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0.86</w:t>
            </w:r>
          </w:p>
        </w:tc>
        <w:tc>
          <w:tcPr>
            <w:tcW w:w="935" w:type="pct"/>
            <w:shd w:val="clear" w:color="auto" w:fill="FFFFFF" w:themeFill="background1"/>
            <w:noWrap/>
            <w:hideMark/>
          </w:tcPr>
          <w:p w14:paraId="3368F4BC"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0.82</w:t>
            </w:r>
          </w:p>
        </w:tc>
        <w:tc>
          <w:tcPr>
            <w:tcW w:w="935" w:type="pct"/>
            <w:shd w:val="clear" w:color="auto" w:fill="FFFFFF" w:themeFill="background1"/>
            <w:noWrap/>
            <w:hideMark/>
          </w:tcPr>
          <w:p w14:paraId="5C818CEA"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0.40</w:t>
            </w:r>
          </w:p>
        </w:tc>
        <w:tc>
          <w:tcPr>
            <w:tcW w:w="927" w:type="pct"/>
            <w:shd w:val="clear" w:color="auto" w:fill="FFFFFF" w:themeFill="background1"/>
            <w:noWrap/>
            <w:hideMark/>
          </w:tcPr>
          <w:p w14:paraId="7107C4D2"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0.08</w:t>
            </w:r>
          </w:p>
        </w:tc>
      </w:tr>
      <w:tr w:rsidR="003E192F" w:rsidRPr="003E192F" w14:paraId="112F7A31" w14:textId="77777777" w:rsidTr="00126F65">
        <w:trPr>
          <w:trHeight w:val="300"/>
        </w:trPr>
        <w:tc>
          <w:tcPr>
            <w:tcW w:w="1268" w:type="pct"/>
            <w:shd w:val="clear" w:color="auto" w:fill="FFFFFF" w:themeFill="background1"/>
            <w:noWrap/>
            <w:hideMark/>
          </w:tcPr>
          <w:p w14:paraId="4A37B748" w14:textId="77777777" w:rsidR="003E192F" w:rsidRPr="00126F65" w:rsidRDefault="003E192F" w:rsidP="003E19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HR</w:t>
            </w:r>
          </w:p>
        </w:tc>
        <w:tc>
          <w:tcPr>
            <w:tcW w:w="935" w:type="pct"/>
            <w:shd w:val="clear" w:color="auto" w:fill="FFFFFF" w:themeFill="background1"/>
            <w:noWrap/>
            <w:hideMark/>
          </w:tcPr>
          <w:p w14:paraId="567F103C"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935" w:type="pct"/>
            <w:shd w:val="clear" w:color="auto" w:fill="FFFFFF" w:themeFill="background1"/>
            <w:noWrap/>
            <w:hideMark/>
          </w:tcPr>
          <w:p w14:paraId="639EA7C9"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935" w:type="pct"/>
            <w:shd w:val="clear" w:color="auto" w:fill="FFFFFF" w:themeFill="background1"/>
            <w:noWrap/>
            <w:hideMark/>
          </w:tcPr>
          <w:p w14:paraId="5897A9A0"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927" w:type="pct"/>
            <w:shd w:val="clear" w:color="auto" w:fill="FFFFFF" w:themeFill="background1"/>
            <w:noWrap/>
            <w:hideMark/>
          </w:tcPr>
          <w:p w14:paraId="4D5356A3"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r>
      <w:tr w:rsidR="003E192F" w:rsidRPr="003E192F" w14:paraId="755DFA41" w14:textId="77777777" w:rsidTr="00126F65">
        <w:trPr>
          <w:trHeight w:val="300"/>
        </w:trPr>
        <w:tc>
          <w:tcPr>
            <w:tcW w:w="1268" w:type="pct"/>
            <w:shd w:val="clear" w:color="auto" w:fill="FFFFFF" w:themeFill="background1"/>
            <w:noWrap/>
            <w:hideMark/>
          </w:tcPr>
          <w:p w14:paraId="656F6E82" w14:textId="77777777" w:rsidR="003E192F" w:rsidRPr="00126F65" w:rsidRDefault="003E192F" w:rsidP="003E19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HU</w:t>
            </w:r>
          </w:p>
        </w:tc>
        <w:tc>
          <w:tcPr>
            <w:tcW w:w="935" w:type="pct"/>
            <w:shd w:val="clear" w:color="auto" w:fill="FFFFFF" w:themeFill="background1"/>
            <w:noWrap/>
            <w:hideMark/>
          </w:tcPr>
          <w:p w14:paraId="7EEF60B7"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0.03</w:t>
            </w:r>
          </w:p>
        </w:tc>
        <w:tc>
          <w:tcPr>
            <w:tcW w:w="935" w:type="pct"/>
            <w:shd w:val="clear" w:color="auto" w:fill="FFFFFF" w:themeFill="background1"/>
            <w:noWrap/>
            <w:hideMark/>
          </w:tcPr>
          <w:p w14:paraId="405E5779"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0.03</w:t>
            </w:r>
          </w:p>
        </w:tc>
        <w:tc>
          <w:tcPr>
            <w:tcW w:w="935" w:type="pct"/>
            <w:shd w:val="clear" w:color="auto" w:fill="FFFFFF" w:themeFill="background1"/>
            <w:noWrap/>
            <w:hideMark/>
          </w:tcPr>
          <w:p w14:paraId="7E4E94B2"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0.01</w:t>
            </w:r>
          </w:p>
        </w:tc>
        <w:tc>
          <w:tcPr>
            <w:tcW w:w="927" w:type="pct"/>
            <w:shd w:val="clear" w:color="auto" w:fill="FFFFFF" w:themeFill="background1"/>
            <w:noWrap/>
            <w:hideMark/>
          </w:tcPr>
          <w:p w14:paraId="27AB6567"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r>
      <w:tr w:rsidR="003E192F" w:rsidRPr="003E192F" w14:paraId="26E1C76E" w14:textId="77777777" w:rsidTr="00126F65">
        <w:trPr>
          <w:trHeight w:val="300"/>
        </w:trPr>
        <w:tc>
          <w:tcPr>
            <w:tcW w:w="1268" w:type="pct"/>
            <w:shd w:val="clear" w:color="auto" w:fill="FFFFFF" w:themeFill="background1"/>
            <w:noWrap/>
            <w:hideMark/>
          </w:tcPr>
          <w:p w14:paraId="315687A6" w14:textId="77777777" w:rsidR="003E192F" w:rsidRPr="00126F65" w:rsidRDefault="003E192F" w:rsidP="003E19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IE</w:t>
            </w:r>
          </w:p>
        </w:tc>
        <w:tc>
          <w:tcPr>
            <w:tcW w:w="935" w:type="pct"/>
            <w:shd w:val="clear" w:color="auto" w:fill="FFFFFF" w:themeFill="background1"/>
            <w:noWrap/>
            <w:hideMark/>
          </w:tcPr>
          <w:p w14:paraId="5F9EC4D8"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0.04</w:t>
            </w:r>
          </w:p>
        </w:tc>
        <w:tc>
          <w:tcPr>
            <w:tcW w:w="935" w:type="pct"/>
            <w:shd w:val="clear" w:color="auto" w:fill="FFFFFF" w:themeFill="background1"/>
            <w:noWrap/>
            <w:hideMark/>
          </w:tcPr>
          <w:p w14:paraId="68F26EA1"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0.03</w:t>
            </w:r>
          </w:p>
        </w:tc>
        <w:tc>
          <w:tcPr>
            <w:tcW w:w="935" w:type="pct"/>
            <w:shd w:val="clear" w:color="auto" w:fill="FFFFFF" w:themeFill="background1"/>
            <w:noWrap/>
            <w:hideMark/>
          </w:tcPr>
          <w:p w14:paraId="378B005D"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0.01</w:t>
            </w:r>
          </w:p>
        </w:tc>
        <w:tc>
          <w:tcPr>
            <w:tcW w:w="927" w:type="pct"/>
            <w:shd w:val="clear" w:color="auto" w:fill="FFFFFF" w:themeFill="background1"/>
            <w:noWrap/>
            <w:hideMark/>
          </w:tcPr>
          <w:p w14:paraId="6A99BC82"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r>
      <w:tr w:rsidR="003E192F" w:rsidRPr="003E192F" w14:paraId="2E0EE1FD" w14:textId="77777777" w:rsidTr="00126F65">
        <w:trPr>
          <w:trHeight w:val="300"/>
        </w:trPr>
        <w:tc>
          <w:tcPr>
            <w:tcW w:w="1268" w:type="pct"/>
            <w:shd w:val="clear" w:color="auto" w:fill="FFFFFF" w:themeFill="background1"/>
            <w:noWrap/>
            <w:hideMark/>
          </w:tcPr>
          <w:p w14:paraId="3EAC98A2" w14:textId="77777777" w:rsidR="003E192F" w:rsidRPr="00126F65" w:rsidRDefault="003E192F" w:rsidP="003E19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IT</w:t>
            </w:r>
          </w:p>
        </w:tc>
        <w:tc>
          <w:tcPr>
            <w:tcW w:w="935" w:type="pct"/>
            <w:shd w:val="clear" w:color="auto" w:fill="FFFFFF" w:themeFill="background1"/>
            <w:noWrap/>
            <w:hideMark/>
          </w:tcPr>
          <w:p w14:paraId="7E68583D"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0.36</w:t>
            </w:r>
          </w:p>
        </w:tc>
        <w:tc>
          <w:tcPr>
            <w:tcW w:w="935" w:type="pct"/>
            <w:shd w:val="clear" w:color="auto" w:fill="FFFFFF" w:themeFill="background1"/>
            <w:noWrap/>
            <w:hideMark/>
          </w:tcPr>
          <w:p w14:paraId="040E10C1"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0.36</w:t>
            </w:r>
          </w:p>
        </w:tc>
        <w:tc>
          <w:tcPr>
            <w:tcW w:w="935" w:type="pct"/>
            <w:shd w:val="clear" w:color="auto" w:fill="FFFFFF" w:themeFill="background1"/>
            <w:noWrap/>
            <w:hideMark/>
          </w:tcPr>
          <w:p w14:paraId="2AA56181"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0.18</w:t>
            </w:r>
          </w:p>
        </w:tc>
        <w:tc>
          <w:tcPr>
            <w:tcW w:w="927" w:type="pct"/>
            <w:shd w:val="clear" w:color="auto" w:fill="FFFFFF" w:themeFill="background1"/>
            <w:noWrap/>
            <w:hideMark/>
          </w:tcPr>
          <w:p w14:paraId="259A5DD8"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0.03</w:t>
            </w:r>
          </w:p>
        </w:tc>
      </w:tr>
      <w:tr w:rsidR="003E192F" w:rsidRPr="003E192F" w14:paraId="06839867" w14:textId="77777777" w:rsidTr="00126F65">
        <w:trPr>
          <w:trHeight w:val="300"/>
        </w:trPr>
        <w:tc>
          <w:tcPr>
            <w:tcW w:w="1268" w:type="pct"/>
            <w:shd w:val="clear" w:color="auto" w:fill="FFFFFF" w:themeFill="background1"/>
            <w:noWrap/>
            <w:hideMark/>
          </w:tcPr>
          <w:p w14:paraId="0C007B6F" w14:textId="77777777" w:rsidR="003E192F" w:rsidRPr="00126F65" w:rsidRDefault="003E192F" w:rsidP="003E19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LT</w:t>
            </w:r>
          </w:p>
        </w:tc>
        <w:tc>
          <w:tcPr>
            <w:tcW w:w="935" w:type="pct"/>
            <w:shd w:val="clear" w:color="auto" w:fill="FFFFFF" w:themeFill="background1"/>
            <w:noWrap/>
            <w:hideMark/>
          </w:tcPr>
          <w:p w14:paraId="098C009C"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935" w:type="pct"/>
            <w:shd w:val="clear" w:color="auto" w:fill="FFFFFF" w:themeFill="background1"/>
            <w:noWrap/>
            <w:hideMark/>
          </w:tcPr>
          <w:p w14:paraId="5B000563"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935" w:type="pct"/>
            <w:shd w:val="clear" w:color="auto" w:fill="FFFFFF" w:themeFill="background1"/>
            <w:noWrap/>
            <w:hideMark/>
          </w:tcPr>
          <w:p w14:paraId="2ADB80F5"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927" w:type="pct"/>
            <w:shd w:val="clear" w:color="auto" w:fill="FFFFFF" w:themeFill="background1"/>
            <w:noWrap/>
            <w:hideMark/>
          </w:tcPr>
          <w:p w14:paraId="41EEF040"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r>
      <w:tr w:rsidR="003E192F" w:rsidRPr="003E192F" w14:paraId="6931AAD8" w14:textId="77777777" w:rsidTr="00126F65">
        <w:trPr>
          <w:trHeight w:val="300"/>
        </w:trPr>
        <w:tc>
          <w:tcPr>
            <w:tcW w:w="1268" w:type="pct"/>
            <w:shd w:val="clear" w:color="auto" w:fill="FFFFFF" w:themeFill="background1"/>
            <w:noWrap/>
            <w:hideMark/>
          </w:tcPr>
          <w:p w14:paraId="017A5009" w14:textId="77777777" w:rsidR="003E192F" w:rsidRPr="00126F65" w:rsidRDefault="003E192F" w:rsidP="003E19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LU</w:t>
            </w:r>
          </w:p>
        </w:tc>
        <w:tc>
          <w:tcPr>
            <w:tcW w:w="935" w:type="pct"/>
            <w:shd w:val="clear" w:color="auto" w:fill="FFFFFF" w:themeFill="background1"/>
            <w:noWrap/>
            <w:hideMark/>
          </w:tcPr>
          <w:p w14:paraId="4C5D079D"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0.01</w:t>
            </w:r>
          </w:p>
        </w:tc>
        <w:tc>
          <w:tcPr>
            <w:tcW w:w="935" w:type="pct"/>
            <w:shd w:val="clear" w:color="auto" w:fill="FFFFFF" w:themeFill="background1"/>
            <w:noWrap/>
            <w:hideMark/>
          </w:tcPr>
          <w:p w14:paraId="27FA0188"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0.01</w:t>
            </w:r>
          </w:p>
        </w:tc>
        <w:tc>
          <w:tcPr>
            <w:tcW w:w="935" w:type="pct"/>
            <w:shd w:val="clear" w:color="auto" w:fill="FFFFFF" w:themeFill="background1"/>
            <w:noWrap/>
            <w:hideMark/>
          </w:tcPr>
          <w:p w14:paraId="3D198823"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927" w:type="pct"/>
            <w:shd w:val="clear" w:color="auto" w:fill="FFFFFF" w:themeFill="background1"/>
            <w:noWrap/>
            <w:hideMark/>
          </w:tcPr>
          <w:p w14:paraId="1788765E"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r>
      <w:tr w:rsidR="003E192F" w:rsidRPr="003E192F" w14:paraId="0C7AAD84" w14:textId="77777777" w:rsidTr="00126F65">
        <w:trPr>
          <w:trHeight w:val="300"/>
        </w:trPr>
        <w:tc>
          <w:tcPr>
            <w:tcW w:w="1268" w:type="pct"/>
            <w:shd w:val="clear" w:color="auto" w:fill="FFFFFF" w:themeFill="background1"/>
            <w:noWrap/>
            <w:hideMark/>
          </w:tcPr>
          <w:p w14:paraId="3174113D" w14:textId="77777777" w:rsidR="003E192F" w:rsidRPr="00126F65" w:rsidRDefault="003E192F" w:rsidP="003E19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LV</w:t>
            </w:r>
          </w:p>
        </w:tc>
        <w:tc>
          <w:tcPr>
            <w:tcW w:w="935" w:type="pct"/>
            <w:shd w:val="clear" w:color="auto" w:fill="FFFFFF" w:themeFill="background1"/>
            <w:noWrap/>
            <w:hideMark/>
          </w:tcPr>
          <w:p w14:paraId="4CC612CC"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935" w:type="pct"/>
            <w:shd w:val="clear" w:color="auto" w:fill="FFFFFF" w:themeFill="background1"/>
            <w:noWrap/>
            <w:hideMark/>
          </w:tcPr>
          <w:p w14:paraId="65CBFA71"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935" w:type="pct"/>
            <w:shd w:val="clear" w:color="auto" w:fill="FFFFFF" w:themeFill="background1"/>
            <w:noWrap/>
            <w:hideMark/>
          </w:tcPr>
          <w:p w14:paraId="5D53B530"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927" w:type="pct"/>
            <w:shd w:val="clear" w:color="auto" w:fill="FFFFFF" w:themeFill="background1"/>
            <w:noWrap/>
            <w:hideMark/>
          </w:tcPr>
          <w:p w14:paraId="6F5AE11B"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r>
      <w:tr w:rsidR="003E192F" w:rsidRPr="003E192F" w14:paraId="06F2A0DB" w14:textId="77777777" w:rsidTr="00126F65">
        <w:trPr>
          <w:trHeight w:val="300"/>
        </w:trPr>
        <w:tc>
          <w:tcPr>
            <w:tcW w:w="1268" w:type="pct"/>
            <w:shd w:val="clear" w:color="auto" w:fill="FFFFFF" w:themeFill="background1"/>
            <w:noWrap/>
            <w:hideMark/>
          </w:tcPr>
          <w:p w14:paraId="595F5939" w14:textId="77777777" w:rsidR="003E192F" w:rsidRPr="00126F65" w:rsidRDefault="003E192F" w:rsidP="003E19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MT</w:t>
            </w:r>
          </w:p>
        </w:tc>
        <w:tc>
          <w:tcPr>
            <w:tcW w:w="935" w:type="pct"/>
            <w:shd w:val="clear" w:color="auto" w:fill="FFFFFF" w:themeFill="background1"/>
            <w:noWrap/>
            <w:hideMark/>
          </w:tcPr>
          <w:p w14:paraId="39EEC95B"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935" w:type="pct"/>
            <w:shd w:val="clear" w:color="auto" w:fill="FFFFFF" w:themeFill="background1"/>
            <w:noWrap/>
            <w:hideMark/>
          </w:tcPr>
          <w:p w14:paraId="18AF863F"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935" w:type="pct"/>
            <w:shd w:val="clear" w:color="auto" w:fill="FFFFFF" w:themeFill="background1"/>
            <w:noWrap/>
            <w:hideMark/>
          </w:tcPr>
          <w:p w14:paraId="20BDDEBA"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927" w:type="pct"/>
            <w:shd w:val="clear" w:color="auto" w:fill="FFFFFF" w:themeFill="background1"/>
            <w:noWrap/>
            <w:hideMark/>
          </w:tcPr>
          <w:p w14:paraId="2F16561F"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r>
      <w:tr w:rsidR="003E192F" w:rsidRPr="003E192F" w14:paraId="481FA58E" w14:textId="77777777" w:rsidTr="00126F65">
        <w:trPr>
          <w:trHeight w:val="300"/>
        </w:trPr>
        <w:tc>
          <w:tcPr>
            <w:tcW w:w="1268" w:type="pct"/>
            <w:shd w:val="clear" w:color="auto" w:fill="FFFFFF" w:themeFill="background1"/>
            <w:noWrap/>
            <w:hideMark/>
          </w:tcPr>
          <w:p w14:paraId="2511B0E0" w14:textId="77777777" w:rsidR="003E192F" w:rsidRPr="00126F65" w:rsidRDefault="003E192F" w:rsidP="003E19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NL</w:t>
            </w:r>
          </w:p>
        </w:tc>
        <w:tc>
          <w:tcPr>
            <w:tcW w:w="935" w:type="pct"/>
            <w:shd w:val="clear" w:color="auto" w:fill="FFFFFF" w:themeFill="background1"/>
            <w:noWrap/>
            <w:hideMark/>
          </w:tcPr>
          <w:p w14:paraId="32BB4782"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0.16</w:t>
            </w:r>
          </w:p>
        </w:tc>
        <w:tc>
          <w:tcPr>
            <w:tcW w:w="935" w:type="pct"/>
            <w:shd w:val="clear" w:color="auto" w:fill="FFFFFF" w:themeFill="background1"/>
            <w:noWrap/>
            <w:hideMark/>
          </w:tcPr>
          <w:p w14:paraId="55B320AA"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0.15</w:t>
            </w:r>
          </w:p>
        </w:tc>
        <w:tc>
          <w:tcPr>
            <w:tcW w:w="935" w:type="pct"/>
            <w:shd w:val="clear" w:color="auto" w:fill="FFFFFF" w:themeFill="background1"/>
            <w:noWrap/>
            <w:hideMark/>
          </w:tcPr>
          <w:p w14:paraId="53F8FCD0"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0.06</w:t>
            </w:r>
          </w:p>
        </w:tc>
        <w:tc>
          <w:tcPr>
            <w:tcW w:w="927" w:type="pct"/>
            <w:shd w:val="clear" w:color="auto" w:fill="FFFFFF" w:themeFill="background1"/>
            <w:noWrap/>
            <w:hideMark/>
          </w:tcPr>
          <w:p w14:paraId="1207965A"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0.01</w:t>
            </w:r>
          </w:p>
        </w:tc>
      </w:tr>
      <w:tr w:rsidR="003E192F" w:rsidRPr="003E192F" w14:paraId="5630F708" w14:textId="77777777" w:rsidTr="00126F65">
        <w:trPr>
          <w:trHeight w:val="300"/>
        </w:trPr>
        <w:tc>
          <w:tcPr>
            <w:tcW w:w="1268" w:type="pct"/>
            <w:shd w:val="clear" w:color="auto" w:fill="FFFFFF" w:themeFill="background1"/>
            <w:noWrap/>
            <w:hideMark/>
          </w:tcPr>
          <w:p w14:paraId="011F0E88" w14:textId="77777777" w:rsidR="003E192F" w:rsidRPr="00126F65" w:rsidRDefault="003E192F" w:rsidP="003E19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PL</w:t>
            </w:r>
          </w:p>
        </w:tc>
        <w:tc>
          <w:tcPr>
            <w:tcW w:w="935" w:type="pct"/>
            <w:shd w:val="clear" w:color="auto" w:fill="FFFFFF" w:themeFill="background1"/>
            <w:noWrap/>
            <w:hideMark/>
          </w:tcPr>
          <w:p w14:paraId="1F7D37FF"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0.11</w:t>
            </w:r>
          </w:p>
        </w:tc>
        <w:tc>
          <w:tcPr>
            <w:tcW w:w="935" w:type="pct"/>
            <w:shd w:val="clear" w:color="auto" w:fill="FFFFFF" w:themeFill="background1"/>
            <w:noWrap/>
            <w:hideMark/>
          </w:tcPr>
          <w:p w14:paraId="21D9FB25"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0.12</w:t>
            </w:r>
          </w:p>
        </w:tc>
        <w:tc>
          <w:tcPr>
            <w:tcW w:w="935" w:type="pct"/>
            <w:shd w:val="clear" w:color="auto" w:fill="FFFFFF" w:themeFill="background1"/>
            <w:noWrap/>
            <w:hideMark/>
          </w:tcPr>
          <w:p w14:paraId="428480B0"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0.06</w:t>
            </w:r>
          </w:p>
        </w:tc>
        <w:tc>
          <w:tcPr>
            <w:tcW w:w="927" w:type="pct"/>
            <w:shd w:val="clear" w:color="auto" w:fill="FFFFFF" w:themeFill="background1"/>
            <w:noWrap/>
            <w:hideMark/>
          </w:tcPr>
          <w:p w14:paraId="7049B1A5"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0.01</w:t>
            </w:r>
          </w:p>
        </w:tc>
      </w:tr>
      <w:tr w:rsidR="003E192F" w:rsidRPr="003E192F" w14:paraId="403669A7" w14:textId="77777777" w:rsidTr="00126F65">
        <w:trPr>
          <w:trHeight w:val="300"/>
        </w:trPr>
        <w:tc>
          <w:tcPr>
            <w:tcW w:w="1268" w:type="pct"/>
            <w:shd w:val="clear" w:color="auto" w:fill="FFFFFF" w:themeFill="background1"/>
            <w:noWrap/>
            <w:hideMark/>
          </w:tcPr>
          <w:p w14:paraId="2F81E3EB" w14:textId="77777777" w:rsidR="003E192F" w:rsidRPr="00126F65" w:rsidRDefault="003E192F" w:rsidP="003E19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PT</w:t>
            </w:r>
          </w:p>
        </w:tc>
        <w:tc>
          <w:tcPr>
            <w:tcW w:w="935" w:type="pct"/>
            <w:shd w:val="clear" w:color="auto" w:fill="FFFFFF" w:themeFill="background1"/>
            <w:noWrap/>
            <w:hideMark/>
          </w:tcPr>
          <w:p w14:paraId="25118B6F"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0.02</w:t>
            </w:r>
          </w:p>
        </w:tc>
        <w:tc>
          <w:tcPr>
            <w:tcW w:w="935" w:type="pct"/>
            <w:shd w:val="clear" w:color="auto" w:fill="FFFFFF" w:themeFill="background1"/>
            <w:noWrap/>
            <w:hideMark/>
          </w:tcPr>
          <w:p w14:paraId="2D1EEBBB"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0.01</w:t>
            </w:r>
          </w:p>
        </w:tc>
        <w:tc>
          <w:tcPr>
            <w:tcW w:w="935" w:type="pct"/>
            <w:shd w:val="clear" w:color="auto" w:fill="FFFFFF" w:themeFill="background1"/>
            <w:noWrap/>
            <w:hideMark/>
          </w:tcPr>
          <w:p w14:paraId="16462693"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0.01</w:t>
            </w:r>
          </w:p>
        </w:tc>
        <w:tc>
          <w:tcPr>
            <w:tcW w:w="927" w:type="pct"/>
            <w:shd w:val="clear" w:color="auto" w:fill="FFFFFF" w:themeFill="background1"/>
            <w:noWrap/>
            <w:hideMark/>
          </w:tcPr>
          <w:p w14:paraId="1C428D60"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r>
      <w:tr w:rsidR="003E192F" w:rsidRPr="003E192F" w14:paraId="7C5B6A16" w14:textId="77777777" w:rsidTr="00126F65">
        <w:trPr>
          <w:trHeight w:val="300"/>
        </w:trPr>
        <w:tc>
          <w:tcPr>
            <w:tcW w:w="1268" w:type="pct"/>
            <w:shd w:val="clear" w:color="auto" w:fill="FFFFFF" w:themeFill="background1"/>
            <w:noWrap/>
            <w:hideMark/>
          </w:tcPr>
          <w:p w14:paraId="027FF3FA" w14:textId="77777777" w:rsidR="003E192F" w:rsidRPr="00126F65" w:rsidRDefault="003E192F" w:rsidP="003E19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RO</w:t>
            </w:r>
          </w:p>
        </w:tc>
        <w:tc>
          <w:tcPr>
            <w:tcW w:w="935" w:type="pct"/>
            <w:shd w:val="clear" w:color="auto" w:fill="FFFFFF" w:themeFill="background1"/>
            <w:noWrap/>
            <w:hideMark/>
          </w:tcPr>
          <w:p w14:paraId="01BF7C2A"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0.02</w:t>
            </w:r>
          </w:p>
        </w:tc>
        <w:tc>
          <w:tcPr>
            <w:tcW w:w="935" w:type="pct"/>
            <w:shd w:val="clear" w:color="auto" w:fill="FFFFFF" w:themeFill="background1"/>
            <w:noWrap/>
            <w:hideMark/>
          </w:tcPr>
          <w:p w14:paraId="2A0B0F88"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0.02</w:t>
            </w:r>
          </w:p>
        </w:tc>
        <w:tc>
          <w:tcPr>
            <w:tcW w:w="935" w:type="pct"/>
            <w:shd w:val="clear" w:color="auto" w:fill="FFFFFF" w:themeFill="background1"/>
            <w:noWrap/>
            <w:hideMark/>
          </w:tcPr>
          <w:p w14:paraId="055FAEB2"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0.01</w:t>
            </w:r>
          </w:p>
        </w:tc>
        <w:tc>
          <w:tcPr>
            <w:tcW w:w="927" w:type="pct"/>
            <w:shd w:val="clear" w:color="auto" w:fill="FFFFFF" w:themeFill="background1"/>
            <w:noWrap/>
            <w:hideMark/>
          </w:tcPr>
          <w:p w14:paraId="42BD89C7"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r>
      <w:tr w:rsidR="003E192F" w:rsidRPr="003E192F" w14:paraId="49B8260C" w14:textId="77777777" w:rsidTr="00126F65">
        <w:trPr>
          <w:trHeight w:val="300"/>
        </w:trPr>
        <w:tc>
          <w:tcPr>
            <w:tcW w:w="1268" w:type="pct"/>
            <w:shd w:val="clear" w:color="auto" w:fill="FFFFFF" w:themeFill="background1"/>
            <w:noWrap/>
            <w:hideMark/>
          </w:tcPr>
          <w:p w14:paraId="5A01C32E" w14:textId="77777777" w:rsidR="003E192F" w:rsidRPr="00126F65" w:rsidRDefault="003E192F" w:rsidP="003E19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SE</w:t>
            </w:r>
          </w:p>
        </w:tc>
        <w:tc>
          <w:tcPr>
            <w:tcW w:w="935" w:type="pct"/>
            <w:shd w:val="clear" w:color="auto" w:fill="FFFFFF" w:themeFill="background1"/>
            <w:noWrap/>
            <w:hideMark/>
          </w:tcPr>
          <w:p w14:paraId="10A998DA"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0.16</w:t>
            </w:r>
          </w:p>
        </w:tc>
        <w:tc>
          <w:tcPr>
            <w:tcW w:w="935" w:type="pct"/>
            <w:shd w:val="clear" w:color="auto" w:fill="FFFFFF" w:themeFill="background1"/>
            <w:noWrap/>
            <w:hideMark/>
          </w:tcPr>
          <w:p w14:paraId="55598E34"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0.15</w:t>
            </w:r>
          </w:p>
        </w:tc>
        <w:tc>
          <w:tcPr>
            <w:tcW w:w="935" w:type="pct"/>
            <w:shd w:val="clear" w:color="auto" w:fill="FFFFFF" w:themeFill="background1"/>
            <w:noWrap/>
            <w:hideMark/>
          </w:tcPr>
          <w:p w14:paraId="67B144C5"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0.06</w:t>
            </w:r>
          </w:p>
        </w:tc>
        <w:tc>
          <w:tcPr>
            <w:tcW w:w="927" w:type="pct"/>
            <w:shd w:val="clear" w:color="auto" w:fill="FFFFFF" w:themeFill="background1"/>
            <w:noWrap/>
            <w:hideMark/>
          </w:tcPr>
          <w:p w14:paraId="16A81847"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0.01</w:t>
            </w:r>
          </w:p>
        </w:tc>
      </w:tr>
      <w:tr w:rsidR="003E192F" w:rsidRPr="003E192F" w14:paraId="7EB1C4EF" w14:textId="77777777" w:rsidTr="00126F65">
        <w:trPr>
          <w:trHeight w:val="300"/>
        </w:trPr>
        <w:tc>
          <w:tcPr>
            <w:tcW w:w="1268" w:type="pct"/>
            <w:shd w:val="clear" w:color="auto" w:fill="FFFFFF" w:themeFill="background1"/>
            <w:noWrap/>
            <w:hideMark/>
          </w:tcPr>
          <w:p w14:paraId="3898746D" w14:textId="77777777" w:rsidR="003E192F" w:rsidRPr="00126F65" w:rsidRDefault="003E192F" w:rsidP="003E19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SI</w:t>
            </w:r>
          </w:p>
        </w:tc>
        <w:tc>
          <w:tcPr>
            <w:tcW w:w="935" w:type="pct"/>
            <w:shd w:val="clear" w:color="auto" w:fill="FFFFFF" w:themeFill="background1"/>
            <w:noWrap/>
            <w:hideMark/>
          </w:tcPr>
          <w:p w14:paraId="4BB739D0"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935" w:type="pct"/>
            <w:shd w:val="clear" w:color="auto" w:fill="FFFFFF" w:themeFill="background1"/>
            <w:noWrap/>
            <w:hideMark/>
          </w:tcPr>
          <w:p w14:paraId="4F31AD97"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935" w:type="pct"/>
            <w:shd w:val="clear" w:color="auto" w:fill="FFFFFF" w:themeFill="background1"/>
            <w:noWrap/>
            <w:hideMark/>
          </w:tcPr>
          <w:p w14:paraId="3FDD4934"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927" w:type="pct"/>
            <w:shd w:val="clear" w:color="auto" w:fill="FFFFFF" w:themeFill="background1"/>
            <w:noWrap/>
            <w:hideMark/>
          </w:tcPr>
          <w:p w14:paraId="274E3771"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r>
      <w:tr w:rsidR="003E192F" w:rsidRPr="003E192F" w14:paraId="2AEEEBAD" w14:textId="77777777" w:rsidTr="00126F65">
        <w:trPr>
          <w:trHeight w:val="300"/>
        </w:trPr>
        <w:tc>
          <w:tcPr>
            <w:tcW w:w="1268" w:type="pct"/>
            <w:shd w:val="clear" w:color="auto" w:fill="FFFFFF" w:themeFill="background1"/>
            <w:noWrap/>
            <w:hideMark/>
          </w:tcPr>
          <w:p w14:paraId="04DD11B1" w14:textId="77777777" w:rsidR="003E192F" w:rsidRPr="00126F65" w:rsidRDefault="003E192F" w:rsidP="003E192F">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SK</w:t>
            </w:r>
          </w:p>
        </w:tc>
        <w:tc>
          <w:tcPr>
            <w:tcW w:w="935" w:type="pct"/>
            <w:shd w:val="clear" w:color="auto" w:fill="FFFFFF" w:themeFill="background1"/>
            <w:noWrap/>
            <w:hideMark/>
          </w:tcPr>
          <w:p w14:paraId="2FFC795C"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0.02</w:t>
            </w:r>
          </w:p>
        </w:tc>
        <w:tc>
          <w:tcPr>
            <w:tcW w:w="935" w:type="pct"/>
            <w:shd w:val="clear" w:color="auto" w:fill="FFFFFF" w:themeFill="background1"/>
            <w:noWrap/>
            <w:hideMark/>
          </w:tcPr>
          <w:p w14:paraId="03C891E5"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0.02</w:t>
            </w:r>
          </w:p>
        </w:tc>
        <w:tc>
          <w:tcPr>
            <w:tcW w:w="935" w:type="pct"/>
            <w:shd w:val="clear" w:color="auto" w:fill="FFFFFF" w:themeFill="background1"/>
            <w:noWrap/>
            <w:hideMark/>
          </w:tcPr>
          <w:p w14:paraId="4091BF01"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0.01</w:t>
            </w:r>
          </w:p>
        </w:tc>
        <w:tc>
          <w:tcPr>
            <w:tcW w:w="927" w:type="pct"/>
            <w:shd w:val="clear" w:color="auto" w:fill="FFFFFF" w:themeFill="background1"/>
            <w:noWrap/>
            <w:hideMark/>
          </w:tcPr>
          <w:p w14:paraId="325967C6" w14:textId="77777777" w:rsidR="003E192F" w:rsidRPr="00126F65" w:rsidRDefault="003E192F" w:rsidP="003E192F">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r>
      <w:tr w:rsidR="003E192F" w:rsidRPr="003E192F" w14:paraId="619E90FB" w14:textId="77777777" w:rsidTr="00126F65">
        <w:trPr>
          <w:trHeight w:val="300"/>
        </w:trPr>
        <w:tc>
          <w:tcPr>
            <w:tcW w:w="1268" w:type="pct"/>
            <w:shd w:val="clear" w:color="auto" w:fill="FFFFFF" w:themeFill="background1"/>
            <w:noWrap/>
            <w:hideMark/>
          </w:tcPr>
          <w:p w14:paraId="2AD41009" w14:textId="7CB79AAA" w:rsidR="003E192F" w:rsidRPr="00126F65" w:rsidRDefault="00382379" w:rsidP="003E192F">
            <w:pPr>
              <w:spacing w:after="0"/>
              <w:jc w:val="left"/>
              <w:rPr>
                <w:rFonts w:eastAsia="Times New Roman"/>
                <w:b/>
                <w:bCs/>
                <w:noProof/>
                <w:color w:val="000000"/>
                <w:sz w:val="20"/>
                <w:szCs w:val="20"/>
                <w:lang w:val="en-IE" w:eastAsia="en-IE"/>
              </w:rPr>
            </w:pPr>
            <w:r>
              <w:rPr>
                <w:rFonts w:eastAsia="Times New Roman"/>
                <w:b/>
                <w:bCs/>
                <w:noProof/>
                <w:color w:val="000000"/>
                <w:sz w:val="20"/>
                <w:szCs w:val="20"/>
                <w:lang w:val="en-IE" w:eastAsia="en-IE"/>
              </w:rPr>
              <w:t>EU total</w:t>
            </w:r>
          </w:p>
        </w:tc>
        <w:tc>
          <w:tcPr>
            <w:tcW w:w="935" w:type="pct"/>
            <w:shd w:val="clear" w:color="auto" w:fill="FFFFFF" w:themeFill="background1"/>
            <w:noWrap/>
            <w:hideMark/>
          </w:tcPr>
          <w:p w14:paraId="2477E7FD" w14:textId="77777777" w:rsidR="003E192F" w:rsidRPr="00126F65" w:rsidRDefault="003E192F" w:rsidP="003E192F">
            <w:pPr>
              <w:spacing w:after="0"/>
              <w:jc w:val="right"/>
              <w:rPr>
                <w:rFonts w:eastAsia="Times New Roman"/>
                <w:b/>
                <w:bCs/>
                <w:noProof/>
                <w:color w:val="000000"/>
                <w:sz w:val="20"/>
                <w:szCs w:val="20"/>
                <w:lang w:val="en-IE" w:eastAsia="en-IE"/>
              </w:rPr>
            </w:pPr>
            <w:r w:rsidRPr="00126F65">
              <w:rPr>
                <w:rFonts w:eastAsia="Times New Roman"/>
                <w:b/>
                <w:bCs/>
                <w:noProof/>
                <w:color w:val="000000"/>
                <w:sz w:val="20"/>
                <w:szCs w:val="20"/>
                <w:lang w:val="en-IE" w:eastAsia="en-IE"/>
              </w:rPr>
              <w:t>5.03</w:t>
            </w:r>
          </w:p>
        </w:tc>
        <w:tc>
          <w:tcPr>
            <w:tcW w:w="935" w:type="pct"/>
            <w:shd w:val="clear" w:color="auto" w:fill="FFFFFF" w:themeFill="background1"/>
            <w:noWrap/>
            <w:hideMark/>
          </w:tcPr>
          <w:p w14:paraId="270B89A9" w14:textId="77777777" w:rsidR="003E192F" w:rsidRPr="00126F65" w:rsidRDefault="003E192F" w:rsidP="003E192F">
            <w:pPr>
              <w:spacing w:after="0"/>
              <w:jc w:val="right"/>
              <w:rPr>
                <w:rFonts w:eastAsia="Times New Roman"/>
                <w:b/>
                <w:bCs/>
                <w:noProof/>
                <w:color w:val="000000"/>
                <w:sz w:val="20"/>
                <w:szCs w:val="20"/>
                <w:lang w:val="en-IE" w:eastAsia="en-IE"/>
              </w:rPr>
            </w:pPr>
            <w:r w:rsidRPr="00126F65">
              <w:rPr>
                <w:rFonts w:eastAsia="Times New Roman"/>
                <w:b/>
                <w:bCs/>
                <w:noProof/>
                <w:color w:val="000000"/>
                <w:sz w:val="20"/>
                <w:szCs w:val="20"/>
                <w:lang w:val="en-IE" w:eastAsia="en-IE"/>
              </w:rPr>
              <w:t>4.85</w:t>
            </w:r>
          </w:p>
        </w:tc>
        <w:tc>
          <w:tcPr>
            <w:tcW w:w="935" w:type="pct"/>
            <w:shd w:val="clear" w:color="auto" w:fill="FFFFFF" w:themeFill="background1"/>
            <w:noWrap/>
            <w:hideMark/>
          </w:tcPr>
          <w:p w14:paraId="00ACED71" w14:textId="77777777" w:rsidR="003E192F" w:rsidRPr="00126F65" w:rsidRDefault="003E192F" w:rsidP="003E192F">
            <w:pPr>
              <w:spacing w:after="0"/>
              <w:jc w:val="right"/>
              <w:rPr>
                <w:rFonts w:eastAsia="Times New Roman"/>
                <w:b/>
                <w:bCs/>
                <w:noProof/>
                <w:color w:val="000000"/>
                <w:sz w:val="20"/>
                <w:szCs w:val="20"/>
                <w:lang w:val="en-IE" w:eastAsia="en-IE"/>
              </w:rPr>
            </w:pPr>
            <w:r w:rsidRPr="00126F65">
              <w:rPr>
                <w:rFonts w:eastAsia="Times New Roman"/>
                <w:b/>
                <w:bCs/>
                <w:noProof/>
                <w:color w:val="000000"/>
                <w:sz w:val="20"/>
                <w:szCs w:val="20"/>
                <w:lang w:val="en-IE" w:eastAsia="en-IE"/>
              </w:rPr>
              <w:t>2.20</w:t>
            </w:r>
          </w:p>
        </w:tc>
        <w:tc>
          <w:tcPr>
            <w:tcW w:w="927" w:type="pct"/>
            <w:shd w:val="clear" w:color="auto" w:fill="FFFFFF" w:themeFill="background1"/>
            <w:noWrap/>
            <w:hideMark/>
          </w:tcPr>
          <w:p w14:paraId="051DC1C0" w14:textId="77777777" w:rsidR="003E192F" w:rsidRPr="00126F65" w:rsidRDefault="003E192F" w:rsidP="003E192F">
            <w:pPr>
              <w:spacing w:after="0"/>
              <w:jc w:val="right"/>
              <w:rPr>
                <w:rFonts w:eastAsia="Times New Roman"/>
                <w:b/>
                <w:bCs/>
                <w:noProof/>
                <w:color w:val="000000"/>
                <w:sz w:val="20"/>
                <w:szCs w:val="20"/>
                <w:lang w:val="en-IE" w:eastAsia="en-IE"/>
              </w:rPr>
            </w:pPr>
            <w:r w:rsidRPr="00126F65">
              <w:rPr>
                <w:rFonts w:eastAsia="Times New Roman"/>
                <w:b/>
                <w:bCs/>
                <w:noProof/>
                <w:color w:val="000000"/>
                <w:sz w:val="20"/>
                <w:szCs w:val="20"/>
                <w:lang w:val="en-IE" w:eastAsia="en-IE"/>
              </w:rPr>
              <w:t>0.40</w:t>
            </w:r>
          </w:p>
        </w:tc>
      </w:tr>
    </w:tbl>
    <w:p w14:paraId="6E5C199C" w14:textId="77777777" w:rsidR="00BE08C8" w:rsidRDefault="00BE08C8" w:rsidP="00BE08C8">
      <w:pPr>
        <w:rPr>
          <w:i/>
          <w:iCs/>
          <w:noProof/>
          <w:sz w:val="20"/>
          <w:szCs w:val="20"/>
        </w:rPr>
      </w:pPr>
      <w:r w:rsidRPr="00473E27">
        <w:rPr>
          <w:i/>
          <w:iCs/>
          <w:noProof/>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451483ED" w14:textId="31299E78" w:rsidR="004E08C6" w:rsidRDefault="004E08C6" w:rsidP="004E08C6">
      <w:pPr>
        <w:pStyle w:val="Text1"/>
        <w:ind w:left="0"/>
        <w:rPr>
          <w:noProof/>
        </w:rPr>
      </w:pPr>
      <w:r>
        <w:rPr>
          <w:noProof/>
        </w:rPr>
        <w:t xml:space="preserve">The recurrent administrative costs for railway undertakings for handling re-routing requests are provided in the table below, by Member State. Expressed as present value over 2028-2050, relative to the baseline, they are estimated at EUR </w:t>
      </w:r>
      <w:r w:rsidR="00A610BF" w:rsidRPr="00A610BF">
        <w:rPr>
          <w:noProof/>
        </w:rPr>
        <w:t>448.9</w:t>
      </w:r>
      <w:r>
        <w:rPr>
          <w:noProof/>
        </w:rPr>
        <w:t xml:space="preserve"> million at EU level.</w:t>
      </w:r>
    </w:p>
    <w:p w14:paraId="2F60E665" w14:textId="4FCEEC2A" w:rsidR="00BE08C8" w:rsidRDefault="00BE08C8" w:rsidP="00BE08C8">
      <w:pPr>
        <w:pStyle w:val="Caption"/>
        <w:keepNext/>
        <w:spacing w:after="0"/>
        <w:rPr>
          <w:noProof/>
          <w:color w:val="auto"/>
          <w:sz w:val="22"/>
          <w:szCs w:val="22"/>
        </w:rPr>
      </w:pPr>
      <w:r w:rsidRPr="00B50BE8">
        <w:rPr>
          <w:noProof/>
          <w:color w:val="auto"/>
          <w:sz w:val="22"/>
          <w:szCs w:val="22"/>
        </w:rPr>
        <w:t xml:space="preserve">Table </w:t>
      </w:r>
      <w:r w:rsidR="008D1FE2">
        <w:rPr>
          <w:noProof/>
          <w:color w:val="auto"/>
          <w:sz w:val="22"/>
          <w:szCs w:val="22"/>
        </w:rPr>
        <w:t>43</w:t>
      </w:r>
      <w:r w:rsidRPr="00B50BE8">
        <w:rPr>
          <w:noProof/>
          <w:color w:val="auto"/>
          <w:sz w:val="22"/>
          <w:szCs w:val="22"/>
        </w:rPr>
        <w:fldChar w:fldCharType="begin"/>
      </w:r>
      <w:r w:rsidRPr="00B50BE8">
        <w:rPr>
          <w:noProof/>
          <w:color w:val="auto"/>
          <w:sz w:val="22"/>
          <w:szCs w:val="22"/>
        </w:rPr>
        <w:instrText xml:space="preserve"> SEQ Table \* ARABIC </w:instrText>
      </w:r>
      <w:r w:rsidRPr="00B50BE8">
        <w:rPr>
          <w:noProof/>
          <w:color w:val="auto"/>
          <w:sz w:val="22"/>
          <w:szCs w:val="22"/>
        </w:rPr>
        <w:fldChar w:fldCharType="end"/>
      </w:r>
      <w:r w:rsidRPr="00B50BE8">
        <w:rPr>
          <w:noProof/>
          <w:color w:val="auto"/>
          <w:sz w:val="22"/>
          <w:szCs w:val="22"/>
        </w:rPr>
        <w:t xml:space="preserve">: </w:t>
      </w:r>
      <w:r>
        <w:rPr>
          <w:noProof/>
          <w:color w:val="auto"/>
          <w:sz w:val="22"/>
          <w:szCs w:val="22"/>
        </w:rPr>
        <w:t xml:space="preserve">Recurrent administrative costs for railway undertakings for </w:t>
      </w:r>
      <w:r w:rsidR="008959A7">
        <w:rPr>
          <w:noProof/>
          <w:color w:val="auto"/>
          <w:sz w:val="22"/>
          <w:szCs w:val="22"/>
        </w:rPr>
        <w:t>re-routing</w:t>
      </w:r>
      <w:r w:rsidR="00D46644">
        <w:rPr>
          <w:noProof/>
          <w:color w:val="auto"/>
          <w:sz w:val="22"/>
          <w:szCs w:val="22"/>
        </w:rPr>
        <w:t xml:space="preserve"> requests</w:t>
      </w:r>
      <w:r w:rsidRPr="00A675B3">
        <w:rPr>
          <w:noProof/>
          <w:color w:val="auto"/>
          <w:sz w:val="22"/>
          <w:szCs w:val="22"/>
        </w:rPr>
        <w:t xml:space="preserve">, by Member State </w:t>
      </w:r>
      <w:r>
        <w:rPr>
          <w:noProof/>
          <w:color w:val="auto"/>
          <w:sz w:val="22"/>
          <w:szCs w:val="22"/>
        </w:rPr>
        <w:t>(in million EUR, in 2024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182"/>
        <w:gridCol w:w="1610"/>
        <w:gridCol w:w="1610"/>
        <w:gridCol w:w="1610"/>
        <w:gridCol w:w="1596"/>
      </w:tblGrid>
      <w:tr w:rsidR="003A0448" w:rsidRPr="003A0448" w14:paraId="6CA973F7" w14:textId="77777777" w:rsidTr="003A0448">
        <w:trPr>
          <w:trHeight w:val="300"/>
          <w:tblHeader/>
        </w:trPr>
        <w:tc>
          <w:tcPr>
            <w:tcW w:w="1268" w:type="pct"/>
            <w:shd w:val="clear" w:color="auto" w:fill="0070C0"/>
            <w:hideMark/>
          </w:tcPr>
          <w:p w14:paraId="0C981CEF" w14:textId="77777777" w:rsidR="003A0448" w:rsidRPr="00126F65" w:rsidRDefault="003A0448" w:rsidP="003A0448">
            <w:pPr>
              <w:spacing w:after="0"/>
              <w:jc w:val="left"/>
              <w:rPr>
                <w:rFonts w:eastAsia="Times New Roman"/>
                <w:b/>
                <w:bCs/>
                <w:noProof/>
                <w:color w:val="FFFFFF"/>
                <w:sz w:val="20"/>
                <w:szCs w:val="20"/>
                <w:lang w:val="en-IE" w:eastAsia="en-IE"/>
              </w:rPr>
            </w:pPr>
            <w:r w:rsidRPr="00126F65">
              <w:rPr>
                <w:rFonts w:eastAsia="Times New Roman"/>
                <w:b/>
                <w:bCs/>
                <w:noProof/>
                <w:color w:val="FFFFFF"/>
                <w:sz w:val="20"/>
                <w:szCs w:val="20"/>
                <w:lang w:val="en-IE" w:eastAsia="en-IE"/>
              </w:rPr>
              <w:t>Country</w:t>
            </w:r>
          </w:p>
        </w:tc>
        <w:tc>
          <w:tcPr>
            <w:tcW w:w="935" w:type="pct"/>
            <w:shd w:val="clear" w:color="auto" w:fill="0070C0"/>
            <w:noWrap/>
            <w:hideMark/>
          </w:tcPr>
          <w:p w14:paraId="429AB266" w14:textId="77777777" w:rsidR="003A0448" w:rsidRPr="00126F65" w:rsidRDefault="003A0448" w:rsidP="00126F65">
            <w:pPr>
              <w:spacing w:after="0"/>
              <w:jc w:val="right"/>
              <w:rPr>
                <w:rFonts w:eastAsia="Times New Roman"/>
                <w:b/>
                <w:bCs/>
                <w:noProof/>
                <w:color w:val="FFFFFF"/>
                <w:sz w:val="20"/>
                <w:szCs w:val="20"/>
                <w:lang w:val="en-IE" w:eastAsia="en-IE"/>
              </w:rPr>
            </w:pPr>
            <w:r w:rsidRPr="00126F65">
              <w:rPr>
                <w:rFonts w:eastAsia="Times New Roman"/>
                <w:b/>
                <w:bCs/>
                <w:noProof/>
                <w:color w:val="FFFFFF"/>
                <w:sz w:val="20"/>
                <w:szCs w:val="20"/>
                <w:lang w:val="en-IE" w:eastAsia="en-IE"/>
              </w:rPr>
              <w:t>2028</w:t>
            </w:r>
          </w:p>
        </w:tc>
        <w:tc>
          <w:tcPr>
            <w:tcW w:w="935" w:type="pct"/>
            <w:shd w:val="clear" w:color="auto" w:fill="0070C0"/>
            <w:noWrap/>
            <w:hideMark/>
          </w:tcPr>
          <w:p w14:paraId="43BAC806" w14:textId="77777777" w:rsidR="003A0448" w:rsidRPr="00126F65" w:rsidRDefault="003A0448" w:rsidP="00126F65">
            <w:pPr>
              <w:spacing w:after="0"/>
              <w:jc w:val="right"/>
              <w:rPr>
                <w:rFonts w:eastAsia="Times New Roman"/>
                <w:b/>
                <w:bCs/>
                <w:noProof/>
                <w:color w:val="FFFFFF"/>
                <w:sz w:val="20"/>
                <w:szCs w:val="20"/>
                <w:lang w:val="en-IE" w:eastAsia="en-IE"/>
              </w:rPr>
            </w:pPr>
            <w:r w:rsidRPr="00126F65">
              <w:rPr>
                <w:rFonts w:eastAsia="Times New Roman"/>
                <w:b/>
                <w:bCs/>
                <w:noProof/>
                <w:color w:val="FFFFFF"/>
                <w:sz w:val="20"/>
                <w:szCs w:val="20"/>
                <w:lang w:val="en-IE" w:eastAsia="en-IE"/>
              </w:rPr>
              <w:t>2030</w:t>
            </w:r>
          </w:p>
        </w:tc>
        <w:tc>
          <w:tcPr>
            <w:tcW w:w="935" w:type="pct"/>
            <w:shd w:val="clear" w:color="auto" w:fill="0070C0"/>
            <w:noWrap/>
            <w:hideMark/>
          </w:tcPr>
          <w:p w14:paraId="6F986744" w14:textId="77777777" w:rsidR="003A0448" w:rsidRPr="00126F65" w:rsidRDefault="003A0448" w:rsidP="00126F65">
            <w:pPr>
              <w:spacing w:after="0"/>
              <w:jc w:val="right"/>
              <w:rPr>
                <w:rFonts w:eastAsia="Times New Roman"/>
                <w:b/>
                <w:bCs/>
                <w:noProof/>
                <w:color w:val="FFFFFF"/>
                <w:sz w:val="20"/>
                <w:szCs w:val="20"/>
                <w:lang w:val="en-IE" w:eastAsia="en-IE"/>
              </w:rPr>
            </w:pPr>
            <w:r w:rsidRPr="00126F65">
              <w:rPr>
                <w:rFonts w:eastAsia="Times New Roman"/>
                <w:b/>
                <w:bCs/>
                <w:noProof/>
                <w:color w:val="FFFFFF"/>
                <w:sz w:val="20"/>
                <w:szCs w:val="20"/>
                <w:lang w:val="en-IE" w:eastAsia="en-IE"/>
              </w:rPr>
              <w:t>2040</w:t>
            </w:r>
          </w:p>
        </w:tc>
        <w:tc>
          <w:tcPr>
            <w:tcW w:w="927" w:type="pct"/>
            <w:shd w:val="clear" w:color="auto" w:fill="0070C0"/>
            <w:noWrap/>
            <w:hideMark/>
          </w:tcPr>
          <w:p w14:paraId="44BE9AC8" w14:textId="77777777" w:rsidR="003A0448" w:rsidRPr="00126F65" w:rsidRDefault="003A0448" w:rsidP="00126F65">
            <w:pPr>
              <w:spacing w:after="0"/>
              <w:jc w:val="right"/>
              <w:rPr>
                <w:rFonts w:eastAsia="Times New Roman"/>
                <w:b/>
                <w:bCs/>
                <w:noProof/>
                <w:color w:val="FFFFFF"/>
                <w:sz w:val="20"/>
                <w:szCs w:val="20"/>
                <w:lang w:val="en-IE" w:eastAsia="en-IE"/>
              </w:rPr>
            </w:pPr>
            <w:r w:rsidRPr="00126F65">
              <w:rPr>
                <w:rFonts w:eastAsia="Times New Roman"/>
                <w:b/>
                <w:bCs/>
                <w:noProof/>
                <w:color w:val="FFFFFF"/>
                <w:sz w:val="20"/>
                <w:szCs w:val="20"/>
                <w:lang w:val="en-IE" w:eastAsia="en-IE"/>
              </w:rPr>
              <w:t>2050</w:t>
            </w:r>
          </w:p>
        </w:tc>
      </w:tr>
      <w:tr w:rsidR="003A0448" w:rsidRPr="003A0448" w14:paraId="0910BDCC" w14:textId="77777777" w:rsidTr="00126F65">
        <w:trPr>
          <w:trHeight w:val="300"/>
        </w:trPr>
        <w:tc>
          <w:tcPr>
            <w:tcW w:w="1268" w:type="pct"/>
            <w:shd w:val="clear" w:color="auto" w:fill="FFFFFF" w:themeFill="background1"/>
            <w:noWrap/>
            <w:hideMark/>
          </w:tcPr>
          <w:p w14:paraId="6C8F09AB" w14:textId="77777777" w:rsidR="003A0448" w:rsidRPr="00126F65" w:rsidRDefault="003A0448" w:rsidP="003A0448">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AT</w:t>
            </w:r>
          </w:p>
        </w:tc>
        <w:tc>
          <w:tcPr>
            <w:tcW w:w="935" w:type="pct"/>
            <w:shd w:val="clear" w:color="auto" w:fill="FFFFFF" w:themeFill="background1"/>
            <w:noWrap/>
            <w:hideMark/>
          </w:tcPr>
          <w:p w14:paraId="4672D417"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1.49</w:t>
            </w:r>
          </w:p>
        </w:tc>
        <w:tc>
          <w:tcPr>
            <w:tcW w:w="935" w:type="pct"/>
            <w:shd w:val="clear" w:color="auto" w:fill="FFFFFF" w:themeFill="background1"/>
            <w:noWrap/>
            <w:hideMark/>
          </w:tcPr>
          <w:p w14:paraId="3E3F50A5"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1.34</w:t>
            </w:r>
          </w:p>
        </w:tc>
        <w:tc>
          <w:tcPr>
            <w:tcW w:w="935" w:type="pct"/>
            <w:shd w:val="clear" w:color="auto" w:fill="FFFFFF" w:themeFill="background1"/>
            <w:noWrap/>
            <w:hideMark/>
          </w:tcPr>
          <w:p w14:paraId="1E059F10"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0.64</w:t>
            </w:r>
          </w:p>
        </w:tc>
        <w:tc>
          <w:tcPr>
            <w:tcW w:w="927" w:type="pct"/>
            <w:shd w:val="clear" w:color="auto" w:fill="FFFFFF" w:themeFill="background1"/>
            <w:noWrap/>
            <w:hideMark/>
          </w:tcPr>
          <w:p w14:paraId="58B3E979"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0.14</w:t>
            </w:r>
          </w:p>
        </w:tc>
      </w:tr>
      <w:tr w:rsidR="003A0448" w:rsidRPr="003A0448" w14:paraId="3B72F7F1" w14:textId="77777777" w:rsidTr="00126F65">
        <w:trPr>
          <w:trHeight w:val="300"/>
        </w:trPr>
        <w:tc>
          <w:tcPr>
            <w:tcW w:w="1268" w:type="pct"/>
            <w:shd w:val="clear" w:color="auto" w:fill="FFFFFF" w:themeFill="background1"/>
            <w:noWrap/>
            <w:hideMark/>
          </w:tcPr>
          <w:p w14:paraId="624DF1BB" w14:textId="77777777" w:rsidR="003A0448" w:rsidRPr="00126F65" w:rsidRDefault="003A0448" w:rsidP="003A0448">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BE</w:t>
            </w:r>
          </w:p>
        </w:tc>
        <w:tc>
          <w:tcPr>
            <w:tcW w:w="935" w:type="pct"/>
            <w:shd w:val="clear" w:color="auto" w:fill="FFFFFF" w:themeFill="background1"/>
            <w:noWrap/>
            <w:hideMark/>
          </w:tcPr>
          <w:p w14:paraId="633F7CBB"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1.49</w:t>
            </w:r>
          </w:p>
        </w:tc>
        <w:tc>
          <w:tcPr>
            <w:tcW w:w="935" w:type="pct"/>
            <w:shd w:val="clear" w:color="auto" w:fill="FFFFFF" w:themeFill="background1"/>
            <w:noWrap/>
            <w:hideMark/>
          </w:tcPr>
          <w:p w14:paraId="15A0FE0F"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1.35</w:t>
            </w:r>
          </w:p>
        </w:tc>
        <w:tc>
          <w:tcPr>
            <w:tcW w:w="935" w:type="pct"/>
            <w:shd w:val="clear" w:color="auto" w:fill="FFFFFF" w:themeFill="background1"/>
            <w:noWrap/>
            <w:hideMark/>
          </w:tcPr>
          <w:p w14:paraId="5C3F3D0B"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0.63</w:t>
            </w:r>
          </w:p>
        </w:tc>
        <w:tc>
          <w:tcPr>
            <w:tcW w:w="927" w:type="pct"/>
            <w:shd w:val="clear" w:color="auto" w:fill="FFFFFF" w:themeFill="background1"/>
            <w:noWrap/>
            <w:hideMark/>
          </w:tcPr>
          <w:p w14:paraId="0115C6A9"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0.13</w:t>
            </w:r>
          </w:p>
        </w:tc>
      </w:tr>
      <w:tr w:rsidR="003A0448" w:rsidRPr="003A0448" w14:paraId="79509FCF" w14:textId="77777777" w:rsidTr="00126F65">
        <w:trPr>
          <w:trHeight w:val="300"/>
        </w:trPr>
        <w:tc>
          <w:tcPr>
            <w:tcW w:w="1268" w:type="pct"/>
            <w:shd w:val="clear" w:color="auto" w:fill="FFFFFF" w:themeFill="background1"/>
            <w:noWrap/>
            <w:hideMark/>
          </w:tcPr>
          <w:p w14:paraId="449EBB62" w14:textId="77777777" w:rsidR="003A0448" w:rsidRPr="00126F65" w:rsidRDefault="003A0448" w:rsidP="003A0448">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BG</w:t>
            </w:r>
          </w:p>
        </w:tc>
        <w:tc>
          <w:tcPr>
            <w:tcW w:w="935" w:type="pct"/>
            <w:shd w:val="clear" w:color="auto" w:fill="FFFFFF" w:themeFill="background1"/>
            <w:noWrap/>
            <w:hideMark/>
          </w:tcPr>
          <w:p w14:paraId="188773F3"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0.02</w:t>
            </w:r>
          </w:p>
        </w:tc>
        <w:tc>
          <w:tcPr>
            <w:tcW w:w="935" w:type="pct"/>
            <w:shd w:val="clear" w:color="auto" w:fill="FFFFFF" w:themeFill="background1"/>
            <w:noWrap/>
            <w:hideMark/>
          </w:tcPr>
          <w:p w14:paraId="1F77E07C"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0.02</w:t>
            </w:r>
          </w:p>
        </w:tc>
        <w:tc>
          <w:tcPr>
            <w:tcW w:w="935" w:type="pct"/>
            <w:shd w:val="clear" w:color="auto" w:fill="FFFFFF" w:themeFill="background1"/>
            <w:noWrap/>
            <w:hideMark/>
          </w:tcPr>
          <w:p w14:paraId="54EBB928"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0.01</w:t>
            </w:r>
          </w:p>
        </w:tc>
        <w:tc>
          <w:tcPr>
            <w:tcW w:w="927" w:type="pct"/>
            <w:shd w:val="clear" w:color="auto" w:fill="FFFFFF" w:themeFill="background1"/>
            <w:noWrap/>
            <w:hideMark/>
          </w:tcPr>
          <w:p w14:paraId="722B11A3"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r>
      <w:tr w:rsidR="003A0448" w:rsidRPr="003A0448" w14:paraId="6C9D3217" w14:textId="77777777" w:rsidTr="00126F65">
        <w:trPr>
          <w:trHeight w:val="300"/>
        </w:trPr>
        <w:tc>
          <w:tcPr>
            <w:tcW w:w="1268" w:type="pct"/>
            <w:shd w:val="clear" w:color="auto" w:fill="FFFFFF" w:themeFill="background1"/>
            <w:noWrap/>
            <w:hideMark/>
          </w:tcPr>
          <w:p w14:paraId="250FC34F" w14:textId="77777777" w:rsidR="003A0448" w:rsidRPr="00126F65" w:rsidRDefault="003A0448" w:rsidP="003A0448">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CY</w:t>
            </w:r>
          </w:p>
        </w:tc>
        <w:tc>
          <w:tcPr>
            <w:tcW w:w="935" w:type="pct"/>
            <w:shd w:val="clear" w:color="auto" w:fill="FFFFFF" w:themeFill="background1"/>
            <w:noWrap/>
            <w:hideMark/>
          </w:tcPr>
          <w:p w14:paraId="68C471F5"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935" w:type="pct"/>
            <w:shd w:val="clear" w:color="auto" w:fill="FFFFFF" w:themeFill="background1"/>
            <w:noWrap/>
            <w:hideMark/>
          </w:tcPr>
          <w:p w14:paraId="5354B00D"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935" w:type="pct"/>
            <w:shd w:val="clear" w:color="auto" w:fill="FFFFFF" w:themeFill="background1"/>
            <w:noWrap/>
            <w:hideMark/>
          </w:tcPr>
          <w:p w14:paraId="72F2B9B6"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927" w:type="pct"/>
            <w:shd w:val="clear" w:color="auto" w:fill="FFFFFF" w:themeFill="background1"/>
            <w:noWrap/>
            <w:hideMark/>
          </w:tcPr>
          <w:p w14:paraId="64CB76E6"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r>
      <w:tr w:rsidR="003A0448" w:rsidRPr="003A0448" w14:paraId="770D7B96" w14:textId="77777777" w:rsidTr="00126F65">
        <w:trPr>
          <w:trHeight w:val="300"/>
        </w:trPr>
        <w:tc>
          <w:tcPr>
            <w:tcW w:w="1268" w:type="pct"/>
            <w:shd w:val="clear" w:color="auto" w:fill="FFFFFF" w:themeFill="background1"/>
            <w:noWrap/>
            <w:hideMark/>
          </w:tcPr>
          <w:p w14:paraId="659782B5" w14:textId="77777777" w:rsidR="003A0448" w:rsidRPr="00126F65" w:rsidRDefault="003A0448" w:rsidP="003A0448">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CZ</w:t>
            </w:r>
          </w:p>
        </w:tc>
        <w:tc>
          <w:tcPr>
            <w:tcW w:w="935" w:type="pct"/>
            <w:shd w:val="clear" w:color="auto" w:fill="FFFFFF" w:themeFill="background1"/>
            <w:noWrap/>
            <w:hideMark/>
          </w:tcPr>
          <w:p w14:paraId="007E3864"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0.58</w:t>
            </w:r>
          </w:p>
        </w:tc>
        <w:tc>
          <w:tcPr>
            <w:tcW w:w="935" w:type="pct"/>
            <w:shd w:val="clear" w:color="auto" w:fill="FFFFFF" w:themeFill="background1"/>
            <w:noWrap/>
            <w:hideMark/>
          </w:tcPr>
          <w:p w14:paraId="0546179E"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0.57</w:t>
            </w:r>
          </w:p>
        </w:tc>
        <w:tc>
          <w:tcPr>
            <w:tcW w:w="935" w:type="pct"/>
            <w:shd w:val="clear" w:color="auto" w:fill="FFFFFF" w:themeFill="background1"/>
            <w:noWrap/>
            <w:hideMark/>
          </w:tcPr>
          <w:p w14:paraId="6D04C038"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0.25</w:t>
            </w:r>
          </w:p>
        </w:tc>
        <w:tc>
          <w:tcPr>
            <w:tcW w:w="927" w:type="pct"/>
            <w:shd w:val="clear" w:color="auto" w:fill="FFFFFF" w:themeFill="background1"/>
            <w:noWrap/>
            <w:hideMark/>
          </w:tcPr>
          <w:p w14:paraId="6A4F160A"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0.05</w:t>
            </w:r>
          </w:p>
        </w:tc>
      </w:tr>
      <w:tr w:rsidR="003A0448" w:rsidRPr="003A0448" w14:paraId="3E21AD83" w14:textId="77777777" w:rsidTr="00126F65">
        <w:trPr>
          <w:trHeight w:val="300"/>
        </w:trPr>
        <w:tc>
          <w:tcPr>
            <w:tcW w:w="1268" w:type="pct"/>
            <w:shd w:val="clear" w:color="auto" w:fill="FFFFFF" w:themeFill="background1"/>
            <w:noWrap/>
            <w:hideMark/>
          </w:tcPr>
          <w:p w14:paraId="5B4B104B" w14:textId="77777777" w:rsidR="003A0448" w:rsidRPr="00126F65" w:rsidRDefault="003A0448" w:rsidP="003A0448">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DE</w:t>
            </w:r>
          </w:p>
        </w:tc>
        <w:tc>
          <w:tcPr>
            <w:tcW w:w="935" w:type="pct"/>
            <w:shd w:val="clear" w:color="auto" w:fill="FFFFFF" w:themeFill="background1"/>
            <w:noWrap/>
            <w:hideMark/>
          </w:tcPr>
          <w:p w14:paraId="69BCEF2D"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23.38</w:t>
            </w:r>
          </w:p>
        </w:tc>
        <w:tc>
          <w:tcPr>
            <w:tcW w:w="935" w:type="pct"/>
            <w:shd w:val="clear" w:color="auto" w:fill="FFFFFF" w:themeFill="background1"/>
            <w:noWrap/>
            <w:hideMark/>
          </w:tcPr>
          <w:p w14:paraId="10307AB3"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22.69</w:t>
            </w:r>
          </w:p>
        </w:tc>
        <w:tc>
          <w:tcPr>
            <w:tcW w:w="935" w:type="pct"/>
            <w:shd w:val="clear" w:color="auto" w:fill="FFFFFF" w:themeFill="background1"/>
            <w:noWrap/>
            <w:hideMark/>
          </w:tcPr>
          <w:p w14:paraId="2EDFE757"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9.89</w:t>
            </w:r>
          </w:p>
        </w:tc>
        <w:tc>
          <w:tcPr>
            <w:tcW w:w="927" w:type="pct"/>
            <w:shd w:val="clear" w:color="auto" w:fill="FFFFFF" w:themeFill="background1"/>
            <w:noWrap/>
            <w:hideMark/>
          </w:tcPr>
          <w:p w14:paraId="5EBAC4ED"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1.94</w:t>
            </w:r>
          </w:p>
        </w:tc>
      </w:tr>
      <w:tr w:rsidR="003A0448" w:rsidRPr="003A0448" w14:paraId="03318187" w14:textId="77777777" w:rsidTr="00126F65">
        <w:trPr>
          <w:trHeight w:val="300"/>
        </w:trPr>
        <w:tc>
          <w:tcPr>
            <w:tcW w:w="1268" w:type="pct"/>
            <w:shd w:val="clear" w:color="auto" w:fill="FFFFFF" w:themeFill="background1"/>
            <w:noWrap/>
            <w:hideMark/>
          </w:tcPr>
          <w:p w14:paraId="2D0A4645" w14:textId="77777777" w:rsidR="003A0448" w:rsidRPr="00126F65" w:rsidRDefault="003A0448" w:rsidP="003A0448">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DK</w:t>
            </w:r>
          </w:p>
        </w:tc>
        <w:tc>
          <w:tcPr>
            <w:tcW w:w="935" w:type="pct"/>
            <w:shd w:val="clear" w:color="auto" w:fill="FFFFFF" w:themeFill="background1"/>
            <w:noWrap/>
            <w:hideMark/>
          </w:tcPr>
          <w:p w14:paraId="7E368A12"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1.01</w:t>
            </w:r>
          </w:p>
        </w:tc>
        <w:tc>
          <w:tcPr>
            <w:tcW w:w="935" w:type="pct"/>
            <w:shd w:val="clear" w:color="auto" w:fill="FFFFFF" w:themeFill="background1"/>
            <w:noWrap/>
            <w:hideMark/>
          </w:tcPr>
          <w:p w14:paraId="0D5BDFE9"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0.90</w:t>
            </w:r>
          </w:p>
        </w:tc>
        <w:tc>
          <w:tcPr>
            <w:tcW w:w="935" w:type="pct"/>
            <w:shd w:val="clear" w:color="auto" w:fill="FFFFFF" w:themeFill="background1"/>
            <w:noWrap/>
            <w:hideMark/>
          </w:tcPr>
          <w:p w14:paraId="18A99B6E"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0.38</w:t>
            </w:r>
          </w:p>
        </w:tc>
        <w:tc>
          <w:tcPr>
            <w:tcW w:w="927" w:type="pct"/>
            <w:shd w:val="clear" w:color="auto" w:fill="FFFFFF" w:themeFill="background1"/>
            <w:noWrap/>
            <w:hideMark/>
          </w:tcPr>
          <w:p w14:paraId="3DBC7DC3"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0.08</w:t>
            </w:r>
          </w:p>
        </w:tc>
      </w:tr>
      <w:tr w:rsidR="003A0448" w:rsidRPr="003A0448" w14:paraId="0E62368A" w14:textId="77777777" w:rsidTr="00126F65">
        <w:trPr>
          <w:trHeight w:val="300"/>
        </w:trPr>
        <w:tc>
          <w:tcPr>
            <w:tcW w:w="1268" w:type="pct"/>
            <w:shd w:val="clear" w:color="auto" w:fill="FFFFFF" w:themeFill="background1"/>
            <w:noWrap/>
            <w:hideMark/>
          </w:tcPr>
          <w:p w14:paraId="1D42C9CC" w14:textId="77777777" w:rsidR="003A0448" w:rsidRPr="00126F65" w:rsidRDefault="003A0448" w:rsidP="003A0448">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EE</w:t>
            </w:r>
          </w:p>
        </w:tc>
        <w:tc>
          <w:tcPr>
            <w:tcW w:w="935" w:type="pct"/>
            <w:shd w:val="clear" w:color="auto" w:fill="FFFFFF" w:themeFill="background1"/>
            <w:noWrap/>
            <w:hideMark/>
          </w:tcPr>
          <w:p w14:paraId="264461F8"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935" w:type="pct"/>
            <w:shd w:val="clear" w:color="auto" w:fill="FFFFFF" w:themeFill="background1"/>
            <w:noWrap/>
            <w:hideMark/>
          </w:tcPr>
          <w:p w14:paraId="286F1CD2"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935" w:type="pct"/>
            <w:shd w:val="clear" w:color="auto" w:fill="FFFFFF" w:themeFill="background1"/>
            <w:noWrap/>
            <w:hideMark/>
          </w:tcPr>
          <w:p w14:paraId="49B160D5"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927" w:type="pct"/>
            <w:shd w:val="clear" w:color="auto" w:fill="FFFFFF" w:themeFill="background1"/>
            <w:noWrap/>
            <w:hideMark/>
          </w:tcPr>
          <w:p w14:paraId="34DC9C3A"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r>
      <w:tr w:rsidR="003A0448" w:rsidRPr="003A0448" w14:paraId="2D67A063" w14:textId="77777777" w:rsidTr="00126F65">
        <w:trPr>
          <w:trHeight w:val="300"/>
        </w:trPr>
        <w:tc>
          <w:tcPr>
            <w:tcW w:w="1268" w:type="pct"/>
            <w:shd w:val="clear" w:color="auto" w:fill="FFFFFF" w:themeFill="background1"/>
            <w:noWrap/>
            <w:hideMark/>
          </w:tcPr>
          <w:p w14:paraId="68D2FAF6" w14:textId="77777777" w:rsidR="003A0448" w:rsidRPr="00126F65" w:rsidRDefault="003A0448" w:rsidP="003A0448">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EL</w:t>
            </w:r>
          </w:p>
        </w:tc>
        <w:tc>
          <w:tcPr>
            <w:tcW w:w="935" w:type="pct"/>
            <w:shd w:val="clear" w:color="auto" w:fill="FFFFFF" w:themeFill="background1"/>
            <w:noWrap/>
            <w:hideMark/>
          </w:tcPr>
          <w:p w14:paraId="00F29D5E"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0.02</w:t>
            </w:r>
          </w:p>
        </w:tc>
        <w:tc>
          <w:tcPr>
            <w:tcW w:w="935" w:type="pct"/>
            <w:shd w:val="clear" w:color="auto" w:fill="FFFFFF" w:themeFill="background1"/>
            <w:noWrap/>
            <w:hideMark/>
          </w:tcPr>
          <w:p w14:paraId="768BC522"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0.02</w:t>
            </w:r>
          </w:p>
        </w:tc>
        <w:tc>
          <w:tcPr>
            <w:tcW w:w="935" w:type="pct"/>
            <w:shd w:val="clear" w:color="auto" w:fill="FFFFFF" w:themeFill="background1"/>
            <w:noWrap/>
            <w:hideMark/>
          </w:tcPr>
          <w:p w14:paraId="6B16AD13"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0.01</w:t>
            </w:r>
          </w:p>
        </w:tc>
        <w:tc>
          <w:tcPr>
            <w:tcW w:w="927" w:type="pct"/>
            <w:shd w:val="clear" w:color="auto" w:fill="FFFFFF" w:themeFill="background1"/>
            <w:noWrap/>
            <w:hideMark/>
          </w:tcPr>
          <w:p w14:paraId="5FFAA3B8"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r>
      <w:tr w:rsidR="003A0448" w:rsidRPr="003A0448" w14:paraId="29967DD2" w14:textId="77777777" w:rsidTr="00126F65">
        <w:trPr>
          <w:trHeight w:val="300"/>
        </w:trPr>
        <w:tc>
          <w:tcPr>
            <w:tcW w:w="1268" w:type="pct"/>
            <w:shd w:val="clear" w:color="auto" w:fill="FFFFFF" w:themeFill="background1"/>
            <w:noWrap/>
            <w:hideMark/>
          </w:tcPr>
          <w:p w14:paraId="7B80C7EF" w14:textId="77777777" w:rsidR="003A0448" w:rsidRPr="00126F65" w:rsidRDefault="003A0448" w:rsidP="003A0448">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ES</w:t>
            </w:r>
          </w:p>
        </w:tc>
        <w:tc>
          <w:tcPr>
            <w:tcW w:w="935" w:type="pct"/>
            <w:shd w:val="clear" w:color="auto" w:fill="FFFFFF" w:themeFill="background1"/>
            <w:noWrap/>
            <w:hideMark/>
          </w:tcPr>
          <w:p w14:paraId="16831117"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1.92</w:t>
            </w:r>
          </w:p>
        </w:tc>
        <w:tc>
          <w:tcPr>
            <w:tcW w:w="935" w:type="pct"/>
            <w:shd w:val="clear" w:color="auto" w:fill="FFFFFF" w:themeFill="background1"/>
            <w:noWrap/>
            <w:hideMark/>
          </w:tcPr>
          <w:p w14:paraId="3D335D2C"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1.90</w:t>
            </w:r>
          </w:p>
        </w:tc>
        <w:tc>
          <w:tcPr>
            <w:tcW w:w="935" w:type="pct"/>
            <w:shd w:val="clear" w:color="auto" w:fill="FFFFFF" w:themeFill="background1"/>
            <w:noWrap/>
            <w:hideMark/>
          </w:tcPr>
          <w:p w14:paraId="768A3533"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0.91</w:t>
            </w:r>
          </w:p>
        </w:tc>
        <w:tc>
          <w:tcPr>
            <w:tcW w:w="927" w:type="pct"/>
            <w:shd w:val="clear" w:color="auto" w:fill="FFFFFF" w:themeFill="background1"/>
            <w:noWrap/>
            <w:hideMark/>
          </w:tcPr>
          <w:p w14:paraId="2F27EC06"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0.18</w:t>
            </w:r>
          </w:p>
        </w:tc>
      </w:tr>
      <w:tr w:rsidR="003A0448" w:rsidRPr="003A0448" w14:paraId="74D7184F" w14:textId="77777777" w:rsidTr="00126F65">
        <w:trPr>
          <w:trHeight w:val="300"/>
        </w:trPr>
        <w:tc>
          <w:tcPr>
            <w:tcW w:w="1268" w:type="pct"/>
            <w:shd w:val="clear" w:color="auto" w:fill="FFFFFF" w:themeFill="background1"/>
            <w:noWrap/>
            <w:hideMark/>
          </w:tcPr>
          <w:p w14:paraId="0D659A63" w14:textId="77777777" w:rsidR="003A0448" w:rsidRPr="00126F65" w:rsidRDefault="003A0448" w:rsidP="003A0448">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FI</w:t>
            </w:r>
          </w:p>
        </w:tc>
        <w:tc>
          <w:tcPr>
            <w:tcW w:w="935" w:type="pct"/>
            <w:shd w:val="clear" w:color="auto" w:fill="FFFFFF" w:themeFill="background1"/>
            <w:noWrap/>
            <w:hideMark/>
          </w:tcPr>
          <w:p w14:paraId="0DE08B2E"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0.27</w:t>
            </w:r>
          </w:p>
        </w:tc>
        <w:tc>
          <w:tcPr>
            <w:tcW w:w="935" w:type="pct"/>
            <w:shd w:val="clear" w:color="auto" w:fill="FFFFFF" w:themeFill="background1"/>
            <w:noWrap/>
            <w:hideMark/>
          </w:tcPr>
          <w:p w14:paraId="7A481490"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0.25</w:t>
            </w:r>
          </w:p>
        </w:tc>
        <w:tc>
          <w:tcPr>
            <w:tcW w:w="935" w:type="pct"/>
            <w:shd w:val="clear" w:color="auto" w:fill="FFFFFF" w:themeFill="background1"/>
            <w:noWrap/>
            <w:hideMark/>
          </w:tcPr>
          <w:p w14:paraId="3A49C2A3"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0.11</w:t>
            </w:r>
          </w:p>
        </w:tc>
        <w:tc>
          <w:tcPr>
            <w:tcW w:w="927" w:type="pct"/>
            <w:shd w:val="clear" w:color="auto" w:fill="FFFFFF" w:themeFill="background1"/>
            <w:noWrap/>
            <w:hideMark/>
          </w:tcPr>
          <w:p w14:paraId="3ABCB777"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0.02</w:t>
            </w:r>
          </w:p>
        </w:tc>
      </w:tr>
      <w:tr w:rsidR="003A0448" w:rsidRPr="003A0448" w14:paraId="321606F8" w14:textId="77777777" w:rsidTr="00126F65">
        <w:trPr>
          <w:trHeight w:val="300"/>
        </w:trPr>
        <w:tc>
          <w:tcPr>
            <w:tcW w:w="1268" w:type="pct"/>
            <w:shd w:val="clear" w:color="auto" w:fill="FFFFFF" w:themeFill="background1"/>
            <w:noWrap/>
            <w:hideMark/>
          </w:tcPr>
          <w:p w14:paraId="7ACC84DC" w14:textId="77777777" w:rsidR="003A0448" w:rsidRPr="00126F65" w:rsidRDefault="003A0448" w:rsidP="003A0448">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FR</w:t>
            </w:r>
          </w:p>
        </w:tc>
        <w:tc>
          <w:tcPr>
            <w:tcW w:w="935" w:type="pct"/>
            <w:shd w:val="clear" w:color="auto" w:fill="FFFFFF" w:themeFill="background1"/>
            <w:noWrap/>
            <w:hideMark/>
          </w:tcPr>
          <w:p w14:paraId="1311D6FF"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7.62</w:t>
            </w:r>
          </w:p>
        </w:tc>
        <w:tc>
          <w:tcPr>
            <w:tcW w:w="935" w:type="pct"/>
            <w:shd w:val="clear" w:color="auto" w:fill="FFFFFF" w:themeFill="background1"/>
            <w:noWrap/>
            <w:hideMark/>
          </w:tcPr>
          <w:p w14:paraId="2E71BDD8"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7.29</w:t>
            </w:r>
          </w:p>
        </w:tc>
        <w:tc>
          <w:tcPr>
            <w:tcW w:w="935" w:type="pct"/>
            <w:shd w:val="clear" w:color="auto" w:fill="FFFFFF" w:themeFill="background1"/>
            <w:noWrap/>
            <w:hideMark/>
          </w:tcPr>
          <w:p w14:paraId="5C8CCCB3"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3.60</w:t>
            </w:r>
          </w:p>
        </w:tc>
        <w:tc>
          <w:tcPr>
            <w:tcW w:w="927" w:type="pct"/>
            <w:shd w:val="clear" w:color="auto" w:fill="FFFFFF" w:themeFill="background1"/>
            <w:noWrap/>
            <w:hideMark/>
          </w:tcPr>
          <w:p w14:paraId="2095E8F0"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0.81</w:t>
            </w:r>
          </w:p>
        </w:tc>
      </w:tr>
      <w:tr w:rsidR="003A0448" w:rsidRPr="003A0448" w14:paraId="28B48E8B" w14:textId="77777777" w:rsidTr="00126F65">
        <w:trPr>
          <w:trHeight w:val="300"/>
        </w:trPr>
        <w:tc>
          <w:tcPr>
            <w:tcW w:w="1268" w:type="pct"/>
            <w:shd w:val="clear" w:color="auto" w:fill="FFFFFF" w:themeFill="background1"/>
            <w:noWrap/>
            <w:hideMark/>
          </w:tcPr>
          <w:p w14:paraId="12163263" w14:textId="77777777" w:rsidR="003A0448" w:rsidRPr="00126F65" w:rsidRDefault="003A0448" w:rsidP="003A0448">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HR</w:t>
            </w:r>
          </w:p>
        </w:tc>
        <w:tc>
          <w:tcPr>
            <w:tcW w:w="935" w:type="pct"/>
            <w:shd w:val="clear" w:color="auto" w:fill="FFFFFF" w:themeFill="background1"/>
            <w:noWrap/>
            <w:hideMark/>
          </w:tcPr>
          <w:p w14:paraId="7897AEB8"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0.04</w:t>
            </w:r>
          </w:p>
        </w:tc>
        <w:tc>
          <w:tcPr>
            <w:tcW w:w="935" w:type="pct"/>
            <w:shd w:val="clear" w:color="auto" w:fill="FFFFFF" w:themeFill="background1"/>
            <w:noWrap/>
            <w:hideMark/>
          </w:tcPr>
          <w:p w14:paraId="6E16AFDE"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0.04</w:t>
            </w:r>
          </w:p>
        </w:tc>
        <w:tc>
          <w:tcPr>
            <w:tcW w:w="935" w:type="pct"/>
            <w:shd w:val="clear" w:color="auto" w:fill="FFFFFF" w:themeFill="background1"/>
            <w:noWrap/>
            <w:hideMark/>
          </w:tcPr>
          <w:p w14:paraId="7765CE8E"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0.02</w:t>
            </w:r>
          </w:p>
        </w:tc>
        <w:tc>
          <w:tcPr>
            <w:tcW w:w="927" w:type="pct"/>
            <w:shd w:val="clear" w:color="auto" w:fill="FFFFFF" w:themeFill="background1"/>
            <w:noWrap/>
            <w:hideMark/>
          </w:tcPr>
          <w:p w14:paraId="17B227FB"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r>
      <w:tr w:rsidR="003A0448" w:rsidRPr="003A0448" w14:paraId="5D2692AC" w14:textId="77777777" w:rsidTr="00126F65">
        <w:trPr>
          <w:trHeight w:val="300"/>
        </w:trPr>
        <w:tc>
          <w:tcPr>
            <w:tcW w:w="1268" w:type="pct"/>
            <w:shd w:val="clear" w:color="auto" w:fill="FFFFFF" w:themeFill="background1"/>
            <w:noWrap/>
            <w:hideMark/>
          </w:tcPr>
          <w:p w14:paraId="31CD337A" w14:textId="77777777" w:rsidR="003A0448" w:rsidRPr="00126F65" w:rsidRDefault="003A0448" w:rsidP="003A0448">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HU</w:t>
            </w:r>
          </w:p>
        </w:tc>
        <w:tc>
          <w:tcPr>
            <w:tcW w:w="935" w:type="pct"/>
            <w:shd w:val="clear" w:color="auto" w:fill="FFFFFF" w:themeFill="background1"/>
            <w:noWrap/>
            <w:hideMark/>
          </w:tcPr>
          <w:p w14:paraId="283CA604"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0.33</w:t>
            </w:r>
          </w:p>
        </w:tc>
        <w:tc>
          <w:tcPr>
            <w:tcW w:w="935" w:type="pct"/>
            <w:shd w:val="clear" w:color="auto" w:fill="FFFFFF" w:themeFill="background1"/>
            <w:noWrap/>
            <w:hideMark/>
          </w:tcPr>
          <w:p w14:paraId="39B9A100"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0.29</w:t>
            </w:r>
          </w:p>
        </w:tc>
        <w:tc>
          <w:tcPr>
            <w:tcW w:w="935" w:type="pct"/>
            <w:shd w:val="clear" w:color="auto" w:fill="FFFFFF" w:themeFill="background1"/>
            <w:noWrap/>
            <w:hideMark/>
          </w:tcPr>
          <w:p w14:paraId="216243A9"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0.14</w:t>
            </w:r>
          </w:p>
        </w:tc>
        <w:tc>
          <w:tcPr>
            <w:tcW w:w="927" w:type="pct"/>
            <w:shd w:val="clear" w:color="auto" w:fill="FFFFFF" w:themeFill="background1"/>
            <w:noWrap/>
            <w:hideMark/>
          </w:tcPr>
          <w:p w14:paraId="51CA68E2"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0.04</w:t>
            </w:r>
          </w:p>
        </w:tc>
      </w:tr>
      <w:tr w:rsidR="003A0448" w:rsidRPr="003A0448" w14:paraId="4301FD65" w14:textId="77777777" w:rsidTr="00126F65">
        <w:trPr>
          <w:trHeight w:val="300"/>
        </w:trPr>
        <w:tc>
          <w:tcPr>
            <w:tcW w:w="1268" w:type="pct"/>
            <w:shd w:val="clear" w:color="auto" w:fill="FFFFFF" w:themeFill="background1"/>
            <w:noWrap/>
            <w:hideMark/>
          </w:tcPr>
          <w:p w14:paraId="2BD5B1E5" w14:textId="77777777" w:rsidR="003A0448" w:rsidRPr="00126F65" w:rsidRDefault="003A0448" w:rsidP="003A0448">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IE</w:t>
            </w:r>
          </w:p>
        </w:tc>
        <w:tc>
          <w:tcPr>
            <w:tcW w:w="935" w:type="pct"/>
            <w:shd w:val="clear" w:color="auto" w:fill="FFFFFF" w:themeFill="background1"/>
            <w:noWrap/>
            <w:hideMark/>
          </w:tcPr>
          <w:p w14:paraId="401656C3"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0.34</w:t>
            </w:r>
          </w:p>
        </w:tc>
        <w:tc>
          <w:tcPr>
            <w:tcW w:w="935" w:type="pct"/>
            <w:shd w:val="clear" w:color="auto" w:fill="FFFFFF" w:themeFill="background1"/>
            <w:noWrap/>
            <w:hideMark/>
          </w:tcPr>
          <w:p w14:paraId="340B5600"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0.32</w:t>
            </w:r>
          </w:p>
        </w:tc>
        <w:tc>
          <w:tcPr>
            <w:tcW w:w="935" w:type="pct"/>
            <w:shd w:val="clear" w:color="auto" w:fill="FFFFFF" w:themeFill="background1"/>
            <w:noWrap/>
            <w:hideMark/>
          </w:tcPr>
          <w:p w14:paraId="31EF0BB4"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0.13</w:t>
            </w:r>
          </w:p>
        </w:tc>
        <w:tc>
          <w:tcPr>
            <w:tcW w:w="927" w:type="pct"/>
            <w:shd w:val="clear" w:color="auto" w:fill="FFFFFF" w:themeFill="background1"/>
            <w:noWrap/>
            <w:hideMark/>
          </w:tcPr>
          <w:p w14:paraId="3AA0B9BB"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0.03</w:t>
            </w:r>
          </w:p>
        </w:tc>
      </w:tr>
      <w:tr w:rsidR="003A0448" w:rsidRPr="003A0448" w14:paraId="797BBF63" w14:textId="77777777" w:rsidTr="00126F65">
        <w:trPr>
          <w:trHeight w:val="300"/>
        </w:trPr>
        <w:tc>
          <w:tcPr>
            <w:tcW w:w="1268" w:type="pct"/>
            <w:shd w:val="clear" w:color="auto" w:fill="FFFFFF" w:themeFill="background1"/>
            <w:noWrap/>
            <w:hideMark/>
          </w:tcPr>
          <w:p w14:paraId="3E62E9F4" w14:textId="77777777" w:rsidR="003A0448" w:rsidRPr="00126F65" w:rsidRDefault="003A0448" w:rsidP="003A0448">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IT</w:t>
            </w:r>
          </w:p>
        </w:tc>
        <w:tc>
          <w:tcPr>
            <w:tcW w:w="935" w:type="pct"/>
            <w:shd w:val="clear" w:color="auto" w:fill="FFFFFF" w:themeFill="background1"/>
            <w:noWrap/>
            <w:hideMark/>
          </w:tcPr>
          <w:p w14:paraId="73B5FC72"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3.20</w:t>
            </w:r>
          </w:p>
        </w:tc>
        <w:tc>
          <w:tcPr>
            <w:tcW w:w="935" w:type="pct"/>
            <w:shd w:val="clear" w:color="auto" w:fill="FFFFFF" w:themeFill="background1"/>
            <w:noWrap/>
            <w:hideMark/>
          </w:tcPr>
          <w:p w14:paraId="27A29435"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3.27</w:t>
            </w:r>
          </w:p>
        </w:tc>
        <w:tc>
          <w:tcPr>
            <w:tcW w:w="935" w:type="pct"/>
            <w:shd w:val="clear" w:color="auto" w:fill="FFFFFF" w:themeFill="background1"/>
            <w:noWrap/>
            <w:hideMark/>
          </w:tcPr>
          <w:p w14:paraId="231C7339"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1.66</w:t>
            </w:r>
          </w:p>
        </w:tc>
        <w:tc>
          <w:tcPr>
            <w:tcW w:w="927" w:type="pct"/>
            <w:shd w:val="clear" w:color="auto" w:fill="FFFFFF" w:themeFill="background1"/>
            <w:noWrap/>
            <w:hideMark/>
          </w:tcPr>
          <w:p w14:paraId="157D0D81"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0.33</w:t>
            </w:r>
          </w:p>
        </w:tc>
      </w:tr>
      <w:tr w:rsidR="003A0448" w:rsidRPr="003A0448" w14:paraId="5C19F5AC" w14:textId="77777777" w:rsidTr="00126F65">
        <w:trPr>
          <w:trHeight w:val="300"/>
        </w:trPr>
        <w:tc>
          <w:tcPr>
            <w:tcW w:w="1268" w:type="pct"/>
            <w:shd w:val="clear" w:color="auto" w:fill="FFFFFF" w:themeFill="background1"/>
            <w:noWrap/>
            <w:hideMark/>
          </w:tcPr>
          <w:p w14:paraId="1B6A3BA4" w14:textId="77777777" w:rsidR="003A0448" w:rsidRPr="00126F65" w:rsidRDefault="003A0448" w:rsidP="003A0448">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LT</w:t>
            </w:r>
          </w:p>
        </w:tc>
        <w:tc>
          <w:tcPr>
            <w:tcW w:w="935" w:type="pct"/>
            <w:shd w:val="clear" w:color="auto" w:fill="FFFFFF" w:themeFill="background1"/>
            <w:noWrap/>
            <w:hideMark/>
          </w:tcPr>
          <w:p w14:paraId="557ED406"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0.01</w:t>
            </w:r>
          </w:p>
        </w:tc>
        <w:tc>
          <w:tcPr>
            <w:tcW w:w="935" w:type="pct"/>
            <w:shd w:val="clear" w:color="auto" w:fill="FFFFFF" w:themeFill="background1"/>
            <w:noWrap/>
            <w:hideMark/>
          </w:tcPr>
          <w:p w14:paraId="7D98D506"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0.01</w:t>
            </w:r>
          </w:p>
        </w:tc>
        <w:tc>
          <w:tcPr>
            <w:tcW w:w="935" w:type="pct"/>
            <w:shd w:val="clear" w:color="auto" w:fill="FFFFFF" w:themeFill="background1"/>
            <w:noWrap/>
            <w:hideMark/>
          </w:tcPr>
          <w:p w14:paraId="6B314821"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0.01</w:t>
            </w:r>
          </w:p>
        </w:tc>
        <w:tc>
          <w:tcPr>
            <w:tcW w:w="927" w:type="pct"/>
            <w:shd w:val="clear" w:color="auto" w:fill="FFFFFF" w:themeFill="background1"/>
            <w:noWrap/>
            <w:hideMark/>
          </w:tcPr>
          <w:p w14:paraId="5CA90B0E"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r>
      <w:tr w:rsidR="003A0448" w:rsidRPr="003A0448" w14:paraId="46AD7A5B" w14:textId="77777777" w:rsidTr="00126F65">
        <w:trPr>
          <w:trHeight w:val="300"/>
        </w:trPr>
        <w:tc>
          <w:tcPr>
            <w:tcW w:w="1268" w:type="pct"/>
            <w:shd w:val="clear" w:color="auto" w:fill="FFFFFF" w:themeFill="background1"/>
            <w:noWrap/>
            <w:hideMark/>
          </w:tcPr>
          <w:p w14:paraId="6AF29C4D" w14:textId="77777777" w:rsidR="003A0448" w:rsidRPr="00126F65" w:rsidRDefault="003A0448" w:rsidP="003A0448">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LU</w:t>
            </w:r>
          </w:p>
        </w:tc>
        <w:tc>
          <w:tcPr>
            <w:tcW w:w="935" w:type="pct"/>
            <w:shd w:val="clear" w:color="auto" w:fill="FFFFFF" w:themeFill="background1"/>
            <w:noWrap/>
            <w:hideMark/>
          </w:tcPr>
          <w:p w14:paraId="7863277C"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0.09</w:t>
            </w:r>
          </w:p>
        </w:tc>
        <w:tc>
          <w:tcPr>
            <w:tcW w:w="935" w:type="pct"/>
            <w:shd w:val="clear" w:color="auto" w:fill="FFFFFF" w:themeFill="background1"/>
            <w:noWrap/>
            <w:hideMark/>
          </w:tcPr>
          <w:p w14:paraId="0EEEC772"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0.08</w:t>
            </w:r>
          </w:p>
        </w:tc>
        <w:tc>
          <w:tcPr>
            <w:tcW w:w="935" w:type="pct"/>
            <w:shd w:val="clear" w:color="auto" w:fill="FFFFFF" w:themeFill="background1"/>
            <w:noWrap/>
            <w:hideMark/>
          </w:tcPr>
          <w:p w14:paraId="79661C94"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0.03</w:t>
            </w:r>
          </w:p>
        </w:tc>
        <w:tc>
          <w:tcPr>
            <w:tcW w:w="927" w:type="pct"/>
            <w:shd w:val="clear" w:color="auto" w:fill="FFFFFF" w:themeFill="background1"/>
            <w:noWrap/>
            <w:hideMark/>
          </w:tcPr>
          <w:p w14:paraId="5D63547F"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0.01</w:t>
            </w:r>
          </w:p>
        </w:tc>
      </w:tr>
      <w:tr w:rsidR="003A0448" w:rsidRPr="003A0448" w14:paraId="6E8E278A" w14:textId="77777777" w:rsidTr="00126F65">
        <w:trPr>
          <w:trHeight w:val="300"/>
        </w:trPr>
        <w:tc>
          <w:tcPr>
            <w:tcW w:w="1268" w:type="pct"/>
            <w:shd w:val="clear" w:color="auto" w:fill="FFFFFF" w:themeFill="background1"/>
            <w:noWrap/>
            <w:hideMark/>
          </w:tcPr>
          <w:p w14:paraId="083BD652" w14:textId="77777777" w:rsidR="003A0448" w:rsidRPr="00126F65" w:rsidRDefault="003A0448" w:rsidP="003A0448">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LV</w:t>
            </w:r>
          </w:p>
        </w:tc>
        <w:tc>
          <w:tcPr>
            <w:tcW w:w="935" w:type="pct"/>
            <w:shd w:val="clear" w:color="auto" w:fill="FFFFFF" w:themeFill="background1"/>
            <w:noWrap/>
            <w:hideMark/>
          </w:tcPr>
          <w:p w14:paraId="7A99B26C"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0.02</w:t>
            </w:r>
          </w:p>
        </w:tc>
        <w:tc>
          <w:tcPr>
            <w:tcW w:w="935" w:type="pct"/>
            <w:shd w:val="clear" w:color="auto" w:fill="FFFFFF" w:themeFill="background1"/>
            <w:noWrap/>
            <w:hideMark/>
          </w:tcPr>
          <w:p w14:paraId="755EC0A2"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0.01</w:t>
            </w:r>
          </w:p>
        </w:tc>
        <w:tc>
          <w:tcPr>
            <w:tcW w:w="935" w:type="pct"/>
            <w:shd w:val="clear" w:color="auto" w:fill="FFFFFF" w:themeFill="background1"/>
            <w:noWrap/>
            <w:hideMark/>
          </w:tcPr>
          <w:p w14:paraId="4F10FA2A"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0.01</w:t>
            </w:r>
          </w:p>
        </w:tc>
        <w:tc>
          <w:tcPr>
            <w:tcW w:w="927" w:type="pct"/>
            <w:shd w:val="clear" w:color="auto" w:fill="FFFFFF" w:themeFill="background1"/>
            <w:noWrap/>
            <w:hideMark/>
          </w:tcPr>
          <w:p w14:paraId="595A0C13"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r>
      <w:tr w:rsidR="003A0448" w:rsidRPr="003A0448" w14:paraId="1ED8234C" w14:textId="77777777" w:rsidTr="00126F65">
        <w:trPr>
          <w:trHeight w:val="300"/>
        </w:trPr>
        <w:tc>
          <w:tcPr>
            <w:tcW w:w="1268" w:type="pct"/>
            <w:shd w:val="clear" w:color="auto" w:fill="FFFFFF" w:themeFill="background1"/>
            <w:noWrap/>
            <w:hideMark/>
          </w:tcPr>
          <w:p w14:paraId="5E8FD5E3" w14:textId="77777777" w:rsidR="003A0448" w:rsidRPr="00126F65" w:rsidRDefault="003A0448" w:rsidP="003A0448">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MT</w:t>
            </w:r>
          </w:p>
        </w:tc>
        <w:tc>
          <w:tcPr>
            <w:tcW w:w="935" w:type="pct"/>
            <w:shd w:val="clear" w:color="auto" w:fill="FFFFFF" w:themeFill="background1"/>
            <w:noWrap/>
            <w:hideMark/>
          </w:tcPr>
          <w:p w14:paraId="4F0D4FF0"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935" w:type="pct"/>
            <w:shd w:val="clear" w:color="auto" w:fill="FFFFFF" w:themeFill="background1"/>
            <w:noWrap/>
            <w:hideMark/>
          </w:tcPr>
          <w:p w14:paraId="4CC0884C"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935" w:type="pct"/>
            <w:shd w:val="clear" w:color="auto" w:fill="FFFFFF" w:themeFill="background1"/>
            <w:noWrap/>
            <w:hideMark/>
          </w:tcPr>
          <w:p w14:paraId="1139AAD9"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927" w:type="pct"/>
            <w:shd w:val="clear" w:color="auto" w:fill="FFFFFF" w:themeFill="background1"/>
            <w:noWrap/>
            <w:hideMark/>
          </w:tcPr>
          <w:p w14:paraId="6C5BF523"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r>
      <w:tr w:rsidR="003A0448" w:rsidRPr="003A0448" w14:paraId="69AD27FD" w14:textId="77777777" w:rsidTr="00126F65">
        <w:trPr>
          <w:trHeight w:val="300"/>
        </w:trPr>
        <w:tc>
          <w:tcPr>
            <w:tcW w:w="1268" w:type="pct"/>
            <w:shd w:val="clear" w:color="auto" w:fill="FFFFFF" w:themeFill="background1"/>
            <w:noWrap/>
            <w:hideMark/>
          </w:tcPr>
          <w:p w14:paraId="64CEDD85" w14:textId="77777777" w:rsidR="003A0448" w:rsidRPr="00126F65" w:rsidRDefault="003A0448" w:rsidP="003A0448">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NL</w:t>
            </w:r>
          </w:p>
        </w:tc>
        <w:tc>
          <w:tcPr>
            <w:tcW w:w="935" w:type="pct"/>
            <w:shd w:val="clear" w:color="auto" w:fill="FFFFFF" w:themeFill="background1"/>
            <w:noWrap/>
            <w:hideMark/>
          </w:tcPr>
          <w:p w14:paraId="6F151905"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1.36</w:t>
            </w:r>
          </w:p>
        </w:tc>
        <w:tc>
          <w:tcPr>
            <w:tcW w:w="935" w:type="pct"/>
            <w:shd w:val="clear" w:color="auto" w:fill="FFFFFF" w:themeFill="background1"/>
            <w:noWrap/>
            <w:hideMark/>
          </w:tcPr>
          <w:p w14:paraId="176DCFA0"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1.28</w:t>
            </w:r>
          </w:p>
        </w:tc>
        <w:tc>
          <w:tcPr>
            <w:tcW w:w="935" w:type="pct"/>
            <w:shd w:val="clear" w:color="auto" w:fill="FFFFFF" w:themeFill="background1"/>
            <w:noWrap/>
            <w:hideMark/>
          </w:tcPr>
          <w:p w14:paraId="6AC2FBDF"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0.54</w:t>
            </w:r>
          </w:p>
        </w:tc>
        <w:tc>
          <w:tcPr>
            <w:tcW w:w="927" w:type="pct"/>
            <w:shd w:val="clear" w:color="auto" w:fill="FFFFFF" w:themeFill="background1"/>
            <w:noWrap/>
            <w:hideMark/>
          </w:tcPr>
          <w:p w14:paraId="5545968B"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0.11</w:t>
            </w:r>
          </w:p>
        </w:tc>
      </w:tr>
      <w:tr w:rsidR="003A0448" w:rsidRPr="003A0448" w14:paraId="3C498778" w14:textId="77777777" w:rsidTr="00126F65">
        <w:trPr>
          <w:trHeight w:val="300"/>
        </w:trPr>
        <w:tc>
          <w:tcPr>
            <w:tcW w:w="1268" w:type="pct"/>
            <w:shd w:val="clear" w:color="auto" w:fill="FFFFFF" w:themeFill="background1"/>
            <w:noWrap/>
            <w:hideMark/>
          </w:tcPr>
          <w:p w14:paraId="32E3F86B" w14:textId="77777777" w:rsidR="003A0448" w:rsidRPr="00126F65" w:rsidRDefault="003A0448" w:rsidP="003A0448">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PL</w:t>
            </w:r>
          </w:p>
        </w:tc>
        <w:tc>
          <w:tcPr>
            <w:tcW w:w="935" w:type="pct"/>
            <w:shd w:val="clear" w:color="auto" w:fill="FFFFFF" w:themeFill="background1"/>
            <w:noWrap/>
            <w:hideMark/>
          </w:tcPr>
          <w:p w14:paraId="6EBDDCBC"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0.96</w:t>
            </w:r>
          </w:p>
        </w:tc>
        <w:tc>
          <w:tcPr>
            <w:tcW w:w="935" w:type="pct"/>
            <w:shd w:val="clear" w:color="auto" w:fill="FFFFFF" w:themeFill="background1"/>
            <w:noWrap/>
            <w:hideMark/>
          </w:tcPr>
          <w:p w14:paraId="04CA1D86"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1.00</w:t>
            </w:r>
          </w:p>
        </w:tc>
        <w:tc>
          <w:tcPr>
            <w:tcW w:w="935" w:type="pct"/>
            <w:shd w:val="clear" w:color="auto" w:fill="FFFFFF" w:themeFill="background1"/>
            <w:noWrap/>
            <w:hideMark/>
          </w:tcPr>
          <w:p w14:paraId="58DB4FA8"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0.48</w:t>
            </w:r>
          </w:p>
        </w:tc>
        <w:tc>
          <w:tcPr>
            <w:tcW w:w="927" w:type="pct"/>
            <w:shd w:val="clear" w:color="auto" w:fill="FFFFFF" w:themeFill="background1"/>
            <w:noWrap/>
            <w:hideMark/>
          </w:tcPr>
          <w:p w14:paraId="708BBFC9"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0.12</w:t>
            </w:r>
          </w:p>
        </w:tc>
      </w:tr>
      <w:tr w:rsidR="003A0448" w:rsidRPr="003A0448" w14:paraId="4C7EDD9B" w14:textId="77777777" w:rsidTr="00126F65">
        <w:trPr>
          <w:trHeight w:val="300"/>
        </w:trPr>
        <w:tc>
          <w:tcPr>
            <w:tcW w:w="1268" w:type="pct"/>
            <w:shd w:val="clear" w:color="auto" w:fill="FFFFFF" w:themeFill="background1"/>
            <w:noWrap/>
            <w:hideMark/>
          </w:tcPr>
          <w:p w14:paraId="6BDECD66" w14:textId="77777777" w:rsidR="003A0448" w:rsidRPr="00126F65" w:rsidRDefault="003A0448" w:rsidP="003A0448">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PT</w:t>
            </w:r>
          </w:p>
        </w:tc>
        <w:tc>
          <w:tcPr>
            <w:tcW w:w="935" w:type="pct"/>
            <w:shd w:val="clear" w:color="auto" w:fill="FFFFFF" w:themeFill="background1"/>
            <w:noWrap/>
            <w:hideMark/>
          </w:tcPr>
          <w:p w14:paraId="5D7AB4D8"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0.16</w:t>
            </w:r>
          </w:p>
        </w:tc>
        <w:tc>
          <w:tcPr>
            <w:tcW w:w="935" w:type="pct"/>
            <w:shd w:val="clear" w:color="auto" w:fill="FFFFFF" w:themeFill="background1"/>
            <w:noWrap/>
            <w:hideMark/>
          </w:tcPr>
          <w:p w14:paraId="4778A6CC"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0.14</w:t>
            </w:r>
          </w:p>
        </w:tc>
        <w:tc>
          <w:tcPr>
            <w:tcW w:w="935" w:type="pct"/>
            <w:shd w:val="clear" w:color="auto" w:fill="FFFFFF" w:themeFill="background1"/>
            <w:noWrap/>
            <w:hideMark/>
          </w:tcPr>
          <w:p w14:paraId="7AA3C243"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0.10</w:t>
            </w:r>
          </w:p>
        </w:tc>
        <w:tc>
          <w:tcPr>
            <w:tcW w:w="927" w:type="pct"/>
            <w:shd w:val="clear" w:color="auto" w:fill="FFFFFF" w:themeFill="background1"/>
            <w:noWrap/>
            <w:hideMark/>
          </w:tcPr>
          <w:p w14:paraId="77608297"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0.02</w:t>
            </w:r>
          </w:p>
        </w:tc>
      </w:tr>
      <w:tr w:rsidR="003A0448" w:rsidRPr="003A0448" w14:paraId="086BCEC3" w14:textId="77777777" w:rsidTr="00126F65">
        <w:trPr>
          <w:trHeight w:val="300"/>
        </w:trPr>
        <w:tc>
          <w:tcPr>
            <w:tcW w:w="1268" w:type="pct"/>
            <w:shd w:val="clear" w:color="auto" w:fill="FFFFFF" w:themeFill="background1"/>
            <w:noWrap/>
            <w:hideMark/>
          </w:tcPr>
          <w:p w14:paraId="3A085BCD" w14:textId="77777777" w:rsidR="003A0448" w:rsidRPr="00126F65" w:rsidRDefault="003A0448" w:rsidP="003A0448">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RO</w:t>
            </w:r>
          </w:p>
        </w:tc>
        <w:tc>
          <w:tcPr>
            <w:tcW w:w="935" w:type="pct"/>
            <w:shd w:val="clear" w:color="auto" w:fill="FFFFFF" w:themeFill="background1"/>
            <w:noWrap/>
            <w:hideMark/>
          </w:tcPr>
          <w:p w14:paraId="6DB68ECD"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0.18</w:t>
            </w:r>
          </w:p>
        </w:tc>
        <w:tc>
          <w:tcPr>
            <w:tcW w:w="935" w:type="pct"/>
            <w:shd w:val="clear" w:color="auto" w:fill="FFFFFF" w:themeFill="background1"/>
            <w:noWrap/>
            <w:hideMark/>
          </w:tcPr>
          <w:p w14:paraId="0F914BAE"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0.19</w:t>
            </w:r>
          </w:p>
        </w:tc>
        <w:tc>
          <w:tcPr>
            <w:tcW w:w="935" w:type="pct"/>
            <w:shd w:val="clear" w:color="auto" w:fill="FFFFFF" w:themeFill="background1"/>
            <w:noWrap/>
            <w:hideMark/>
          </w:tcPr>
          <w:p w14:paraId="541119C4"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0.09</w:t>
            </w:r>
          </w:p>
        </w:tc>
        <w:tc>
          <w:tcPr>
            <w:tcW w:w="927" w:type="pct"/>
            <w:shd w:val="clear" w:color="auto" w:fill="FFFFFF" w:themeFill="background1"/>
            <w:noWrap/>
            <w:hideMark/>
          </w:tcPr>
          <w:p w14:paraId="2F165FF4"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0.02</w:t>
            </w:r>
          </w:p>
        </w:tc>
      </w:tr>
      <w:tr w:rsidR="003A0448" w:rsidRPr="003A0448" w14:paraId="74FC69ED" w14:textId="77777777" w:rsidTr="00126F65">
        <w:trPr>
          <w:trHeight w:val="300"/>
        </w:trPr>
        <w:tc>
          <w:tcPr>
            <w:tcW w:w="1268" w:type="pct"/>
            <w:shd w:val="clear" w:color="auto" w:fill="FFFFFF" w:themeFill="background1"/>
            <w:noWrap/>
            <w:hideMark/>
          </w:tcPr>
          <w:p w14:paraId="2AE7CE61" w14:textId="77777777" w:rsidR="003A0448" w:rsidRPr="00126F65" w:rsidRDefault="003A0448" w:rsidP="003A0448">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SE</w:t>
            </w:r>
          </w:p>
        </w:tc>
        <w:tc>
          <w:tcPr>
            <w:tcW w:w="935" w:type="pct"/>
            <w:shd w:val="clear" w:color="auto" w:fill="FFFFFF" w:themeFill="background1"/>
            <w:noWrap/>
            <w:hideMark/>
          </w:tcPr>
          <w:p w14:paraId="19E53A47"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1.43</w:t>
            </w:r>
          </w:p>
        </w:tc>
        <w:tc>
          <w:tcPr>
            <w:tcW w:w="935" w:type="pct"/>
            <w:shd w:val="clear" w:color="auto" w:fill="FFFFFF" w:themeFill="background1"/>
            <w:noWrap/>
            <w:hideMark/>
          </w:tcPr>
          <w:p w14:paraId="09F983DF"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1.34</w:t>
            </w:r>
          </w:p>
        </w:tc>
        <w:tc>
          <w:tcPr>
            <w:tcW w:w="935" w:type="pct"/>
            <w:shd w:val="clear" w:color="auto" w:fill="FFFFFF" w:themeFill="background1"/>
            <w:noWrap/>
            <w:hideMark/>
          </w:tcPr>
          <w:p w14:paraId="4444BFD4"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0.58</w:t>
            </w:r>
          </w:p>
        </w:tc>
        <w:tc>
          <w:tcPr>
            <w:tcW w:w="927" w:type="pct"/>
            <w:shd w:val="clear" w:color="auto" w:fill="FFFFFF" w:themeFill="background1"/>
            <w:noWrap/>
            <w:hideMark/>
          </w:tcPr>
          <w:p w14:paraId="1C7FFC3D"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0.11</w:t>
            </w:r>
          </w:p>
        </w:tc>
      </w:tr>
      <w:tr w:rsidR="003A0448" w:rsidRPr="003A0448" w14:paraId="412CEEE0" w14:textId="77777777" w:rsidTr="00126F65">
        <w:trPr>
          <w:trHeight w:val="300"/>
        </w:trPr>
        <w:tc>
          <w:tcPr>
            <w:tcW w:w="1268" w:type="pct"/>
            <w:shd w:val="clear" w:color="auto" w:fill="FFFFFF" w:themeFill="background1"/>
            <w:noWrap/>
            <w:hideMark/>
          </w:tcPr>
          <w:p w14:paraId="1278AB07" w14:textId="77777777" w:rsidR="003A0448" w:rsidRPr="00126F65" w:rsidRDefault="003A0448" w:rsidP="003A0448">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SI</w:t>
            </w:r>
          </w:p>
        </w:tc>
        <w:tc>
          <w:tcPr>
            <w:tcW w:w="935" w:type="pct"/>
            <w:shd w:val="clear" w:color="auto" w:fill="FFFFFF" w:themeFill="background1"/>
            <w:noWrap/>
            <w:hideMark/>
          </w:tcPr>
          <w:p w14:paraId="3A45DDD2"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0.02</w:t>
            </w:r>
          </w:p>
        </w:tc>
        <w:tc>
          <w:tcPr>
            <w:tcW w:w="935" w:type="pct"/>
            <w:shd w:val="clear" w:color="auto" w:fill="FFFFFF" w:themeFill="background1"/>
            <w:noWrap/>
            <w:hideMark/>
          </w:tcPr>
          <w:p w14:paraId="255B968F"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0.02</w:t>
            </w:r>
          </w:p>
        </w:tc>
        <w:tc>
          <w:tcPr>
            <w:tcW w:w="935" w:type="pct"/>
            <w:shd w:val="clear" w:color="auto" w:fill="FFFFFF" w:themeFill="background1"/>
            <w:noWrap/>
            <w:hideMark/>
          </w:tcPr>
          <w:p w14:paraId="45ABBA8D"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0.01</w:t>
            </w:r>
          </w:p>
        </w:tc>
        <w:tc>
          <w:tcPr>
            <w:tcW w:w="927" w:type="pct"/>
            <w:shd w:val="clear" w:color="auto" w:fill="FFFFFF" w:themeFill="background1"/>
            <w:noWrap/>
            <w:hideMark/>
          </w:tcPr>
          <w:p w14:paraId="68207B74"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r>
      <w:tr w:rsidR="003A0448" w:rsidRPr="003A0448" w14:paraId="240C42FE" w14:textId="77777777" w:rsidTr="00126F65">
        <w:trPr>
          <w:trHeight w:val="300"/>
        </w:trPr>
        <w:tc>
          <w:tcPr>
            <w:tcW w:w="1268" w:type="pct"/>
            <w:shd w:val="clear" w:color="auto" w:fill="FFFFFF" w:themeFill="background1"/>
            <w:noWrap/>
            <w:hideMark/>
          </w:tcPr>
          <w:p w14:paraId="73D4EA21" w14:textId="77777777" w:rsidR="003A0448" w:rsidRPr="00126F65" w:rsidRDefault="003A0448" w:rsidP="003A0448">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SK</w:t>
            </w:r>
          </w:p>
        </w:tc>
        <w:tc>
          <w:tcPr>
            <w:tcW w:w="935" w:type="pct"/>
            <w:shd w:val="clear" w:color="auto" w:fill="FFFFFF" w:themeFill="background1"/>
            <w:noWrap/>
            <w:hideMark/>
          </w:tcPr>
          <w:p w14:paraId="4A26DD43"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0.20</w:t>
            </w:r>
          </w:p>
        </w:tc>
        <w:tc>
          <w:tcPr>
            <w:tcW w:w="935" w:type="pct"/>
            <w:shd w:val="clear" w:color="auto" w:fill="FFFFFF" w:themeFill="background1"/>
            <w:noWrap/>
            <w:hideMark/>
          </w:tcPr>
          <w:p w14:paraId="5003351F"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0.18</w:t>
            </w:r>
          </w:p>
        </w:tc>
        <w:tc>
          <w:tcPr>
            <w:tcW w:w="935" w:type="pct"/>
            <w:shd w:val="clear" w:color="auto" w:fill="FFFFFF" w:themeFill="background1"/>
            <w:noWrap/>
            <w:hideMark/>
          </w:tcPr>
          <w:p w14:paraId="2619C1AD"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0.08</w:t>
            </w:r>
          </w:p>
        </w:tc>
        <w:tc>
          <w:tcPr>
            <w:tcW w:w="927" w:type="pct"/>
            <w:shd w:val="clear" w:color="auto" w:fill="FFFFFF" w:themeFill="background1"/>
            <w:noWrap/>
            <w:hideMark/>
          </w:tcPr>
          <w:p w14:paraId="4527D467" w14:textId="77777777" w:rsidR="003A0448" w:rsidRPr="00126F65" w:rsidRDefault="003A0448" w:rsidP="003A0448">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0.02</w:t>
            </w:r>
          </w:p>
        </w:tc>
      </w:tr>
      <w:tr w:rsidR="003A0448" w:rsidRPr="003A0448" w14:paraId="0CFB5E9C" w14:textId="77777777" w:rsidTr="00126F65">
        <w:trPr>
          <w:trHeight w:val="300"/>
        </w:trPr>
        <w:tc>
          <w:tcPr>
            <w:tcW w:w="1268" w:type="pct"/>
            <w:shd w:val="clear" w:color="auto" w:fill="FFFFFF" w:themeFill="background1"/>
            <w:noWrap/>
            <w:hideMark/>
          </w:tcPr>
          <w:p w14:paraId="0572E05F" w14:textId="497570C6" w:rsidR="003A0448" w:rsidRPr="00126F65" w:rsidRDefault="003A0448" w:rsidP="003A0448">
            <w:pPr>
              <w:spacing w:after="0"/>
              <w:jc w:val="left"/>
              <w:rPr>
                <w:rFonts w:eastAsia="Times New Roman"/>
                <w:b/>
                <w:bCs/>
                <w:noProof/>
                <w:color w:val="000000"/>
                <w:sz w:val="20"/>
                <w:szCs w:val="20"/>
                <w:lang w:val="en-IE" w:eastAsia="en-IE"/>
              </w:rPr>
            </w:pPr>
            <w:r>
              <w:rPr>
                <w:rFonts w:eastAsia="Times New Roman"/>
                <w:b/>
                <w:bCs/>
                <w:noProof/>
                <w:color w:val="000000"/>
                <w:sz w:val="20"/>
                <w:szCs w:val="20"/>
                <w:lang w:val="en-IE" w:eastAsia="en-IE"/>
              </w:rPr>
              <w:t>EU total</w:t>
            </w:r>
          </w:p>
        </w:tc>
        <w:tc>
          <w:tcPr>
            <w:tcW w:w="935" w:type="pct"/>
            <w:shd w:val="clear" w:color="auto" w:fill="FFFFFF" w:themeFill="background1"/>
            <w:noWrap/>
            <w:hideMark/>
          </w:tcPr>
          <w:p w14:paraId="231644AD" w14:textId="77777777" w:rsidR="003A0448" w:rsidRPr="00126F65" w:rsidRDefault="003A0448" w:rsidP="003A0448">
            <w:pPr>
              <w:spacing w:after="0"/>
              <w:jc w:val="right"/>
              <w:rPr>
                <w:rFonts w:eastAsia="Times New Roman"/>
                <w:b/>
                <w:bCs/>
                <w:noProof/>
                <w:color w:val="000000"/>
                <w:sz w:val="20"/>
                <w:szCs w:val="20"/>
                <w:lang w:val="en-IE" w:eastAsia="en-IE"/>
              </w:rPr>
            </w:pPr>
            <w:r w:rsidRPr="00126F65">
              <w:rPr>
                <w:rFonts w:eastAsia="Times New Roman"/>
                <w:b/>
                <w:bCs/>
                <w:noProof/>
                <w:color w:val="000000"/>
                <w:sz w:val="20"/>
                <w:szCs w:val="20"/>
                <w:lang w:val="en-IE" w:eastAsia="en-IE"/>
              </w:rPr>
              <w:t>46.13</w:t>
            </w:r>
          </w:p>
        </w:tc>
        <w:tc>
          <w:tcPr>
            <w:tcW w:w="935" w:type="pct"/>
            <w:shd w:val="clear" w:color="auto" w:fill="FFFFFF" w:themeFill="background1"/>
            <w:noWrap/>
            <w:hideMark/>
          </w:tcPr>
          <w:p w14:paraId="2855621D" w14:textId="77777777" w:rsidR="003A0448" w:rsidRPr="00126F65" w:rsidRDefault="003A0448" w:rsidP="003A0448">
            <w:pPr>
              <w:spacing w:after="0"/>
              <w:jc w:val="right"/>
              <w:rPr>
                <w:rFonts w:eastAsia="Times New Roman"/>
                <w:b/>
                <w:bCs/>
                <w:noProof/>
                <w:color w:val="000000"/>
                <w:sz w:val="20"/>
                <w:szCs w:val="20"/>
                <w:lang w:val="en-IE" w:eastAsia="en-IE"/>
              </w:rPr>
            </w:pPr>
            <w:r w:rsidRPr="00126F65">
              <w:rPr>
                <w:rFonts w:eastAsia="Times New Roman"/>
                <w:b/>
                <w:bCs/>
                <w:noProof/>
                <w:color w:val="000000"/>
                <w:sz w:val="20"/>
                <w:szCs w:val="20"/>
                <w:lang w:val="en-IE" w:eastAsia="en-IE"/>
              </w:rPr>
              <w:t>44.49</w:t>
            </w:r>
          </w:p>
        </w:tc>
        <w:tc>
          <w:tcPr>
            <w:tcW w:w="935" w:type="pct"/>
            <w:shd w:val="clear" w:color="auto" w:fill="FFFFFF" w:themeFill="background1"/>
            <w:noWrap/>
            <w:hideMark/>
          </w:tcPr>
          <w:p w14:paraId="6EA1AE07" w14:textId="77777777" w:rsidR="003A0448" w:rsidRPr="00126F65" w:rsidRDefault="003A0448" w:rsidP="003A0448">
            <w:pPr>
              <w:spacing w:after="0"/>
              <w:jc w:val="right"/>
              <w:rPr>
                <w:rFonts w:eastAsia="Times New Roman"/>
                <w:b/>
                <w:bCs/>
                <w:noProof/>
                <w:color w:val="000000"/>
                <w:sz w:val="20"/>
                <w:szCs w:val="20"/>
                <w:lang w:val="en-IE" w:eastAsia="en-IE"/>
              </w:rPr>
            </w:pPr>
            <w:r w:rsidRPr="00126F65">
              <w:rPr>
                <w:rFonts w:eastAsia="Times New Roman"/>
                <w:b/>
                <w:bCs/>
                <w:noProof/>
                <w:color w:val="000000"/>
                <w:sz w:val="20"/>
                <w:szCs w:val="20"/>
                <w:lang w:val="en-IE" w:eastAsia="en-IE"/>
              </w:rPr>
              <w:t>20.33</w:t>
            </w:r>
          </w:p>
        </w:tc>
        <w:tc>
          <w:tcPr>
            <w:tcW w:w="927" w:type="pct"/>
            <w:shd w:val="clear" w:color="auto" w:fill="FFFFFF" w:themeFill="background1"/>
            <w:noWrap/>
            <w:hideMark/>
          </w:tcPr>
          <w:p w14:paraId="4B9E24EC" w14:textId="77777777" w:rsidR="003A0448" w:rsidRPr="00126F65" w:rsidRDefault="003A0448" w:rsidP="003A0448">
            <w:pPr>
              <w:spacing w:after="0"/>
              <w:jc w:val="right"/>
              <w:rPr>
                <w:rFonts w:eastAsia="Times New Roman"/>
                <w:b/>
                <w:bCs/>
                <w:noProof/>
                <w:color w:val="000000"/>
                <w:sz w:val="20"/>
                <w:szCs w:val="20"/>
                <w:lang w:val="en-IE" w:eastAsia="en-IE"/>
              </w:rPr>
            </w:pPr>
            <w:r w:rsidRPr="00126F65">
              <w:rPr>
                <w:rFonts w:eastAsia="Times New Roman"/>
                <w:b/>
                <w:bCs/>
                <w:noProof/>
                <w:color w:val="000000"/>
                <w:sz w:val="20"/>
                <w:szCs w:val="20"/>
                <w:lang w:val="en-IE" w:eastAsia="en-IE"/>
              </w:rPr>
              <w:t>4.17</w:t>
            </w:r>
          </w:p>
        </w:tc>
      </w:tr>
    </w:tbl>
    <w:p w14:paraId="33737C72" w14:textId="77777777" w:rsidR="00BE08C8" w:rsidRDefault="00BE08C8" w:rsidP="00BE08C8">
      <w:pPr>
        <w:rPr>
          <w:i/>
          <w:iCs/>
          <w:noProof/>
          <w:sz w:val="20"/>
          <w:szCs w:val="20"/>
        </w:rPr>
      </w:pPr>
      <w:r w:rsidRPr="00473E27">
        <w:rPr>
          <w:i/>
          <w:iCs/>
          <w:noProof/>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127609E1" w14:textId="120C4FB7" w:rsidR="00BD4F0E" w:rsidRDefault="00BD4F0E" w:rsidP="00BD4F0E">
      <w:pPr>
        <w:pStyle w:val="Text1"/>
        <w:ind w:left="0"/>
        <w:rPr>
          <w:noProof/>
        </w:rPr>
      </w:pPr>
      <w:r>
        <w:rPr>
          <w:noProof/>
        </w:rPr>
        <w:t xml:space="preserve">The recurrent administrative costs for railway undertakings for handling compensation requests are provided in the table below, by Member State. Expressed as present value over 2028-2050, relative to the baseline, they are estimated at EUR </w:t>
      </w:r>
      <w:r w:rsidR="0015491B" w:rsidRPr="0015491B">
        <w:rPr>
          <w:noProof/>
        </w:rPr>
        <w:t>621.8</w:t>
      </w:r>
      <w:r>
        <w:rPr>
          <w:noProof/>
        </w:rPr>
        <w:t xml:space="preserve"> million at EU level.</w:t>
      </w:r>
    </w:p>
    <w:p w14:paraId="04C06B16" w14:textId="5046ED3C" w:rsidR="00AD649E" w:rsidRDefault="00AD649E" w:rsidP="00AD649E">
      <w:pPr>
        <w:pStyle w:val="Caption"/>
        <w:keepNext/>
        <w:spacing w:after="0"/>
        <w:rPr>
          <w:noProof/>
          <w:color w:val="auto"/>
          <w:sz w:val="22"/>
          <w:szCs w:val="22"/>
        </w:rPr>
      </w:pPr>
      <w:r w:rsidRPr="00B50BE8">
        <w:rPr>
          <w:noProof/>
          <w:color w:val="auto"/>
          <w:sz w:val="22"/>
          <w:szCs w:val="22"/>
        </w:rPr>
        <w:t xml:space="preserve">Table </w:t>
      </w:r>
      <w:r w:rsidR="008D1FE2">
        <w:rPr>
          <w:noProof/>
          <w:color w:val="auto"/>
          <w:sz w:val="22"/>
          <w:szCs w:val="22"/>
        </w:rPr>
        <w:t>44</w:t>
      </w:r>
      <w:r w:rsidRPr="00B50BE8">
        <w:rPr>
          <w:noProof/>
          <w:color w:val="auto"/>
          <w:sz w:val="22"/>
          <w:szCs w:val="22"/>
        </w:rPr>
        <w:fldChar w:fldCharType="begin"/>
      </w:r>
      <w:r w:rsidRPr="00B50BE8">
        <w:rPr>
          <w:noProof/>
          <w:color w:val="auto"/>
          <w:sz w:val="22"/>
          <w:szCs w:val="22"/>
        </w:rPr>
        <w:instrText xml:space="preserve"> SEQ Table \* ARABIC </w:instrText>
      </w:r>
      <w:r w:rsidRPr="00B50BE8">
        <w:rPr>
          <w:noProof/>
          <w:color w:val="auto"/>
          <w:sz w:val="22"/>
          <w:szCs w:val="22"/>
        </w:rPr>
        <w:fldChar w:fldCharType="end"/>
      </w:r>
      <w:r w:rsidRPr="00B50BE8">
        <w:rPr>
          <w:noProof/>
          <w:color w:val="auto"/>
          <w:sz w:val="22"/>
          <w:szCs w:val="22"/>
        </w:rPr>
        <w:t xml:space="preserve">: </w:t>
      </w:r>
      <w:r>
        <w:rPr>
          <w:noProof/>
          <w:color w:val="auto"/>
          <w:sz w:val="22"/>
          <w:szCs w:val="22"/>
        </w:rPr>
        <w:t>Recurrent administrative costs for railway undertakings for compensation requests</w:t>
      </w:r>
      <w:r w:rsidRPr="00A675B3">
        <w:rPr>
          <w:noProof/>
          <w:color w:val="auto"/>
          <w:sz w:val="22"/>
          <w:szCs w:val="22"/>
        </w:rPr>
        <w:t xml:space="preserve">, by Member State </w:t>
      </w:r>
      <w:r>
        <w:rPr>
          <w:noProof/>
          <w:color w:val="auto"/>
          <w:sz w:val="22"/>
          <w:szCs w:val="22"/>
        </w:rPr>
        <w:t>(in million EUR, in 2024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831"/>
        <w:gridCol w:w="1197"/>
        <w:gridCol w:w="1197"/>
        <w:gridCol w:w="1197"/>
        <w:gridCol w:w="1186"/>
      </w:tblGrid>
      <w:tr w:rsidR="004E5C8D" w:rsidRPr="00270370" w14:paraId="061468D6" w14:textId="77777777" w:rsidTr="004E5C8D">
        <w:trPr>
          <w:trHeight w:val="300"/>
          <w:tblHeader/>
        </w:trPr>
        <w:tc>
          <w:tcPr>
            <w:tcW w:w="2225" w:type="pct"/>
            <w:shd w:val="clear" w:color="auto" w:fill="0070C0"/>
            <w:hideMark/>
          </w:tcPr>
          <w:p w14:paraId="7A47B85C" w14:textId="77777777" w:rsidR="00270370" w:rsidRPr="00126F65" w:rsidRDefault="00270370" w:rsidP="00270370">
            <w:pPr>
              <w:spacing w:after="0"/>
              <w:jc w:val="left"/>
              <w:rPr>
                <w:rFonts w:eastAsia="Times New Roman"/>
                <w:b/>
                <w:bCs/>
                <w:noProof/>
                <w:color w:val="FFFFFF"/>
                <w:sz w:val="20"/>
                <w:szCs w:val="20"/>
                <w:lang w:val="en-IE" w:eastAsia="en-IE"/>
              </w:rPr>
            </w:pPr>
            <w:r w:rsidRPr="00126F65">
              <w:rPr>
                <w:rFonts w:eastAsia="Times New Roman"/>
                <w:b/>
                <w:bCs/>
                <w:noProof/>
                <w:color w:val="FFFFFF"/>
                <w:sz w:val="20"/>
                <w:szCs w:val="20"/>
                <w:lang w:val="en-IE" w:eastAsia="en-IE"/>
              </w:rPr>
              <w:t>Country</w:t>
            </w:r>
          </w:p>
        </w:tc>
        <w:tc>
          <w:tcPr>
            <w:tcW w:w="695" w:type="pct"/>
            <w:shd w:val="clear" w:color="auto" w:fill="0070C0"/>
            <w:noWrap/>
            <w:hideMark/>
          </w:tcPr>
          <w:p w14:paraId="2C78ADEA" w14:textId="77777777" w:rsidR="00270370" w:rsidRPr="00126F65" w:rsidRDefault="00270370" w:rsidP="00126F65">
            <w:pPr>
              <w:spacing w:after="0"/>
              <w:jc w:val="right"/>
              <w:rPr>
                <w:rFonts w:eastAsia="Times New Roman"/>
                <w:b/>
                <w:bCs/>
                <w:noProof/>
                <w:color w:val="FFFFFF"/>
                <w:sz w:val="20"/>
                <w:szCs w:val="20"/>
                <w:lang w:val="en-IE" w:eastAsia="en-IE"/>
              </w:rPr>
            </w:pPr>
            <w:r w:rsidRPr="00126F65">
              <w:rPr>
                <w:rFonts w:eastAsia="Times New Roman"/>
                <w:b/>
                <w:bCs/>
                <w:noProof/>
                <w:color w:val="FFFFFF"/>
                <w:sz w:val="20"/>
                <w:szCs w:val="20"/>
                <w:lang w:val="en-IE" w:eastAsia="en-IE"/>
              </w:rPr>
              <w:t>2028</w:t>
            </w:r>
          </w:p>
        </w:tc>
        <w:tc>
          <w:tcPr>
            <w:tcW w:w="695" w:type="pct"/>
            <w:shd w:val="clear" w:color="auto" w:fill="0070C0"/>
            <w:noWrap/>
            <w:hideMark/>
          </w:tcPr>
          <w:p w14:paraId="2CB4B3AA" w14:textId="77777777" w:rsidR="00270370" w:rsidRPr="00126F65" w:rsidRDefault="00270370" w:rsidP="00126F65">
            <w:pPr>
              <w:spacing w:after="0"/>
              <w:jc w:val="right"/>
              <w:rPr>
                <w:rFonts w:eastAsia="Times New Roman"/>
                <w:b/>
                <w:bCs/>
                <w:noProof/>
                <w:color w:val="FFFFFF"/>
                <w:sz w:val="20"/>
                <w:szCs w:val="20"/>
                <w:lang w:val="en-IE" w:eastAsia="en-IE"/>
              </w:rPr>
            </w:pPr>
            <w:r w:rsidRPr="00126F65">
              <w:rPr>
                <w:rFonts w:eastAsia="Times New Roman"/>
                <w:b/>
                <w:bCs/>
                <w:noProof/>
                <w:color w:val="FFFFFF"/>
                <w:sz w:val="20"/>
                <w:szCs w:val="20"/>
                <w:lang w:val="en-IE" w:eastAsia="en-IE"/>
              </w:rPr>
              <w:t>2030</w:t>
            </w:r>
          </w:p>
        </w:tc>
        <w:tc>
          <w:tcPr>
            <w:tcW w:w="695" w:type="pct"/>
            <w:shd w:val="clear" w:color="auto" w:fill="0070C0"/>
            <w:noWrap/>
            <w:hideMark/>
          </w:tcPr>
          <w:p w14:paraId="2B5D4971" w14:textId="77777777" w:rsidR="00270370" w:rsidRPr="00126F65" w:rsidRDefault="00270370" w:rsidP="00126F65">
            <w:pPr>
              <w:spacing w:after="0"/>
              <w:jc w:val="right"/>
              <w:rPr>
                <w:rFonts w:eastAsia="Times New Roman"/>
                <w:b/>
                <w:bCs/>
                <w:noProof/>
                <w:color w:val="FFFFFF"/>
                <w:sz w:val="20"/>
                <w:szCs w:val="20"/>
                <w:lang w:val="en-IE" w:eastAsia="en-IE"/>
              </w:rPr>
            </w:pPr>
            <w:r w:rsidRPr="00126F65">
              <w:rPr>
                <w:rFonts w:eastAsia="Times New Roman"/>
                <w:b/>
                <w:bCs/>
                <w:noProof/>
                <w:color w:val="FFFFFF"/>
                <w:sz w:val="20"/>
                <w:szCs w:val="20"/>
                <w:lang w:val="en-IE" w:eastAsia="en-IE"/>
              </w:rPr>
              <w:t>2040</w:t>
            </w:r>
          </w:p>
        </w:tc>
        <w:tc>
          <w:tcPr>
            <w:tcW w:w="689" w:type="pct"/>
            <w:shd w:val="clear" w:color="auto" w:fill="0070C0"/>
            <w:noWrap/>
            <w:hideMark/>
          </w:tcPr>
          <w:p w14:paraId="34D72EDF" w14:textId="77777777" w:rsidR="00270370" w:rsidRPr="00126F65" w:rsidRDefault="00270370" w:rsidP="00126F65">
            <w:pPr>
              <w:spacing w:after="0"/>
              <w:jc w:val="right"/>
              <w:rPr>
                <w:rFonts w:eastAsia="Times New Roman"/>
                <w:b/>
                <w:bCs/>
                <w:noProof/>
                <w:color w:val="FFFFFF"/>
                <w:sz w:val="20"/>
                <w:szCs w:val="20"/>
                <w:lang w:val="en-IE" w:eastAsia="en-IE"/>
              </w:rPr>
            </w:pPr>
            <w:r w:rsidRPr="00126F65">
              <w:rPr>
                <w:rFonts w:eastAsia="Times New Roman"/>
                <w:b/>
                <w:bCs/>
                <w:noProof/>
                <w:color w:val="FFFFFF"/>
                <w:sz w:val="20"/>
                <w:szCs w:val="20"/>
                <w:lang w:val="en-IE" w:eastAsia="en-IE"/>
              </w:rPr>
              <w:t>2050</w:t>
            </w:r>
          </w:p>
        </w:tc>
      </w:tr>
      <w:tr w:rsidR="00270370" w:rsidRPr="00270370" w14:paraId="71BA4360" w14:textId="77777777" w:rsidTr="00126F65">
        <w:trPr>
          <w:trHeight w:val="300"/>
        </w:trPr>
        <w:tc>
          <w:tcPr>
            <w:tcW w:w="2225" w:type="pct"/>
            <w:shd w:val="clear" w:color="auto" w:fill="FFFFFF" w:themeFill="background1"/>
            <w:noWrap/>
            <w:hideMark/>
          </w:tcPr>
          <w:p w14:paraId="029ECA29" w14:textId="77777777" w:rsidR="00270370" w:rsidRPr="00126F65" w:rsidRDefault="00270370" w:rsidP="00270370">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AT</w:t>
            </w:r>
          </w:p>
        </w:tc>
        <w:tc>
          <w:tcPr>
            <w:tcW w:w="695" w:type="pct"/>
            <w:shd w:val="clear" w:color="auto" w:fill="FFFFFF" w:themeFill="background1"/>
            <w:noWrap/>
            <w:hideMark/>
          </w:tcPr>
          <w:p w14:paraId="20BE2D1C"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2.02</w:t>
            </w:r>
          </w:p>
        </w:tc>
        <w:tc>
          <w:tcPr>
            <w:tcW w:w="695" w:type="pct"/>
            <w:shd w:val="clear" w:color="auto" w:fill="FFFFFF" w:themeFill="background1"/>
            <w:noWrap/>
            <w:hideMark/>
          </w:tcPr>
          <w:p w14:paraId="3AD55714"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1.81</w:t>
            </w:r>
          </w:p>
        </w:tc>
        <w:tc>
          <w:tcPr>
            <w:tcW w:w="695" w:type="pct"/>
            <w:shd w:val="clear" w:color="auto" w:fill="FFFFFF" w:themeFill="background1"/>
            <w:noWrap/>
            <w:hideMark/>
          </w:tcPr>
          <w:p w14:paraId="257A64D2"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0.86</w:t>
            </w:r>
          </w:p>
        </w:tc>
        <w:tc>
          <w:tcPr>
            <w:tcW w:w="689" w:type="pct"/>
            <w:shd w:val="clear" w:color="auto" w:fill="FFFFFF" w:themeFill="background1"/>
            <w:noWrap/>
            <w:hideMark/>
          </w:tcPr>
          <w:p w14:paraId="637A9BDC"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0.16</w:t>
            </w:r>
          </w:p>
        </w:tc>
      </w:tr>
      <w:tr w:rsidR="00270370" w:rsidRPr="00270370" w14:paraId="0A6072A7" w14:textId="77777777" w:rsidTr="00126F65">
        <w:trPr>
          <w:trHeight w:val="300"/>
        </w:trPr>
        <w:tc>
          <w:tcPr>
            <w:tcW w:w="2225" w:type="pct"/>
            <w:shd w:val="clear" w:color="auto" w:fill="FFFFFF" w:themeFill="background1"/>
            <w:noWrap/>
            <w:hideMark/>
          </w:tcPr>
          <w:p w14:paraId="11B7AEC4" w14:textId="77777777" w:rsidR="00270370" w:rsidRPr="00126F65" w:rsidRDefault="00270370" w:rsidP="00270370">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BE</w:t>
            </w:r>
          </w:p>
        </w:tc>
        <w:tc>
          <w:tcPr>
            <w:tcW w:w="695" w:type="pct"/>
            <w:shd w:val="clear" w:color="auto" w:fill="FFFFFF" w:themeFill="background1"/>
            <w:noWrap/>
            <w:hideMark/>
          </w:tcPr>
          <w:p w14:paraId="4EB85677"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2.08</w:t>
            </w:r>
          </w:p>
        </w:tc>
        <w:tc>
          <w:tcPr>
            <w:tcW w:w="695" w:type="pct"/>
            <w:shd w:val="clear" w:color="auto" w:fill="FFFFFF" w:themeFill="background1"/>
            <w:noWrap/>
            <w:hideMark/>
          </w:tcPr>
          <w:p w14:paraId="10D9F517"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1.88</w:t>
            </w:r>
          </w:p>
        </w:tc>
        <w:tc>
          <w:tcPr>
            <w:tcW w:w="695" w:type="pct"/>
            <w:shd w:val="clear" w:color="auto" w:fill="FFFFFF" w:themeFill="background1"/>
            <w:noWrap/>
            <w:hideMark/>
          </w:tcPr>
          <w:p w14:paraId="149C2F60"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0.87</w:t>
            </w:r>
          </w:p>
        </w:tc>
        <w:tc>
          <w:tcPr>
            <w:tcW w:w="689" w:type="pct"/>
            <w:shd w:val="clear" w:color="auto" w:fill="FFFFFF" w:themeFill="background1"/>
            <w:noWrap/>
            <w:hideMark/>
          </w:tcPr>
          <w:p w14:paraId="46D23C4F"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0.15</w:t>
            </w:r>
          </w:p>
        </w:tc>
      </w:tr>
      <w:tr w:rsidR="00270370" w:rsidRPr="00270370" w14:paraId="496E3D55" w14:textId="77777777" w:rsidTr="00126F65">
        <w:trPr>
          <w:trHeight w:val="300"/>
        </w:trPr>
        <w:tc>
          <w:tcPr>
            <w:tcW w:w="2225" w:type="pct"/>
            <w:shd w:val="clear" w:color="auto" w:fill="FFFFFF" w:themeFill="background1"/>
            <w:noWrap/>
            <w:hideMark/>
          </w:tcPr>
          <w:p w14:paraId="311B1CE0" w14:textId="77777777" w:rsidR="00270370" w:rsidRPr="00126F65" w:rsidRDefault="00270370" w:rsidP="00270370">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BG</w:t>
            </w:r>
          </w:p>
        </w:tc>
        <w:tc>
          <w:tcPr>
            <w:tcW w:w="695" w:type="pct"/>
            <w:shd w:val="clear" w:color="auto" w:fill="FFFFFF" w:themeFill="background1"/>
            <w:noWrap/>
            <w:hideMark/>
          </w:tcPr>
          <w:p w14:paraId="782F9DA8"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0.02</w:t>
            </w:r>
          </w:p>
        </w:tc>
        <w:tc>
          <w:tcPr>
            <w:tcW w:w="695" w:type="pct"/>
            <w:shd w:val="clear" w:color="auto" w:fill="FFFFFF" w:themeFill="background1"/>
            <w:noWrap/>
            <w:hideMark/>
          </w:tcPr>
          <w:p w14:paraId="55C01F87"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0.02</w:t>
            </w:r>
          </w:p>
        </w:tc>
        <w:tc>
          <w:tcPr>
            <w:tcW w:w="695" w:type="pct"/>
            <w:shd w:val="clear" w:color="auto" w:fill="FFFFFF" w:themeFill="background1"/>
            <w:noWrap/>
            <w:hideMark/>
          </w:tcPr>
          <w:p w14:paraId="468674A8"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0.01</w:t>
            </w:r>
          </w:p>
        </w:tc>
        <w:tc>
          <w:tcPr>
            <w:tcW w:w="689" w:type="pct"/>
            <w:shd w:val="clear" w:color="auto" w:fill="FFFFFF" w:themeFill="background1"/>
            <w:noWrap/>
            <w:hideMark/>
          </w:tcPr>
          <w:p w14:paraId="2F36191D"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r>
      <w:tr w:rsidR="00270370" w:rsidRPr="00270370" w14:paraId="19996BED" w14:textId="77777777" w:rsidTr="00126F65">
        <w:trPr>
          <w:trHeight w:val="300"/>
        </w:trPr>
        <w:tc>
          <w:tcPr>
            <w:tcW w:w="2225" w:type="pct"/>
            <w:shd w:val="clear" w:color="auto" w:fill="FFFFFF" w:themeFill="background1"/>
            <w:noWrap/>
            <w:hideMark/>
          </w:tcPr>
          <w:p w14:paraId="2533D0E1" w14:textId="77777777" w:rsidR="00270370" w:rsidRPr="00126F65" w:rsidRDefault="00270370" w:rsidP="00270370">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CY</w:t>
            </w:r>
          </w:p>
        </w:tc>
        <w:tc>
          <w:tcPr>
            <w:tcW w:w="695" w:type="pct"/>
            <w:shd w:val="clear" w:color="auto" w:fill="FFFFFF" w:themeFill="background1"/>
            <w:noWrap/>
            <w:hideMark/>
          </w:tcPr>
          <w:p w14:paraId="4FE109E6"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695" w:type="pct"/>
            <w:shd w:val="clear" w:color="auto" w:fill="FFFFFF" w:themeFill="background1"/>
            <w:noWrap/>
            <w:hideMark/>
          </w:tcPr>
          <w:p w14:paraId="0745A54F"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695" w:type="pct"/>
            <w:shd w:val="clear" w:color="auto" w:fill="FFFFFF" w:themeFill="background1"/>
            <w:noWrap/>
            <w:hideMark/>
          </w:tcPr>
          <w:p w14:paraId="15E378A1"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689" w:type="pct"/>
            <w:shd w:val="clear" w:color="auto" w:fill="FFFFFF" w:themeFill="background1"/>
            <w:noWrap/>
            <w:hideMark/>
          </w:tcPr>
          <w:p w14:paraId="5297836A"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r>
      <w:tr w:rsidR="00270370" w:rsidRPr="00270370" w14:paraId="2B57AE9A" w14:textId="77777777" w:rsidTr="00126F65">
        <w:trPr>
          <w:trHeight w:val="300"/>
        </w:trPr>
        <w:tc>
          <w:tcPr>
            <w:tcW w:w="2225" w:type="pct"/>
            <w:shd w:val="clear" w:color="auto" w:fill="FFFFFF" w:themeFill="background1"/>
            <w:noWrap/>
            <w:hideMark/>
          </w:tcPr>
          <w:p w14:paraId="2DCE2496" w14:textId="77777777" w:rsidR="00270370" w:rsidRPr="00126F65" w:rsidRDefault="00270370" w:rsidP="00270370">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CZ</w:t>
            </w:r>
          </w:p>
        </w:tc>
        <w:tc>
          <w:tcPr>
            <w:tcW w:w="695" w:type="pct"/>
            <w:shd w:val="clear" w:color="auto" w:fill="FFFFFF" w:themeFill="background1"/>
            <w:noWrap/>
            <w:hideMark/>
          </w:tcPr>
          <w:p w14:paraId="585E5EE4"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0.80</w:t>
            </w:r>
          </w:p>
        </w:tc>
        <w:tc>
          <w:tcPr>
            <w:tcW w:w="695" w:type="pct"/>
            <w:shd w:val="clear" w:color="auto" w:fill="FFFFFF" w:themeFill="background1"/>
            <w:noWrap/>
            <w:hideMark/>
          </w:tcPr>
          <w:p w14:paraId="376B26D9"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0.79</w:t>
            </w:r>
          </w:p>
        </w:tc>
        <w:tc>
          <w:tcPr>
            <w:tcW w:w="695" w:type="pct"/>
            <w:shd w:val="clear" w:color="auto" w:fill="FFFFFF" w:themeFill="background1"/>
            <w:noWrap/>
            <w:hideMark/>
          </w:tcPr>
          <w:p w14:paraId="24BE1A64"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0.35</w:t>
            </w:r>
          </w:p>
        </w:tc>
        <w:tc>
          <w:tcPr>
            <w:tcW w:w="689" w:type="pct"/>
            <w:shd w:val="clear" w:color="auto" w:fill="FFFFFF" w:themeFill="background1"/>
            <w:noWrap/>
            <w:hideMark/>
          </w:tcPr>
          <w:p w14:paraId="2C0733B7"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0.06</w:t>
            </w:r>
          </w:p>
        </w:tc>
      </w:tr>
      <w:tr w:rsidR="00270370" w:rsidRPr="00270370" w14:paraId="2296F5EE" w14:textId="77777777" w:rsidTr="00126F65">
        <w:trPr>
          <w:trHeight w:val="300"/>
        </w:trPr>
        <w:tc>
          <w:tcPr>
            <w:tcW w:w="2225" w:type="pct"/>
            <w:shd w:val="clear" w:color="auto" w:fill="FFFFFF" w:themeFill="background1"/>
            <w:noWrap/>
            <w:hideMark/>
          </w:tcPr>
          <w:p w14:paraId="5DD2097C" w14:textId="77777777" w:rsidR="00270370" w:rsidRPr="00126F65" w:rsidRDefault="00270370" w:rsidP="00270370">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DE</w:t>
            </w:r>
          </w:p>
        </w:tc>
        <w:tc>
          <w:tcPr>
            <w:tcW w:w="695" w:type="pct"/>
            <w:shd w:val="clear" w:color="auto" w:fill="FFFFFF" w:themeFill="background1"/>
            <w:noWrap/>
            <w:hideMark/>
          </w:tcPr>
          <w:p w14:paraId="5DC2B515"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33.07</w:t>
            </w:r>
          </w:p>
        </w:tc>
        <w:tc>
          <w:tcPr>
            <w:tcW w:w="695" w:type="pct"/>
            <w:shd w:val="clear" w:color="auto" w:fill="FFFFFF" w:themeFill="background1"/>
            <w:noWrap/>
            <w:hideMark/>
          </w:tcPr>
          <w:p w14:paraId="11A9DB12"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32.01</w:t>
            </w:r>
          </w:p>
        </w:tc>
        <w:tc>
          <w:tcPr>
            <w:tcW w:w="695" w:type="pct"/>
            <w:shd w:val="clear" w:color="auto" w:fill="FFFFFF" w:themeFill="background1"/>
            <w:noWrap/>
            <w:hideMark/>
          </w:tcPr>
          <w:p w14:paraId="3C45FF5B"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13.68</w:t>
            </w:r>
          </w:p>
        </w:tc>
        <w:tc>
          <w:tcPr>
            <w:tcW w:w="689" w:type="pct"/>
            <w:shd w:val="clear" w:color="auto" w:fill="FFFFFF" w:themeFill="background1"/>
            <w:noWrap/>
            <w:hideMark/>
          </w:tcPr>
          <w:p w14:paraId="64621A47"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2.39</w:t>
            </w:r>
          </w:p>
        </w:tc>
      </w:tr>
      <w:tr w:rsidR="00270370" w:rsidRPr="00270370" w14:paraId="293D1C0B" w14:textId="77777777" w:rsidTr="00126F65">
        <w:trPr>
          <w:trHeight w:val="300"/>
        </w:trPr>
        <w:tc>
          <w:tcPr>
            <w:tcW w:w="2225" w:type="pct"/>
            <w:shd w:val="clear" w:color="auto" w:fill="FFFFFF" w:themeFill="background1"/>
            <w:noWrap/>
            <w:hideMark/>
          </w:tcPr>
          <w:p w14:paraId="146560AA" w14:textId="77777777" w:rsidR="00270370" w:rsidRPr="00126F65" w:rsidRDefault="00270370" w:rsidP="00270370">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DK</w:t>
            </w:r>
          </w:p>
        </w:tc>
        <w:tc>
          <w:tcPr>
            <w:tcW w:w="695" w:type="pct"/>
            <w:shd w:val="clear" w:color="auto" w:fill="FFFFFF" w:themeFill="background1"/>
            <w:noWrap/>
            <w:hideMark/>
          </w:tcPr>
          <w:p w14:paraId="103A0BE3"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1.39</w:t>
            </w:r>
          </w:p>
        </w:tc>
        <w:tc>
          <w:tcPr>
            <w:tcW w:w="695" w:type="pct"/>
            <w:shd w:val="clear" w:color="auto" w:fill="FFFFFF" w:themeFill="background1"/>
            <w:noWrap/>
            <w:hideMark/>
          </w:tcPr>
          <w:p w14:paraId="1DE6CACD"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1.23</w:t>
            </w:r>
          </w:p>
        </w:tc>
        <w:tc>
          <w:tcPr>
            <w:tcW w:w="695" w:type="pct"/>
            <w:shd w:val="clear" w:color="auto" w:fill="FFFFFF" w:themeFill="background1"/>
            <w:noWrap/>
            <w:hideMark/>
          </w:tcPr>
          <w:p w14:paraId="39FECAF4"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0.51</w:t>
            </w:r>
          </w:p>
        </w:tc>
        <w:tc>
          <w:tcPr>
            <w:tcW w:w="689" w:type="pct"/>
            <w:shd w:val="clear" w:color="auto" w:fill="FFFFFF" w:themeFill="background1"/>
            <w:noWrap/>
            <w:hideMark/>
          </w:tcPr>
          <w:p w14:paraId="7EBCBA1E"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0.10</w:t>
            </w:r>
          </w:p>
        </w:tc>
      </w:tr>
      <w:tr w:rsidR="00270370" w:rsidRPr="00270370" w14:paraId="53B5F701" w14:textId="77777777" w:rsidTr="00126F65">
        <w:trPr>
          <w:trHeight w:val="300"/>
        </w:trPr>
        <w:tc>
          <w:tcPr>
            <w:tcW w:w="2225" w:type="pct"/>
            <w:shd w:val="clear" w:color="auto" w:fill="FFFFFF" w:themeFill="background1"/>
            <w:noWrap/>
            <w:hideMark/>
          </w:tcPr>
          <w:p w14:paraId="28699150" w14:textId="77777777" w:rsidR="00270370" w:rsidRPr="00126F65" w:rsidRDefault="00270370" w:rsidP="00270370">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EE</w:t>
            </w:r>
          </w:p>
        </w:tc>
        <w:tc>
          <w:tcPr>
            <w:tcW w:w="695" w:type="pct"/>
            <w:shd w:val="clear" w:color="auto" w:fill="FFFFFF" w:themeFill="background1"/>
            <w:noWrap/>
            <w:hideMark/>
          </w:tcPr>
          <w:p w14:paraId="74F87031"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0.01</w:t>
            </w:r>
          </w:p>
        </w:tc>
        <w:tc>
          <w:tcPr>
            <w:tcW w:w="695" w:type="pct"/>
            <w:shd w:val="clear" w:color="auto" w:fill="FFFFFF" w:themeFill="background1"/>
            <w:noWrap/>
            <w:hideMark/>
          </w:tcPr>
          <w:p w14:paraId="79F50899"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0.01</w:t>
            </w:r>
          </w:p>
        </w:tc>
        <w:tc>
          <w:tcPr>
            <w:tcW w:w="695" w:type="pct"/>
            <w:shd w:val="clear" w:color="auto" w:fill="FFFFFF" w:themeFill="background1"/>
            <w:noWrap/>
            <w:hideMark/>
          </w:tcPr>
          <w:p w14:paraId="4857DF13"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689" w:type="pct"/>
            <w:shd w:val="clear" w:color="auto" w:fill="FFFFFF" w:themeFill="background1"/>
            <w:noWrap/>
            <w:hideMark/>
          </w:tcPr>
          <w:p w14:paraId="6E15C1BA"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r>
      <w:tr w:rsidR="00270370" w:rsidRPr="00270370" w14:paraId="5C665180" w14:textId="77777777" w:rsidTr="00126F65">
        <w:trPr>
          <w:trHeight w:val="300"/>
        </w:trPr>
        <w:tc>
          <w:tcPr>
            <w:tcW w:w="2225" w:type="pct"/>
            <w:shd w:val="clear" w:color="auto" w:fill="FFFFFF" w:themeFill="background1"/>
            <w:noWrap/>
            <w:hideMark/>
          </w:tcPr>
          <w:p w14:paraId="06D1B3B7" w14:textId="77777777" w:rsidR="00270370" w:rsidRPr="00126F65" w:rsidRDefault="00270370" w:rsidP="00270370">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EL</w:t>
            </w:r>
          </w:p>
        </w:tc>
        <w:tc>
          <w:tcPr>
            <w:tcW w:w="695" w:type="pct"/>
            <w:shd w:val="clear" w:color="auto" w:fill="FFFFFF" w:themeFill="background1"/>
            <w:noWrap/>
            <w:hideMark/>
          </w:tcPr>
          <w:p w14:paraId="35E8187F"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0.03</w:t>
            </w:r>
          </w:p>
        </w:tc>
        <w:tc>
          <w:tcPr>
            <w:tcW w:w="695" w:type="pct"/>
            <w:shd w:val="clear" w:color="auto" w:fill="FFFFFF" w:themeFill="background1"/>
            <w:noWrap/>
            <w:hideMark/>
          </w:tcPr>
          <w:p w14:paraId="24008FA3"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0.03</w:t>
            </w:r>
          </w:p>
        </w:tc>
        <w:tc>
          <w:tcPr>
            <w:tcW w:w="695" w:type="pct"/>
            <w:shd w:val="clear" w:color="auto" w:fill="FFFFFF" w:themeFill="background1"/>
            <w:noWrap/>
            <w:hideMark/>
          </w:tcPr>
          <w:p w14:paraId="44932F57"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0.01</w:t>
            </w:r>
          </w:p>
        </w:tc>
        <w:tc>
          <w:tcPr>
            <w:tcW w:w="689" w:type="pct"/>
            <w:shd w:val="clear" w:color="auto" w:fill="FFFFFF" w:themeFill="background1"/>
            <w:noWrap/>
            <w:hideMark/>
          </w:tcPr>
          <w:p w14:paraId="5D8BEF40"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r>
      <w:tr w:rsidR="00270370" w:rsidRPr="00270370" w14:paraId="0C97BA25" w14:textId="77777777" w:rsidTr="00126F65">
        <w:trPr>
          <w:trHeight w:val="300"/>
        </w:trPr>
        <w:tc>
          <w:tcPr>
            <w:tcW w:w="2225" w:type="pct"/>
            <w:shd w:val="clear" w:color="auto" w:fill="FFFFFF" w:themeFill="background1"/>
            <w:noWrap/>
            <w:hideMark/>
          </w:tcPr>
          <w:p w14:paraId="5C5180E0" w14:textId="77777777" w:rsidR="00270370" w:rsidRPr="00126F65" w:rsidRDefault="00270370" w:rsidP="00270370">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ES</w:t>
            </w:r>
          </w:p>
        </w:tc>
        <w:tc>
          <w:tcPr>
            <w:tcW w:w="695" w:type="pct"/>
            <w:shd w:val="clear" w:color="auto" w:fill="FFFFFF" w:themeFill="background1"/>
            <w:noWrap/>
            <w:hideMark/>
          </w:tcPr>
          <w:p w14:paraId="3DCA085D"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2.68</w:t>
            </w:r>
          </w:p>
        </w:tc>
        <w:tc>
          <w:tcPr>
            <w:tcW w:w="695" w:type="pct"/>
            <w:shd w:val="clear" w:color="auto" w:fill="FFFFFF" w:themeFill="background1"/>
            <w:noWrap/>
            <w:hideMark/>
          </w:tcPr>
          <w:p w14:paraId="0AAF9C59"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2.64</w:t>
            </w:r>
          </w:p>
        </w:tc>
        <w:tc>
          <w:tcPr>
            <w:tcW w:w="695" w:type="pct"/>
            <w:shd w:val="clear" w:color="auto" w:fill="FFFFFF" w:themeFill="background1"/>
            <w:noWrap/>
            <w:hideMark/>
          </w:tcPr>
          <w:p w14:paraId="0E0DBD87"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1.24</w:t>
            </w:r>
          </w:p>
        </w:tc>
        <w:tc>
          <w:tcPr>
            <w:tcW w:w="689" w:type="pct"/>
            <w:shd w:val="clear" w:color="auto" w:fill="FFFFFF" w:themeFill="background1"/>
            <w:noWrap/>
            <w:hideMark/>
          </w:tcPr>
          <w:p w14:paraId="402CAA8D"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0.22</w:t>
            </w:r>
          </w:p>
        </w:tc>
      </w:tr>
      <w:tr w:rsidR="00270370" w:rsidRPr="00270370" w14:paraId="696838C8" w14:textId="77777777" w:rsidTr="00126F65">
        <w:trPr>
          <w:trHeight w:val="300"/>
        </w:trPr>
        <w:tc>
          <w:tcPr>
            <w:tcW w:w="2225" w:type="pct"/>
            <w:shd w:val="clear" w:color="auto" w:fill="FFFFFF" w:themeFill="background1"/>
            <w:noWrap/>
            <w:hideMark/>
          </w:tcPr>
          <w:p w14:paraId="33CCC587" w14:textId="77777777" w:rsidR="00270370" w:rsidRPr="00126F65" w:rsidRDefault="00270370" w:rsidP="00270370">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FI</w:t>
            </w:r>
          </w:p>
        </w:tc>
        <w:tc>
          <w:tcPr>
            <w:tcW w:w="695" w:type="pct"/>
            <w:shd w:val="clear" w:color="auto" w:fill="FFFFFF" w:themeFill="background1"/>
            <w:noWrap/>
            <w:hideMark/>
          </w:tcPr>
          <w:p w14:paraId="51C2ACB3"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0.36</w:t>
            </w:r>
          </w:p>
        </w:tc>
        <w:tc>
          <w:tcPr>
            <w:tcW w:w="695" w:type="pct"/>
            <w:shd w:val="clear" w:color="auto" w:fill="FFFFFF" w:themeFill="background1"/>
            <w:noWrap/>
            <w:hideMark/>
          </w:tcPr>
          <w:p w14:paraId="34683501"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0.34</w:t>
            </w:r>
          </w:p>
        </w:tc>
        <w:tc>
          <w:tcPr>
            <w:tcW w:w="695" w:type="pct"/>
            <w:shd w:val="clear" w:color="auto" w:fill="FFFFFF" w:themeFill="background1"/>
            <w:noWrap/>
            <w:hideMark/>
          </w:tcPr>
          <w:p w14:paraId="1CC6495F"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0.15</w:t>
            </w:r>
          </w:p>
        </w:tc>
        <w:tc>
          <w:tcPr>
            <w:tcW w:w="689" w:type="pct"/>
            <w:shd w:val="clear" w:color="auto" w:fill="FFFFFF" w:themeFill="background1"/>
            <w:noWrap/>
            <w:hideMark/>
          </w:tcPr>
          <w:p w14:paraId="7DF98B76"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0.03</w:t>
            </w:r>
          </w:p>
        </w:tc>
      </w:tr>
      <w:tr w:rsidR="00270370" w:rsidRPr="00270370" w14:paraId="352C03E8" w14:textId="77777777" w:rsidTr="00126F65">
        <w:trPr>
          <w:trHeight w:val="300"/>
        </w:trPr>
        <w:tc>
          <w:tcPr>
            <w:tcW w:w="2225" w:type="pct"/>
            <w:shd w:val="clear" w:color="auto" w:fill="FFFFFF" w:themeFill="background1"/>
            <w:noWrap/>
            <w:hideMark/>
          </w:tcPr>
          <w:p w14:paraId="5E5747DE" w14:textId="77777777" w:rsidR="00270370" w:rsidRPr="00126F65" w:rsidRDefault="00270370" w:rsidP="00270370">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FR</w:t>
            </w:r>
          </w:p>
        </w:tc>
        <w:tc>
          <w:tcPr>
            <w:tcW w:w="695" w:type="pct"/>
            <w:shd w:val="clear" w:color="auto" w:fill="FFFFFF" w:themeFill="background1"/>
            <w:noWrap/>
            <w:hideMark/>
          </w:tcPr>
          <w:p w14:paraId="556CE91D"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10.59</w:t>
            </w:r>
          </w:p>
        </w:tc>
        <w:tc>
          <w:tcPr>
            <w:tcW w:w="695" w:type="pct"/>
            <w:shd w:val="clear" w:color="auto" w:fill="FFFFFF" w:themeFill="background1"/>
            <w:noWrap/>
            <w:hideMark/>
          </w:tcPr>
          <w:p w14:paraId="4E37D2BA"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10.12</w:t>
            </w:r>
          </w:p>
        </w:tc>
        <w:tc>
          <w:tcPr>
            <w:tcW w:w="695" w:type="pct"/>
            <w:shd w:val="clear" w:color="auto" w:fill="FFFFFF" w:themeFill="background1"/>
            <w:noWrap/>
            <w:hideMark/>
          </w:tcPr>
          <w:p w14:paraId="4E9C1791"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4.91</w:t>
            </w:r>
          </w:p>
        </w:tc>
        <w:tc>
          <w:tcPr>
            <w:tcW w:w="689" w:type="pct"/>
            <w:shd w:val="clear" w:color="auto" w:fill="FFFFFF" w:themeFill="background1"/>
            <w:noWrap/>
            <w:hideMark/>
          </w:tcPr>
          <w:p w14:paraId="5540E207"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0.98</w:t>
            </w:r>
          </w:p>
        </w:tc>
      </w:tr>
      <w:tr w:rsidR="00270370" w:rsidRPr="00270370" w14:paraId="0127F914" w14:textId="77777777" w:rsidTr="00126F65">
        <w:trPr>
          <w:trHeight w:val="300"/>
        </w:trPr>
        <w:tc>
          <w:tcPr>
            <w:tcW w:w="2225" w:type="pct"/>
            <w:shd w:val="clear" w:color="auto" w:fill="FFFFFF" w:themeFill="background1"/>
            <w:noWrap/>
            <w:hideMark/>
          </w:tcPr>
          <w:p w14:paraId="749E9B31" w14:textId="77777777" w:rsidR="00270370" w:rsidRPr="00126F65" w:rsidRDefault="00270370" w:rsidP="00270370">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HR</w:t>
            </w:r>
          </w:p>
        </w:tc>
        <w:tc>
          <w:tcPr>
            <w:tcW w:w="695" w:type="pct"/>
            <w:shd w:val="clear" w:color="auto" w:fill="FFFFFF" w:themeFill="background1"/>
            <w:noWrap/>
            <w:hideMark/>
          </w:tcPr>
          <w:p w14:paraId="03B4A4AF"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0.06</w:t>
            </w:r>
          </w:p>
        </w:tc>
        <w:tc>
          <w:tcPr>
            <w:tcW w:w="695" w:type="pct"/>
            <w:shd w:val="clear" w:color="auto" w:fill="FFFFFF" w:themeFill="background1"/>
            <w:noWrap/>
            <w:hideMark/>
          </w:tcPr>
          <w:p w14:paraId="441E870B"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0.05</w:t>
            </w:r>
          </w:p>
        </w:tc>
        <w:tc>
          <w:tcPr>
            <w:tcW w:w="695" w:type="pct"/>
            <w:shd w:val="clear" w:color="auto" w:fill="FFFFFF" w:themeFill="background1"/>
            <w:noWrap/>
            <w:hideMark/>
          </w:tcPr>
          <w:p w14:paraId="622F970C"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0.02</w:t>
            </w:r>
          </w:p>
        </w:tc>
        <w:tc>
          <w:tcPr>
            <w:tcW w:w="689" w:type="pct"/>
            <w:shd w:val="clear" w:color="auto" w:fill="FFFFFF" w:themeFill="background1"/>
            <w:noWrap/>
            <w:hideMark/>
          </w:tcPr>
          <w:p w14:paraId="56C29055"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0.01</w:t>
            </w:r>
          </w:p>
        </w:tc>
      </w:tr>
      <w:tr w:rsidR="00270370" w:rsidRPr="00270370" w14:paraId="66D37F1E" w14:textId="77777777" w:rsidTr="00126F65">
        <w:trPr>
          <w:trHeight w:val="300"/>
        </w:trPr>
        <w:tc>
          <w:tcPr>
            <w:tcW w:w="2225" w:type="pct"/>
            <w:shd w:val="clear" w:color="auto" w:fill="FFFFFF" w:themeFill="background1"/>
            <w:noWrap/>
            <w:hideMark/>
          </w:tcPr>
          <w:p w14:paraId="758B32D4" w14:textId="77777777" w:rsidR="00270370" w:rsidRPr="00126F65" w:rsidRDefault="00270370" w:rsidP="00270370">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HU</w:t>
            </w:r>
          </w:p>
        </w:tc>
        <w:tc>
          <w:tcPr>
            <w:tcW w:w="695" w:type="pct"/>
            <w:shd w:val="clear" w:color="auto" w:fill="FFFFFF" w:themeFill="background1"/>
            <w:noWrap/>
            <w:hideMark/>
          </w:tcPr>
          <w:p w14:paraId="7829E28E"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0.47</w:t>
            </w:r>
          </w:p>
        </w:tc>
        <w:tc>
          <w:tcPr>
            <w:tcW w:w="695" w:type="pct"/>
            <w:shd w:val="clear" w:color="auto" w:fill="FFFFFF" w:themeFill="background1"/>
            <w:noWrap/>
            <w:hideMark/>
          </w:tcPr>
          <w:p w14:paraId="79E54A68"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0.41</w:t>
            </w:r>
          </w:p>
        </w:tc>
        <w:tc>
          <w:tcPr>
            <w:tcW w:w="695" w:type="pct"/>
            <w:shd w:val="clear" w:color="auto" w:fill="FFFFFF" w:themeFill="background1"/>
            <w:noWrap/>
            <w:hideMark/>
          </w:tcPr>
          <w:p w14:paraId="6C647C7A"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0.20</w:t>
            </w:r>
          </w:p>
        </w:tc>
        <w:tc>
          <w:tcPr>
            <w:tcW w:w="689" w:type="pct"/>
            <w:shd w:val="clear" w:color="auto" w:fill="FFFFFF" w:themeFill="background1"/>
            <w:noWrap/>
            <w:hideMark/>
          </w:tcPr>
          <w:p w14:paraId="66084888"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0.04</w:t>
            </w:r>
          </w:p>
        </w:tc>
      </w:tr>
      <w:tr w:rsidR="00270370" w:rsidRPr="00270370" w14:paraId="14FD22DC" w14:textId="77777777" w:rsidTr="00126F65">
        <w:trPr>
          <w:trHeight w:val="300"/>
        </w:trPr>
        <w:tc>
          <w:tcPr>
            <w:tcW w:w="2225" w:type="pct"/>
            <w:shd w:val="clear" w:color="auto" w:fill="FFFFFF" w:themeFill="background1"/>
            <w:noWrap/>
            <w:hideMark/>
          </w:tcPr>
          <w:p w14:paraId="5AC08973" w14:textId="77777777" w:rsidR="00270370" w:rsidRPr="00126F65" w:rsidRDefault="00270370" w:rsidP="00270370">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IE</w:t>
            </w:r>
          </w:p>
        </w:tc>
        <w:tc>
          <w:tcPr>
            <w:tcW w:w="695" w:type="pct"/>
            <w:shd w:val="clear" w:color="auto" w:fill="FFFFFF" w:themeFill="background1"/>
            <w:noWrap/>
            <w:hideMark/>
          </w:tcPr>
          <w:p w14:paraId="2765DBAB"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0.48</w:t>
            </w:r>
          </w:p>
        </w:tc>
        <w:tc>
          <w:tcPr>
            <w:tcW w:w="695" w:type="pct"/>
            <w:shd w:val="clear" w:color="auto" w:fill="FFFFFF" w:themeFill="background1"/>
            <w:noWrap/>
            <w:hideMark/>
          </w:tcPr>
          <w:p w14:paraId="09A8EF43"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0.45</w:t>
            </w:r>
          </w:p>
        </w:tc>
        <w:tc>
          <w:tcPr>
            <w:tcW w:w="695" w:type="pct"/>
            <w:shd w:val="clear" w:color="auto" w:fill="FFFFFF" w:themeFill="background1"/>
            <w:noWrap/>
            <w:hideMark/>
          </w:tcPr>
          <w:p w14:paraId="30EFA366"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0.19</w:t>
            </w:r>
          </w:p>
        </w:tc>
        <w:tc>
          <w:tcPr>
            <w:tcW w:w="689" w:type="pct"/>
            <w:shd w:val="clear" w:color="auto" w:fill="FFFFFF" w:themeFill="background1"/>
            <w:noWrap/>
            <w:hideMark/>
          </w:tcPr>
          <w:p w14:paraId="745C5386"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0.04</w:t>
            </w:r>
          </w:p>
        </w:tc>
      </w:tr>
      <w:tr w:rsidR="00270370" w:rsidRPr="00270370" w14:paraId="4F397A86" w14:textId="77777777" w:rsidTr="00126F65">
        <w:trPr>
          <w:trHeight w:val="300"/>
        </w:trPr>
        <w:tc>
          <w:tcPr>
            <w:tcW w:w="2225" w:type="pct"/>
            <w:shd w:val="clear" w:color="auto" w:fill="FFFFFF" w:themeFill="background1"/>
            <w:noWrap/>
            <w:hideMark/>
          </w:tcPr>
          <w:p w14:paraId="4E2F0A0B" w14:textId="77777777" w:rsidR="00270370" w:rsidRPr="00126F65" w:rsidRDefault="00270370" w:rsidP="00270370">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IT</w:t>
            </w:r>
          </w:p>
        </w:tc>
        <w:tc>
          <w:tcPr>
            <w:tcW w:w="695" w:type="pct"/>
            <w:shd w:val="clear" w:color="auto" w:fill="FFFFFF" w:themeFill="background1"/>
            <w:noWrap/>
            <w:hideMark/>
          </w:tcPr>
          <w:p w14:paraId="7DA123B4"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4.47</w:t>
            </w:r>
          </w:p>
        </w:tc>
        <w:tc>
          <w:tcPr>
            <w:tcW w:w="695" w:type="pct"/>
            <w:shd w:val="clear" w:color="auto" w:fill="FFFFFF" w:themeFill="background1"/>
            <w:noWrap/>
            <w:hideMark/>
          </w:tcPr>
          <w:p w14:paraId="29E3BD2F"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4.56</w:t>
            </w:r>
          </w:p>
        </w:tc>
        <w:tc>
          <w:tcPr>
            <w:tcW w:w="695" w:type="pct"/>
            <w:shd w:val="clear" w:color="auto" w:fill="FFFFFF" w:themeFill="background1"/>
            <w:noWrap/>
            <w:hideMark/>
          </w:tcPr>
          <w:p w14:paraId="20DD733E"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2.28</w:t>
            </w:r>
          </w:p>
        </w:tc>
        <w:tc>
          <w:tcPr>
            <w:tcW w:w="689" w:type="pct"/>
            <w:shd w:val="clear" w:color="auto" w:fill="FFFFFF" w:themeFill="background1"/>
            <w:noWrap/>
            <w:hideMark/>
          </w:tcPr>
          <w:p w14:paraId="6A9AC9B8"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0.40</w:t>
            </w:r>
          </w:p>
        </w:tc>
      </w:tr>
      <w:tr w:rsidR="00270370" w:rsidRPr="00270370" w14:paraId="579534D7" w14:textId="77777777" w:rsidTr="00126F65">
        <w:trPr>
          <w:trHeight w:val="300"/>
        </w:trPr>
        <w:tc>
          <w:tcPr>
            <w:tcW w:w="2225" w:type="pct"/>
            <w:shd w:val="clear" w:color="auto" w:fill="FFFFFF" w:themeFill="background1"/>
            <w:noWrap/>
            <w:hideMark/>
          </w:tcPr>
          <w:p w14:paraId="6B1E48FC" w14:textId="77777777" w:rsidR="00270370" w:rsidRPr="00126F65" w:rsidRDefault="00270370" w:rsidP="00270370">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LT</w:t>
            </w:r>
          </w:p>
        </w:tc>
        <w:tc>
          <w:tcPr>
            <w:tcW w:w="695" w:type="pct"/>
            <w:shd w:val="clear" w:color="auto" w:fill="FFFFFF" w:themeFill="background1"/>
            <w:noWrap/>
            <w:hideMark/>
          </w:tcPr>
          <w:p w14:paraId="03E2D161"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0.01</w:t>
            </w:r>
          </w:p>
        </w:tc>
        <w:tc>
          <w:tcPr>
            <w:tcW w:w="695" w:type="pct"/>
            <w:shd w:val="clear" w:color="auto" w:fill="FFFFFF" w:themeFill="background1"/>
            <w:noWrap/>
            <w:hideMark/>
          </w:tcPr>
          <w:p w14:paraId="2F872405"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0.01</w:t>
            </w:r>
          </w:p>
        </w:tc>
        <w:tc>
          <w:tcPr>
            <w:tcW w:w="695" w:type="pct"/>
            <w:shd w:val="clear" w:color="auto" w:fill="FFFFFF" w:themeFill="background1"/>
            <w:noWrap/>
            <w:hideMark/>
          </w:tcPr>
          <w:p w14:paraId="6E7DACFB"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0.01</w:t>
            </w:r>
          </w:p>
        </w:tc>
        <w:tc>
          <w:tcPr>
            <w:tcW w:w="689" w:type="pct"/>
            <w:shd w:val="clear" w:color="auto" w:fill="FFFFFF" w:themeFill="background1"/>
            <w:noWrap/>
            <w:hideMark/>
          </w:tcPr>
          <w:p w14:paraId="6661F8DD"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r>
      <w:tr w:rsidR="00270370" w:rsidRPr="00270370" w14:paraId="4CD3670E" w14:textId="77777777" w:rsidTr="00126F65">
        <w:trPr>
          <w:trHeight w:val="300"/>
        </w:trPr>
        <w:tc>
          <w:tcPr>
            <w:tcW w:w="2225" w:type="pct"/>
            <w:shd w:val="clear" w:color="auto" w:fill="FFFFFF" w:themeFill="background1"/>
            <w:noWrap/>
            <w:hideMark/>
          </w:tcPr>
          <w:p w14:paraId="1218EDEE" w14:textId="77777777" w:rsidR="00270370" w:rsidRPr="00126F65" w:rsidRDefault="00270370" w:rsidP="00270370">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LU</w:t>
            </w:r>
          </w:p>
        </w:tc>
        <w:tc>
          <w:tcPr>
            <w:tcW w:w="695" w:type="pct"/>
            <w:shd w:val="clear" w:color="auto" w:fill="FFFFFF" w:themeFill="background1"/>
            <w:noWrap/>
            <w:hideMark/>
          </w:tcPr>
          <w:p w14:paraId="616C846C"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0.12</w:t>
            </w:r>
          </w:p>
        </w:tc>
        <w:tc>
          <w:tcPr>
            <w:tcW w:w="695" w:type="pct"/>
            <w:shd w:val="clear" w:color="auto" w:fill="FFFFFF" w:themeFill="background1"/>
            <w:noWrap/>
            <w:hideMark/>
          </w:tcPr>
          <w:p w14:paraId="1B210F95"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0.11</w:t>
            </w:r>
          </w:p>
        </w:tc>
        <w:tc>
          <w:tcPr>
            <w:tcW w:w="695" w:type="pct"/>
            <w:shd w:val="clear" w:color="auto" w:fill="FFFFFF" w:themeFill="background1"/>
            <w:noWrap/>
            <w:hideMark/>
          </w:tcPr>
          <w:p w14:paraId="5E5F93A1"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0.05</w:t>
            </w:r>
          </w:p>
        </w:tc>
        <w:tc>
          <w:tcPr>
            <w:tcW w:w="689" w:type="pct"/>
            <w:shd w:val="clear" w:color="auto" w:fill="FFFFFF" w:themeFill="background1"/>
            <w:noWrap/>
            <w:hideMark/>
          </w:tcPr>
          <w:p w14:paraId="13AF72CA"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0.01</w:t>
            </w:r>
          </w:p>
        </w:tc>
      </w:tr>
      <w:tr w:rsidR="00270370" w:rsidRPr="00270370" w14:paraId="05A35841" w14:textId="77777777" w:rsidTr="00126F65">
        <w:trPr>
          <w:trHeight w:val="300"/>
        </w:trPr>
        <w:tc>
          <w:tcPr>
            <w:tcW w:w="2225" w:type="pct"/>
            <w:shd w:val="clear" w:color="auto" w:fill="FFFFFF" w:themeFill="background1"/>
            <w:noWrap/>
            <w:hideMark/>
          </w:tcPr>
          <w:p w14:paraId="65255C59" w14:textId="77777777" w:rsidR="00270370" w:rsidRPr="00126F65" w:rsidRDefault="00270370" w:rsidP="00270370">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LV</w:t>
            </w:r>
          </w:p>
        </w:tc>
        <w:tc>
          <w:tcPr>
            <w:tcW w:w="695" w:type="pct"/>
            <w:shd w:val="clear" w:color="auto" w:fill="FFFFFF" w:themeFill="background1"/>
            <w:noWrap/>
            <w:hideMark/>
          </w:tcPr>
          <w:p w14:paraId="6554C17C"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0.02</w:t>
            </w:r>
          </w:p>
        </w:tc>
        <w:tc>
          <w:tcPr>
            <w:tcW w:w="695" w:type="pct"/>
            <w:shd w:val="clear" w:color="auto" w:fill="FFFFFF" w:themeFill="background1"/>
            <w:noWrap/>
            <w:hideMark/>
          </w:tcPr>
          <w:p w14:paraId="7F8F9540"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0.02</w:t>
            </w:r>
          </w:p>
        </w:tc>
        <w:tc>
          <w:tcPr>
            <w:tcW w:w="695" w:type="pct"/>
            <w:shd w:val="clear" w:color="auto" w:fill="FFFFFF" w:themeFill="background1"/>
            <w:noWrap/>
            <w:hideMark/>
          </w:tcPr>
          <w:p w14:paraId="425DA4F9"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0.01</w:t>
            </w:r>
          </w:p>
        </w:tc>
        <w:tc>
          <w:tcPr>
            <w:tcW w:w="689" w:type="pct"/>
            <w:shd w:val="clear" w:color="auto" w:fill="FFFFFF" w:themeFill="background1"/>
            <w:noWrap/>
            <w:hideMark/>
          </w:tcPr>
          <w:p w14:paraId="1D8EAD84"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r>
      <w:tr w:rsidR="00270370" w:rsidRPr="00270370" w14:paraId="65F138A0" w14:textId="77777777" w:rsidTr="00126F65">
        <w:trPr>
          <w:trHeight w:val="300"/>
        </w:trPr>
        <w:tc>
          <w:tcPr>
            <w:tcW w:w="2225" w:type="pct"/>
            <w:shd w:val="clear" w:color="auto" w:fill="FFFFFF" w:themeFill="background1"/>
            <w:noWrap/>
            <w:hideMark/>
          </w:tcPr>
          <w:p w14:paraId="667D6B09" w14:textId="77777777" w:rsidR="00270370" w:rsidRPr="00126F65" w:rsidRDefault="00270370" w:rsidP="00270370">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MT</w:t>
            </w:r>
          </w:p>
        </w:tc>
        <w:tc>
          <w:tcPr>
            <w:tcW w:w="695" w:type="pct"/>
            <w:shd w:val="clear" w:color="auto" w:fill="FFFFFF" w:themeFill="background1"/>
            <w:noWrap/>
            <w:hideMark/>
          </w:tcPr>
          <w:p w14:paraId="748025A9"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695" w:type="pct"/>
            <w:shd w:val="clear" w:color="auto" w:fill="FFFFFF" w:themeFill="background1"/>
            <w:noWrap/>
            <w:hideMark/>
          </w:tcPr>
          <w:p w14:paraId="7331CC16"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695" w:type="pct"/>
            <w:shd w:val="clear" w:color="auto" w:fill="FFFFFF" w:themeFill="background1"/>
            <w:noWrap/>
            <w:hideMark/>
          </w:tcPr>
          <w:p w14:paraId="586F6665"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c>
          <w:tcPr>
            <w:tcW w:w="689" w:type="pct"/>
            <w:shd w:val="clear" w:color="auto" w:fill="FFFFFF" w:themeFill="background1"/>
            <w:noWrap/>
            <w:hideMark/>
          </w:tcPr>
          <w:p w14:paraId="44B81B04"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r>
      <w:tr w:rsidR="00270370" w:rsidRPr="00270370" w14:paraId="55C19DA5" w14:textId="77777777" w:rsidTr="00126F65">
        <w:trPr>
          <w:trHeight w:val="300"/>
        </w:trPr>
        <w:tc>
          <w:tcPr>
            <w:tcW w:w="2225" w:type="pct"/>
            <w:shd w:val="clear" w:color="auto" w:fill="FFFFFF" w:themeFill="background1"/>
            <w:noWrap/>
            <w:hideMark/>
          </w:tcPr>
          <w:p w14:paraId="72163999" w14:textId="77777777" w:rsidR="00270370" w:rsidRPr="00126F65" w:rsidRDefault="00270370" w:rsidP="00270370">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NL</w:t>
            </w:r>
          </w:p>
        </w:tc>
        <w:tc>
          <w:tcPr>
            <w:tcW w:w="695" w:type="pct"/>
            <w:shd w:val="clear" w:color="auto" w:fill="FFFFFF" w:themeFill="background1"/>
            <w:noWrap/>
            <w:hideMark/>
          </w:tcPr>
          <w:p w14:paraId="59AC9CDD"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1.88</w:t>
            </w:r>
          </w:p>
        </w:tc>
        <w:tc>
          <w:tcPr>
            <w:tcW w:w="695" w:type="pct"/>
            <w:shd w:val="clear" w:color="auto" w:fill="FFFFFF" w:themeFill="background1"/>
            <w:noWrap/>
            <w:hideMark/>
          </w:tcPr>
          <w:p w14:paraId="4E0AB4E8"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1.77</w:t>
            </w:r>
          </w:p>
        </w:tc>
        <w:tc>
          <w:tcPr>
            <w:tcW w:w="695" w:type="pct"/>
            <w:shd w:val="clear" w:color="auto" w:fill="FFFFFF" w:themeFill="background1"/>
            <w:noWrap/>
            <w:hideMark/>
          </w:tcPr>
          <w:p w14:paraId="0BCB1455"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0.74</w:t>
            </w:r>
          </w:p>
        </w:tc>
        <w:tc>
          <w:tcPr>
            <w:tcW w:w="689" w:type="pct"/>
            <w:shd w:val="clear" w:color="auto" w:fill="FFFFFF" w:themeFill="background1"/>
            <w:noWrap/>
            <w:hideMark/>
          </w:tcPr>
          <w:p w14:paraId="08D7B183"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0.13</w:t>
            </w:r>
          </w:p>
        </w:tc>
      </w:tr>
      <w:tr w:rsidR="00270370" w:rsidRPr="00270370" w14:paraId="35556D17" w14:textId="77777777" w:rsidTr="00126F65">
        <w:trPr>
          <w:trHeight w:val="300"/>
        </w:trPr>
        <w:tc>
          <w:tcPr>
            <w:tcW w:w="2225" w:type="pct"/>
            <w:shd w:val="clear" w:color="auto" w:fill="FFFFFF" w:themeFill="background1"/>
            <w:noWrap/>
            <w:hideMark/>
          </w:tcPr>
          <w:p w14:paraId="7FC99F79" w14:textId="77777777" w:rsidR="00270370" w:rsidRPr="00126F65" w:rsidRDefault="00270370" w:rsidP="00270370">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PL</w:t>
            </w:r>
          </w:p>
        </w:tc>
        <w:tc>
          <w:tcPr>
            <w:tcW w:w="695" w:type="pct"/>
            <w:shd w:val="clear" w:color="auto" w:fill="FFFFFF" w:themeFill="background1"/>
            <w:noWrap/>
            <w:hideMark/>
          </w:tcPr>
          <w:p w14:paraId="74F7F1AB"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1.33</w:t>
            </w:r>
          </w:p>
        </w:tc>
        <w:tc>
          <w:tcPr>
            <w:tcW w:w="695" w:type="pct"/>
            <w:shd w:val="clear" w:color="auto" w:fill="FFFFFF" w:themeFill="background1"/>
            <w:noWrap/>
            <w:hideMark/>
          </w:tcPr>
          <w:p w14:paraId="66FF321E"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1.37</w:t>
            </w:r>
          </w:p>
        </w:tc>
        <w:tc>
          <w:tcPr>
            <w:tcW w:w="695" w:type="pct"/>
            <w:shd w:val="clear" w:color="auto" w:fill="FFFFFF" w:themeFill="background1"/>
            <w:noWrap/>
            <w:hideMark/>
          </w:tcPr>
          <w:p w14:paraId="6732929F"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0.66</w:t>
            </w:r>
          </w:p>
        </w:tc>
        <w:tc>
          <w:tcPr>
            <w:tcW w:w="689" w:type="pct"/>
            <w:shd w:val="clear" w:color="auto" w:fill="FFFFFF" w:themeFill="background1"/>
            <w:noWrap/>
            <w:hideMark/>
          </w:tcPr>
          <w:p w14:paraId="1A2FC2EB"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0.15</w:t>
            </w:r>
          </w:p>
        </w:tc>
      </w:tr>
      <w:tr w:rsidR="00270370" w:rsidRPr="00270370" w14:paraId="76C1C26D" w14:textId="77777777" w:rsidTr="00126F65">
        <w:trPr>
          <w:trHeight w:val="300"/>
        </w:trPr>
        <w:tc>
          <w:tcPr>
            <w:tcW w:w="2225" w:type="pct"/>
            <w:shd w:val="clear" w:color="auto" w:fill="FFFFFF" w:themeFill="background1"/>
            <w:noWrap/>
            <w:hideMark/>
          </w:tcPr>
          <w:p w14:paraId="2946DC48" w14:textId="77777777" w:rsidR="00270370" w:rsidRPr="00126F65" w:rsidRDefault="00270370" w:rsidP="00270370">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PT</w:t>
            </w:r>
          </w:p>
        </w:tc>
        <w:tc>
          <w:tcPr>
            <w:tcW w:w="695" w:type="pct"/>
            <w:shd w:val="clear" w:color="auto" w:fill="FFFFFF" w:themeFill="background1"/>
            <w:noWrap/>
            <w:hideMark/>
          </w:tcPr>
          <w:p w14:paraId="1E7D703A"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0.23</w:t>
            </w:r>
          </w:p>
        </w:tc>
        <w:tc>
          <w:tcPr>
            <w:tcW w:w="695" w:type="pct"/>
            <w:shd w:val="clear" w:color="auto" w:fill="FFFFFF" w:themeFill="background1"/>
            <w:noWrap/>
            <w:hideMark/>
          </w:tcPr>
          <w:p w14:paraId="4D473224"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0.20</w:t>
            </w:r>
          </w:p>
        </w:tc>
        <w:tc>
          <w:tcPr>
            <w:tcW w:w="695" w:type="pct"/>
            <w:shd w:val="clear" w:color="auto" w:fill="FFFFFF" w:themeFill="background1"/>
            <w:noWrap/>
            <w:hideMark/>
          </w:tcPr>
          <w:p w14:paraId="3F5B7D73"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0.13</w:t>
            </w:r>
          </w:p>
        </w:tc>
        <w:tc>
          <w:tcPr>
            <w:tcW w:w="689" w:type="pct"/>
            <w:shd w:val="clear" w:color="auto" w:fill="FFFFFF" w:themeFill="background1"/>
            <w:noWrap/>
            <w:hideMark/>
          </w:tcPr>
          <w:p w14:paraId="33E86D9C"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0.03</w:t>
            </w:r>
          </w:p>
        </w:tc>
      </w:tr>
      <w:tr w:rsidR="00270370" w:rsidRPr="00270370" w14:paraId="34E1A812" w14:textId="77777777" w:rsidTr="00126F65">
        <w:trPr>
          <w:trHeight w:val="300"/>
        </w:trPr>
        <w:tc>
          <w:tcPr>
            <w:tcW w:w="2225" w:type="pct"/>
            <w:shd w:val="clear" w:color="auto" w:fill="FFFFFF" w:themeFill="background1"/>
            <w:noWrap/>
            <w:hideMark/>
          </w:tcPr>
          <w:p w14:paraId="024CB7C1" w14:textId="77777777" w:rsidR="00270370" w:rsidRPr="00126F65" w:rsidRDefault="00270370" w:rsidP="00270370">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RO</w:t>
            </w:r>
          </w:p>
        </w:tc>
        <w:tc>
          <w:tcPr>
            <w:tcW w:w="695" w:type="pct"/>
            <w:shd w:val="clear" w:color="auto" w:fill="FFFFFF" w:themeFill="background1"/>
            <w:noWrap/>
            <w:hideMark/>
          </w:tcPr>
          <w:p w14:paraId="543206CF"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0.27</w:t>
            </w:r>
          </w:p>
        </w:tc>
        <w:tc>
          <w:tcPr>
            <w:tcW w:w="695" w:type="pct"/>
            <w:shd w:val="clear" w:color="auto" w:fill="FFFFFF" w:themeFill="background1"/>
            <w:noWrap/>
            <w:hideMark/>
          </w:tcPr>
          <w:p w14:paraId="1E3C06AD"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0.28</w:t>
            </w:r>
          </w:p>
        </w:tc>
        <w:tc>
          <w:tcPr>
            <w:tcW w:w="695" w:type="pct"/>
            <w:shd w:val="clear" w:color="auto" w:fill="FFFFFF" w:themeFill="background1"/>
            <w:noWrap/>
            <w:hideMark/>
          </w:tcPr>
          <w:p w14:paraId="7FD8CC4C"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0.13</w:t>
            </w:r>
          </w:p>
        </w:tc>
        <w:tc>
          <w:tcPr>
            <w:tcW w:w="689" w:type="pct"/>
            <w:shd w:val="clear" w:color="auto" w:fill="FFFFFF" w:themeFill="background1"/>
            <w:noWrap/>
            <w:hideMark/>
          </w:tcPr>
          <w:p w14:paraId="3B227B51"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0.02</w:t>
            </w:r>
          </w:p>
        </w:tc>
      </w:tr>
      <w:tr w:rsidR="00270370" w:rsidRPr="00270370" w14:paraId="749E123C" w14:textId="77777777" w:rsidTr="00126F65">
        <w:trPr>
          <w:trHeight w:val="300"/>
        </w:trPr>
        <w:tc>
          <w:tcPr>
            <w:tcW w:w="2225" w:type="pct"/>
            <w:shd w:val="clear" w:color="auto" w:fill="FFFFFF" w:themeFill="background1"/>
            <w:noWrap/>
            <w:hideMark/>
          </w:tcPr>
          <w:p w14:paraId="4FF9859E" w14:textId="77777777" w:rsidR="00270370" w:rsidRPr="00126F65" w:rsidRDefault="00270370" w:rsidP="00270370">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SE</w:t>
            </w:r>
          </w:p>
        </w:tc>
        <w:tc>
          <w:tcPr>
            <w:tcW w:w="695" w:type="pct"/>
            <w:shd w:val="clear" w:color="auto" w:fill="FFFFFF" w:themeFill="background1"/>
            <w:noWrap/>
            <w:hideMark/>
          </w:tcPr>
          <w:p w14:paraId="3287D863"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1.99</w:t>
            </w:r>
          </w:p>
        </w:tc>
        <w:tc>
          <w:tcPr>
            <w:tcW w:w="695" w:type="pct"/>
            <w:shd w:val="clear" w:color="auto" w:fill="FFFFFF" w:themeFill="background1"/>
            <w:noWrap/>
            <w:hideMark/>
          </w:tcPr>
          <w:p w14:paraId="20852D93"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1.87</w:t>
            </w:r>
          </w:p>
        </w:tc>
        <w:tc>
          <w:tcPr>
            <w:tcW w:w="695" w:type="pct"/>
            <w:shd w:val="clear" w:color="auto" w:fill="FFFFFF" w:themeFill="background1"/>
            <w:noWrap/>
            <w:hideMark/>
          </w:tcPr>
          <w:p w14:paraId="3032318D"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0.79</w:t>
            </w:r>
          </w:p>
        </w:tc>
        <w:tc>
          <w:tcPr>
            <w:tcW w:w="689" w:type="pct"/>
            <w:shd w:val="clear" w:color="auto" w:fill="FFFFFF" w:themeFill="background1"/>
            <w:noWrap/>
            <w:hideMark/>
          </w:tcPr>
          <w:p w14:paraId="10A3BD33"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0.14</w:t>
            </w:r>
          </w:p>
        </w:tc>
      </w:tr>
      <w:tr w:rsidR="00270370" w:rsidRPr="00270370" w14:paraId="5987E512" w14:textId="77777777" w:rsidTr="00126F65">
        <w:trPr>
          <w:trHeight w:val="300"/>
        </w:trPr>
        <w:tc>
          <w:tcPr>
            <w:tcW w:w="2225" w:type="pct"/>
            <w:shd w:val="clear" w:color="auto" w:fill="FFFFFF" w:themeFill="background1"/>
            <w:noWrap/>
            <w:hideMark/>
          </w:tcPr>
          <w:p w14:paraId="6F2E774A" w14:textId="77777777" w:rsidR="00270370" w:rsidRPr="00126F65" w:rsidRDefault="00270370" w:rsidP="00270370">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SI</w:t>
            </w:r>
          </w:p>
        </w:tc>
        <w:tc>
          <w:tcPr>
            <w:tcW w:w="695" w:type="pct"/>
            <w:shd w:val="clear" w:color="auto" w:fill="FFFFFF" w:themeFill="background1"/>
            <w:noWrap/>
            <w:hideMark/>
          </w:tcPr>
          <w:p w14:paraId="64A33682"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0.03</w:t>
            </w:r>
          </w:p>
        </w:tc>
        <w:tc>
          <w:tcPr>
            <w:tcW w:w="695" w:type="pct"/>
            <w:shd w:val="clear" w:color="auto" w:fill="FFFFFF" w:themeFill="background1"/>
            <w:noWrap/>
            <w:hideMark/>
          </w:tcPr>
          <w:p w14:paraId="646F1754"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0.02</w:t>
            </w:r>
          </w:p>
        </w:tc>
        <w:tc>
          <w:tcPr>
            <w:tcW w:w="695" w:type="pct"/>
            <w:shd w:val="clear" w:color="auto" w:fill="FFFFFF" w:themeFill="background1"/>
            <w:noWrap/>
            <w:hideMark/>
          </w:tcPr>
          <w:p w14:paraId="14DEE642"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0.01</w:t>
            </w:r>
          </w:p>
        </w:tc>
        <w:tc>
          <w:tcPr>
            <w:tcW w:w="689" w:type="pct"/>
            <w:shd w:val="clear" w:color="auto" w:fill="FFFFFF" w:themeFill="background1"/>
            <w:noWrap/>
            <w:hideMark/>
          </w:tcPr>
          <w:p w14:paraId="4634254D"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0.00</w:t>
            </w:r>
          </w:p>
        </w:tc>
      </w:tr>
      <w:tr w:rsidR="00270370" w:rsidRPr="00270370" w14:paraId="6BA6B226" w14:textId="77777777" w:rsidTr="00126F65">
        <w:trPr>
          <w:trHeight w:val="300"/>
        </w:trPr>
        <w:tc>
          <w:tcPr>
            <w:tcW w:w="2225" w:type="pct"/>
            <w:shd w:val="clear" w:color="auto" w:fill="FFFFFF" w:themeFill="background1"/>
            <w:noWrap/>
            <w:hideMark/>
          </w:tcPr>
          <w:p w14:paraId="4D6BC52C" w14:textId="77777777" w:rsidR="00270370" w:rsidRPr="00126F65" w:rsidRDefault="00270370" w:rsidP="00270370">
            <w:pPr>
              <w:spacing w:after="0"/>
              <w:jc w:val="left"/>
              <w:rPr>
                <w:rFonts w:eastAsia="Times New Roman"/>
                <w:noProof/>
                <w:color w:val="000000"/>
                <w:sz w:val="20"/>
                <w:szCs w:val="20"/>
                <w:lang w:val="en-IE" w:eastAsia="en-IE"/>
              </w:rPr>
            </w:pPr>
            <w:r w:rsidRPr="00126F65">
              <w:rPr>
                <w:rFonts w:eastAsia="Times New Roman"/>
                <w:noProof/>
                <w:color w:val="000000"/>
                <w:sz w:val="20"/>
                <w:szCs w:val="20"/>
                <w:lang w:val="en-IE" w:eastAsia="en-IE"/>
              </w:rPr>
              <w:t>SK</w:t>
            </w:r>
          </w:p>
        </w:tc>
        <w:tc>
          <w:tcPr>
            <w:tcW w:w="695" w:type="pct"/>
            <w:shd w:val="clear" w:color="auto" w:fill="FFFFFF" w:themeFill="background1"/>
            <w:noWrap/>
            <w:hideMark/>
          </w:tcPr>
          <w:p w14:paraId="3A77F676"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0.28</w:t>
            </w:r>
          </w:p>
        </w:tc>
        <w:tc>
          <w:tcPr>
            <w:tcW w:w="695" w:type="pct"/>
            <w:shd w:val="clear" w:color="auto" w:fill="FFFFFF" w:themeFill="background1"/>
            <w:noWrap/>
            <w:hideMark/>
          </w:tcPr>
          <w:p w14:paraId="2736DFAA"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0.26</w:t>
            </w:r>
          </w:p>
        </w:tc>
        <w:tc>
          <w:tcPr>
            <w:tcW w:w="695" w:type="pct"/>
            <w:shd w:val="clear" w:color="auto" w:fill="FFFFFF" w:themeFill="background1"/>
            <w:noWrap/>
            <w:hideMark/>
          </w:tcPr>
          <w:p w14:paraId="7F2F4B94"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0.12</w:t>
            </w:r>
          </w:p>
        </w:tc>
        <w:tc>
          <w:tcPr>
            <w:tcW w:w="689" w:type="pct"/>
            <w:shd w:val="clear" w:color="auto" w:fill="FFFFFF" w:themeFill="background1"/>
            <w:noWrap/>
            <w:hideMark/>
          </w:tcPr>
          <w:p w14:paraId="54737044" w14:textId="77777777" w:rsidR="00270370" w:rsidRPr="00126F65" w:rsidRDefault="00270370" w:rsidP="00270370">
            <w:pPr>
              <w:spacing w:after="0"/>
              <w:jc w:val="right"/>
              <w:rPr>
                <w:rFonts w:eastAsia="Times New Roman"/>
                <w:noProof/>
                <w:color w:val="000000"/>
                <w:sz w:val="20"/>
                <w:szCs w:val="20"/>
                <w:lang w:val="en-IE" w:eastAsia="en-IE"/>
              </w:rPr>
            </w:pPr>
            <w:r w:rsidRPr="00126F65">
              <w:rPr>
                <w:rFonts w:eastAsia="Times New Roman"/>
                <w:noProof/>
                <w:color w:val="000000"/>
                <w:sz w:val="20"/>
                <w:szCs w:val="20"/>
                <w:lang w:val="en-IE" w:eastAsia="en-IE"/>
              </w:rPr>
              <w:t>0.02</w:t>
            </w:r>
          </w:p>
        </w:tc>
      </w:tr>
      <w:tr w:rsidR="00270370" w:rsidRPr="00270370" w14:paraId="0C5D1D77" w14:textId="77777777" w:rsidTr="00126F65">
        <w:trPr>
          <w:trHeight w:val="300"/>
        </w:trPr>
        <w:tc>
          <w:tcPr>
            <w:tcW w:w="2225" w:type="pct"/>
            <w:shd w:val="clear" w:color="auto" w:fill="FFFFFF" w:themeFill="background1"/>
            <w:noWrap/>
            <w:hideMark/>
          </w:tcPr>
          <w:p w14:paraId="750D46A6" w14:textId="40AEA0D1" w:rsidR="00270370" w:rsidRPr="00126F65" w:rsidRDefault="004E5C8D" w:rsidP="00270370">
            <w:pPr>
              <w:spacing w:after="0"/>
              <w:jc w:val="left"/>
              <w:rPr>
                <w:rFonts w:eastAsia="Times New Roman"/>
                <w:b/>
                <w:bCs/>
                <w:noProof/>
                <w:color w:val="000000"/>
                <w:sz w:val="20"/>
                <w:szCs w:val="20"/>
                <w:lang w:val="en-IE" w:eastAsia="en-IE"/>
              </w:rPr>
            </w:pPr>
            <w:r>
              <w:rPr>
                <w:rFonts w:eastAsia="Times New Roman"/>
                <w:b/>
                <w:bCs/>
                <w:noProof/>
                <w:color w:val="000000"/>
                <w:sz w:val="20"/>
                <w:szCs w:val="20"/>
                <w:lang w:val="en-IE" w:eastAsia="en-IE"/>
              </w:rPr>
              <w:t>EU total</w:t>
            </w:r>
          </w:p>
        </w:tc>
        <w:tc>
          <w:tcPr>
            <w:tcW w:w="695" w:type="pct"/>
            <w:shd w:val="clear" w:color="auto" w:fill="FFFFFF" w:themeFill="background1"/>
            <w:noWrap/>
            <w:hideMark/>
          </w:tcPr>
          <w:p w14:paraId="195C4F69" w14:textId="77777777" w:rsidR="00270370" w:rsidRPr="00126F65" w:rsidRDefault="00270370" w:rsidP="00270370">
            <w:pPr>
              <w:spacing w:after="0"/>
              <w:jc w:val="right"/>
              <w:rPr>
                <w:rFonts w:eastAsia="Times New Roman"/>
                <w:b/>
                <w:bCs/>
                <w:noProof/>
                <w:color w:val="000000"/>
                <w:sz w:val="20"/>
                <w:szCs w:val="20"/>
                <w:lang w:val="en-IE" w:eastAsia="en-IE"/>
              </w:rPr>
            </w:pPr>
            <w:r w:rsidRPr="00126F65">
              <w:rPr>
                <w:rFonts w:eastAsia="Times New Roman"/>
                <w:b/>
                <w:bCs/>
                <w:noProof/>
                <w:color w:val="000000"/>
                <w:sz w:val="20"/>
                <w:szCs w:val="20"/>
                <w:lang w:val="en-IE" w:eastAsia="en-IE"/>
              </w:rPr>
              <w:t>64.68</w:t>
            </w:r>
          </w:p>
        </w:tc>
        <w:tc>
          <w:tcPr>
            <w:tcW w:w="695" w:type="pct"/>
            <w:shd w:val="clear" w:color="auto" w:fill="FFFFFF" w:themeFill="background1"/>
            <w:noWrap/>
            <w:hideMark/>
          </w:tcPr>
          <w:p w14:paraId="055F216D" w14:textId="77777777" w:rsidR="00270370" w:rsidRPr="00126F65" w:rsidRDefault="00270370" w:rsidP="00270370">
            <w:pPr>
              <w:spacing w:after="0"/>
              <w:jc w:val="right"/>
              <w:rPr>
                <w:rFonts w:eastAsia="Times New Roman"/>
                <w:b/>
                <w:bCs/>
                <w:noProof/>
                <w:color w:val="000000"/>
                <w:sz w:val="20"/>
                <w:szCs w:val="20"/>
                <w:lang w:val="en-IE" w:eastAsia="en-IE"/>
              </w:rPr>
            </w:pPr>
            <w:r w:rsidRPr="00126F65">
              <w:rPr>
                <w:rFonts w:eastAsia="Times New Roman"/>
                <w:b/>
                <w:bCs/>
                <w:noProof/>
                <w:color w:val="000000"/>
                <w:sz w:val="20"/>
                <w:szCs w:val="20"/>
                <w:lang w:val="en-IE" w:eastAsia="en-IE"/>
              </w:rPr>
              <w:t>62.25</w:t>
            </w:r>
          </w:p>
        </w:tc>
        <w:tc>
          <w:tcPr>
            <w:tcW w:w="695" w:type="pct"/>
            <w:shd w:val="clear" w:color="auto" w:fill="FFFFFF" w:themeFill="background1"/>
            <w:noWrap/>
            <w:hideMark/>
          </w:tcPr>
          <w:p w14:paraId="2D920181" w14:textId="77777777" w:rsidR="00270370" w:rsidRPr="00126F65" w:rsidRDefault="00270370" w:rsidP="00270370">
            <w:pPr>
              <w:spacing w:after="0"/>
              <w:jc w:val="right"/>
              <w:rPr>
                <w:rFonts w:eastAsia="Times New Roman"/>
                <w:b/>
                <w:bCs/>
                <w:noProof/>
                <w:color w:val="000000"/>
                <w:sz w:val="20"/>
                <w:szCs w:val="20"/>
                <w:lang w:val="en-IE" w:eastAsia="en-IE"/>
              </w:rPr>
            </w:pPr>
            <w:r w:rsidRPr="00126F65">
              <w:rPr>
                <w:rFonts w:eastAsia="Times New Roman"/>
                <w:b/>
                <w:bCs/>
                <w:noProof/>
                <w:color w:val="000000"/>
                <w:sz w:val="20"/>
                <w:szCs w:val="20"/>
                <w:lang w:val="en-IE" w:eastAsia="en-IE"/>
              </w:rPr>
              <w:t>27.93</w:t>
            </w:r>
          </w:p>
        </w:tc>
        <w:tc>
          <w:tcPr>
            <w:tcW w:w="689" w:type="pct"/>
            <w:shd w:val="clear" w:color="auto" w:fill="FFFFFF" w:themeFill="background1"/>
            <w:noWrap/>
            <w:hideMark/>
          </w:tcPr>
          <w:p w14:paraId="55508076" w14:textId="77777777" w:rsidR="00270370" w:rsidRPr="00126F65" w:rsidRDefault="00270370" w:rsidP="00270370">
            <w:pPr>
              <w:spacing w:after="0"/>
              <w:jc w:val="right"/>
              <w:rPr>
                <w:rFonts w:eastAsia="Times New Roman"/>
                <w:b/>
                <w:bCs/>
                <w:noProof/>
                <w:color w:val="000000"/>
                <w:sz w:val="20"/>
                <w:szCs w:val="20"/>
                <w:lang w:val="en-IE" w:eastAsia="en-IE"/>
              </w:rPr>
            </w:pPr>
            <w:r w:rsidRPr="00126F65">
              <w:rPr>
                <w:rFonts w:eastAsia="Times New Roman"/>
                <w:b/>
                <w:bCs/>
                <w:noProof/>
                <w:color w:val="000000"/>
                <w:sz w:val="20"/>
                <w:szCs w:val="20"/>
                <w:lang w:val="en-IE" w:eastAsia="en-IE"/>
              </w:rPr>
              <w:t>5.10</w:t>
            </w:r>
          </w:p>
        </w:tc>
      </w:tr>
    </w:tbl>
    <w:p w14:paraId="2AF2B3AE" w14:textId="77777777" w:rsidR="004E5C8D" w:rsidRDefault="004E5C8D" w:rsidP="004E5C8D">
      <w:pPr>
        <w:rPr>
          <w:i/>
          <w:iCs/>
          <w:noProof/>
          <w:sz w:val="20"/>
          <w:szCs w:val="20"/>
        </w:rPr>
      </w:pPr>
      <w:r w:rsidRPr="00473E27">
        <w:rPr>
          <w:i/>
          <w:iCs/>
          <w:noProof/>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248BF75A" w14:textId="58AFFD03" w:rsidR="000D1C18" w:rsidRDefault="000D1C18" w:rsidP="000D1C18">
      <w:pPr>
        <w:pStyle w:val="Text1"/>
        <w:ind w:left="0"/>
        <w:rPr>
          <w:noProof/>
        </w:rPr>
      </w:pPr>
      <w:r>
        <w:rPr>
          <w:noProof/>
        </w:rPr>
        <w:t xml:space="preserve">The recurrent administrative costs for railway undertakings for handling assistance requests are provided in the table below, by Member State. Expressed as present value over 2028-2050, relative to the baseline, they are estimated at EUR </w:t>
      </w:r>
      <w:r w:rsidR="002E6BDA">
        <w:rPr>
          <w:noProof/>
        </w:rPr>
        <w:t>28.8</w:t>
      </w:r>
      <w:r>
        <w:rPr>
          <w:noProof/>
        </w:rPr>
        <w:t xml:space="preserve"> million at EU level.</w:t>
      </w:r>
    </w:p>
    <w:p w14:paraId="368F86AB" w14:textId="4C07F8CD" w:rsidR="00C87F99" w:rsidRDefault="00C87F99" w:rsidP="00C87F99">
      <w:pPr>
        <w:pStyle w:val="Caption"/>
        <w:keepNext/>
        <w:spacing w:after="0"/>
        <w:rPr>
          <w:noProof/>
          <w:color w:val="auto"/>
          <w:sz w:val="22"/>
          <w:szCs w:val="22"/>
        </w:rPr>
      </w:pPr>
      <w:r w:rsidRPr="00B50BE8">
        <w:rPr>
          <w:noProof/>
          <w:color w:val="auto"/>
          <w:sz w:val="22"/>
          <w:szCs w:val="22"/>
        </w:rPr>
        <w:t xml:space="preserve">Table </w:t>
      </w:r>
      <w:r w:rsidR="008D1FE2">
        <w:rPr>
          <w:noProof/>
          <w:color w:val="auto"/>
          <w:sz w:val="22"/>
          <w:szCs w:val="22"/>
        </w:rPr>
        <w:t>45</w:t>
      </w:r>
      <w:r w:rsidRPr="00B50BE8">
        <w:rPr>
          <w:noProof/>
          <w:color w:val="auto"/>
          <w:sz w:val="22"/>
          <w:szCs w:val="22"/>
        </w:rPr>
        <w:fldChar w:fldCharType="begin"/>
      </w:r>
      <w:r w:rsidRPr="00B50BE8">
        <w:rPr>
          <w:noProof/>
          <w:color w:val="auto"/>
          <w:sz w:val="22"/>
          <w:szCs w:val="22"/>
        </w:rPr>
        <w:instrText xml:space="preserve"> SEQ Table \* ARABIC </w:instrText>
      </w:r>
      <w:r w:rsidRPr="00B50BE8">
        <w:rPr>
          <w:noProof/>
          <w:color w:val="auto"/>
          <w:sz w:val="22"/>
          <w:szCs w:val="22"/>
        </w:rPr>
        <w:fldChar w:fldCharType="end"/>
      </w:r>
      <w:r w:rsidRPr="00B50BE8">
        <w:rPr>
          <w:noProof/>
          <w:color w:val="auto"/>
          <w:sz w:val="22"/>
          <w:szCs w:val="22"/>
        </w:rPr>
        <w:t xml:space="preserve">: </w:t>
      </w:r>
      <w:r>
        <w:rPr>
          <w:noProof/>
          <w:color w:val="auto"/>
          <w:sz w:val="22"/>
          <w:szCs w:val="22"/>
        </w:rPr>
        <w:t>Recurrent administrative costs for railway undertakings for assistance requests</w:t>
      </w:r>
      <w:r w:rsidRPr="00A675B3">
        <w:rPr>
          <w:noProof/>
          <w:color w:val="auto"/>
          <w:sz w:val="22"/>
          <w:szCs w:val="22"/>
        </w:rPr>
        <w:t xml:space="preserve">, by Member State </w:t>
      </w:r>
      <w:r>
        <w:rPr>
          <w:noProof/>
          <w:color w:val="auto"/>
          <w:sz w:val="22"/>
          <w:szCs w:val="22"/>
        </w:rPr>
        <w:t>(in million EUR, in 2024 prices)</w:t>
      </w:r>
    </w:p>
    <w:tbl>
      <w:tblPr>
        <w:tblW w:w="8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4784"/>
        <w:gridCol w:w="976"/>
        <w:gridCol w:w="976"/>
        <w:gridCol w:w="976"/>
        <w:gridCol w:w="968"/>
      </w:tblGrid>
      <w:tr w:rsidR="006961FC" w:rsidRPr="00BC498C" w14:paraId="1E8E19F9" w14:textId="77777777" w:rsidTr="00B14438">
        <w:trPr>
          <w:trHeight w:val="300"/>
          <w:tblHeader/>
        </w:trPr>
        <w:tc>
          <w:tcPr>
            <w:tcW w:w="4784" w:type="dxa"/>
            <w:shd w:val="clear" w:color="auto" w:fill="0070C0"/>
            <w:hideMark/>
          </w:tcPr>
          <w:p w14:paraId="2050A925" w14:textId="77777777" w:rsidR="00826E1F" w:rsidRPr="00B14438" w:rsidRDefault="00826E1F" w:rsidP="00826E1F">
            <w:pPr>
              <w:spacing w:after="0"/>
              <w:jc w:val="left"/>
              <w:rPr>
                <w:rFonts w:eastAsia="Times New Roman"/>
                <w:b/>
                <w:bCs/>
                <w:noProof/>
                <w:color w:val="FFFFFF"/>
                <w:sz w:val="20"/>
                <w:szCs w:val="20"/>
                <w:lang w:val="en-IE" w:eastAsia="en-IE"/>
              </w:rPr>
            </w:pPr>
            <w:r w:rsidRPr="00B14438">
              <w:rPr>
                <w:rFonts w:eastAsia="Times New Roman"/>
                <w:b/>
                <w:bCs/>
                <w:noProof/>
                <w:color w:val="FFFFFF"/>
                <w:sz w:val="20"/>
                <w:szCs w:val="20"/>
                <w:lang w:val="en-IE" w:eastAsia="en-IE"/>
              </w:rPr>
              <w:t>Country</w:t>
            </w:r>
          </w:p>
        </w:tc>
        <w:tc>
          <w:tcPr>
            <w:tcW w:w="976" w:type="dxa"/>
            <w:shd w:val="clear" w:color="auto" w:fill="0070C0"/>
            <w:noWrap/>
            <w:hideMark/>
          </w:tcPr>
          <w:p w14:paraId="5175C5B6" w14:textId="77777777" w:rsidR="00826E1F" w:rsidRPr="00B14438" w:rsidRDefault="00826E1F" w:rsidP="00B14438">
            <w:pPr>
              <w:spacing w:after="0"/>
              <w:jc w:val="right"/>
              <w:rPr>
                <w:rFonts w:eastAsia="Times New Roman"/>
                <w:b/>
                <w:bCs/>
                <w:noProof/>
                <w:color w:val="FFFFFF"/>
                <w:sz w:val="20"/>
                <w:szCs w:val="20"/>
                <w:lang w:val="en-IE" w:eastAsia="en-IE"/>
              </w:rPr>
            </w:pPr>
            <w:r w:rsidRPr="00B14438">
              <w:rPr>
                <w:rFonts w:eastAsia="Times New Roman"/>
                <w:b/>
                <w:bCs/>
                <w:noProof/>
                <w:color w:val="FFFFFF"/>
                <w:sz w:val="20"/>
                <w:szCs w:val="20"/>
                <w:lang w:val="en-IE" w:eastAsia="en-IE"/>
              </w:rPr>
              <w:t>2028</w:t>
            </w:r>
          </w:p>
        </w:tc>
        <w:tc>
          <w:tcPr>
            <w:tcW w:w="976" w:type="dxa"/>
            <w:shd w:val="clear" w:color="auto" w:fill="0070C0"/>
            <w:noWrap/>
            <w:hideMark/>
          </w:tcPr>
          <w:p w14:paraId="2E2EA5B8" w14:textId="77777777" w:rsidR="00826E1F" w:rsidRPr="00B14438" w:rsidRDefault="00826E1F" w:rsidP="00B14438">
            <w:pPr>
              <w:spacing w:after="0"/>
              <w:jc w:val="right"/>
              <w:rPr>
                <w:rFonts w:eastAsia="Times New Roman"/>
                <w:b/>
                <w:bCs/>
                <w:noProof/>
                <w:color w:val="FFFFFF"/>
                <w:sz w:val="20"/>
                <w:szCs w:val="20"/>
                <w:lang w:val="en-IE" w:eastAsia="en-IE"/>
              </w:rPr>
            </w:pPr>
            <w:r w:rsidRPr="00B14438">
              <w:rPr>
                <w:rFonts w:eastAsia="Times New Roman"/>
                <w:b/>
                <w:bCs/>
                <w:noProof/>
                <w:color w:val="FFFFFF"/>
                <w:sz w:val="20"/>
                <w:szCs w:val="20"/>
                <w:lang w:val="en-IE" w:eastAsia="en-IE"/>
              </w:rPr>
              <w:t>2030</w:t>
            </w:r>
          </w:p>
        </w:tc>
        <w:tc>
          <w:tcPr>
            <w:tcW w:w="976" w:type="dxa"/>
            <w:shd w:val="clear" w:color="auto" w:fill="0070C0"/>
            <w:noWrap/>
            <w:hideMark/>
          </w:tcPr>
          <w:p w14:paraId="4E984C13" w14:textId="77777777" w:rsidR="00826E1F" w:rsidRPr="00B14438" w:rsidRDefault="00826E1F" w:rsidP="00B14438">
            <w:pPr>
              <w:spacing w:after="0"/>
              <w:jc w:val="right"/>
              <w:rPr>
                <w:rFonts w:eastAsia="Times New Roman"/>
                <w:b/>
                <w:bCs/>
                <w:noProof/>
                <w:color w:val="FFFFFF"/>
                <w:sz w:val="20"/>
                <w:szCs w:val="20"/>
                <w:lang w:val="en-IE" w:eastAsia="en-IE"/>
              </w:rPr>
            </w:pPr>
            <w:r w:rsidRPr="00B14438">
              <w:rPr>
                <w:rFonts w:eastAsia="Times New Roman"/>
                <w:b/>
                <w:bCs/>
                <w:noProof/>
                <w:color w:val="FFFFFF"/>
                <w:sz w:val="20"/>
                <w:szCs w:val="20"/>
                <w:lang w:val="en-IE" w:eastAsia="en-IE"/>
              </w:rPr>
              <w:t>2040</w:t>
            </w:r>
          </w:p>
        </w:tc>
        <w:tc>
          <w:tcPr>
            <w:tcW w:w="968" w:type="dxa"/>
            <w:shd w:val="clear" w:color="auto" w:fill="0070C0"/>
            <w:noWrap/>
            <w:hideMark/>
          </w:tcPr>
          <w:p w14:paraId="43AB52A3" w14:textId="77777777" w:rsidR="00826E1F" w:rsidRPr="00B14438" w:rsidRDefault="00826E1F" w:rsidP="00B14438">
            <w:pPr>
              <w:spacing w:after="0"/>
              <w:jc w:val="right"/>
              <w:rPr>
                <w:rFonts w:eastAsia="Times New Roman"/>
                <w:b/>
                <w:bCs/>
                <w:noProof/>
                <w:color w:val="FFFFFF"/>
                <w:sz w:val="20"/>
                <w:szCs w:val="20"/>
                <w:lang w:val="en-IE" w:eastAsia="en-IE"/>
              </w:rPr>
            </w:pPr>
            <w:r w:rsidRPr="00B14438">
              <w:rPr>
                <w:rFonts w:eastAsia="Times New Roman"/>
                <w:b/>
                <w:bCs/>
                <w:noProof/>
                <w:color w:val="FFFFFF"/>
                <w:sz w:val="20"/>
                <w:szCs w:val="20"/>
                <w:lang w:val="en-IE" w:eastAsia="en-IE"/>
              </w:rPr>
              <w:t>2050</w:t>
            </w:r>
          </w:p>
        </w:tc>
      </w:tr>
      <w:tr w:rsidR="006961FC" w:rsidRPr="00BC498C" w14:paraId="3EBFCEE2" w14:textId="77777777" w:rsidTr="00B14438">
        <w:trPr>
          <w:trHeight w:val="300"/>
        </w:trPr>
        <w:tc>
          <w:tcPr>
            <w:tcW w:w="4784" w:type="dxa"/>
            <w:shd w:val="clear" w:color="auto" w:fill="FFFFFF" w:themeFill="background1"/>
            <w:noWrap/>
            <w:hideMark/>
          </w:tcPr>
          <w:p w14:paraId="4C87285E" w14:textId="77777777" w:rsidR="00826E1F" w:rsidRPr="00B14438" w:rsidRDefault="00826E1F" w:rsidP="00826E1F">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AT</w:t>
            </w:r>
          </w:p>
        </w:tc>
        <w:tc>
          <w:tcPr>
            <w:tcW w:w="976" w:type="dxa"/>
            <w:shd w:val="clear" w:color="auto" w:fill="FFFFFF" w:themeFill="background1"/>
            <w:noWrap/>
            <w:hideMark/>
          </w:tcPr>
          <w:p w14:paraId="78247FDA"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0.09</w:t>
            </w:r>
          </w:p>
        </w:tc>
        <w:tc>
          <w:tcPr>
            <w:tcW w:w="976" w:type="dxa"/>
            <w:shd w:val="clear" w:color="auto" w:fill="FFFFFF" w:themeFill="background1"/>
            <w:noWrap/>
            <w:hideMark/>
          </w:tcPr>
          <w:p w14:paraId="2B49C901"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0.08</w:t>
            </w:r>
          </w:p>
        </w:tc>
        <w:tc>
          <w:tcPr>
            <w:tcW w:w="976" w:type="dxa"/>
            <w:shd w:val="clear" w:color="auto" w:fill="FFFFFF" w:themeFill="background1"/>
            <w:noWrap/>
            <w:hideMark/>
          </w:tcPr>
          <w:p w14:paraId="48B0FA1D"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0.04</w:t>
            </w:r>
          </w:p>
        </w:tc>
        <w:tc>
          <w:tcPr>
            <w:tcW w:w="968" w:type="dxa"/>
            <w:shd w:val="clear" w:color="auto" w:fill="FFFFFF" w:themeFill="background1"/>
            <w:noWrap/>
            <w:hideMark/>
          </w:tcPr>
          <w:p w14:paraId="487800B4"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0.01</w:t>
            </w:r>
          </w:p>
        </w:tc>
      </w:tr>
      <w:tr w:rsidR="006961FC" w:rsidRPr="00BC498C" w14:paraId="63AEE3D4" w14:textId="77777777" w:rsidTr="00B14438">
        <w:trPr>
          <w:trHeight w:val="300"/>
        </w:trPr>
        <w:tc>
          <w:tcPr>
            <w:tcW w:w="4784" w:type="dxa"/>
            <w:shd w:val="clear" w:color="auto" w:fill="FFFFFF" w:themeFill="background1"/>
            <w:noWrap/>
            <w:hideMark/>
          </w:tcPr>
          <w:p w14:paraId="5F70979B" w14:textId="77777777" w:rsidR="00826E1F" w:rsidRPr="00B14438" w:rsidRDefault="00826E1F" w:rsidP="00826E1F">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BE</w:t>
            </w:r>
          </w:p>
        </w:tc>
        <w:tc>
          <w:tcPr>
            <w:tcW w:w="976" w:type="dxa"/>
            <w:shd w:val="clear" w:color="auto" w:fill="FFFFFF" w:themeFill="background1"/>
            <w:noWrap/>
            <w:hideMark/>
          </w:tcPr>
          <w:p w14:paraId="7D74F789"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0.10</w:t>
            </w:r>
          </w:p>
        </w:tc>
        <w:tc>
          <w:tcPr>
            <w:tcW w:w="976" w:type="dxa"/>
            <w:shd w:val="clear" w:color="auto" w:fill="FFFFFF" w:themeFill="background1"/>
            <w:noWrap/>
            <w:hideMark/>
          </w:tcPr>
          <w:p w14:paraId="0B4947FF"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0.09</w:t>
            </w:r>
          </w:p>
        </w:tc>
        <w:tc>
          <w:tcPr>
            <w:tcW w:w="976" w:type="dxa"/>
            <w:shd w:val="clear" w:color="auto" w:fill="FFFFFF" w:themeFill="background1"/>
            <w:noWrap/>
            <w:hideMark/>
          </w:tcPr>
          <w:p w14:paraId="155BB39E"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0.04</w:t>
            </w:r>
          </w:p>
        </w:tc>
        <w:tc>
          <w:tcPr>
            <w:tcW w:w="968" w:type="dxa"/>
            <w:shd w:val="clear" w:color="auto" w:fill="FFFFFF" w:themeFill="background1"/>
            <w:noWrap/>
            <w:hideMark/>
          </w:tcPr>
          <w:p w14:paraId="7A066DCA"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0.01</w:t>
            </w:r>
          </w:p>
        </w:tc>
      </w:tr>
      <w:tr w:rsidR="006961FC" w:rsidRPr="00BC498C" w14:paraId="18C1729D" w14:textId="77777777" w:rsidTr="00B14438">
        <w:trPr>
          <w:trHeight w:val="300"/>
        </w:trPr>
        <w:tc>
          <w:tcPr>
            <w:tcW w:w="4784" w:type="dxa"/>
            <w:shd w:val="clear" w:color="auto" w:fill="FFFFFF" w:themeFill="background1"/>
            <w:noWrap/>
            <w:hideMark/>
          </w:tcPr>
          <w:p w14:paraId="47672930" w14:textId="77777777" w:rsidR="00826E1F" w:rsidRPr="00B14438" w:rsidRDefault="00826E1F" w:rsidP="00826E1F">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BG</w:t>
            </w:r>
          </w:p>
        </w:tc>
        <w:tc>
          <w:tcPr>
            <w:tcW w:w="976" w:type="dxa"/>
            <w:shd w:val="clear" w:color="auto" w:fill="FFFFFF" w:themeFill="background1"/>
            <w:noWrap/>
            <w:hideMark/>
          </w:tcPr>
          <w:p w14:paraId="5BA3E2DD"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c>
          <w:tcPr>
            <w:tcW w:w="976" w:type="dxa"/>
            <w:shd w:val="clear" w:color="auto" w:fill="FFFFFF" w:themeFill="background1"/>
            <w:noWrap/>
            <w:hideMark/>
          </w:tcPr>
          <w:p w14:paraId="39431C9D"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c>
          <w:tcPr>
            <w:tcW w:w="976" w:type="dxa"/>
            <w:shd w:val="clear" w:color="auto" w:fill="FFFFFF" w:themeFill="background1"/>
            <w:noWrap/>
            <w:hideMark/>
          </w:tcPr>
          <w:p w14:paraId="5EAD9531"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c>
          <w:tcPr>
            <w:tcW w:w="968" w:type="dxa"/>
            <w:shd w:val="clear" w:color="auto" w:fill="FFFFFF" w:themeFill="background1"/>
            <w:noWrap/>
            <w:hideMark/>
          </w:tcPr>
          <w:p w14:paraId="444150B1"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r>
      <w:tr w:rsidR="006961FC" w:rsidRPr="00BC498C" w14:paraId="123500F0" w14:textId="77777777" w:rsidTr="00B14438">
        <w:trPr>
          <w:trHeight w:val="300"/>
        </w:trPr>
        <w:tc>
          <w:tcPr>
            <w:tcW w:w="4784" w:type="dxa"/>
            <w:shd w:val="clear" w:color="auto" w:fill="FFFFFF" w:themeFill="background1"/>
            <w:noWrap/>
            <w:hideMark/>
          </w:tcPr>
          <w:p w14:paraId="5056C27B" w14:textId="77777777" w:rsidR="00826E1F" w:rsidRPr="00B14438" w:rsidRDefault="00826E1F" w:rsidP="00826E1F">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CY</w:t>
            </w:r>
          </w:p>
        </w:tc>
        <w:tc>
          <w:tcPr>
            <w:tcW w:w="976" w:type="dxa"/>
            <w:shd w:val="clear" w:color="auto" w:fill="FFFFFF" w:themeFill="background1"/>
            <w:noWrap/>
            <w:hideMark/>
          </w:tcPr>
          <w:p w14:paraId="2B6FD388"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c>
          <w:tcPr>
            <w:tcW w:w="976" w:type="dxa"/>
            <w:shd w:val="clear" w:color="auto" w:fill="FFFFFF" w:themeFill="background1"/>
            <w:noWrap/>
            <w:hideMark/>
          </w:tcPr>
          <w:p w14:paraId="7C12E2FE"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c>
          <w:tcPr>
            <w:tcW w:w="976" w:type="dxa"/>
            <w:shd w:val="clear" w:color="auto" w:fill="FFFFFF" w:themeFill="background1"/>
            <w:noWrap/>
            <w:hideMark/>
          </w:tcPr>
          <w:p w14:paraId="7B9B1B43"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c>
          <w:tcPr>
            <w:tcW w:w="968" w:type="dxa"/>
            <w:shd w:val="clear" w:color="auto" w:fill="FFFFFF" w:themeFill="background1"/>
            <w:noWrap/>
            <w:hideMark/>
          </w:tcPr>
          <w:p w14:paraId="0871D640"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r>
      <w:tr w:rsidR="006961FC" w:rsidRPr="00BC498C" w14:paraId="4A4BF259" w14:textId="77777777" w:rsidTr="00B14438">
        <w:trPr>
          <w:trHeight w:val="300"/>
        </w:trPr>
        <w:tc>
          <w:tcPr>
            <w:tcW w:w="4784" w:type="dxa"/>
            <w:shd w:val="clear" w:color="auto" w:fill="FFFFFF" w:themeFill="background1"/>
            <w:noWrap/>
            <w:hideMark/>
          </w:tcPr>
          <w:p w14:paraId="1671A6B2" w14:textId="77777777" w:rsidR="00826E1F" w:rsidRPr="00B14438" w:rsidRDefault="00826E1F" w:rsidP="00826E1F">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CZ</w:t>
            </w:r>
          </w:p>
        </w:tc>
        <w:tc>
          <w:tcPr>
            <w:tcW w:w="976" w:type="dxa"/>
            <w:shd w:val="clear" w:color="auto" w:fill="FFFFFF" w:themeFill="background1"/>
            <w:noWrap/>
            <w:hideMark/>
          </w:tcPr>
          <w:p w14:paraId="2114B449"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0.04</w:t>
            </w:r>
          </w:p>
        </w:tc>
        <w:tc>
          <w:tcPr>
            <w:tcW w:w="976" w:type="dxa"/>
            <w:shd w:val="clear" w:color="auto" w:fill="FFFFFF" w:themeFill="background1"/>
            <w:noWrap/>
            <w:hideMark/>
          </w:tcPr>
          <w:p w14:paraId="32552225"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0.04</w:t>
            </w:r>
          </w:p>
        </w:tc>
        <w:tc>
          <w:tcPr>
            <w:tcW w:w="976" w:type="dxa"/>
            <w:shd w:val="clear" w:color="auto" w:fill="FFFFFF" w:themeFill="background1"/>
            <w:noWrap/>
            <w:hideMark/>
          </w:tcPr>
          <w:p w14:paraId="070BC62D"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0.02</w:t>
            </w:r>
          </w:p>
        </w:tc>
        <w:tc>
          <w:tcPr>
            <w:tcW w:w="968" w:type="dxa"/>
            <w:shd w:val="clear" w:color="auto" w:fill="FFFFFF" w:themeFill="background1"/>
            <w:noWrap/>
            <w:hideMark/>
          </w:tcPr>
          <w:p w14:paraId="69BE72EE"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r>
      <w:tr w:rsidR="006961FC" w:rsidRPr="00BC498C" w14:paraId="3F3D661B" w14:textId="77777777" w:rsidTr="00B14438">
        <w:trPr>
          <w:trHeight w:val="300"/>
        </w:trPr>
        <w:tc>
          <w:tcPr>
            <w:tcW w:w="4784" w:type="dxa"/>
            <w:shd w:val="clear" w:color="auto" w:fill="FFFFFF" w:themeFill="background1"/>
            <w:noWrap/>
            <w:hideMark/>
          </w:tcPr>
          <w:p w14:paraId="5E9D0AA9" w14:textId="77777777" w:rsidR="00826E1F" w:rsidRPr="00B14438" w:rsidRDefault="00826E1F" w:rsidP="00826E1F">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DE</w:t>
            </w:r>
          </w:p>
        </w:tc>
        <w:tc>
          <w:tcPr>
            <w:tcW w:w="976" w:type="dxa"/>
            <w:shd w:val="clear" w:color="auto" w:fill="FFFFFF" w:themeFill="background1"/>
            <w:noWrap/>
            <w:hideMark/>
          </w:tcPr>
          <w:p w14:paraId="49AED66D"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1.54</w:t>
            </w:r>
          </w:p>
        </w:tc>
        <w:tc>
          <w:tcPr>
            <w:tcW w:w="976" w:type="dxa"/>
            <w:shd w:val="clear" w:color="auto" w:fill="FFFFFF" w:themeFill="background1"/>
            <w:noWrap/>
            <w:hideMark/>
          </w:tcPr>
          <w:p w14:paraId="5364F60D"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1.49</w:t>
            </w:r>
          </w:p>
        </w:tc>
        <w:tc>
          <w:tcPr>
            <w:tcW w:w="976" w:type="dxa"/>
            <w:shd w:val="clear" w:color="auto" w:fill="FFFFFF" w:themeFill="background1"/>
            <w:noWrap/>
            <w:hideMark/>
          </w:tcPr>
          <w:p w14:paraId="6340447C"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0.63</w:t>
            </w:r>
          </w:p>
        </w:tc>
        <w:tc>
          <w:tcPr>
            <w:tcW w:w="968" w:type="dxa"/>
            <w:shd w:val="clear" w:color="auto" w:fill="FFFFFF" w:themeFill="background1"/>
            <w:noWrap/>
            <w:hideMark/>
          </w:tcPr>
          <w:p w14:paraId="33903B3D"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0.10</w:t>
            </w:r>
          </w:p>
        </w:tc>
      </w:tr>
      <w:tr w:rsidR="006961FC" w:rsidRPr="00BC498C" w14:paraId="26ED9F0A" w14:textId="77777777" w:rsidTr="00B14438">
        <w:trPr>
          <w:trHeight w:val="300"/>
        </w:trPr>
        <w:tc>
          <w:tcPr>
            <w:tcW w:w="4784" w:type="dxa"/>
            <w:shd w:val="clear" w:color="auto" w:fill="FFFFFF" w:themeFill="background1"/>
            <w:noWrap/>
            <w:hideMark/>
          </w:tcPr>
          <w:p w14:paraId="3182F692" w14:textId="77777777" w:rsidR="00826E1F" w:rsidRPr="00B14438" w:rsidRDefault="00826E1F" w:rsidP="00826E1F">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DK</w:t>
            </w:r>
          </w:p>
        </w:tc>
        <w:tc>
          <w:tcPr>
            <w:tcW w:w="976" w:type="dxa"/>
            <w:shd w:val="clear" w:color="auto" w:fill="FFFFFF" w:themeFill="background1"/>
            <w:noWrap/>
            <w:hideMark/>
          </w:tcPr>
          <w:p w14:paraId="083A13F0"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0.06</w:t>
            </w:r>
          </w:p>
        </w:tc>
        <w:tc>
          <w:tcPr>
            <w:tcW w:w="976" w:type="dxa"/>
            <w:shd w:val="clear" w:color="auto" w:fill="FFFFFF" w:themeFill="background1"/>
            <w:noWrap/>
            <w:hideMark/>
          </w:tcPr>
          <w:p w14:paraId="371B89F2"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0.06</w:t>
            </w:r>
          </w:p>
        </w:tc>
        <w:tc>
          <w:tcPr>
            <w:tcW w:w="976" w:type="dxa"/>
            <w:shd w:val="clear" w:color="auto" w:fill="FFFFFF" w:themeFill="background1"/>
            <w:noWrap/>
            <w:hideMark/>
          </w:tcPr>
          <w:p w14:paraId="3687E5C0"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0.02</w:t>
            </w:r>
          </w:p>
        </w:tc>
        <w:tc>
          <w:tcPr>
            <w:tcW w:w="968" w:type="dxa"/>
            <w:shd w:val="clear" w:color="auto" w:fill="FFFFFF" w:themeFill="background1"/>
            <w:noWrap/>
            <w:hideMark/>
          </w:tcPr>
          <w:p w14:paraId="1685D29D"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r>
      <w:tr w:rsidR="006961FC" w:rsidRPr="00BC498C" w14:paraId="63701FB7" w14:textId="77777777" w:rsidTr="00B14438">
        <w:trPr>
          <w:trHeight w:val="300"/>
        </w:trPr>
        <w:tc>
          <w:tcPr>
            <w:tcW w:w="4784" w:type="dxa"/>
            <w:shd w:val="clear" w:color="auto" w:fill="FFFFFF" w:themeFill="background1"/>
            <w:noWrap/>
            <w:hideMark/>
          </w:tcPr>
          <w:p w14:paraId="04FAF97C" w14:textId="77777777" w:rsidR="00826E1F" w:rsidRPr="00B14438" w:rsidRDefault="00826E1F" w:rsidP="00826E1F">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EE</w:t>
            </w:r>
          </w:p>
        </w:tc>
        <w:tc>
          <w:tcPr>
            <w:tcW w:w="976" w:type="dxa"/>
            <w:shd w:val="clear" w:color="auto" w:fill="FFFFFF" w:themeFill="background1"/>
            <w:noWrap/>
            <w:hideMark/>
          </w:tcPr>
          <w:p w14:paraId="2B41BC07"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c>
          <w:tcPr>
            <w:tcW w:w="976" w:type="dxa"/>
            <w:shd w:val="clear" w:color="auto" w:fill="FFFFFF" w:themeFill="background1"/>
            <w:noWrap/>
            <w:hideMark/>
          </w:tcPr>
          <w:p w14:paraId="13D711F1"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c>
          <w:tcPr>
            <w:tcW w:w="976" w:type="dxa"/>
            <w:shd w:val="clear" w:color="auto" w:fill="FFFFFF" w:themeFill="background1"/>
            <w:noWrap/>
            <w:hideMark/>
          </w:tcPr>
          <w:p w14:paraId="3CD80346"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c>
          <w:tcPr>
            <w:tcW w:w="968" w:type="dxa"/>
            <w:shd w:val="clear" w:color="auto" w:fill="FFFFFF" w:themeFill="background1"/>
            <w:noWrap/>
            <w:hideMark/>
          </w:tcPr>
          <w:p w14:paraId="46025B29"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r>
      <w:tr w:rsidR="006961FC" w:rsidRPr="00BC498C" w14:paraId="430D44AD" w14:textId="77777777" w:rsidTr="00B14438">
        <w:trPr>
          <w:trHeight w:val="300"/>
        </w:trPr>
        <w:tc>
          <w:tcPr>
            <w:tcW w:w="4784" w:type="dxa"/>
            <w:shd w:val="clear" w:color="auto" w:fill="FFFFFF" w:themeFill="background1"/>
            <w:noWrap/>
            <w:hideMark/>
          </w:tcPr>
          <w:p w14:paraId="5F7D97EE" w14:textId="77777777" w:rsidR="00826E1F" w:rsidRPr="00B14438" w:rsidRDefault="00826E1F" w:rsidP="00826E1F">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EL</w:t>
            </w:r>
          </w:p>
        </w:tc>
        <w:tc>
          <w:tcPr>
            <w:tcW w:w="976" w:type="dxa"/>
            <w:shd w:val="clear" w:color="auto" w:fill="FFFFFF" w:themeFill="background1"/>
            <w:noWrap/>
            <w:hideMark/>
          </w:tcPr>
          <w:p w14:paraId="703A673D"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c>
          <w:tcPr>
            <w:tcW w:w="976" w:type="dxa"/>
            <w:shd w:val="clear" w:color="auto" w:fill="FFFFFF" w:themeFill="background1"/>
            <w:noWrap/>
            <w:hideMark/>
          </w:tcPr>
          <w:p w14:paraId="0B9790F1"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c>
          <w:tcPr>
            <w:tcW w:w="976" w:type="dxa"/>
            <w:shd w:val="clear" w:color="auto" w:fill="FFFFFF" w:themeFill="background1"/>
            <w:noWrap/>
            <w:hideMark/>
          </w:tcPr>
          <w:p w14:paraId="50A011BE"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c>
          <w:tcPr>
            <w:tcW w:w="968" w:type="dxa"/>
            <w:shd w:val="clear" w:color="auto" w:fill="FFFFFF" w:themeFill="background1"/>
            <w:noWrap/>
            <w:hideMark/>
          </w:tcPr>
          <w:p w14:paraId="27D57599"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r>
      <w:tr w:rsidR="006961FC" w:rsidRPr="00BC498C" w14:paraId="2C51A346" w14:textId="77777777" w:rsidTr="00B14438">
        <w:trPr>
          <w:trHeight w:val="300"/>
        </w:trPr>
        <w:tc>
          <w:tcPr>
            <w:tcW w:w="4784" w:type="dxa"/>
            <w:shd w:val="clear" w:color="auto" w:fill="FFFFFF" w:themeFill="background1"/>
            <w:noWrap/>
            <w:hideMark/>
          </w:tcPr>
          <w:p w14:paraId="6F106F5F" w14:textId="77777777" w:rsidR="00826E1F" w:rsidRPr="00B14438" w:rsidRDefault="00826E1F" w:rsidP="00826E1F">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ES</w:t>
            </w:r>
          </w:p>
        </w:tc>
        <w:tc>
          <w:tcPr>
            <w:tcW w:w="976" w:type="dxa"/>
            <w:shd w:val="clear" w:color="auto" w:fill="FFFFFF" w:themeFill="background1"/>
            <w:noWrap/>
            <w:hideMark/>
          </w:tcPr>
          <w:p w14:paraId="648D7723"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0.12</w:t>
            </w:r>
          </w:p>
        </w:tc>
        <w:tc>
          <w:tcPr>
            <w:tcW w:w="976" w:type="dxa"/>
            <w:shd w:val="clear" w:color="auto" w:fill="FFFFFF" w:themeFill="background1"/>
            <w:noWrap/>
            <w:hideMark/>
          </w:tcPr>
          <w:p w14:paraId="22205BA6"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0.12</w:t>
            </w:r>
          </w:p>
        </w:tc>
        <w:tc>
          <w:tcPr>
            <w:tcW w:w="976" w:type="dxa"/>
            <w:shd w:val="clear" w:color="auto" w:fill="FFFFFF" w:themeFill="background1"/>
            <w:noWrap/>
            <w:hideMark/>
          </w:tcPr>
          <w:p w14:paraId="4E68B24A"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0.06</w:t>
            </w:r>
          </w:p>
        </w:tc>
        <w:tc>
          <w:tcPr>
            <w:tcW w:w="968" w:type="dxa"/>
            <w:shd w:val="clear" w:color="auto" w:fill="FFFFFF" w:themeFill="background1"/>
            <w:noWrap/>
            <w:hideMark/>
          </w:tcPr>
          <w:p w14:paraId="218CA98F"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0.01</w:t>
            </w:r>
          </w:p>
        </w:tc>
      </w:tr>
      <w:tr w:rsidR="006961FC" w:rsidRPr="00BC498C" w14:paraId="09D7B45C" w14:textId="77777777" w:rsidTr="00B14438">
        <w:trPr>
          <w:trHeight w:val="300"/>
        </w:trPr>
        <w:tc>
          <w:tcPr>
            <w:tcW w:w="4784" w:type="dxa"/>
            <w:shd w:val="clear" w:color="auto" w:fill="FFFFFF" w:themeFill="background1"/>
            <w:noWrap/>
            <w:hideMark/>
          </w:tcPr>
          <w:p w14:paraId="52F1837A" w14:textId="77777777" w:rsidR="00826E1F" w:rsidRPr="00B14438" w:rsidRDefault="00826E1F" w:rsidP="00826E1F">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FI</w:t>
            </w:r>
          </w:p>
        </w:tc>
        <w:tc>
          <w:tcPr>
            <w:tcW w:w="976" w:type="dxa"/>
            <w:shd w:val="clear" w:color="auto" w:fill="FFFFFF" w:themeFill="background1"/>
            <w:noWrap/>
            <w:hideMark/>
          </w:tcPr>
          <w:p w14:paraId="164DD15D"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0.02</w:t>
            </w:r>
          </w:p>
        </w:tc>
        <w:tc>
          <w:tcPr>
            <w:tcW w:w="976" w:type="dxa"/>
            <w:shd w:val="clear" w:color="auto" w:fill="FFFFFF" w:themeFill="background1"/>
            <w:noWrap/>
            <w:hideMark/>
          </w:tcPr>
          <w:p w14:paraId="4265A1CB"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0.02</w:t>
            </w:r>
          </w:p>
        </w:tc>
        <w:tc>
          <w:tcPr>
            <w:tcW w:w="976" w:type="dxa"/>
            <w:shd w:val="clear" w:color="auto" w:fill="FFFFFF" w:themeFill="background1"/>
            <w:noWrap/>
            <w:hideMark/>
          </w:tcPr>
          <w:p w14:paraId="4FFCCDC0"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0.01</w:t>
            </w:r>
          </w:p>
        </w:tc>
        <w:tc>
          <w:tcPr>
            <w:tcW w:w="968" w:type="dxa"/>
            <w:shd w:val="clear" w:color="auto" w:fill="FFFFFF" w:themeFill="background1"/>
            <w:noWrap/>
            <w:hideMark/>
          </w:tcPr>
          <w:p w14:paraId="306E12E5"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r>
      <w:tr w:rsidR="006961FC" w:rsidRPr="00BC498C" w14:paraId="7E6774A2" w14:textId="77777777" w:rsidTr="00B14438">
        <w:trPr>
          <w:trHeight w:val="300"/>
        </w:trPr>
        <w:tc>
          <w:tcPr>
            <w:tcW w:w="4784" w:type="dxa"/>
            <w:shd w:val="clear" w:color="auto" w:fill="FFFFFF" w:themeFill="background1"/>
            <w:noWrap/>
            <w:hideMark/>
          </w:tcPr>
          <w:p w14:paraId="332EE6BE" w14:textId="77777777" w:rsidR="00826E1F" w:rsidRPr="00B14438" w:rsidRDefault="00826E1F" w:rsidP="00826E1F">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FR</w:t>
            </w:r>
          </w:p>
        </w:tc>
        <w:tc>
          <w:tcPr>
            <w:tcW w:w="976" w:type="dxa"/>
            <w:shd w:val="clear" w:color="auto" w:fill="FFFFFF" w:themeFill="background1"/>
            <w:noWrap/>
            <w:hideMark/>
          </w:tcPr>
          <w:p w14:paraId="2956DF24"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0.49</w:t>
            </w:r>
          </w:p>
        </w:tc>
        <w:tc>
          <w:tcPr>
            <w:tcW w:w="976" w:type="dxa"/>
            <w:shd w:val="clear" w:color="auto" w:fill="FFFFFF" w:themeFill="background1"/>
            <w:noWrap/>
            <w:hideMark/>
          </w:tcPr>
          <w:p w14:paraId="04BB32EF"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0.47</w:t>
            </w:r>
          </w:p>
        </w:tc>
        <w:tc>
          <w:tcPr>
            <w:tcW w:w="976" w:type="dxa"/>
            <w:shd w:val="clear" w:color="auto" w:fill="FFFFFF" w:themeFill="background1"/>
            <w:noWrap/>
            <w:hideMark/>
          </w:tcPr>
          <w:p w14:paraId="1C9DBFE9"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0.23</w:t>
            </w:r>
          </w:p>
        </w:tc>
        <w:tc>
          <w:tcPr>
            <w:tcW w:w="968" w:type="dxa"/>
            <w:shd w:val="clear" w:color="auto" w:fill="FFFFFF" w:themeFill="background1"/>
            <w:noWrap/>
            <w:hideMark/>
          </w:tcPr>
          <w:p w14:paraId="6AD81340"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0.04</w:t>
            </w:r>
          </w:p>
        </w:tc>
      </w:tr>
      <w:tr w:rsidR="006961FC" w:rsidRPr="00BC498C" w14:paraId="47F324B5" w14:textId="77777777" w:rsidTr="00B14438">
        <w:trPr>
          <w:trHeight w:val="300"/>
        </w:trPr>
        <w:tc>
          <w:tcPr>
            <w:tcW w:w="4784" w:type="dxa"/>
            <w:shd w:val="clear" w:color="auto" w:fill="FFFFFF" w:themeFill="background1"/>
            <w:noWrap/>
            <w:hideMark/>
          </w:tcPr>
          <w:p w14:paraId="61F26AC1" w14:textId="77777777" w:rsidR="00826E1F" w:rsidRPr="00B14438" w:rsidRDefault="00826E1F" w:rsidP="00826E1F">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HR</w:t>
            </w:r>
          </w:p>
        </w:tc>
        <w:tc>
          <w:tcPr>
            <w:tcW w:w="976" w:type="dxa"/>
            <w:shd w:val="clear" w:color="auto" w:fill="FFFFFF" w:themeFill="background1"/>
            <w:noWrap/>
            <w:hideMark/>
          </w:tcPr>
          <w:p w14:paraId="2BF64A5A"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c>
          <w:tcPr>
            <w:tcW w:w="976" w:type="dxa"/>
            <w:shd w:val="clear" w:color="auto" w:fill="FFFFFF" w:themeFill="background1"/>
            <w:noWrap/>
            <w:hideMark/>
          </w:tcPr>
          <w:p w14:paraId="228F292D"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c>
          <w:tcPr>
            <w:tcW w:w="976" w:type="dxa"/>
            <w:shd w:val="clear" w:color="auto" w:fill="FFFFFF" w:themeFill="background1"/>
            <w:noWrap/>
            <w:hideMark/>
          </w:tcPr>
          <w:p w14:paraId="692B6BF3"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c>
          <w:tcPr>
            <w:tcW w:w="968" w:type="dxa"/>
            <w:shd w:val="clear" w:color="auto" w:fill="FFFFFF" w:themeFill="background1"/>
            <w:noWrap/>
            <w:hideMark/>
          </w:tcPr>
          <w:p w14:paraId="41D949DB"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r>
      <w:tr w:rsidR="006961FC" w:rsidRPr="00BC498C" w14:paraId="363E8A43" w14:textId="77777777" w:rsidTr="00B14438">
        <w:trPr>
          <w:trHeight w:val="300"/>
        </w:trPr>
        <w:tc>
          <w:tcPr>
            <w:tcW w:w="4784" w:type="dxa"/>
            <w:shd w:val="clear" w:color="auto" w:fill="FFFFFF" w:themeFill="background1"/>
            <w:noWrap/>
            <w:hideMark/>
          </w:tcPr>
          <w:p w14:paraId="55D41EE6" w14:textId="77777777" w:rsidR="00826E1F" w:rsidRPr="00B14438" w:rsidRDefault="00826E1F" w:rsidP="00826E1F">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HU</w:t>
            </w:r>
          </w:p>
        </w:tc>
        <w:tc>
          <w:tcPr>
            <w:tcW w:w="976" w:type="dxa"/>
            <w:shd w:val="clear" w:color="auto" w:fill="FFFFFF" w:themeFill="background1"/>
            <w:noWrap/>
            <w:hideMark/>
          </w:tcPr>
          <w:p w14:paraId="45B25404"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0.02</w:t>
            </w:r>
          </w:p>
        </w:tc>
        <w:tc>
          <w:tcPr>
            <w:tcW w:w="976" w:type="dxa"/>
            <w:shd w:val="clear" w:color="auto" w:fill="FFFFFF" w:themeFill="background1"/>
            <w:noWrap/>
            <w:hideMark/>
          </w:tcPr>
          <w:p w14:paraId="654DFDF5"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0.02</w:t>
            </w:r>
          </w:p>
        </w:tc>
        <w:tc>
          <w:tcPr>
            <w:tcW w:w="976" w:type="dxa"/>
            <w:shd w:val="clear" w:color="auto" w:fill="FFFFFF" w:themeFill="background1"/>
            <w:noWrap/>
            <w:hideMark/>
          </w:tcPr>
          <w:p w14:paraId="7C149E68"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0.01</w:t>
            </w:r>
          </w:p>
        </w:tc>
        <w:tc>
          <w:tcPr>
            <w:tcW w:w="968" w:type="dxa"/>
            <w:shd w:val="clear" w:color="auto" w:fill="FFFFFF" w:themeFill="background1"/>
            <w:noWrap/>
            <w:hideMark/>
          </w:tcPr>
          <w:p w14:paraId="3E0DE608"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r>
      <w:tr w:rsidR="006961FC" w:rsidRPr="00BC498C" w14:paraId="291412CA" w14:textId="77777777" w:rsidTr="00B14438">
        <w:trPr>
          <w:trHeight w:val="300"/>
        </w:trPr>
        <w:tc>
          <w:tcPr>
            <w:tcW w:w="4784" w:type="dxa"/>
            <w:shd w:val="clear" w:color="auto" w:fill="FFFFFF" w:themeFill="background1"/>
            <w:noWrap/>
            <w:hideMark/>
          </w:tcPr>
          <w:p w14:paraId="184AFF83" w14:textId="77777777" w:rsidR="00826E1F" w:rsidRPr="00B14438" w:rsidRDefault="00826E1F" w:rsidP="00826E1F">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IE</w:t>
            </w:r>
          </w:p>
        </w:tc>
        <w:tc>
          <w:tcPr>
            <w:tcW w:w="976" w:type="dxa"/>
            <w:shd w:val="clear" w:color="auto" w:fill="FFFFFF" w:themeFill="background1"/>
            <w:noWrap/>
            <w:hideMark/>
          </w:tcPr>
          <w:p w14:paraId="10390FE5"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0.02</w:t>
            </w:r>
          </w:p>
        </w:tc>
        <w:tc>
          <w:tcPr>
            <w:tcW w:w="976" w:type="dxa"/>
            <w:shd w:val="clear" w:color="auto" w:fill="FFFFFF" w:themeFill="background1"/>
            <w:noWrap/>
            <w:hideMark/>
          </w:tcPr>
          <w:p w14:paraId="78238CB8"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0.02</w:t>
            </w:r>
          </w:p>
        </w:tc>
        <w:tc>
          <w:tcPr>
            <w:tcW w:w="976" w:type="dxa"/>
            <w:shd w:val="clear" w:color="auto" w:fill="FFFFFF" w:themeFill="background1"/>
            <w:noWrap/>
            <w:hideMark/>
          </w:tcPr>
          <w:p w14:paraId="06DA6875"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0.01</w:t>
            </w:r>
          </w:p>
        </w:tc>
        <w:tc>
          <w:tcPr>
            <w:tcW w:w="968" w:type="dxa"/>
            <w:shd w:val="clear" w:color="auto" w:fill="FFFFFF" w:themeFill="background1"/>
            <w:noWrap/>
            <w:hideMark/>
          </w:tcPr>
          <w:p w14:paraId="03E5FC7E"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r>
      <w:tr w:rsidR="006961FC" w:rsidRPr="00BC498C" w14:paraId="43DA661E" w14:textId="77777777" w:rsidTr="00B14438">
        <w:trPr>
          <w:trHeight w:val="300"/>
        </w:trPr>
        <w:tc>
          <w:tcPr>
            <w:tcW w:w="4784" w:type="dxa"/>
            <w:shd w:val="clear" w:color="auto" w:fill="FFFFFF" w:themeFill="background1"/>
            <w:noWrap/>
            <w:hideMark/>
          </w:tcPr>
          <w:p w14:paraId="02219EE3" w14:textId="77777777" w:rsidR="00826E1F" w:rsidRPr="00B14438" w:rsidRDefault="00826E1F" w:rsidP="00826E1F">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IT</w:t>
            </w:r>
          </w:p>
        </w:tc>
        <w:tc>
          <w:tcPr>
            <w:tcW w:w="976" w:type="dxa"/>
            <w:shd w:val="clear" w:color="auto" w:fill="FFFFFF" w:themeFill="background1"/>
            <w:noWrap/>
            <w:hideMark/>
          </w:tcPr>
          <w:p w14:paraId="5ED91339"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0.21</w:t>
            </w:r>
          </w:p>
        </w:tc>
        <w:tc>
          <w:tcPr>
            <w:tcW w:w="976" w:type="dxa"/>
            <w:shd w:val="clear" w:color="auto" w:fill="FFFFFF" w:themeFill="background1"/>
            <w:noWrap/>
            <w:hideMark/>
          </w:tcPr>
          <w:p w14:paraId="48C36AB8"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0.21</w:t>
            </w:r>
          </w:p>
        </w:tc>
        <w:tc>
          <w:tcPr>
            <w:tcW w:w="976" w:type="dxa"/>
            <w:shd w:val="clear" w:color="auto" w:fill="FFFFFF" w:themeFill="background1"/>
            <w:noWrap/>
            <w:hideMark/>
          </w:tcPr>
          <w:p w14:paraId="0BE1ECBD"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0.11</w:t>
            </w:r>
          </w:p>
        </w:tc>
        <w:tc>
          <w:tcPr>
            <w:tcW w:w="968" w:type="dxa"/>
            <w:shd w:val="clear" w:color="auto" w:fill="FFFFFF" w:themeFill="background1"/>
            <w:noWrap/>
            <w:hideMark/>
          </w:tcPr>
          <w:p w14:paraId="7543C49B"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0.02</w:t>
            </w:r>
          </w:p>
        </w:tc>
      </w:tr>
      <w:tr w:rsidR="006961FC" w:rsidRPr="00BC498C" w14:paraId="035374A6" w14:textId="77777777" w:rsidTr="00B14438">
        <w:trPr>
          <w:trHeight w:val="300"/>
        </w:trPr>
        <w:tc>
          <w:tcPr>
            <w:tcW w:w="4784" w:type="dxa"/>
            <w:shd w:val="clear" w:color="auto" w:fill="FFFFFF" w:themeFill="background1"/>
            <w:noWrap/>
            <w:hideMark/>
          </w:tcPr>
          <w:p w14:paraId="2C8C77D3" w14:textId="77777777" w:rsidR="00826E1F" w:rsidRPr="00B14438" w:rsidRDefault="00826E1F" w:rsidP="00826E1F">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LT</w:t>
            </w:r>
          </w:p>
        </w:tc>
        <w:tc>
          <w:tcPr>
            <w:tcW w:w="976" w:type="dxa"/>
            <w:shd w:val="clear" w:color="auto" w:fill="FFFFFF" w:themeFill="background1"/>
            <w:noWrap/>
            <w:hideMark/>
          </w:tcPr>
          <w:p w14:paraId="23DD94D9"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c>
          <w:tcPr>
            <w:tcW w:w="976" w:type="dxa"/>
            <w:shd w:val="clear" w:color="auto" w:fill="FFFFFF" w:themeFill="background1"/>
            <w:noWrap/>
            <w:hideMark/>
          </w:tcPr>
          <w:p w14:paraId="06A40F58"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c>
          <w:tcPr>
            <w:tcW w:w="976" w:type="dxa"/>
            <w:shd w:val="clear" w:color="auto" w:fill="FFFFFF" w:themeFill="background1"/>
            <w:noWrap/>
            <w:hideMark/>
          </w:tcPr>
          <w:p w14:paraId="5EED5385"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c>
          <w:tcPr>
            <w:tcW w:w="968" w:type="dxa"/>
            <w:shd w:val="clear" w:color="auto" w:fill="FFFFFF" w:themeFill="background1"/>
            <w:noWrap/>
            <w:hideMark/>
          </w:tcPr>
          <w:p w14:paraId="51AA0A21"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r>
      <w:tr w:rsidR="006961FC" w:rsidRPr="00BC498C" w14:paraId="7C3D7E40" w14:textId="77777777" w:rsidTr="00B14438">
        <w:trPr>
          <w:trHeight w:val="300"/>
        </w:trPr>
        <w:tc>
          <w:tcPr>
            <w:tcW w:w="4784" w:type="dxa"/>
            <w:shd w:val="clear" w:color="auto" w:fill="FFFFFF" w:themeFill="background1"/>
            <w:noWrap/>
            <w:hideMark/>
          </w:tcPr>
          <w:p w14:paraId="33AEC3EB" w14:textId="77777777" w:rsidR="00826E1F" w:rsidRPr="00B14438" w:rsidRDefault="00826E1F" w:rsidP="00826E1F">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LU</w:t>
            </w:r>
          </w:p>
        </w:tc>
        <w:tc>
          <w:tcPr>
            <w:tcW w:w="976" w:type="dxa"/>
            <w:shd w:val="clear" w:color="auto" w:fill="FFFFFF" w:themeFill="background1"/>
            <w:noWrap/>
            <w:hideMark/>
          </w:tcPr>
          <w:p w14:paraId="529EF061"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0.01</w:t>
            </w:r>
          </w:p>
        </w:tc>
        <w:tc>
          <w:tcPr>
            <w:tcW w:w="976" w:type="dxa"/>
            <w:shd w:val="clear" w:color="auto" w:fill="FFFFFF" w:themeFill="background1"/>
            <w:noWrap/>
            <w:hideMark/>
          </w:tcPr>
          <w:p w14:paraId="36789A32"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c>
          <w:tcPr>
            <w:tcW w:w="976" w:type="dxa"/>
            <w:shd w:val="clear" w:color="auto" w:fill="FFFFFF" w:themeFill="background1"/>
            <w:noWrap/>
            <w:hideMark/>
          </w:tcPr>
          <w:p w14:paraId="4BC04BA7"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c>
          <w:tcPr>
            <w:tcW w:w="968" w:type="dxa"/>
            <w:shd w:val="clear" w:color="auto" w:fill="FFFFFF" w:themeFill="background1"/>
            <w:noWrap/>
            <w:hideMark/>
          </w:tcPr>
          <w:p w14:paraId="2B231731"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r>
      <w:tr w:rsidR="006961FC" w:rsidRPr="00BC498C" w14:paraId="4F03754A" w14:textId="77777777" w:rsidTr="00B14438">
        <w:trPr>
          <w:trHeight w:val="300"/>
        </w:trPr>
        <w:tc>
          <w:tcPr>
            <w:tcW w:w="4784" w:type="dxa"/>
            <w:shd w:val="clear" w:color="auto" w:fill="FFFFFF" w:themeFill="background1"/>
            <w:noWrap/>
            <w:hideMark/>
          </w:tcPr>
          <w:p w14:paraId="5E215A14" w14:textId="77777777" w:rsidR="00826E1F" w:rsidRPr="00B14438" w:rsidRDefault="00826E1F" w:rsidP="00826E1F">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LV</w:t>
            </w:r>
          </w:p>
        </w:tc>
        <w:tc>
          <w:tcPr>
            <w:tcW w:w="976" w:type="dxa"/>
            <w:shd w:val="clear" w:color="auto" w:fill="FFFFFF" w:themeFill="background1"/>
            <w:noWrap/>
            <w:hideMark/>
          </w:tcPr>
          <w:p w14:paraId="4089A2C8"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c>
          <w:tcPr>
            <w:tcW w:w="976" w:type="dxa"/>
            <w:shd w:val="clear" w:color="auto" w:fill="FFFFFF" w:themeFill="background1"/>
            <w:noWrap/>
            <w:hideMark/>
          </w:tcPr>
          <w:p w14:paraId="7B36B39C"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c>
          <w:tcPr>
            <w:tcW w:w="976" w:type="dxa"/>
            <w:shd w:val="clear" w:color="auto" w:fill="FFFFFF" w:themeFill="background1"/>
            <w:noWrap/>
            <w:hideMark/>
          </w:tcPr>
          <w:p w14:paraId="7C956985"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c>
          <w:tcPr>
            <w:tcW w:w="968" w:type="dxa"/>
            <w:shd w:val="clear" w:color="auto" w:fill="FFFFFF" w:themeFill="background1"/>
            <w:noWrap/>
            <w:hideMark/>
          </w:tcPr>
          <w:p w14:paraId="0AFE0B48"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r>
      <w:tr w:rsidR="006961FC" w:rsidRPr="00BC498C" w14:paraId="72A644ED" w14:textId="77777777" w:rsidTr="00B14438">
        <w:trPr>
          <w:trHeight w:val="300"/>
        </w:trPr>
        <w:tc>
          <w:tcPr>
            <w:tcW w:w="4784" w:type="dxa"/>
            <w:shd w:val="clear" w:color="auto" w:fill="FFFFFF" w:themeFill="background1"/>
            <w:noWrap/>
            <w:hideMark/>
          </w:tcPr>
          <w:p w14:paraId="52B77132" w14:textId="77777777" w:rsidR="00826E1F" w:rsidRPr="00B14438" w:rsidRDefault="00826E1F" w:rsidP="00826E1F">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MT</w:t>
            </w:r>
          </w:p>
        </w:tc>
        <w:tc>
          <w:tcPr>
            <w:tcW w:w="976" w:type="dxa"/>
            <w:shd w:val="clear" w:color="auto" w:fill="FFFFFF" w:themeFill="background1"/>
            <w:noWrap/>
            <w:hideMark/>
          </w:tcPr>
          <w:p w14:paraId="627E78C8"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c>
          <w:tcPr>
            <w:tcW w:w="976" w:type="dxa"/>
            <w:shd w:val="clear" w:color="auto" w:fill="FFFFFF" w:themeFill="background1"/>
            <w:noWrap/>
            <w:hideMark/>
          </w:tcPr>
          <w:p w14:paraId="28EC86E5"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c>
          <w:tcPr>
            <w:tcW w:w="976" w:type="dxa"/>
            <w:shd w:val="clear" w:color="auto" w:fill="FFFFFF" w:themeFill="background1"/>
            <w:noWrap/>
            <w:hideMark/>
          </w:tcPr>
          <w:p w14:paraId="14FFCACC"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c>
          <w:tcPr>
            <w:tcW w:w="968" w:type="dxa"/>
            <w:shd w:val="clear" w:color="auto" w:fill="FFFFFF" w:themeFill="background1"/>
            <w:noWrap/>
            <w:hideMark/>
          </w:tcPr>
          <w:p w14:paraId="3413B227"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r>
      <w:tr w:rsidR="006961FC" w:rsidRPr="00BC498C" w14:paraId="69747F45" w14:textId="77777777" w:rsidTr="00B14438">
        <w:trPr>
          <w:trHeight w:val="300"/>
        </w:trPr>
        <w:tc>
          <w:tcPr>
            <w:tcW w:w="4784" w:type="dxa"/>
            <w:shd w:val="clear" w:color="auto" w:fill="FFFFFF" w:themeFill="background1"/>
            <w:noWrap/>
            <w:hideMark/>
          </w:tcPr>
          <w:p w14:paraId="6FAF323A" w14:textId="77777777" w:rsidR="00826E1F" w:rsidRPr="00B14438" w:rsidRDefault="00826E1F" w:rsidP="00826E1F">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NL</w:t>
            </w:r>
          </w:p>
        </w:tc>
        <w:tc>
          <w:tcPr>
            <w:tcW w:w="976" w:type="dxa"/>
            <w:shd w:val="clear" w:color="auto" w:fill="FFFFFF" w:themeFill="background1"/>
            <w:noWrap/>
            <w:hideMark/>
          </w:tcPr>
          <w:p w14:paraId="2F26DE45"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0.09</w:t>
            </w:r>
          </w:p>
        </w:tc>
        <w:tc>
          <w:tcPr>
            <w:tcW w:w="976" w:type="dxa"/>
            <w:shd w:val="clear" w:color="auto" w:fill="FFFFFF" w:themeFill="background1"/>
            <w:noWrap/>
            <w:hideMark/>
          </w:tcPr>
          <w:p w14:paraId="0129D902"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0.08</w:t>
            </w:r>
          </w:p>
        </w:tc>
        <w:tc>
          <w:tcPr>
            <w:tcW w:w="976" w:type="dxa"/>
            <w:shd w:val="clear" w:color="auto" w:fill="FFFFFF" w:themeFill="background1"/>
            <w:noWrap/>
            <w:hideMark/>
          </w:tcPr>
          <w:p w14:paraId="3D76D055"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0.03</w:t>
            </w:r>
          </w:p>
        </w:tc>
        <w:tc>
          <w:tcPr>
            <w:tcW w:w="968" w:type="dxa"/>
            <w:shd w:val="clear" w:color="auto" w:fill="FFFFFF" w:themeFill="background1"/>
            <w:noWrap/>
            <w:hideMark/>
          </w:tcPr>
          <w:p w14:paraId="122325F9"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0.01</w:t>
            </w:r>
          </w:p>
        </w:tc>
      </w:tr>
      <w:tr w:rsidR="006961FC" w:rsidRPr="00BC498C" w14:paraId="011C0CB0" w14:textId="77777777" w:rsidTr="00B14438">
        <w:trPr>
          <w:trHeight w:val="300"/>
        </w:trPr>
        <w:tc>
          <w:tcPr>
            <w:tcW w:w="4784" w:type="dxa"/>
            <w:shd w:val="clear" w:color="auto" w:fill="FFFFFF" w:themeFill="background1"/>
            <w:noWrap/>
            <w:hideMark/>
          </w:tcPr>
          <w:p w14:paraId="354374A6" w14:textId="77777777" w:rsidR="00826E1F" w:rsidRPr="00B14438" w:rsidRDefault="00826E1F" w:rsidP="00826E1F">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PL</w:t>
            </w:r>
          </w:p>
        </w:tc>
        <w:tc>
          <w:tcPr>
            <w:tcW w:w="976" w:type="dxa"/>
            <w:shd w:val="clear" w:color="auto" w:fill="FFFFFF" w:themeFill="background1"/>
            <w:noWrap/>
            <w:hideMark/>
          </w:tcPr>
          <w:p w14:paraId="77DEE46F"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0.06</w:t>
            </w:r>
          </w:p>
        </w:tc>
        <w:tc>
          <w:tcPr>
            <w:tcW w:w="976" w:type="dxa"/>
            <w:shd w:val="clear" w:color="auto" w:fill="FFFFFF" w:themeFill="background1"/>
            <w:noWrap/>
            <w:hideMark/>
          </w:tcPr>
          <w:p w14:paraId="3CEE7840"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0.06</w:t>
            </w:r>
          </w:p>
        </w:tc>
        <w:tc>
          <w:tcPr>
            <w:tcW w:w="976" w:type="dxa"/>
            <w:shd w:val="clear" w:color="auto" w:fill="FFFFFF" w:themeFill="background1"/>
            <w:noWrap/>
            <w:hideMark/>
          </w:tcPr>
          <w:p w14:paraId="238807E4"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0.03</w:t>
            </w:r>
          </w:p>
        </w:tc>
        <w:tc>
          <w:tcPr>
            <w:tcW w:w="968" w:type="dxa"/>
            <w:shd w:val="clear" w:color="auto" w:fill="FFFFFF" w:themeFill="background1"/>
            <w:noWrap/>
            <w:hideMark/>
          </w:tcPr>
          <w:p w14:paraId="34A38B19"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0.01</w:t>
            </w:r>
          </w:p>
        </w:tc>
      </w:tr>
      <w:tr w:rsidR="006961FC" w:rsidRPr="00BC498C" w14:paraId="7D93694D" w14:textId="77777777" w:rsidTr="00B14438">
        <w:trPr>
          <w:trHeight w:val="300"/>
        </w:trPr>
        <w:tc>
          <w:tcPr>
            <w:tcW w:w="4784" w:type="dxa"/>
            <w:shd w:val="clear" w:color="auto" w:fill="FFFFFF" w:themeFill="background1"/>
            <w:noWrap/>
            <w:hideMark/>
          </w:tcPr>
          <w:p w14:paraId="2C1F5DCE" w14:textId="77777777" w:rsidR="00826E1F" w:rsidRPr="00B14438" w:rsidRDefault="00826E1F" w:rsidP="00826E1F">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PT</w:t>
            </w:r>
          </w:p>
        </w:tc>
        <w:tc>
          <w:tcPr>
            <w:tcW w:w="976" w:type="dxa"/>
            <w:shd w:val="clear" w:color="auto" w:fill="FFFFFF" w:themeFill="background1"/>
            <w:noWrap/>
            <w:hideMark/>
          </w:tcPr>
          <w:p w14:paraId="4A5E8592"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0.01</w:t>
            </w:r>
          </w:p>
        </w:tc>
        <w:tc>
          <w:tcPr>
            <w:tcW w:w="976" w:type="dxa"/>
            <w:shd w:val="clear" w:color="auto" w:fill="FFFFFF" w:themeFill="background1"/>
            <w:noWrap/>
            <w:hideMark/>
          </w:tcPr>
          <w:p w14:paraId="2737204C"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0.01</w:t>
            </w:r>
          </w:p>
        </w:tc>
        <w:tc>
          <w:tcPr>
            <w:tcW w:w="976" w:type="dxa"/>
            <w:shd w:val="clear" w:color="auto" w:fill="FFFFFF" w:themeFill="background1"/>
            <w:noWrap/>
            <w:hideMark/>
          </w:tcPr>
          <w:p w14:paraId="08DED523"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0.01</w:t>
            </w:r>
          </w:p>
        </w:tc>
        <w:tc>
          <w:tcPr>
            <w:tcW w:w="968" w:type="dxa"/>
            <w:shd w:val="clear" w:color="auto" w:fill="FFFFFF" w:themeFill="background1"/>
            <w:noWrap/>
            <w:hideMark/>
          </w:tcPr>
          <w:p w14:paraId="67A344CD"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r>
      <w:tr w:rsidR="006961FC" w:rsidRPr="00BC498C" w14:paraId="6D61458E" w14:textId="77777777" w:rsidTr="00B14438">
        <w:trPr>
          <w:trHeight w:val="300"/>
        </w:trPr>
        <w:tc>
          <w:tcPr>
            <w:tcW w:w="4784" w:type="dxa"/>
            <w:shd w:val="clear" w:color="auto" w:fill="FFFFFF" w:themeFill="background1"/>
            <w:noWrap/>
            <w:hideMark/>
          </w:tcPr>
          <w:p w14:paraId="1B3BA057" w14:textId="77777777" w:rsidR="00826E1F" w:rsidRPr="00B14438" w:rsidRDefault="00826E1F" w:rsidP="00826E1F">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RO</w:t>
            </w:r>
          </w:p>
        </w:tc>
        <w:tc>
          <w:tcPr>
            <w:tcW w:w="976" w:type="dxa"/>
            <w:shd w:val="clear" w:color="auto" w:fill="FFFFFF" w:themeFill="background1"/>
            <w:noWrap/>
            <w:hideMark/>
          </w:tcPr>
          <w:p w14:paraId="5982FCB3"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0.01</w:t>
            </w:r>
          </w:p>
        </w:tc>
        <w:tc>
          <w:tcPr>
            <w:tcW w:w="976" w:type="dxa"/>
            <w:shd w:val="clear" w:color="auto" w:fill="FFFFFF" w:themeFill="background1"/>
            <w:noWrap/>
            <w:hideMark/>
          </w:tcPr>
          <w:p w14:paraId="112549BA"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0.01</w:t>
            </w:r>
          </w:p>
        </w:tc>
        <w:tc>
          <w:tcPr>
            <w:tcW w:w="976" w:type="dxa"/>
            <w:shd w:val="clear" w:color="auto" w:fill="FFFFFF" w:themeFill="background1"/>
            <w:noWrap/>
            <w:hideMark/>
          </w:tcPr>
          <w:p w14:paraId="5E8A3138"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0.01</w:t>
            </w:r>
          </w:p>
        </w:tc>
        <w:tc>
          <w:tcPr>
            <w:tcW w:w="968" w:type="dxa"/>
            <w:shd w:val="clear" w:color="auto" w:fill="FFFFFF" w:themeFill="background1"/>
            <w:noWrap/>
            <w:hideMark/>
          </w:tcPr>
          <w:p w14:paraId="768F2A93"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r>
      <w:tr w:rsidR="006961FC" w:rsidRPr="00BC498C" w14:paraId="004EBA52" w14:textId="77777777" w:rsidTr="00B14438">
        <w:trPr>
          <w:trHeight w:val="300"/>
        </w:trPr>
        <w:tc>
          <w:tcPr>
            <w:tcW w:w="4784" w:type="dxa"/>
            <w:shd w:val="clear" w:color="auto" w:fill="FFFFFF" w:themeFill="background1"/>
            <w:noWrap/>
            <w:hideMark/>
          </w:tcPr>
          <w:p w14:paraId="47B6580A" w14:textId="77777777" w:rsidR="00826E1F" w:rsidRPr="00B14438" w:rsidRDefault="00826E1F" w:rsidP="00826E1F">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SE</w:t>
            </w:r>
          </w:p>
        </w:tc>
        <w:tc>
          <w:tcPr>
            <w:tcW w:w="976" w:type="dxa"/>
            <w:shd w:val="clear" w:color="auto" w:fill="FFFFFF" w:themeFill="background1"/>
            <w:noWrap/>
            <w:hideMark/>
          </w:tcPr>
          <w:p w14:paraId="395C506C"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0.09</w:t>
            </w:r>
          </w:p>
        </w:tc>
        <w:tc>
          <w:tcPr>
            <w:tcW w:w="976" w:type="dxa"/>
            <w:shd w:val="clear" w:color="auto" w:fill="FFFFFF" w:themeFill="background1"/>
            <w:noWrap/>
            <w:hideMark/>
          </w:tcPr>
          <w:p w14:paraId="25862271"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0.09</w:t>
            </w:r>
          </w:p>
        </w:tc>
        <w:tc>
          <w:tcPr>
            <w:tcW w:w="976" w:type="dxa"/>
            <w:shd w:val="clear" w:color="auto" w:fill="FFFFFF" w:themeFill="background1"/>
            <w:noWrap/>
            <w:hideMark/>
          </w:tcPr>
          <w:p w14:paraId="25E40F69"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0.04</w:t>
            </w:r>
          </w:p>
        </w:tc>
        <w:tc>
          <w:tcPr>
            <w:tcW w:w="968" w:type="dxa"/>
            <w:shd w:val="clear" w:color="auto" w:fill="FFFFFF" w:themeFill="background1"/>
            <w:noWrap/>
            <w:hideMark/>
          </w:tcPr>
          <w:p w14:paraId="392FF820"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0.01</w:t>
            </w:r>
          </w:p>
        </w:tc>
      </w:tr>
      <w:tr w:rsidR="006961FC" w:rsidRPr="00BC498C" w14:paraId="381BD950" w14:textId="77777777" w:rsidTr="00B14438">
        <w:trPr>
          <w:trHeight w:val="300"/>
        </w:trPr>
        <w:tc>
          <w:tcPr>
            <w:tcW w:w="4784" w:type="dxa"/>
            <w:shd w:val="clear" w:color="auto" w:fill="FFFFFF" w:themeFill="background1"/>
            <w:noWrap/>
            <w:hideMark/>
          </w:tcPr>
          <w:p w14:paraId="674E9555" w14:textId="77777777" w:rsidR="00826E1F" w:rsidRPr="00B14438" w:rsidRDefault="00826E1F" w:rsidP="00826E1F">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SI</w:t>
            </w:r>
          </w:p>
        </w:tc>
        <w:tc>
          <w:tcPr>
            <w:tcW w:w="976" w:type="dxa"/>
            <w:shd w:val="clear" w:color="auto" w:fill="FFFFFF" w:themeFill="background1"/>
            <w:noWrap/>
            <w:hideMark/>
          </w:tcPr>
          <w:p w14:paraId="4CC3CAE7"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c>
          <w:tcPr>
            <w:tcW w:w="976" w:type="dxa"/>
            <w:shd w:val="clear" w:color="auto" w:fill="FFFFFF" w:themeFill="background1"/>
            <w:noWrap/>
            <w:hideMark/>
          </w:tcPr>
          <w:p w14:paraId="0E4BCCCC"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c>
          <w:tcPr>
            <w:tcW w:w="976" w:type="dxa"/>
            <w:shd w:val="clear" w:color="auto" w:fill="FFFFFF" w:themeFill="background1"/>
            <w:noWrap/>
            <w:hideMark/>
          </w:tcPr>
          <w:p w14:paraId="0CFC6F86"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c>
          <w:tcPr>
            <w:tcW w:w="968" w:type="dxa"/>
            <w:shd w:val="clear" w:color="auto" w:fill="FFFFFF" w:themeFill="background1"/>
            <w:noWrap/>
            <w:hideMark/>
          </w:tcPr>
          <w:p w14:paraId="4B4F311C"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r>
      <w:tr w:rsidR="006961FC" w:rsidRPr="00BC498C" w14:paraId="55BFAA28" w14:textId="77777777" w:rsidTr="00B14438">
        <w:trPr>
          <w:trHeight w:val="300"/>
        </w:trPr>
        <w:tc>
          <w:tcPr>
            <w:tcW w:w="4784" w:type="dxa"/>
            <w:shd w:val="clear" w:color="auto" w:fill="FFFFFF" w:themeFill="background1"/>
            <w:noWrap/>
            <w:hideMark/>
          </w:tcPr>
          <w:p w14:paraId="1F6C993F" w14:textId="77777777" w:rsidR="00826E1F" w:rsidRPr="00B14438" w:rsidRDefault="00826E1F" w:rsidP="00826E1F">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SK</w:t>
            </w:r>
          </w:p>
        </w:tc>
        <w:tc>
          <w:tcPr>
            <w:tcW w:w="976" w:type="dxa"/>
            <w:shd w:val="clear" w:color="auto" w:fill="FFFFFF" w:themeFill="background1"/>
            <w:noWrap/>
            <w:hideMark/>
          </w:tcPr>
          <w:p w14:paraId="243FCECB"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0.01</w:t>
            </w:r>
          </w:p>
        </w:tc>
        <w:tc>
          <w:tcPr>
            <w:tcW w:w="976" w:type="dxa"/>
            <w:shd w:val="clear" w:color="auto" w:fill="FFFFFF" w:themeFill="background1"/>
            <w:noWrap/>
            <w:hideMark/>
          </w:tcPr>
          <w:p w14:paraId="3EED1178"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0.01</w:t>
            </w:r>
          </w:p>
        </w:tc>
        <w:tc>
          <w:tcPr>
            <w:tcW w:w="976" w:type="dxa"/>
            <w:shd w:val="clear" w:color="auto" w:fill="FFFFFF" w:themeFill="background1"/>
            <w:noWrap/>
            <w:hideMark/>
          </w:tcPr>
          <w:p w14:paraId="27C40CA0"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0.01</w:t>
            </w:r>
          </w:p>
        </w:tc>
        <w:tc>
          <w:tcPr>
            <w:tcW w:w="968" w:type="dxa"/>
            <w:shd w:val="clear" w:color="auto" w:fill="FFFFFF" w:themeFill="background1"/>
            <w:noWrap/>
            <w:hideMark/>
          </w:tcPr>
          <w:p w14:paraId="27251C69" w14:textId="77777777" w:rsidR="00826E1F" w:rsidRPr="00B14438" w:rsidRDefault="00826E1F" w:rsidP="00826E1F">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r>
      <w:tr w:rsidR="006961FC" w:rsidRPr="00BC498C" w14:paraId="0D51E89D" w14:textId="77777777" w:rsidTr="00B14438">
        <w:trPr>
          <w:trHeight w:val="300"/>
        </w:trPr>
        <w:tc>
          <w:tcPr>
            <w:tcW w:w="4784" w:type="dxa"/>
            <w:shd w:val="clear" w:color="auto" w:fill="FFFFFF" w:themeFill="background1"/>
            <w:noWrap/>
            <w:hideMark/>
          </w:tcPr>
          <w:p w14:paraId="34EF9B58" w14:textId="759B72B4" w:rsidR="00826E1F" w:rsidRPr="00B14438" w:rsidRDefault="008A3791" w:rsidP="00826E1F">
            <w:pPr>
              <w:spacing w:after="0"/>
              <w:jc w:val="left"/>
              <w:rPr>
                <w:rFonts w:eastAsia="Times New Roman"/>
                <w:b/>
                <w:bCs/>
                <w:noProof/>
                <w:color w:val="000000"/>
                <w:sz w:val="20"/>
                <w:szCs w:val="20"/>
                <w:lang w:val="en-IE" w:eastAsia="en-IE"/>
              </w:rPr>
            </w:pPr>
            <w:r w:rsidRPr="00BC498C">
              <w:rPr>
                <w:rFonts w:eastAsia="Times New Roman"/>
                <w:b/>
                <w:bCs/>
                <w:noProof/>
                <w:color w:val="000000"/>
                <w:sz w:val="20"/>
                <w:szCs w:val="20"/>
                <w:lang w:val="en-IE" w:eastAsia="en-IE"/>
              </w:rPr>
              <w:t>EU total</w:t>
            </w:r>
          </w:p>
        </w:tc>
        <w:tc>
          <w:tcPr>
            <w:tcW w:w="976" w:type="dxa"/>
            <w:shd w:val="clear" w:color="auto" w:fill="FFFFFF" w:themeFill="background1"/>
            <w:noWrap/>
            <w:hideMark/>
          </w:tcPr>
          <w:p w14:paraId="67275E80" w14:textId="77777777" w:rsidR="00826E1F" w:rsidRPr="00B14438" w:rsidRDefault="00826E1F" w:rsidP="00826E1F">
            <w:pPr>
              <w:spacing w:after="0"/>
              <w:jc w:val="right"/>
              <w:rPr>
                <w:rFonts w:eastAsia="Times New Roman"/>
                <w:b/>
                <w:bCs/>
                <w:noProof/>
                <w:color w:val="000000"/>
                <w:sz w:val="20"/>
                <w:szCs w:val="20"/>
                <w:lang w:val="en-IE" w:eastAsia="en-IE"/>
              </w:rPr>
            </w:pPr>
            <w:r w:rsidRPr="00B14438">
              <w:rPr>
                <w:rFonts w:eastAsia="Times New Roman"/>
                <w:b/>
                <w:bCs/>
                <w:noProof/>
                <w:color w:val="000000"/>
                <w:sz w:val="20"/>
                <w:szCs w:val="20"/>
                <w:lang w:val="en-IE" w:eastAsia="en-IE"/>
              </w:rPr>
              <w:t>3.01</w:t>
            </w:r>
          </w:p>
        </w:tc>
        <w:tc>
          <w:tcPr>
            <w:tcW w:w="976" w:type="dxa"/>
            <w:shd w:val="clear" w:color="auto" w:fill="FFFFFF" w:themeFill="background1"/>
            <w:noWrap/>
            <w:hideMark/>
          </w:tcPr>
          <w:p w14:paraId="6C61450A" w14:textId="77777777" w:rsidR="00826E1F" w:rsidRPr="00B14438" w:rsidRDefault="00826E1F" w:rsidP="00826E1F">
            <w:pPr>
              <w:spacing w:after="0"/>
              <w:jc w:val="right"/>
              <w:rPr>
                <w:rFonts w:eastAsia="Times New Roman"/>
                <w:b/>
                <w:bCs/>
                <w:noProof/>
                <w:color w:val="000000"/>
                <w:sz w:val="20"/>
                <w:szCs w:val="20"/>
                <w:lang w:val="en-IE" w:eastAsia="en-IE"/>
              </w:rPr>
            </w:pPr>
            <w:r w:rsidRPr="00B14438">
              <w:rPr>
                <w:rFonts w:eastAsia="Times New Roman"/>
                <w:b/>
                <w:bCs/>
                <w:noProof/>
                <w:color w:val="000000"/>
                <w:sz w:val="20"/>
                <w:szCs w:val="20"/>
                <w:lang w:val="en-IE" w:eastAsia="en-IE"/>
              </w:rPr>
              <w:t>2.90</w:t>
            </w:r>
          </w:p>
        </w:tc>
        <w:tc>
          <w:tcPr>
            <w:tcW w:w="976" w:type="dxa"/>
            <w:shd w:val="clear" w:color="auto" w:fill="FFFFFF" w:themeFill="background1"/>
            <w:noWrap/>
            <w:hideMark/>
          </w:tcPr>
          <w:p w14:paraId="6AA28A17" w14:textId="77777777" w:rsidR="00826E1F" w:rsidRPr="00B14438" w:rsidRDefault="00826E1F" w:rsidP="00826E1F">
            <w:pPr>
              <w:spacing w:after="0"/>
              <w:jc w:val="right"/>
              <w:rPr>
                <w:rFonts w:eastAsia="Times New Roman"/>
                <w:b/>
                <w:bCs/>
                <w:noProof/>
                <w:color w:val="000000"/>
                <w:sz w:val="20"/>
                <w:szCs w:val="20"/>
                <w:lang w:val="en-IE" w:eastAsia="en-IE"/>
              </w:rPr>
            </w:pPr>
            <w:r w:rsidRPr="00B14438">
              <w:rPr>
                <w:rFonts w:eastAsia="Times New Roman"/>
                <w:b/>
                <w:bCs/>
                <w:noProof/>
                <w:color w:val="000000"/>
                <w:sz w:val="20"/>
                <w:szCs w:val="20"/>
                <w:lang w:val="en-IE" w:eastAsia="en-IE"/>
              </w:rPr>
              <w:t>1.29</w:t>
            </w:r>
          </w:p>
        </w:tc>
        <w:tc>
          <w:tcPr>
            <w:tcW w:w="968" w:type="dxa"/>
            <w:shd w:val="clear" w:color="auto" w:fill="FFFFFF" w:themeFill="background1"/>
            <w:noWrap/>
            <w:hideMark/>
          </w:tcPr>
          <w:p w14:paraId="78987F20" w14:textId="77777777" w:rsidR="00826E1F" w:rsidRPr="00B14438" w:rsidRDefault="00826E1F" w:rsidP="00826E1F">
            <w:pPr>
              <w:spacing w:after="0"/>
              <w:jc w:val="right"/>
              <w:rPr>
                <w:rFonts w:eastAsia="Times New Roman"/>
                <w:b/>
                <w:bCs/>
                <w:noProof/>
                <w:color w:val="000000"/>
                <w:sz w:val="20"/>
                <w:szCs w:val="20"/>
                <w:lang w:val="en-IE" w:eastAsia="en-IE"/>
              </w:rPr>
            </w:pPr>
            <w:r w:rsidRPr="00B14438">
              <w:rPr>
                <w:rFonts w:eastAsia="Times New Roman"/>
                <w:b/>
                <w:bCs/>
                <w:noProof/>
                <w:color w:val="000000"/>
                <w:sz w:val="20"/>
                <w:szCs w:val="20"/>
                <w:lang w:val="en-IE" w:eastAsia="en-IE"/>
              </w:rPr>
              <w:t>0.22</w:t>
            </w:r>
          </w:p>
        </w:tc>
      </w:tr>
    </w:tbl>
    <w:p w14:paraId="434C4B5C" w14:textId="77777777" w:rsidR="008A3791" w:rsidRDefault="008A3791" w:rsidP="008A3791">
      <w:pPr>
        <w:rPr>
          <w:i/>
          <w:iCs/>
          <w:noProof/>
          <w:sz w:val="20"/>
          <w:szCs w:val="20"/>
        </w:rPr>
      </w:pPr>
      <w:r w:rsidRPr="00473E27">
        <w:rPr>
          <w:i/>
          <w:iCs/>
          <w:noProof/>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7134F98E" w14:textId="70811F35" w:rsidR="004E5C8D" w:rsidRDefault="004E5C8D" w:rsidP="004E5C8D">
      <w:pPr>
        <w:pStyle w:val="Text1"/>
        <w:ind w:left="0"/>
        <w:rPr>
          <w:noProof/>
        </w:rPr>
      </w:pPr>
      <w:r>
        <w:rPr>
          <w:noProof/>
        </w:rPr>
        <w:t xml:space="preserve">Thus, the total recurrent administrative costs for railway undertakings for handling reimbursement, re-routing, compensation and assistance requests, expressed as present value over 2028-2050 relative to the baseline, are estimated at EUR </w:t>
      </w:r>
      <w:r w:rsidR="00392934">
        <w:rPr>
          <w:noProof/>
        </w:rPr>
        <w:t>1.15 billion</w:t>
      </w:r>
      <w:r>
        <w:rPr>
          <w:noProof/>
        </w:rPr>
        <w:t xml:space="preserve"> at EU level.</w:t>
      </w:r>
    </w:p>
    <w:p w14:paraId="2EAF1239" w14:textId="68E0C0CA" w:rsidR="0014540C" w:rsidRDefault="0014540C" w:rsidP="0014540C">
      <w:pPr>
        <w:pStyle w:val="Caption"/>
        <w:keepNext/>
        <w:spacing w:after="0"/>
        <w:rPr>
          <w:noProof/>
          <w:color w:val="auto"/>
          <w:sz w:val="22"/>
          <w:szCs w:val="22"/>
        </w:rPr>
      </w:pPr>
      <w:bookmarkStart w:id="118" w:name="_Ref225691106"/>
      <w:bookmarkStart w:id="119" w:name="_Ref225690992"/>
      <w:r w:rsidRPr="00B50BE8">
        <w:rPr>
          <w:noProof/>
          <w:color w:val="auto"/>
          <w:sz w:val="22"/>
          <w:szCs w:val="22"/>
        </w:rPr>
        <w:t xml:space="preserve">Table </w:t>
      </w:r>
      <w:r w:rsidR="008D1FE2">
        <w:rPr>
          <w:noProof/>
          <w:color w:val="auto"/>
          <w:sz w:val="22"/>
          <w:szCs w:val="22"/>
        </w:rPr>
        <w:t>46</w:t>
      </w:r>
      <w:r w:rsidRPr="00B50BE8">
        <w:rPr>
          <w:noProof/>
          <w:color w:val="auto"/>
          <w:sz w:val="22"/>
          <w:szCs w:val="22"/>
        </w:rPr>
        <w:fldChar w:fldCharType="begin"/>
      </w:r>
      <w:r w:rsidRPr="00B50BE8">
        <w:rPr>
          <w:noProof/>
          <w:color w:val="auto"/>
          <w:sz w:val="22"/>
          <w:szCs w:val="22"/>
        </w:rPr>
        <w:instrText xml:space="preserve"> SEQ Table \* ARABIC </w:instrText>
      </w:r>
      <w:r w:rsidRPr="00B50BE8">
        <w:rPr>
          <w:noProof/>
          <w:color w:val="auto"/>
          <w:sz w:val="22"/>
          <w:szCs w:val="22"/>
        </w:rPr>
        <w:fldChar w:fldCharType="end"/>
      </w:r>
      <w:bookmarkEnd w:id="118"/>
      <w:r w:rsidRPr="00B50BE8">
        <w:rPr>
          <w:noProof/>
          <w:color w:val="auto"/>
          <w:sz w:val="22"/>
          <w:szCs w:val="22"/>
        </w:rPr>
        <w:t xml:space="preserve">: </w:t>
      </w:r>
      <w:r>
        <w:rPr>
          <w:noProof/>
          <w:color w:val="auto"/>
          <w:sz w:val="22"/>
          <w:szCs w:val="22"/>
        </w:rPr>
        <w:t>Total recurrent administrative costs for railway undertakings</w:t>
      </w:r>
      <w:r w:rsidRPr="00A675B3">
        <w:rPr>
          <w:noProof/>
          <w:color w:val="auto"/>
          <w:sz w:val="22"/>
          <w:szCs w:val="22"/>
        </w:rPr>
        <w:t xml:space="preserve">, by Member State </w:t>
      </w:r>
      <w:r>
        <w:rPr>
          <w:noProof/>
          <w:color w:val="auto"/>
          <w:sz w:val="22"/>
          <w:szCs w:val="22"/>
        </w:rPr>
        <w:t>(in million EUR, in 2024 prices)</w:t>
      </w:r>
      <w:bookmarkEnd w:id="1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182"/>
        <w:gridCol w:w="1610"/>
        <w:gridCol w:w="1610"/>
        <w:gridCol w:w="1610"/>
        <w:gridCol w:w="1596"/>
      </w:tblGrid>
      <w:tr w:rsidR="0014540C" w:rsidRPr="0014540C" w14:paraId="54F650B0" w14:textId="77777777" w:rsidTr="00B14438">
        <w:trPr>
          <w:trHeight w:val="300"/>
          <w:tblHeader/>
        </w:trPr>
        <w:tc>
          <w:tcPr>
            <w:tcW w:w="1267" w:type="pct"/>
            <w:shd w:val="clear" w:color="auto" w:fill="0070C0"/>
            <w:hideMark/>
          </w:tcPr>
          <w:p w14:paraId="3ED7EFA6" w14:textId="77777777" w:rsidR="00920283" w:rsidRPr="00B14438" w:rsidRDefault="00920283" w:rsidP="00920283">
            <w:pPr>
              <w:spacing w:after="0"/>
              <w:jc w:val="left"/>
              <w:rPr>
                <w:rFonts w:eastAsia="Times New Roman"/>
                <w:b/>
                <w:bCs/>
                <w:noProof/>
                <w:color w:val="FFFFFF"/>
                <w:sz w:val="20"/>
                <w:szCs w:val="20"/>
                <w:lang w:val="en-IE" w:eastAsia="en-IE"/>
              </w:rPr>
            </w:pPr>
            <w:r w:rsidRPr="00B14438">
              <w:rPr>
                <w:rFonts w:eastAsia="Times New Roman"/>
                <w:b/>
                <w:bCs/>
                <w:noProof/>
                <w:color w:val="FFFFFF"/>
                <w:sz w:val="20"/>
                <w:szCs w:val="20"/>
                <w:lang w:val="en-IE" w:eastAsia="en-IE"/>
              </w:rPr>
              <w:t>Country</w:t>
            </w:r>
          </w:p>
        </w:tc>
        <w:tc>
          <w:tcPr>
            <w:tcW w:w="935" w:type="pct"/>
            <w:shd w:val="clear" w:color="auto" w:fill="0070C0"/>
            <w:noWrap/>
            <w:hideMark/>
          </w:tcPr>
          <w:p w14:paraId="7D118CEA" w14:textId="77777777" w:rsidR="00920283" w:rsidRPr="00B14438" w:rsidRDefault="00920283" w:rsidP="00B14438">
            <w:pPr>
              <w:spacing w:after="0"/>
              <w:jc w:val="right"/>
              <w:rPr>
                <w:rFonts w:eastAsia="Times New Roman"/>
                <w:b/>
                <w:bCs/>
                <w:noProof/>
                <w:color w:val="FFFFFF"/>
                <w:sz w:val="20"/>
                <w:szCs w:val="20"/>
                <w:lang w:val="en-IE" w:eastAsia="en-IE"/>
              </w:rPr>
            </w:pPr>
            <w:r w:rsidRPr="00B14438">
              <w:rPr>
                <w:rFonts w:eastAsia="Times New Roman"/>
                <w:b/>
                <w:bCs/>
                <w:noProof/>
                <w:color w:val="FFFFFF"/>
                <w:sz w:val="20"/>
                <w:szCs w:val="20"/>
                <w:lang w:val="en-IE" w:eastAsia="en-IE"/>
              </w:rPr>
              <w:t>2028</w:t>
            </w:r>
          </w:p>
        </w:tc>
        <w:tc>
          <w:tcPr>
            <w:tcW w:w="935" w:type="pct"/>
            <w:shd w:val="clear" w:color="auto" w:fill="0070C0"/>
            <w:noWrap/>
            <w:hideMark/>
          </w:tcPr>
          <w:p w14:paraId="2557F681" w14:textId="77777777" w:rsidR="00920283" w:rsidRPr="00B14438" w:rsidRDefault="00920283" w:rsidP="00B14438">
            <w:pPr>
              <w:spacing w:after="0"/>
              <w:jc w:val="right"/>
              <w:rPr>
                <w:rFonts w:eastAsia="Times New Roman"/>
                <w:b/>
                <w:bCs/>
                <w:noProof/>
                <w:color w:val="FFFFFF"/>
                <w:sz w:val="20"/>
                <w:szCs w:val="20"/>
                <w:lang w:val="en-IE" w:eastAsia="en-IE"/>
              </w:rPr>
            </w:pPr>
            <w:r w:rsidRPr="00B14438">
              <w:rPr>
                <w:rFonts w:eastAsia="Times New Roman"/>
                <w:b/>
                <w:bCs/>
                <w:noProof/>
                <w:color w:val="FFFFFF"/>
                <w:sz w:val="20"/>
                <w:szCs w:val="20"/>
                <w:lang w:val="en-IE" w:eastAsia="en-IE"/>
              </w:rPr>
              <w:t>2030</w:t>
            </w:r>
          </w:p>
        </w:tc>
        <w:tc>
          <w:tcPr>
            <w:tcW w:w="935" w:type="pct"/>
            <w:shd w:val="clear" w:color="auto" w:fill="0070C0"/>
            <w:noWrap/>
            <w:hideMark/>
          </w:tcPr>
          <w:p w14:paraId="3A987254" w14:textId="77777777" w:rsidR="00920283" w:rsidRPr="00B14438" w:rsidRDefault="00920283" w:rsidP="00B14438">
            <w:pPr>
              <w:spacing w:after="0"/>
              <w:jc w:val="right"/>
              <w:rPr>
                <w:rFonts w:eastAsia="Times New Roman"/>
                <w:b/>
                <w:bCs/>
                <w:noProof/>
                <w:color w:val="FFFFFF"/>
                <w:sz w:val="20"/>
                <w:szCs w:val="20"/>
                <w:lang w:val="en-IE" w:eastAsia="en-IE"/>
              </w:rPr>
            </w:pPr>
            <w:r w:rsidRPr="00B14438">
              <w:rPr>
                <w:rFonts w:eastAsia="Times New Roman"/>
                <w:b/>
                <w:bCs/>
                <w:noProof/>
                <w:color w:val="FFFFFF"/>
                <w:sz w:val="20"/>
                <w:szCs w:val="20"/>
                <w:lang w:val="en-IE" w:eastAsia="en-IE"/>
              </w:rPr>
              <w:t>2040</w:t>
            </w:r>
          </w:p>
        </w:tc>
        <w:tc>
          <w:tcPr>
            <w:tcW w:w="927" w:type="pct"/>
            <w:shd w:val="clear" w:color="auto" w:fill="0070C0"/>
            <w:noWrap/>
            <w:hideMark/>
          </w:tcPr>
          <w:p w14:paraId="0566D497" w14:textId="77777777" w:rsidR="00920283" w:rsidRPr="00B14438" w:rsidRDefault="00920283" w:rsidP="00B14438">
            <w:pPr>
              <w:spacing w:after="0"/>
              <w:jc w:val="right"/>
              <w:rPr>
                <w:rFonts w:eastAsia="Times New Roman"/>
                <w:b/>
                <w:bCs/>
                <w:noProof/>
                <w:color w:val="FFFFFF"/>
                <w:sz w:val="20"/>
                <w:szCs w:val="20"/>
                <w:lang w:val="en-IE" w:eastAsia="en-IE"/>
              </w:rPr>
            </w:pPr>
            <w:r w:rsidRPr="00B14438">
              <w:rPr>
                <w:rFonts w:eastAsia="Times New Roman"/>
                <w:b/>
                <w:bCs/>
                <w:noProof/>
                <w:color w:val="FFFFFF"/>
                <w:sz w:val="20"/>
                <w:szCs w:val="20"/>
                <w:lang w:val="en-IE" w:eastAsia="en-IE"/>
              </w:rPr>
              <w:t>2050</w:t>
            </w:r>
          </w:p>
        </w:tc>
      </w:tr>
      <w:tr w:rsidR="0014540C" w:rsidRPr="0014540C" w14:paraId="358E08AA" w14:textId="77777777" w:rsidTr="00B14438">
        <w:trPr>
          <w:trHeight w:val="300"/>
        </w:trPr>
        <w:tc>
          <w:tcPr>
            <w:tcW w:w="1267" w:type="pct"/>
            <w:shd w:val="clear" w:color="auto" w:fill="FFFFFF" w:themeFill="background1"/>
            <w:noWrap/>
            <w:hideMark/>
          </w:tcPr>
          <w:p w14:paraId="088253BF" w14:textId="77777777" w:rsidR="00920283" w:rsidRPr="00B14438" w:rsidRDefault="00920283" w:rsidP="00920283">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AT</w:t>
            </w:r>
          </w:p>
        </w:tc>
        <w:tc>
          <w:tcPr>
            <w:tcW w:w="935" w:type="pct"/>
            <w:shd w:val="clear" w:color="auto" w:fill="FFFFFF" w:themeFill="background1"/>
            <w:noWrap/>
            <w:hideMark/>
          </w:tcPr>
          <w:p w14:paraId="0AD377C5"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3.80</w:t>
            </w:r>
          </w:p>
        </w:tc>
        <w:tc>
          <w:tcPr>
            <w:tcW w:w="935" w:type="pct"/>
            <w:shd w:val="clear" w:color="auto" w:fill="FFFFFF" w:themeFill="background1"/>
            <w:noWrap/>
            <w:hideMark/>
          </w:tcPr>
          <w:p w14:paraId="6DA66893"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3.41</w:t>
            </w:r>
          </w:p>
        </w:tc>
        <w:tc>
          <w:tcPr>
            <w:tcW w:w="935" w:type="pct"/>
            <w:shd w:val="clear" w:color="auto" w:fill="FFFFFF" w:themeFill="background1"/>
            <w:noWrap/>
            <w:hideMark/>
          </w:tcPr>
          <w:p w14:paraId="2406CF75"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1.61</w:t>
            </w:r>
          </w:p>
        </w:tc>
        <w:tc>
          <w:tcPr>
            <w:tcW w:w="927" w:type="pct"/>
            <w:shd w:val="clear" w:color="auto" w:fill="FFFFFF" w:themeFill="background1"/>
            <w:noWrap/>
            <w:hideMark/>
          </w:tcPr>
          <w:p w14:paraId="34517F51"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0.32</w:t>
            </w:r>
          </w:p>
        </w:tc>
      </w:tr>
      <w:tr w:rsidR="0014540C" w:rsidRPr="0014540C" w14:paraId="61B6FE4E" w14:textId="77777777" w:rsidTr="006435B1">
        <w:trPr>
          <w:trHeight w:val="300"/>
        </w:trPr>
        <w:tc>
          <w:tcPr>
            <w:tcW w:w="1267" w:type="pct"/>
            <w:shd w:val="clear" w:color="auto" w:fill="FFFFFF" w:themeFill="background1"/>
            <w:noWrap/>
            <w:hideMark/>
          </w:tcPr>
          <w:p w14:paraId="24EF2B1D" w14:textId="77777777" w:rsidR="00920283" w:rsidRPr="00B14438" w:rsidRDefault="00920283" w:rsidP="00920283">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BE</w:t>
            </w:r>
          </w:p>
        </w:tc>
        <w:tc>
          <w:tcPr>
            <w:tcW w:w="935" w:type="pct"/>
            <w:shd w:val="clear" w:color="auto" w:fill="FFFFFF" w:themeFill="background1"/>
            <w:noWrap/>
            <w:hideMark/>
          </w:tcPr>
          <w:p w14:paraId="0655CAB6"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3.84</w:t>
            </w:r>
          </w:p>
        </w:tc>
        <w:tc>
          <w:tcPr>
            <w:tcW w:w="935" w:type="pct"/>
            <w:shd w:val="clear" w:color="auto" w:fill="FFFFFF" w:themeFill="background1"/>
            <w:noWrap/>
            <w:hideMark/>
          </w:tcPr>
          <w:p w14:paraId="244E4D0F"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3.46</w:t>
            </w:r>
          </w:p>
        </w:tc>
        <w:tc>
          <w:tcPr>
            <w:tcW w:w="935" w:type="pct"/>
            <w:shd w:val="clear" w:color="auto" w:fill="FFFFFF" w:themeFill="background1"/>
            <w:noWrap/>
            <w:hideMark/>
          </w:tcPr>
          <w:p w14:paraId="6AEF00FA"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1.61</w:t>
            </w:r>
          </w:p>
        </w:tc>
        <w:tc>
          <w:tcPr>
            <w:tcW w:w="927" w:type="pct"/>
            <w:shd w:val="clear" w:color="auto" w:fill="FFFFFF" w:themeFill="background1"/>
            <w:noWrap/>
            <w:hideMark/>
          </w:tcPr>
          <w:p w14:paraId="6E05706D"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0.30</w:t>
            </w:r>
          </w:p>
        </w:tc>
      </w:tr>
      <w:tr w:rsidR="0014540C" w:rsidRPr="0014540C" w14:paraId="6D7BC69D" w14:textId="77777777" w:rsidTr="00B14438">
        <w:trPr>
          <w:trHeight w:val="300"/>
        </w:trPr>
        <w:tc>
          <w:tcPr>
            <w:tcW w:w="1267" w:type="pct"/>
            <w:shd w:val="clear" w:color="auto" w:fill="FFFFFF" w:themeFill="background1"/>
            <w:noWrap/>
            <w:hideMark/>
          </w:tcPr>
          <w:p w14:paraId="4446E827" w14:textId="77777777" w:rsidR="00920283" w:rsidRPr="00B14438" w:rsidRDefault="00920283" w:rsidP="00920283">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BG</w:t>
            </w:r>
          </w:p>
        </w:tc>
        <w:tc>
          <w:tcPr>
            <w:tcW w:w="935" w:type="pct"/>
            <w:shd w:val="clear" w:color="auto" w:fill="FFFFFF" w:themeFill="background1"/>
            <w:noWrap/>
            <w:hideMark/>
          </w:tcPr>
          <w:p w14:paraId="6F44F6A2"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0.04</w:t>
            </w:r>
          </w:p>
        </w:tc>
        <w:tc>
          <w:tcPr>
            <w:tcW w:w="935" w:type="pct"/>
            <w:shd w:val="clear" w:color="auto" w:fill="FFFFFF" w:themeFill="background1"/>
            <w:noWrap/>
            <w:hideMark/>
          </w:tcPr>
          <w:p w14:paraId="43B69638"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0.04</w:t>
            </w:r>
          </w:p>
        </w:tc>
        <w:tc>
          <w:tcPr>
            <w:tcW w:w="935" w:type="pct"/>
            <w:shd w:val="clear" w:color="auto" w:fill="FFFFFF" w:themeFill="background1"/>
            <w:noWrap/>
            <w:hideMark/>
          </w:tcPr>
          <w:p w14:paraId="4EADB570"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0.02</w:t>
            </w:r>
          </w:p>
        </w:tc>
        <w:tc>
          <w:tcPr>
            <w:tcW w:w="927" w:type="pct"/>
            <w:shd w:val="clear" w:color="auto" w:fill="FFFFFF" w:themeFill="background1"/>
            <w:noWrap/>
            <w:hideMark/>
          </w:tcPr>
          <w:p w14:paraId="79167462"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r>
      <w:tr w:rsidR="0014540C" w:rsidRPr="0014540C" w14:paraId="3857EA3C" w14:textId="77777777" w:rsidTr="006435B1">
        <w:trPr>
          <w:trHeight w:val="300"/>
        </w:trPr>
        <w:tc>
          <w:tcPr>
            <w:tcW w:w="1267" w:type="pct"/>
            <w:shd w:val="clear" w:color="auto" w:fill="FFFFFF" w:themeFill="background1"/>
            <w:noWrap/>
            <w:hideMark/>
          </w:tcPr>
          <w:p w14:paraId="407F6E58" w14:textId="77777777" w:rsidR="00920283" w:rsidRPr="00B14438" w:rsidRDefault="00920283" w:rsidP="00920283">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CY</w:t>
            </w:r>
          </w:p>
        </w:tc>
        <w:tc>
          <w:tcPr>
            <w:tcW w:w="935" w:type="pct"/>
            <w:shd w:val="clear" w:color="auto" w:fill="FFFFFF" w:themeFill="background1"/>
            <w:noWrap/>
            <w:hideMark/>
          </w:tcPr>
          <w:p w14:paraId="73B902CD"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c>
          <w:tcPr>
            <w:tcW w:w="935" w:type="pct"/>
            <w:shd w:val="clear" w:color="auto" w:fill="FFFFFF" w:themeFill="background1"/>
            <w:noWrap/>
            <w:hideMark/>
          </w:tcPr>
          <w:p w14:paraId="1BAD74B3"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c>
          <w:tcPr>
            <w:tcW w:w="935" w:type="pct"/>
            <w:shd w:val="clear" w:color="auto" w:fill="FFFFFF" w:themeFill="background1"/>
            <w:noWrap/>
            <w:hideMark/>
          </w:tcPr>
          <w:p w14:paraId="6862C52D"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c>
          <w:tcPr>
            <w:tcW w:w="927" w:type="pct"/>
            <w:shd w:val="clear" w:color="auto" w:fill="FFFFFF" w:themeFill="background1"/>
            <w:noWrap/>
            <w:hideMark/>
          </w:tcPr>
          <w:p w14:paraId="30333A7F"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r>
      <w:tr w:rsidR="0014540C" w:rsidRPr="0014540C" w14:paraId="778A3B5C" w14:textId="77777777" w:rsidTr="00B14438">
        <w:trPr>
          <w:trHeight w:val="300"/>
        </w:trPr>
        <w:tc>
          <w:tcPr>
            <w:tcW w:w="1267" w:type="pct"/>
            <w:shd w:val="clear" w:color="auto" w:fill="FFFFFF" w:themeFill="background1"/>
            <w:noWrap/>
            <w:hideMark/>
          </w:tcPr>
          <w:p w14:paraId="1FC1E04F" w14:textId="77777777" w:rsidR="00920283" w:rsidRPr="00B14438" w:rsidRDefault="00920283" w:rsidP="00920283">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CZ</w:t>
            </w:r>
          </w:p>
        </w:tc>
        <w:tc>
          <w:tcPr>
            <w:tcW w:w="935" w:type="pct"/>
            <w:shd w:val="clear" w:color="auto" w:fill="FFFFFF" w:themeFill="background1"/>
            <w:noWrap/>
            <w:hideMark/>
          </w:tcPr>
          <w:p w14:paraId="6BC6E860"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1.49</w:t>
            </w:r>
          </w:p>
        </w:tc>
        <w:tc>
          <w:tcPr>
            <w:tcW w:w="935" w:type="pct"/>
            <w:shd w:val="clear" w:color="auto" w:fill="FFFFFF" w:themeFill="background1"/>
            <w:noWrap/>
            <w:hideMark/>
          </w:tcPr>
          <w:p w14:paraId="48CD9520"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1.45</w:t>
            </w:r>
          </w:p>
        </w:tc>
        <w:tc>
          <w:tcPr>
            <w:tcW w:w="935" w:type="pct"/>
            <w:shd w:val="clear" w:color="auto" w:fill="FFFFFF" w:themeFill="background1"/>
            <w:noWrap/>
            <w:hideMark/>
          </w:tcPr>
          <w:p w14:paraId="11DEB5FC"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0.65</w:t>
            </w:r>
          </w:p>
        </w:tc>
        <w:tc>
          <w:tcPr>
            <w:tcW w:w="927" w:type="pct"/>
            <w:shd w:val="clear" w:color="auto" w:fill="FFFFFF" w:themeFill="background1"/>
            <w:noWrap/>
            <w:hideMark/>
          </w:tcPr>
          <w:p w14:paraId="27F8315B"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0.12</w:t>
            </w:r>
          </w:p>
        </w:tc>
      </w:tr>
      <w:tr w:rsidR="0014540C" w:rsidRPr="0014540C" w14:paraId="1B2381BF" w14:textId="77777777" w:rsidTr="006435B1">
        <w:trPr>
          <w:trHeight w:val="300"/>
        </w:trPr>
        <w:tc>
          <w:tcPr>
            <w:tcW w:w="1267" w:type="pct"/>
            <w:shd w:val="clear" w:color="auto" w:fill="FFFFFF" w:themeFill="background1"/>
            <w:noWrap/>
            <w:hideMark/>
          </w:tcPr>
          <w:p w14:paraId="0D142752" w14:textId="77777777" w:rsidR="00920283" w:rsidRPr="00B14438" w:rsidRDefault="00920283" w:rsidP="00920283">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DE</w:t>
            </w:r>
          </w:p>
        </w:tc>
        <w:tc>
          <w:tcPr>
            <w:tcW w:w="935" w:type="pct"/>
            <w:shd w:val="clear" w:color="auto" w:fill="FFFFFF" w:themeFill="background1"/>
            <w:noWrap/>
            <w:hideMark/>
          </w:tcPr>
          <w:p w14:paraId="593521AB"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60.44</w:t>
            </w:r>
          </w:p>
        </w:tc>
        <w:tc>
          <w:tcPr>
            <w:tcW w:w="935" w:type="pct"/>
            <w:shd w:val="clear" w:color="auto" w:fill="FFFFFF" w:themeFill="background1"/>
            <w:noWrap/>
            <w:hideMark/>
          </w:tcPr>
          <w:p w14:paraId="665995C1"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58.57</w:t>
            </w:r>
          </w:p>
        </w:tc>
        <w:tc>
          <w:tcPr>
            <w:tcW w:w="935" w:type="pct"/>
            <w:shd w:val="clear" w:color="auto" w:fill="FFFFFF" w:themeFill="background1"/>
            <w:noWrap/>
            <w:hideMark/>
          </w:tcPr>
          <w:p w14:paraId="15D2F7E4"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25.23</w:t>
            </w:r>
          </w:p>
        </w:tc>
        <w:tc>
          <w:tcPr>
            <w:tcW w:w="927" w:type="pct"/>
            <w:shd w:val="clear" w:color="auto" w:fill="FFFFFF" w:themeFill="background1"/>
            <w:noWrap/>
            <w:hideMark/>
          </w:tcPr>
          <w:p w14:paraId="597C9315"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4.62</w:t>
            </w:r>
          </w:p>
        </w:tc>
      </w:tr>
      <w:tr w:rsidR="0014540C" w:rsidRPr="0014540C" w14:paraId="7362C22F" w14:textId="77777777" w:rsidTr="00B14438">
        <w:trPr>
          <w:trHeight w:val="300"/>
        </w:trPr>
        <w:tc>
          <w:tcPr>
            <w:tcW w:w="1267" w:type="pct"/>
            <w:shd w:val="clear" w:color="auto" w:fill="FFFFFF" w:themeFill="background1"/>
            <w:noWrap/>
            <w:hideMark/>
          </w:tcPr>
          <w:p w14:paraId="3C352C31" w14:textId="77777777" w:rsidR="00920283" w:rsidRPr="00B14438" w:rsidRDefault="00920283" w:rsidP="00920283">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DK</w:t>
            </w:r>
          </w:p>
        </w:tc>
        <w:tc>
          <w:tcPr>
            <w:tcW w:w="935" w:type="pct"/>
            <w:shd w:val="clear" w:color="auto" w:fill="FFFFFF" w:themeFill="background1"/>
            <w:noWrap/>
            <w:hideMark/>
          </w:tcPr>
          <w:p w14:paraId="5EED294B"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2.58</w:t>
            </w:r>
          </w:p>
        </w:tc>
        <w:tc>
          <w:tcPr>
            <w:tcW w:w="935" w:type="pct"/>
            <w:shd w:val="clear" w:color="auto" w:fill="FFFFFF" w:themeFill="background1"/>
            <w:noWrap/>
            <w:hideMark/>
          </w:tcPr>
          <w:p w14:paraId="4B5605C0"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2.29</w:t>
            </w:r>
          </w:p>
        </w:tc>
        <w:tc>
          <w:tcPr>
            <w:tcW w:w="935" w:type="pct"/>
            <w:shd w:val="clear" w:color="auto" w:fill="FFFFFF" w:themeFill="background1"/>
            <w:noWrap/>
            <w:hideMark/>
          </w:tcPr>
          <w:p w14:paraId="3E2778FB"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0.96</w:t>
            </w:r>
          </w:p>
        </w:tc>
        <w:tc>
          <w:tcPr>
            <w:tcW w:w="927" w:type="pct"/>
            <w:shd w:val="clear" w:color="auto" w:fill="FFFFFF" w:themeFill="background1"/>
            <w:noWrap/>
            <w:hideMark/>
          </w:tcPr>
          <w:p w14:paraId="0B59140C"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0.19</w:t>
            </w:r>
          </w:p>
        </w:tc>
      </w:tr>
      <w:tr w:rsidR="0014540C" w:rsidRPr="0014540C" w14:paraId="61FB84BF" w14:textId="77777777" w:rsidTr="006435B1">
        <w:trPr>
          <w:trHeight w:val="300"/>
        </w:trPr>
        <w:tc>
          <w:tcPr>
            <w:tcW w:w="1267" w:type="pct"/>
            <w:shd w:val="clear" w:color="auto" w:fill="FFFFFF" w:themeFill="background1"/>
            <w:noWrap/>
            <w:hideMark/>
          </w:tcPr>
          <w:p w14:paraId="2EC07D43" w14:textId="77777777" w:rsidR="00920283" w:rsidRPr="00B14438" w:rsidRDefault="00920283" w:rsidP="00920283">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EE</w:t>
            </w:r>
          </w:p>
        </w:tc>
        <w:tc>
          <w:tcPr>
            <w:tcW w:w="935" w:type="pct"/>
            <w:shd w:val="clear" w:color="auto" w:fill="FFFFFF" w:themeFill="background1"/>
            <w:noWrap/>
            <w:hideMark/>
          </w:tcPr>
          <w:p w14:paraId="2992344E"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0.01</w:t>
            </w:r>
          </w:p>
        </w:tc>
        <w:tc>
          <w:tcPr>
            <w:tcW w:w="935" w:type="pct"/>
            <w:shd w:val="clear" w:color="auto" w:fill="FFFFFF" w:themeFill="background1"/>
            <w:noWrap/>
            <w:hideMark/>
          </w:tcPr>
          <w:p w14:paraId="68ED5A51"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0.01</w:t>
            </w:r>
          </w:p>
        </w:tc>
        <w:tc>
          <w:tcPr>
            <w:tcW w:w="935" w:type="pct"/>
            <w:shd w:val="clear" w:color="auto" w:fill="FFFFFF" w:themeFill="background1"/>
            <w:noWrap/>
            <w:hideMark/>
          </w:tcPr>
          <w:p w14:paraId="74AEC84A"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0.01</w:t>
            </w:r>
          </w:p>
        </w:tc>
        <w:tc>
          <w:tcPr>
            <w:tcW w:w="927" w:type="pct"/>
            <w:shd w:val="clear" w:color="auto" w:fill="FFFFFF" w:themeFill="background1"/>
            <w:noWrap/>
            <w:hideMark/>
          </w:tcPr>
          <w:p w14:paraId="7046AA2D"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r>
      <w:tr w:rsidR="0014540C" w:rsidRPr="0014540C" w14:paraId="70067192" w14:textId="77777777" w:rsidTr="00B14438">
        <w:trPr>
          <w:trHeight w:val="300"/>
        </w:trPr>
        <w:tc>
          <w:tcPr>
            <w:tcW w:w="1267" w:type="pct"/>
            <w:shd w:val="clear" w:color="auto" w:fill="FFFFFF" w:themeFill="background1"/>
            <w:noWrap/>
            <w:hideMark/>
          </w:tcPr>
          <w:p w14:paraId="09206BBB" w14:textId="77777777" w:rsidR="00920283" w:rsidRPr="00B14438" w:rsidRDefault="00920283" w:rsidP="00920283">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EL</w:t>
            </w:r>
          </w:p>
        </w:tc>
        <w:tc>
          <w:tcPr>
            <w:tcW w:w="935" w:type="pct"/>
            <w:shd w:val="clear" w:color="auto" w:fill="FFFFFF" w:themeFill="background1"/>
            <w:noWrap/>
            <w:hideMark/>
          </w:tcPr>
          <w:p w14:paraId="3BD19E54"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0.06</w:t>
            </w:r>
          </w:p>
        </w:tc>
        <w:tc>
          <w:tcPr>
            <w:tcW w:w="935" w:type="pct"/>
            <w:shd w:val="clear" w:color="auto" w:fill="FFFFFF" w:themeFill="background1"/>
            <w:noWrap/>
            <w:hideMark/>
          </w:tcPr>
          <w:p w14:paraId="73B3DB99"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0.06</w:t>
            </w:r>
          </w:p>
        </w:tc>
        <w:tc>
          <w:tcPr>
            <w:tcW w:w="935" w:type="pct"/>
            <w:shd w:val="clear" w:color="auto" w:fill="FFFFFF" w:themeFill="background1"/>
            <w:noWrap/>
            <w:hideMark/>
          </w:tcPr>
          <w:p w14:paraId="55FC69AD"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0.02</w:t>
            </w:r>
          </w:p>
        </w:tc>
        <w:tc>
          <w:tcPr>
            <w:tcW w:w="927" w:type="pct"/>
            <w:shd w:val="clear" w:color="auto" w:fill="FFFFFF" w:themeFill="background1"/>
            <w:noWrap/>
            <w:hideMark/>
          </w:tcPr>
          <w:p w14:paraId="4F6EFDAB"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r>
      <w:tr w:rsidR="0014540C" w:rsidRPr="0014540C" w14:paraId="0617C7C3" w14:textId="77777777" w:rsidTr="006435B1">
        <w:trPr>
          <w:trHeight w:val="300"/>
        </w:trPr>
        <w:tc>
          <w:tcPr>
            <w:tcW w:w="1267" w:type="pct"/>
            <w:shd w:val="clear" w:color="auto" w:fill="FFFFFF" w:themeFill="background1"/>
            <w:noWrap/>
            <w:hideMark/>
          </w:tcPr>
          <w:p w14:paraId="423FCFD2" w14:textId="77777777" w:rsidR="00920283" w:rsidRPr="00B14438" w:rsidRDefault="00920283" w:rsidP="00920283">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ES</w:t>
            </w:r>
          </w:p>
        </w:tc>
        <w:tc>
          <w:tcPr>
            <w:tcW w:w="935" w:type="pct"/>
            <w:shd w:val="clear" w:color="auto" w:fill="FFFFFF" w:themeFill="background1"/>
            <w:noWrap/>
            <w:hideMark/>
          </w:tcPr>
          <w:p w14:paraId="251486C7"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4.93</w:t>
            </w:r>
          </w:p>
        </w:tc>
        <w:tc>
          <w:tcPr>
            <w:tcW w:w="935" w:type="pct"/>
            <w:shd w:val="clear" w:color="auto" w:fill="FFFFFF" w:themeFill="background1"/>
            <w:noWrap/>
            <w:hideMark/>
          </w:tcPr>
          <w:p w14:paraId="1F8351D1"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4.87</w:t>
            </w:r>
          </w:p>
        </w:tc>
        <w:tc>
          <w:tcPr>
            <w:tcW w:w="935" w:type="pct"/>
            <w:shd w:val="clear" w:color="auto" w:fill="FFFFFF" w:themeFill="background1"/>
            <w:noWrap/>
            <w:hideMark/>
          </w:tcPr>
          <w:p w14:paraId="0BE68A62"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2.30</w:t>
            </w:r>
          </w:p>
        </w:tc>
        <w:tc>
          <w:tcPr>
            <w:tcW w:w="927" w:type="pct"/>
            <w:shd w:val="clear" w:color="auto" w:fill="FFFFFF" w:themeFill="background1"/>
            <w:noWrap/>
            <w:hideMark/>
          </w:tcPr>
          <w:p w14:paraId="265781B5"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0.43</w:t>
            </w:r>
          </w:p>
        </w:tc>
      </w:tr>
      <w:tr w:rsidR="0014540C" w:rsidRPr="0014540C" w14:paraId="0F26ECB1" w14:textId="77777777" w:rsidTr="00B14438">
        <w:trPr>
          <w:trHeight w:val="300"/>
        </w:trPr>
        <w:tc>
          <w:tcPr>
            <w:tcW w:w="1267" w:type="pct"/>
            <w:shd w:val="clear" w:color="auto" w:fill="FFFFFF" w:themeFill="background1"/>
            <w:noWrap/>
            <w:hideMark/>
          </w:tcPr>
          <w:p w14:paraId="5957307F" w14:textId="77777777" w:rsidR="00920283" w:rsidRPr="00B14438" w:rsidRDefault="00920283" w:rsidP="00920283">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FI</w:t>
            </w:r>
          </w:p>
        </w:tc>
        <w:tc>
          <w:tcPr>
            <w:tcW w:w="935" w:type="pct"/>
            <w:shd w:val="clear" w:color="auto" w:fill="FFFFFF" w:themeFill="background1"/>
            <w:noWrap/>
            <w:hideMark/>
          </w:tcPr>
          <w:p w14:paraId="00EC5BDF"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0.69</w:t>
            </w:r>
          </w:p>
        </w:tc>
        <w:tc>
          <w:tcPr>
            <w:tcW w:w="935" w:type="pct"/>
            <w:shd w:val="clear" w:color="auto" w:fill="FFFFFF" w:themeFill="background1"/>
            <w:noWrap/>
            <w:hideMark/>
          </w:tcPr>
          <w:p w14:paraId="068D246D"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0.63</w:t>
            </w:r>
          </w:p>
        </w:tc>
        <w:tc>
          <w:tcPr>
            <w:tcW w:w="935" w:type="pct"/>
            <w:shd w:val="clear" w:color="auto" w:fill="FFFFFF" w:themeFill="background1"/>
            <w:noWrap/>
            <w:hideMark/>
          </w:tcPr>
          <w:p w14:paraId="6FBB15BB"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0.29</w:t>
            </w:r>
          </w:p>
        </w:tc>
        <w:tc>
          <w:tcPr>
            <w:tcW w:w="927" w:type="pct"/>
            <w:shd w:val="clear" w:color="auto" w:fill="FFFFFF" w:themeFill="background1"/>
            <w:noWrap/>
            <w:hideMark/>
          </w:tcPr>
          <w:p w14:paraId="773D8BBE"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0.06</w:t>
            </w:r>
          </w:p>
        </w:tc>
      </w:tr>
      <w:tr w:rsidR="0014540C" w:rsidRPr="0014540C" w14:paraId="2AA37AEC" w14:textId="77777777" w:rsidTr="006435B1">
        <w:trPr>
          <w:trHeight w:val="300"/>
        </w:trPr>
        <w:tc>
          <w:tcPr>
            <w:tcW w:w="1267" w:type="pct"/>
            <w:shd w:val="clear" w:color="auto" w:fill="FFFFFF" w:themeFill="background1"/>
            <w:noWrap/>
            <w:hideMark/>
          </w:tcPr>
          <w:p w14:paraId="6352EEBB" w14:textId="77777777" w:rsidR="00920283" w:rsidRPr="00B14438" w:rsidRDefault="00920283" w:rsidP="00920283">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FR</w:t>
            </w:r>
          </w:p>
        </w:tc>
        <w:tc>
          <w:tcPr>
            <w:tcW w:w="935" w:type="pct"/>
            <w:shd w:val="clear" w:color="auto" w:fill="FFFFFF" w:themeFill="background1"/>
            <w:noWrap/>
            <w:hideMark/>
          </w:tcPr>
          <w:p w14:paraId="7F9D711E"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19.56</w:t>
            </w:r>
          </w:p>
        </w:tc>
        <w:tc>
          <w:tcPr>
            <w:tcW w:w="935" w:type="pct"/>
            <w:shd w:val="clear" w:color="auto" w:fill="FFFFFF" w:themeFill="background1"/>
            <w:noWrap/>
            <w:hideMark/>
          </w:tcPr>
          <w:p w14:paraId="56098F66"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18.71</w:t>
            </w:r>
          </w:p>
        </w:tc>
        <w:tc>
          <w:tcPr>
            <w:tcW w:w="935" w:type="pct"/>
            <w:shd w:val="clear" w:color="auto" w:fill="FFFFFF" w:themeFill="background1"/>
            <w:noWrap/>
            <w:hideMark/>
          </w:tcPr>
          <w:p w14:paraId="47CF0D80"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9.14</w:t>
            </w:r>
          </w:p>
        </w:tc>
        <w:tc>
          <w:tcPr>
            <w:tcW w:w="927" w:type="pct"/>
            <w:shd w:val="clear" w:color="auto" w:fill="FFFFFF" w:themeFill="background1"/>
            <w:noWrap/>
            <w:hideMark/>
          </w:tcPr>
          <w:p w14:paraId="6D45D258"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1.91</w:t>
            </w:r>
          </w:p>
        </w:tc>
      </w:tr>
      <w:tr w:rsidR="0014540C" w:rsidRPr="0014540C" w14:paraId="491F7B11" w14:textId="77777777" w:rsidTr="00B14438">
        <w:trPr>
          <w:trHeight w:val="300"/>
        </w:trPr>
        <w:tc>
          <w:tcPr>
            <w:tcW w:w="1267" w:type="pct"/>
            <w:shd w:val="clear" w:color="auto" w:fill="FFFFFF" w:themeFill="background1"/>
            <w:noWrap/>
            <w:hideMark/>
          </w:tcPr>
          <w:p w14:paraId="5CAF7A70" w14:textId="77777777" w:rsidR="00920283" w:rsidRPr="00B14438" w:rsidRDefault="00920283" w:rsidP="00920283">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HR</w:t>
            </w:r>
          </w:p>
        </w:tc>
        <w:tc>
          <w:tcPr>
            <w:tcW w:w="935" w:type="pct"/>
            <w:shd w:val="clear" w:color="auto" w:fill="FFFFFF" w:themeFill="background1"/>
            <w:noWrap/>
            <w:hideMark/>
          </w:tcPr>
          <w:p w14:paraId="52F8F832"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0.10</w:t>
            </w:r>
          </w:p>
        </w:tc>
        <w:tc>
          <w:tcPr>
            <w:tcW w:w="935" w:type="pct"/>
            <w:shd w:val="clear" w:color="auto" w:fill="FFFFFF" w:themeFill="background1"/>
            <w:noWrap/>
            <w:hideMark/>
          </w:tcPr>
          <w:p w14:paraId="34568A61"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0.09</w:t>
            </w:r>
          </w:p>
        </w:tc>
        <w:tc>
          <w:tcPr>
            <w:tcW w:w="935" w:type="pct"/>
            <w:shd w:val="clear" w:color="auto" w:fill="FFFFFF" w:themeFill="background1"/>
            <w:noWrap/>
            <w:hideMark/>
          </w:tcPr>
          <w:p w14:paraId="77077A82"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0.04</w:t>
            </w:r>
          </w:p>
        </w:tc>
        <w:tc>
          <w:tcPr>
            <w:tcW w:w="927" w:type="pct"/>
            <w:shd w:val="clear" w:color="auto" w:fill="FFFFFF" w:themeFill="background1"/>
            <w:noWrap/>
            <w:hideMark/>
          </w:tcPr>
          <w:p w14:paraId="74F3D42B"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0.01</w:t>
            </w:r>
          </w:p>
        </w:tc>
      </w:tr>
      <w:tr w:rsidR="0014540C" w:rsidRPr="0014540C" w14:paraId="2A52C792" w14:textId="77777777" w:rsidTr="006435B1">
        <w:trPr>
          <w:trHeight w:val="300"/>
        </w:trPr>
        <w:tc>
          <w:tcPr>
            <w:tcW w:w="1267" w:type="pct"/>
            <w:shd w:val="clear" w:color="auto" w:fill="FFFFFF" w:themeFill="background1"/>
            <w:noWrap/>
            <w:hideMark/>
          </w:tcPr>
          <w:p w14:paraId="57C12858" w14:textId="77777777" w:rsidR="00920283" w:rsidRPr="00B14438" w:rsidRDefault="00920283" w:rsidP="00920283">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HU</w:t>
            </w:r>
          </w:p>
        </w:tc>
        <w:tc>
          <w:tcPr>
            <w:tcW w:w="935" w:type="pct"/>
            <w:shd w:val="clear" w:color="auto" w:fill="FFFFFF" w:themeFill="background1"/>
            <w:noWrap/>
            <w:hideMark/>
          </w:tcPr>
          <w:p w14:paraId="2835AAC3"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0.86</w:t>
            </w:r>
          </w:p>
        </w:tc>
        <w:tc>
          <w:tcPr>
            <w:tcW w:w="935" w:type="pct"/>
            <w:shd w:val="clear" w:color="auto" w:fill="FFFFFF" w:themeFill="background1"/>
            <w:noWrap/>
            <w:hideMark/>
          </w:tcPr>
          <w:p w14:paraId="2DE4B8CF"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0.75</w:t>
            </w:r>
          </w:p>
        </w:tc>
        <w:tc>
          <w:tcPr>
            <w:tcW w:w="935" w:type="pct"/>
            <w:shd w:val="clear" w:color="auto" w:fill="FFFFFF" w:themeFill="background1"/>
            <w:noWrap/>
            <w:hideMark/>
          </w:tcPr>
          <w:p w14:paraId="3A9298FE"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0.36</w:t>
            </w:r>
          </w:p>
        </w:tc>
        <w:tc>
          <w:tcPr>
            <w:tcW w:w="927" w:type="pct"/>
            <w:shd w:val="clear" w:color="auto" w:fill="FFFFFF" w:themeFill="background1"/>
            <w:noWrap/>
            <w:hideMark/>
          </w:tcPr>
          <w:p w14:paraId="2504202B"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0.08</w:t>
            </w:r>
          </w:p>
        </w:tc>
      </w:tr>
      <w:tr w:rsidR="0014540C" w:rsidRPr="0014540C" w14:paraId="2BFCC6AD" w14:textId="77777777" w:rsidTr="00B14438">
        <w:trPr>
          <w:trHeight w:val="300"/>
        </w:trPr>
        <w:tc>
          <w:tcPr>
            <w:tcW w:w="1267" w:type="pct"/>
            <w:shd w:val="clear" w:color="auto" w:fill="FFFFFF" w:themeFill="background1"/>
            <w:noWrap/>
            <w:hideMark/>
          </w:tcPr>
          <w:p w14:paraId="44BEFD7C" w14:textId="77777777" w:rsidR="00920283" w:rsidRPr="00B14438" w:rsidRDefault="00920283" w:rsidP="00920283">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IE</w:t>
            </w:r>
          </w:p>
        </w:tc>
        <w:tc>
          <w:tcPr>
            <w:tcW w:w="935" w:type="pct"/>
            <w:shd w:val="clear" w:color="auto" w:fill="FFFFFF" w:themeFill="background1"/>
            <w:noWrap/>
            <w:hideMark/>
          </w:tcPr>
          <w:p w14:paraId="6E0F68E4"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0.88</w:t>
            </w:r>
          </w:p>
        </w:tc>
        <w:tc>
          <w:tcPr>
            <w:tcW w:w="935" w:type="pct"/>
            <w:shd w:val="clear" w:color="auto" w:fill="FFFFFF" w:themeFill="background1"/>
            <w:noWrap/>
            <w:hideMark/>
          </w:tcPr>
          <w:p w14:paraId="6037F3C7"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0.82</w:t>
            </w:r>
          </w:p>
        </w:tc>
        <w:tc>
          <w:tcPr>
            <w:tcW w:w="935" w:type="pct"/>
            <w:shd w:val="clear" w:color="auto" w:fill="FFFFFF" w:themeFill="background1"/>
            <w:noWrap/>
            <w:hideMark/>
          </w:tcPr>
          <w:p w14:paraId="5D900A5C"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0.34</w:t>
            </w:r>
          </w:p>
        </w:tc>
        <w:tc>
          <w:tcPr>
            <w:tcW w:w="927" w:type="pct"/>
            <w:shd w:val="clear" w:color="auto" w:fill="FFFFFF" w:themeFill="background1"/>
            <w:noWrap/>
            <w:hideMark/>
          </w:tcPr>
          <w:p w14:paraId="79EA48EE"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0.08</w:t>
            </w:r>
          </w:p>
        </w:tc>
      </w:tr>
      <w:tr w:rsidR="0014540C" w:rsidRPr="0014540C" w14:paraId="286DE50B" w14:textId="77777777" w:rsidTr="006435B1">
        <w:trPr>
          <w:trHeight w:val="300"/>
        </w:trPr>
        <w:tc>
          <w:tcPr>
            <w:tcW w:w="1267" w:type="pct"/>
            <w:shd w:val="clear" w:color="auto" w:fill="FFFFFF" w:themeFill="background1"/>
            <w:noWrap/>
            <w:hideMark/>
          </w:tcPr>
          <w:p w14:paraId="1B5EAA33" w14:textId="77777777" w:rsidR="00920283" w:rsidRPr="00B14438" w:rsidRDefault="00920283" w:rsidP="00920283">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IT</w:t>
            </w:r>
          </w:p>
        </w:tc>
        <w:tc>
          <w:tcPr>
            <w:tcW w:w="935" w:type="pct"/>
            <w:shd w:val="clear" w:color="auto" w:fill="FFFFFF" w:themeFill="background1"/>
            <w:noWrap/>
            <w:hideMark/>
          </w:tcPr>
          <w:p w14:paraId="19B427B8"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8.24</w:t>
            </w:r>
          </w:p>
        </w:tc>
        <w:tc>
          <w:tcPr>
            <w:tcW w:w="935" w:type="pct"/>
            <w:shd w:val="clear" w:color="auto" w:fill="FFFFFF" w:themeFill="background1"/>
            <w:noWrap/>
            <w:hideMark/>
          </w:tcPr>
          <w:p w14:paraId="2F64725F"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8.41</w:t>
            </w:r>
          </w:p>
        </w:tc>
        <w:tc>
          <w:tcPr>
            <w:tcW w:w="935" w:type="pct"/>
            <w:shd w:val="clear" w:color="auto" w:fill="FFFFFF" w:themeFill="background1"/>
            <w:noWrap/>
            <w:hideMark/>
          </w:tcPr>
          <w:p w14:paraId="3B8466A7"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4.23</w:t>
            </w:r>
          </w:p>
        </w:tc>
        <w:tc>
          <w:tcPr>
            <w:tcW w:w="927" w:type="pct"/>
            <w:shd w:val="clear" w:color="auto" w:fill="FFFFFF" w:themeFill="background1"/>
            <w:noWrap/>
            <w:hideMark/>
          </w:tcPr>
          <w:p w14:paraId="6162DAB9"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0.77</w:t>
            </w:r>
          </w:p>
        </w:tc>
      </w:tr>
      <w:tr w:rsidR="0014540C" w:rsidRPr="0014540C" w14:paraId="097D8860" w14:textId="77777777" w:rsidTr="00B14438">
        <w:trPr>
          <w:trHeight w:val="300"/>
        </w:trPr>
        <w:tc>
          <w:tcPr>
            <w:tcW w:w="1267" w:type="pct"/>
            <w:shd w:val="clear" w:color="auto" w:fill="FFFFFF" w:themeFill="background1"/>
            <w:noWrap/>
            <w:hideMark/>
          </w:tcPr>
          <w:p w14:paraId="1AF897D0" w14:textId="77777777" w:rsidR="00920283" w:rsidRPr="00B14438" w:rsidRDefault="00920283" w:rsidP="00920283">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LT</w:t>
            </w:r>
          </w:p>
        </w:tc>
        <w:tc>
          <w:tcPr>
            <w:tcW w:w="935" w:type="pct"/>
            <w:shd w:val="clear" w:color="auto" w:fill="FFFFFF" w:themeFill="background1"/>
            <w:noWrap/>
            <w:hideMark/>
          </w:tcPr>
          <w:p w14:paraId="4DE4BE9C"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0.02</w:t>
            </w:r>
          </w:p>
        </w:tc>
        <w:tc>
          <w:tcPr>
            <w:tcW w:w="935" w:type="pct"/>
            <w:shd w:val="clear" w:color="auto" w:fill="FFFFFF" w:themeFill="background1"/>
            <w:noWrap/>
            <w:hideMark/>
          </w:tcPr>
          <w:p w14:paraId="5B713B6A"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0.02</w:t>
            </w:r>
          </w:p>
        </w:tc>
        <w:tc>
          <w:tcPr>
            <w:tcW w:w="935" w:type="pct"/>
            <w:shd w:val="clear" w:color="auto" w:fill="FFFFFF" w:themeFill="background1"/>
            <w:noWrap/>
            <w:hideMark/>
          </w:tcPr>
          <w:p w14:paraId="22013C0F"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0.01</w:t>
            </w:r>
          </w:p>
        </w:tc>
        <w:tc>
          <w:tcPr>
            <w:tcW w:w="927" w:type="pct"/>
            <w:shd w:val="clear" w:color="auto" w:fill="FFFFFF" w:themeFill="background1"/>
            <w:noWrap/>
            <w:hideMark/>
          </w:tcPr>
          <w:p w14:paraId="2469CA2B"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r>
      <w:tr w:rsidR="0014540C" w:rsidRPr="0014540C" w14:paraId="5F374C50" w14:textId="77777777" w:rsidTr="006435B1">
        <w:trPr>
          <w:trHeight w:val="300"/>
        </w:trPr>
        <w:tc>
          <w:tcPr>
            <w:tcW w:w="1267" w:type="pct"/>
            <w:shd w:val="clear" w:color="auto" w:fill="FFFFFF" w:themeFill="background1"/>
            <w:noWrap/>
            <w:hideMark/>
          </w:tcPr>
          <w:p w14:paraId="2FE5798E" w14:textId="77777777" w:rsidR="00920283" w:rsidRPr="00B14438" w:rsidRDefault="00920283" w:rsidP="00920283">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LU</w:t>
            </w:r>
          </w:p>
        </w:tc>
        <w:tc>
          <w:tcPr>
            <w:tcW w:w="935" w:type="pct"/>
            <w:shd w:val="clear" w:color="auto" w:fill="FFFFFF" w:themeFill="background1"/>
            <w:noWrap/>
            <w:hideMark/>
          </w:tcPr>
          <w:p w14:paraId="11751CA6"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0.22</w:t>
            </w:r>
          </w:p>
        </w:tc>
        <w:tc>
          <w:tcPr>
            <w:tcW w:w="935" w:type="pct"/>
            <w:shd w:val="clear" w:color="auto" w:fill="FFFFFF" w:themeFill="background1"/>
            <w:noWrap/>
            <w:hideMark/>
          </w:tcPr>
          <w:p w14:paraId="54D8BA89"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0.20</w:t>
            </w:r>
          </w:p>
        </w:tc>
        <w:tc>
          <w:tcPr>
            <w:tcW w:w="935" w:type="pct"/>
            <w:shd w:val="clear" w:color="auto" w:fill="FFFFFF" w:themeFill="background1"/>
            <w:noWrap/>
            <w:hideMark/>
          </w:tcPr>
          <w:p w14:paraId="1978F662"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0.09</w:t>
            </w:r>
          </w:p>
        </w:tc>
        <w:tc>
          <w:tcPr>
            <w:tcW w:w="927" w:type="pct"/>
            <w:shd w:val="clear" w:color="auto" w:fill="FFFFFF" w:themeFill="background1"/>
            <w:noWrap/>
            <w:hideMark/>
          </w:tcPr>
          <w:p w14:paraId="5090D48F"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0.02</w:t>
            </w:r>
          </w:p>
        </w:tc>
      </w:tr>
      <w:tr w:rsidR="0014540C" w:rsidRPr="0014540C" w14:paraId="099A19D1" w14:textId="77777777" w:rsidTr="00B14438">
        <w:trPr>
          <w:trHeight w:val="300"/>
        </w:trPr>
        <w:tc>
          <w:tcPr>
            <w:tcW w:w="1267" w:type="pct"/>
            <w:shd w:val="clear" w:color="auto" w:fill="FFFFFF" w:themeFill="background1"/>
            <w:noWrap/>
            <w:hideMark/>
          </w:tcPr>
          <w:p w14:paraId="67777526" w14:textId="77777777" w:rsidR="00920283" w:rsidRPr="00B14438" w:rsidRDefault="00920283" w:rsidP="00920283">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LV</w:t>
            </w:r>
          </w:p>
        </w:tc>
        <w:tc>
          <w:tcPr>
            <w:tcW w:w="935" w:type="pct"/>
            <w:shd w:val="clear" w:color="auto" w:fill="FFFFFF" w:themeFill="background1"/>
            <w:noWrap/>
            <w:hideMark/>
          </w:tcPr>
          <w:p w14:paraId="6CD615B5"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0.04</w:t>
            </w:r>
          </w:p>
        </w:tc>
        <w:tc>
          <w:tcPr>
            <w:tcW w:w="935" w:type="pct"/>
            <w:shd w:val="clear" w:color="auto" w:fill="FFFFFF" w:themeFill="background1"/>
            <w:noWrap/>
            <w:hideMark/>
          </w:tcPr>
          <w:p w14:paraId="6C0BB7F6"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0.04</w:t>
            </w:r>
          </w:p>
        </w:tc>
        <w:tc>
          <w:tcPr>
            <w:tcW w:w="935" w:type="pct"/>
            <w:shd w:val="clear" w:color="auto" w:fill="FFFFFF" w:themeFill="background1"/>
            <w:noWrap/>
            <w:hideMark/>
          </w:tcPr>
          <w:p w14:paraId="189D5846"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0.02</w:t>
            </w:r>
          </w:p>
        </w:tc>
        <w:tc>
          <w:tcPr>
            <w:tcW w:w="927" w:type="pct"/>
            <w:shd w:val="clear" w:color="auto" w:fill="FFFFFF" w:themeFill="background1"/>
            <w:noWrap/>
            <w:hideMark/>
          </w:tcPr>
          <w:p w14:paraId="67502B4D"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r>
      <w:tr w:rsidR="0014540C" w:rsidRPr="0014540C" w14:paraId="7C5F27DD" w14:textId="77777777" w:rsidTr="006435B1">
        <w:trPr>
          <w:trHeight w:val="300"/>
        </w:trPr>
        <w:tc>
          <w:tcPr>
            <w:tcW w:w="1267" w:type="pct"/>
            <w:shd w:val="clear" w:color="auto" w:fill="FFFFFF" w:themeFill="background1"/>
            <w:noWrap/>
            <w:hideMark/>
          </w:tcPr>
          <w:p w14:paraId="77DD2F87" w14:textId="77777777" w:rsidR="00920283" w:rsidRPr="00B14438" w:rsidRDefault="00920283" w:rsidP="00920283">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MT</w:t>
            </w:r>
          </w:p>
        </w:tc>
        <w:tc>
          <w:tcPr>
            <w:tcW w:w="935" w:type="pct"/>
            <w:shd w:val="clear" w:color="auto" w:fill="FFFFFF" w:themeFill="background1"/>
            <w:noWrap/>
            <w:hideMark/>
          </w:tcPr>
          <w:p w14:paraId="7B754E9E"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c>
          <w:tcPr>
            <w:tcW w:w="935" w:type="pct"/>
            <w:shd w:val="clear" w:color="auto" w:fill="FFFFFF" w:themeFill="background1"/>
            <w:noWrap/>
            <w:hideMark/>
          </w:tcPr>
          <w:p w14:paraId="5E55F7E9"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c>
          <w:tcPr>
            <w:tcW w:w="935" w:type="pct"/>
            <w:shd w:val="clear" w:color="auto" w:fill="FFFFFF" w:themeFill="background1"/>
            <w:noWrap/>
            <w:hideMark/>
          </w:tcPr>
          <w:p w14:paraId="231490DE"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c>
          <w:tcPr>
            <w:tcW w:w="927" w:type="pct"/>
            <w:shd w:val="clear" w:color="auto" w:fill="FFFFFF" w:themeFill="background1"/>
            <w:noWrap/>
            <w:hideMark/>
          </w:tcPr>
          <w:p w14:paraId="67066BB7"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0.00</w:t>
            </w:r>
          </w:p>
        </w:tc>
      </w:tr>
      <w:tr w:rsidR="0014540C" w:rsidRPr="0014540C" w14:paraId="33CBD282" w14:textId="77777777" w:rsidTr="00B14438">
        <w:trPr>
          <w:trHeight w:val="300"/>
        </w:trPr>
        <w:tc>
          <w:tcPr>
            <w:tcW w:w="1267" w:type="pct"/>
            <w:shd w:val="clear" w:color="auto" w:fill="FFFFFF" w:themeFill="background1"/>
            <w:noWrap/>
            <w:hideMark/>
          </w:tcPr>
          <w:p w14:paraId="69894810" w14:textId="77777777" w:rsidR="00920283" w:rsidRPr="00B14438" w:rsidRDefault="00920283" w:rsidP="00920283">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NL</w:t>
            </w:r>
          </w:p>
        </w:tc>
        <w:tc>
          <w:tcPr>
            <w:tcW w:w="935" w:type="pct"/>
            <w:shd w:val="clear" w:color="auto" w:fill="FFFFFF" w:themeFill="background1"/>
            <w:noWrap/>
            <w:hideMark/>
          </w:tcPr>
          <w:p w14:paraId="529E748A"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3.48</w:t>
            </w:r>
          </w:p>
        </w:tc>
        <w:tc>
          <w:tcPr>
            <w:tcW w:w="935" w:type="pct"/>
            <w:shd w:val="clear" w:color="auto" w:fill="FFFFFF" w:themeFill="background1"/>
            <w:noWrap/>
            <w:hideMark/>
          </w:tcPr>
          <w:p w14:paraId="23E9AD19"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3.28</w:t>
            </w:r>
          </w:p>
        </w:tc>
        <w:tc>
          <w:tcPr>
            <w:tcW w:w="935" w:type="pct"/>
            <w:shd w:val="clear" w:color="auto" w:fill="FFFFFF" w:themeFill="background1"/>
            <w:noWrap/>
            <w:hideMark/>
          </w:tcPr>
          <w:p w14:paraId="56A25F30"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1.38</w:t>
            </w:r>
          </w:p>
        </w:tc>
        <w:tc>
          <w:tcPr>
            <w:tcW w:w="927" w:type="pct"/>
            <w:shd w:val="clear" w:color="auto" w:fill="FFFFFF" w:themeFill="background1"/>
            <w:noWrap/>
            <w:hideMark/>
          </w:tcPr>
          <w:p w14:paraId="2E2A9CBD"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0.26</w:t>
            </w:r>
          </w:p>
        </w:tc>
      </w:tr>
      <w:tr w:rsidR="0014540C" w:rsidRPr="0014540C" w14:paraId="5EA72063" w14:textId="77777777" w:rsidTr="006435B1">
        <w:trPr>
          <w:trHeight w:val="300"/>
        </w:trPr>
        <w:tc>
          <w:tcPr>
            <w:tcW w:w="1267" w:type="pct"/>
            <w:shd w:val="clear" w:color="auto" w:fill="FFFFFF" w:themeFill="background1"/>
            <w:noWrap/>
            <w:hideMark/>
          </w:tcPr>
          <w:p w14:paraId="2D578285" w14:textId="77777777" w:rsidR="00920283" w:rsidRPr="00B14438" w:rsidRDefault="00920283" w:rsidP="00920283">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PL</w:t>
            </w:r>
          </w:p>
        </w:tc>
        <w:tc>
          <w:tcPr>
            <w:tcW w:w="935" w:type="pct"/>
            <w:shd w:val="clear" w:color="auto" w:fill="FFFFFF" w:themeFill="background1"/>
            <w:noWrap/>
            <w:hideMark/>
          </w:tcPr>
          <w:p w14:paraId="1136F220"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2.46</w:t>
            </w:r>
          </w:p>
        </w:tc>
        <w:tc>
          <w:tcPr>
            <w:tcW w:w="935" w:type="pct"/>
            <w:shd w:val="clear" w:color="auto" w:fill="FFFFFF" w:themeFill="background1"/>
            <w:noWrap/>
            <w:hideMark/>
          </w:tcPr>
          <w:p w14:paraId="03F365E2"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2.55</w:t>
            </w:r>
          </w:p>
        </w:tc>
        <w:tc>
          <w:tcPr>
            <w:tcW w:w="935" w:type="pct"/>
            <w:shd w:val="clear" w:color="auto" w:fill="FFFFFF" w:themeFill="background1"/>
            <w:noWrap/>
            <w:hideMark/>
          </w:tcPr>
          <w:p w14:paraId="2B9841AE"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1.23</w:t>
            </w:r>
          </w:p>
        </w:tc>
        <w:tc>
          <w:tcPr>
            <w:tcW w:w="927" w:type="pct"/>
            <w:shd w:val="clear" w:color="auto" w:fill="FFFFFF" w:themeFill="background1"/>
            <w:noWrap/>
            <w:hideMark/>
          </w:tcPr>
          <w:p w14:paraId="0B1C7AFE"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0.29</w:t>
            </w:r>
          </w:p>
        </w:tc>
      </w:tr>
      <w:tr w:rsidR="0014540C" w:rsidRPr="0014540C" w14:paraId="3E159DCD" w14:textId="77777777" w:rsidTr="00B14438">
        <w:trPr>
          <w:trHeight w:val="300"/>
        </w:trPr>
        <w:tc>
          <w:tcPr>
            <w:tcW w:w="1267" w:type="pct"/>
            <w:shd w:val="clear" w:color="auto" w:fill="FFFFFF" w:themeFill="background1"/>
            <w:noWrap/>
            <w:hideMark/>
          </w:tcPr>
          <w:p w14:paraId="4C92660F" w14:textId="77777777" w:rsidR="00920283" w:rsidRPr="00B14438" w:rsidRDefault="00920283" w:rsidP="00920283">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PT</w:t>
            </w:r>
          </w:p>
        </w:tc>
        <w:tc>
          <w:tcPr>
            <w:tcW w:w="935" w:type="pct"/>
            <w:shd w:val="clear" w:color="auto" w:fill="FFFFFF" w:themeFill="background1"/>
            <w:noWrap/>
            <w:hideMark/>
          </w:tcPr>
          <w:p w14:paraId="27621D1A"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0.42</w:t>
            </w:r>
          </w:p>
        </w:tc>
        <w:tc>
          <w:tcPr>
            <w:tcW w:w="935" w:type="pct"/>
            <w:shd w:val="clear" w:color="auto" w:fill="FFFFFF" w:themeFill="background1"/>
            <w:noWrap/>
            <w:hideMark/>
          </w:tcPr>
          <w:p w14:paraId="7A032524"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0.37</w:t>
            </w:r>
          </w:p>
        </w:tc>
        <w:tc>
          <w:tcPr>
            <w:tcW w:w="935" w:type="pct"/>
            <w:shd w:val="clear" w:color="auto" w:fill="FFFFFF" w:themeFill="background1"/>
            <w:noWrap/>
            <w:hideMark/>
          </w:tcPr>
          <w:p w14:paraId="65B4C6D8"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0.25</w:t>
            </w:r>
          </w:p>
        </w:tc>
        <w:tc>
          <w:tcPr>
            <w:tcW w:w="927" w:type="pct"/>
            <w:shd w:val="clear" w:color="auto" w:fill="FFFFFF" w:themeFill="background1"/>
            <w:noWrap/>
            <w:hideMark/>
          </w:tcPr>
          <w:p w14:paraId="633D348B"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0.05</w:t>
            </w:r>
          </w:p>
        </w:tc>
      </w:tr>
      <w:tr w:rsidR="0014540C" w:rsidRPr="0014540C" w14:paraId="60E90A59" w14:textId="77777777" w:rsidTr="006435B1">
        <w:trPr>
          <w:trHeight w:val="300"/>
        </w:trPr>
        <w:tc>
          <w:tcPr>
            <w:tcW w:w="1267" w:type="pct"/>
            <w:shd w:val="clear" w:color="auto" w:fill="FFFFFF" w:themeFill="background1"/>
            <w:noWrap/>
            <w:hideMark/>
          </w:tcPr>
          <w:p w14:paraId="5E538B20" w14:textId="77777777" w:rsidR="00920283" w:rsidRPr="00B14438" w:rsidRDefault="00920283" w:rsidP="00920283">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RO</w:t>
            </w:r>
          </w:p>
        </w:tc>
        <w:tc>
          <w:tcPr>
            <w:tcW w:w="935" w:type="pct"/>
            <w:shd w:val="clear" w:color="auto" w:fill="FFFFFF" w:themeFill="background1"/>
            <w:noWrap/>
            <w:hideMark/>
          </w:tcPr>
          <w:p w14:paraId="460D39AB"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0.48</w:t>
            </w:r>
          </w:p>
        </w:tc>
        <w:tc>
          <w:tcPr>
            <w:tcW w:w="935" w:type="pct"/>
            <w:shd w:val="clear" w:color="auto" w:fill="FFFFFF" w:themeFill="background1"/>
            <w:noWrap/>
            <w:hideMark/>
          </w:tcPr>
          <w:p w14:paraId="046A364F"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0.50</w:t>
            </w:r>
          </w:p>
        </w:tc>
        <w:tc>
          <w:tcPr>
            <w:tcW w:w="935" w:type="pct"/>
            <w:shd w:val="clear" w:color="auto" w:fill="FFFFFF" w:themeFill="background1"/>
            <w:noWrap/>
            <w:hideMark/>
          </w:tcPr>
          <w:p w14:paraId="79B2185D"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0.24</w:t>
            </w:r>
          </w:p>
        </w:tc>
        <w:tc>
          <w:tcPr>
            <w:tcW w:w="927" w:type="pct"/>
            <w:shd w:val="clear" w:color="auto" w:fill="FFFFFF" w:themeFill="background1"/>
            <w:noWrap/>
            <w:hideMark/>
          </w:tcPr>
          <w:p w14:paraId="405D934F"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0.04</w:t>
            </w:r>
          </w:p>
        </w:tc>
      </w:tr>
      <w:tr w:rsidR="0014540C" w:rsidRPr="0014540C" w14:paraId="1A273969" w14:textId="77777777" w:rsidTr="00B14438">
        <w:trPr>
          <w:trHeight w:val="300"/>
        </w:trPr>
        <w:tc>
          <w:tcPr>
            <w:tcW w:w="1267" w:type="pct"/>
            <w:shd w:val="clear" w:color="auto" w:fill="FFFFFF" w:themeFill="background1"/>
            <w:noWrap/>
            <w:hideMark/>
          </w:tcPr>
          <w:p w14:paraId="673EF190" w14:textId="77777777" w:rsidR="00920283" w:rsidRPr="00B14438" w:rsidRDefault="00920283" w:rsidP="00920283">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SE</w:t>
            </w:r>
          </w:p>
        </w:tc>
        <w:tc>
          <w:tcPr>
            <w:tcW w:w="935" w:type="pct"/>
            <w:shd w:val="clear" w:color="auto" w:fill="FFFFFF" w:themeFill="background1"/>
            <w:noWrap/>
            <w:hideMark/>
          </w:tcPr>
          <w:p w14:paraId="74C61D77"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3.67</w:t>
            </w:r>
          </w:p>
        </w:tc>
        <w:tc>
          <w:tcPr>
            <w:tcW w:w="935" w:type="pct"/>
            <w:shd w:val="clear" w:color="auto" w:fill="FFFFFF" w:themeFill="background1"/>
            <w:noWrap/>
            <w:hideMark/>
          </w:tcPr>
          <w:p w14:paraId="6F655D9B"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3.45</w:t>
            </w:r>
          </w:p>
        </w:tc>
        <w:tc>
          <w:tcPr>
            <w:tcW w:w="935" w:type="pct"/>
            <w:shd w:val="clear" w:color="auto" w:fill="FFFFFF" w:themeFill="background1"/>
            <w:noWrap/>
            <w:hideMark/>
          </w:tcPr>
          <w:p w14:paraId="1EC4FB6C"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1.48</w:t>
            </w:r>
          </w:p>
        </w:tc>
        <w:tc>
          <w:tcPr>
            <w:tcW w:w="927" w:type="pct"/>
            <w:shd w:val="clear" w:color="auto" w:fill="FFFFFF" w:themeFill="background1"/>
            <w:noWrap/>
            <w:hideMark/>
          </w:tcPr>
          <w:p w14:paraId="05EE184F"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0.27</w:t>
            </w:r>
          </w:p>
        </w:tc>
      </w:tr>
      <w:tr w:rsidR="0014540C" w:rsidRPr="0014540C" w14:paraId="1C523C92" w14:textId="77777777" w:rsidTr="006435B1">
        <w:trPr>
          <w:trHeight w:val="300"/>
        </w:trPr>
        <w:tc>
          <w:tcPr>
            <w:tcW w:w="1267" w:type="pct"/>
            <w:shd w:val="clear" w:color="auto" w:fill="FFFFFF" w:themeFill="background1"/>
            <w:noWrap/>
            <w:hideMark/>
          </w:tcPr>
          <w:p w14:paraId="6DD23926" w14:textId="77777777" w:rsidR="00920283" w:rsidRPr="00B14438" w:rsidRDefault="00920283" w:rsidP="00920283">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SI</w:t>
            </w:r>
          </w:p>
        </w:tc>
        <w:tc>
          <w:tcPr>
            <w:tcW w:w="935" w:type="pct"/>
            <w:shd w:val="clear" w:color="auto" w:fill="FFFFFF" w:themeFill="background1"/>
            <w:noWrap/>
            <w:hideMark/>
          </w:tcPr>
          <w:p w14:paraId="34E75600"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0.05</w:t>
            </w:r>
          </w:p>
        </w:tc>
        <w:tc>
          <w:tcPr>
            <w:tcW w:w="935" w:type="pct"/>
            <w:shd w:val="clear" w:color="auto" w:fill="FFFFFF" w:themeFill="background1"/>
            <w:noWrap/>
            <w:hideMark/>
          </w:tcPr>
          <w:p w14:paraId="29DB06C2"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0.04</w:t>
            </w:r>
          </w:p>
        </w:tc>
        <w:tc>
          <w:tcPr>
            <w:tcW w:w="935" w:type="pct"/>
            <w:shd w:val="clear" w:color="auto" w:fill="FFFFFF" w:themeFill="background1"/>
            <w:noWrap/>
            <w:hideMark/>
          </w:tcPr>
          <w:p w14:paraId="529F0243"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0.03</w:t>
            </w:r>
          </w:p>
        </w:tc>
        <w:tc>
          <w:tcPr>
            <w:tcW w:w="927" w:type="pct"/>
            <w:shd w:val="clear" w:color="auto" w:fill="FFFFFF" w:themeFill="background1"/>
            <w:noWrap/>
            <w:hideMark/>
          </w:tcPr>
          <w:p w14:paraId="3926B09D"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0.01</w:t>
            </w:r>
          </w:p>
        </w:tc>
      </w:tr>
      <w:tr w:rsidR="0014540C" w:rsidRPr="0014540C" w14:paraId="0AFB8444" w14:textId="77777777" w:rsidTr="00B14438">
        <w:trPr>
          <w:trHeight w:val="300"/>
        </w:trPr>
        <w:tc>
          <w:tcPr>
            <w:tcW w:w="1267" w:type="pct"/>
            <w:shd w:val="clear" w:color="auto" w:fill="FFFFFF" w:themeFill="background1"/>
            <w:noWrap/>
            <w:hideMark/>
          </w:tcPr>
          <w:p w14:paraId="19EA7619" w14:textId="77777777" w:rsidR="00920283" w:rsidRPr="00B14438" w:rsidRDefault="00920283" w:rsidP="00920283">
            <w:pPr>
              <w:spacing w:after="0"/>
              <w:jc w:val="left"/>
              <w:rPr>
                <w:rFonts w:eastAsia="Times New Roman"/>
                <w:noProof/>
                <w:color w:val="000000"/>
                <w:sz w:val="20"/>
                <w:szCs w:val="20"/>
                <w:lang w:val="en-IE" w:eastAsia="en-IE"/>
              </w:rPr>
            </w:pPr>
            <w:r w:rsidRPr="00B14438">
              <w:rPr>
                <w:rFonts w:eastAsia="Times New Roman"/>
                <w:noProof/>
                <w:color w:val="000000"/>
                <w:sz w:val="20"/>
                <w:szCs w:val="20"/>
                <w:lang w:val="en-IE" w:eastAsia="en-IE"/>
              </w:rPr>
              <w:t>SK</w:t>
            </w:r>
          </w:p>
        </w:tc>
        <w:tc>
          <w:tcPr>
            <w:tcW w:w="935" w:type="pct"/>
            <w:shd w:val="clear" w:color="auto" w:fill="FFFFFF" w:themeFill="background1"/>
            <w:noWrap/>
            <w:hideMark/>
          </w:tcPr>
          <w:p w14:paraId="52C15461"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0.51</w:t>
            </w:r>
          </w:p>
        </w:tc>
        <w:tc>
          <w:tcPr>
            <w:tcW w:w="935" w:type="pct"/>
            <w:shd w:val="clear" w:color="auto" w:fill="FFFFFF" w:themeFill="background1"/>
            <w:noWrap/>
            <w:hideMark/>
          </w:tcPr>
          <w:p w14:paraId="5DCEE906"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0.47</w:t>
            </w:r>
          </w:p>
        </w:tc>
        <w:tc>
          <w:tcPr>
            <w:tcW w:w="935" w:type="pct"/>
            <w:shd w:val="clear" w:color="auto" w:fill="FFFFFF" w:themeFill="background1"/>
            <w:noWrap/>
            <w:hideMark/>
          </w:tcPr>
          <w:p w14:paraId="65CE7893"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0.21</w:t>
            </w:r>
          </w:p>
        </w:tc>
        <w:tc>
          <w:tcPr>
            <w:tcW w:w="927" w:type="pct"/>
            <w:shd w:val="clear" w:color="auto" w:fill="FFFFFF" w:themeFill="background1"/>
            <w:noWrap/>
            <w:hideMark/>
          </w:tcPr>
          <w:p w14:paraId="3CF480BC" w14:textId="77777777" w:rsidR="00920283" w:rsidRPr="00B14438" w:rsidRDefault="00920283" w:rsidP="00920283">
            <w:pPr>
              <w:spacing w:after="0"/>
              <w:jc w:val="right"/>
              <w:rPr>
                <w:rFonts w:eastAsia="Times New Roman"/>
                <w:noProof/>
                <w:color w:val="000000"/>
                <w:sz w:val="20"/>
                <w:szCs w:val="20"/>
                <w:lang w:val="en-IE" w:eastAsia="en-IE"/>
              </w:rPr>
            </w:pPr>
            <w:r w:rsidRPr="00B14438">
              <w:rPr>
                <w:rFonts w:eastAsia="Times New Roman"/>
                <w:noProof/>
                <w:color w:val="000000"/>
                <w:sz w:val="20"/>
                <w:szCs w:val="20"/>
                <w:lang w:val="en-IE" w:eastAsia="en-IE"/>
              </w:rPr>
              <w:t>0.04</w:t>
            </w:r>
          </w:p>
        </w:tc>
      </w:tr>
      <w:tr w:rsidR="0014540C" w:rsidRPr="0014540C" w14:paraId="2A8D8D8C" w14:textId="77777777" w:rsidTr="00B14438">
        <w:trPr>
          <w:trHeight w:val="300"/>
        </w:trPr>
        <w:tc>
          <w:tcPr>
            <w:tcW w:w="1267" w:type="pct"/>
            <w:shd w:val="clear" w:color="auto" w:fill="FFFFFF" w:themeFill="background1"/>
            <w:noWrap/>
            <w:hideMark/>
          </w:tcPr>
          <w:p w14:paraId="6E0DE19E" w14:textId="04B7D4C5" w:rsidR="00920283" w:rsidRPr="00B14438" w:rsidRDefault="006435B1" w:rsidP="00920283">
            <w:pPr>
              <w:spacing w:after="0"/>
              <w:jc w:val="left"/>
              <w:rPr>
                <w:rFonts w:eastAsia="Times New Roman"/>
                <w:b/>
                <w:bCs/>
                <w:noProof/>
                <w:color w:val="000000"/>
                <w:sz w:val="20"/>
                <w:szCs w:val="20"/>
                <w:lang w:val="en-IE" w:eastAsia="en-IE"/>
              </w:rPr>
            </w:pPr>
            <w:r>
              <w:rPr>
                <w:rFonts w:eastAsia="Times New Roman"/>
                <w:b/>
                <w:bCs/>
                <w:noProof/>
                <w:color w:val="000000"/>
                <w:sz w:val="20"/>
                <w:szCs w:val="20"/>
                <w:lang w:val="en-IE" w:eastAsia="en-IE"/>
              </w:rPr>
              <w:t>EU total</w:t>
            </w:r>
          </w:p>
        </w:tc>
        <w:tc>
          <w:tcPr>
            <w:tcW w:w="935" w:type="pct"/>
            <w:shd w:val="clear" w:color="auto" w:fill="FFFFFF" w:themeFill="background1"/>
            <w:noWrap/>
            <w:hideMark/>
          </w:tcPr>
          <w:p w14:paraId="25955E17" w14:textId="77777777" w:rsidR="00920283" w:rsidRPr="00B14438" w:rsidRDefault="00920283" w:rsidP="00920283">
            <w:pPr>
              <w:spacing w:after="0"/>
              <w:jc w:val="right"/>
              <w:rPr>
                <w:rFonts w:eastAsia="Times New Roman"/>
                <w:b/>
                <w:bCs/>
                <w:noProof/>
                <w:color w:val="000000"/>
                <w:sz w:val="20"/>
                <w:szCs w:val="20"/>
                <w:lang w:val="en-IE" w:eastAsia="en-IE"/>
              </w:rPr>
            </w:pPr>
            <w:r w:rsidRPr="00B14438">
              <w:rPr>
                <w:rFonts w:eastAsia="Times New Roman"/>
                <w:b/>
                <w:bCs/>
                <w:noProof/>
                <w:color w:val="000000"/>
                <w:sz w:val="20"/>
                <w:szCs w:val="20"/>
                <w:lang w:val="en-IE" w:eastAsia="en-IE"/>
              </w:rPr>
              <w:t>118.85</w:t>
            </w:r>
          </w:p>
        </w:tc>
        <w:tc>
          <w:tcPr>
            <w:tcW w:w="935" w:type="pct"/>
            <w:shd w:val="clear" w:color="auto" w:fill="FFFFFF" w:themeFill="background1"/>
            <w:noWrap/>
            <w:hideMark/>
          </w:tcPr>
          <w:p w14:paraId="6E475D36" w14:textId="77777777" w:rsidR="00920283" w:rsidRPr="00B14438" w:rsidRDefault="00920283" w:rsidP="00920283">
            <w:pPr>
              <w:spacing w:after="0"/>
              <w:jc w:val="right"/>
              <w:rPr>
                <w:rFonts w:eastAsia="Times New Roman"/>
                <w:b/>
                <w:bCs/>
                <w:noProof/>
                <w:color w:val="000000"/>
                <w:sz w:val="20"/>
                <w:szCs w:val="20"/>
                <w:lang w:val="en-IE" w:eastAsia="en-IE"/>
              </w:rPr>
            </w:pPr>
            <w:r w:rsidRPr="00B14438">
              <w:rPr>
                <w:rFonts w:eastAsia="Times New Roman"/>
                <w:b/>
                <w:bCs/>
                <w:noProof/>
                <w:color w:val="000000"/>
                <w:sz w:val="20"/>
                <w:szCs w:val="20"/>
                <w:lang w:val="en-IE" w:eastAsia="en-IE"/>
              </w:rPr>
              <w:t>114.49</w:t>
            </w:r>
          </w:p>
        </w:tc>
        <w:tc>
          <w:tcPr>
            <w:tcW w:w="935" w:type="pct"/>
            <w:shd w:val="clear" w:color="auto" w:fill="FFFFFF" w:themeFill="background1"/>
            <w:noWrap/>
            <w:hideMark/>
          </w:tcPr>
          <w:p w14:paraId="42CFDE0C" w14:textId="77777777" w:rsidR="00920283" w:rsidRPr="00B14438" w:rsidRDefault="00920283" w:rsidP="00920283">
            <w:pPr>
              <w:spacing w:after="0"/>
              <w:jc w:val="right"/>
              <w:rPr>
                <w:rFonts w:eastAsia="Times New Roman"/>
                <w:b/>
                <w:bCs/>
                <w:noProof/>
                <w:color w:val="000000"/>
                <w:sz w:val="20"/>
                <w:szCs w:val="20"/>
                <w:lang w:val="en-IE" w:eastAsia="en-IE"/>
              </w:rPr>
            </w:pPr>
            <w:r w:rsidRPr="00B14438">
              <w:rPr>
                <w:rFonts w:eastAsia="Times New Roman"/>
                <w:b/>
                <w:bCs/>
                <w:noProof/>
                <w:color w:val="000000"/>
                <w:sz w:val="20"/>
                <w:szCs w:val="20"/>
                <w:lang w:val="en-IE" w:eastAsia="en-IE"/>
              </w:rPr>
              <w:t>51.75</w:t>
            </w:r>
          </w:p>
        </w:tc>
        <w:tc>
          <w:tcPr>
            <w:tcW w:w="927" w:type="pct"/>
            <w:shd w:val="clear" w:color="auto" w:fill="FFFFFF" w:themeFill="background1"/>
            <w:noWrap/>
            <w:hideMark/>
          </w:tcPr>
          <w:p w14:paraId="3B864EE5" w14:textId="77777777" w:rsidR="00920283" w:rsidRPr="00B14438" w:rsidRDefault="00920283" w:rsidP="00920283">
            <w:pPr>
              <w:spacing w:after="0"/>
              <w:jc w:val="right"/>
              <w:rPr>
                <w:rFonts w:eastAsia="Times New Roman"/>
                <w:b/>
                <w:bCs/>
                <w:noProof/>
                <w:color w:val="000000"/>
                <w:sz w:val="20"/>
                <w:szCs w:val="20"/>
                <w:lang w:val="en-IE" w:eastAsia="en-IE"/>
              </w:rPr>
            </w:pPr>
            <w:r w:rsidRPr="00B14438">
              <w:rPr>
                <w:rFonts w:eastAsia="Times New Roman"/>
                <w:b/>
                <w:bCs/>
                <w:noProof/>
                <w:color w:val="000000"/>
                <w:sz w:val="20"/>
                <w:szCs w:val="20"/>
                <w:lang w:val="en-IE" w:eastAsia="en-IE"/>
              </w:rPr>
              <w:t>9.89</w:t>
            </w:r>
          </w:p>
        </w:tc>
      </w:tr>
    </w:tbl>
    <w:p w14:paraId="128BB553" w14:textId="77777777" w:rsidR="006435B1" w:rsidRDefault="006435B1" w:rsidP="006435B1">
      <w:pPr>
        <w:rPr>
          <w:i/>
          <w:iCs/>
          <w:noProof/>
          <w:sz w:val="20"/>
          <w:szCs w:val="20"/>
        </w:rPr>
      </w:pPr>
      <w:r w:rsidRPr="00473E27">
        <w:rPr>
          <w:i/>
          <w:iCs/>
          <w:noProof/>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0E064DEA" w14:textId="18FF4FF2" w:rsidR="00737125" w:rsidRDefault="00737125" w:rsidP="00737125">
      <w:pPr>
        <w:rPr>
          <w:b/>
          <w:bCs/>
          <w:i/>
          <w:iCs/>
          <w:noProof/>
        </w:rPr>
      </w:pPr>
      <w:r>
        <w:rPr>
          <w:b/>
          <w:bCs/>
          <w:i/>
          <w:iCs/>
          <w:noProof/>
        </w:rPr>
        <w:t xml:space="preserve">Total </w:t>
      </w:r>
      <w:r w:rsidR="00E11DF5">
        <w:rPr>
          <w:b/>
          <w:bCs/>
          <w:i/>
          <w:iCs/>
          <w:noProof/>
        </w:rPr>
        <w:t>adjustment and</w:t>
      </w:r>
      <w:r>
        <w:rPr>
          <w:b/>
          <w:bCs/>
          <w:i/>
          <w:iCs/>
          <w:noProof/>
        </w:rPr>
        <w:t xml:space="preserve"> administrative</w:t>
      </w:r>
      <w:r w:rsidRPr="00E07567">
        <w:rPr>
          <w:b/>
          <w:bCs/>
          <w:i/>
          <w:iCs/>
          <w:noProof/>
        </w:rPr>
        <w:t xml:space="preserve"> costs</w:t>
      </w:r>
      <w:r>
        <w:rPr>
          <w:b/>
          <w:bCs/>
          <w:i/>
          <w:iCs/>
          <w:noProof/>
        </w:rPr>
        <w:t xml:space="preserve"> for railway undertakings</w:t>
      </w:r>
    </w:p>
    <w:p w14:paraId="36940A64" w14:textId="3E0A288B" w:rsidR="00E11DF5" w:rsidRDefault="00E11DF5" w:rsidP="00E11DF5">
      <w:pPr>
        <w:pStyle w:val="Text1"/>
        <w:ind w:left="0"/>
        <w:rPr>
          <w:noProof/>
        </w:rPr>
      </w:pPr>
      <w:r>
        <w:rPr>
          <w:noProof/>
        </w:rPr>
        <w:t xml:space="preserve">Overall, the total adjustment and administrative costs for railway undertakings, expressed as present value over 2028-2050 relative to the baseline, are estimated at EUR </w:t>
      </w:r>
      <w:r w:rsidR="005D6089">
        <w:rPr>
          <w:noProof/>
        </w:rPr>
        <w:t>2.14</w:t>
      </w:r>
      <w:r>
        <w:rPr>
          <w:noProof/>
        </w:rPr>
        <w:t xml:space="preserve"> billion at EU level.</w:t>
      </w:r>
      <w:r w:rsidR="00D67536">
        <w:rPr>
          <w:noProof/>
        </w:rPr>
        <w:t xml:space="preserve"> Total costs for 2028, 2030, 2040 and 2050 by Member State are provided in the table below. </w:t>
      </w:r>
    </w:p>
    <w:p w14:paraId="28692232" w14:textId="5D48B026" w:rsidR="00A06E19" w:rsidRDefault="00A06E19" w:rsidP="00A06E19">
      <w:pPr>
        <w:pStyle w:val="Caption"/>
        <w:keepNext/>
        <w:spacing w:after="0"/>
        <w:rPr>
          <w:noProof/>
          <w:color w:val="auto"/>
          <w:sz w:val="22"/>
          <w:szCs w:val="22"/>
        </w:rPr>
      </w:pPr>
      <w:r w:rsidRPr="00B50BE8">
        <w:rPr>
          <w:noProof/>
          <w:color w:val="auto"/>
          <w:sz w:val="22"/>
          <w:szCs w:val="22"/>
        </w:rPr>
        <w:t xml:space="preserve">Table </w:t>
      </w:r>
      <w:r w:rsidR="008D1FE2">
        <w:rPr>
          <w:noProof/>
          <w:color w:val="auto"/>
          <w:sz w:val="22"/>
          <w:szCs w:val="22"/>
        </w:rPr>
        <w:t>47</w:t>
      </w:r>
      <w:r w:rsidRPr="00B50BE8">
        <w:rPr>
          <w:noProof/>
          <w:color w:val="auto"/>
          <w:sz w:val="22"/>
          <w:szCs w:val="22"/>
        </w:rPr>
        <w:fldChar w:fldCharType="begin"/>
      </w:r>
      <w:r w:rsidRPr="00B50BE8">
        <w:rPr>
          <w:noProof/>
          <w:color w:val="auto"/>
          <w:sz w:val="22"/>
          <w:szCs w:val="22"/>
        </w:rPr>
        <w:instrText xml:space="preserve"> SEQ Table \* ARABIC </w:instrText>
      </w:r>
      <w:r w:rsidRPr="00B50BE8">
        <w:rPr>
          <w:noProof/>
          <w:color w:val="auto"/>
          <w:sz w:val="22"/>
          <w:szCs w:val="22"/>
        </w:rPr>
        <w:fldChar w:fldCharType="end"/>
      </w:r>
      <w:r w:rsidRPr="00B50BE8">
        <w:rPr>
          <w:noProof/>
          <w:color w:val="auto"/>
          <w:sz w:val="22"/>
          <w:szCs w:val="22"/>
        </w:rPr>
        <w:t xml:space="preserve">: </w:t>
      </w:r>
      <w:r>
        <w:rPr>
          <w:noProof/>
          <w:color w:val="auto"/>
          <w:sz w:val="22"/>
          <w:szCs w:val="22"/>
        </w:rPr>
        <w:t>Total adjustment and administrative costs for railway undertakings</w:t>
      </w:r>
      <w:r w:rsidRPr="00A675B3">
        <w:rPr>
          <w:noProof/>
          <w:color w:val="auto"/>
          <w:sz w:val="22"/>
          <w:szCs w:val="22"/>
        </w:rPr>
        <w:t xml:space="preserve">, by Member State </w:t>
      </w:r>
      <w:r>
        <w:rPr>
          <w:noProof/>
          <w:color w:val="auto"/>
          <w:sz w:val="22"/>
          <w:szCs w:val="22"/>
        </w:rPr>
        <w:t>(in million EUR, in 2024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182"/>
        <w:gridCol w:w="1610"/>
        <w:gridCol w:w="1610"/>
        <w:gridCol w:w="1610"/>
        <w:gridCol w:w="1596"/>
      </w:tblGrid>
      <w:tr w:rsidR="00275E77" w:rsidRPr="00275E77" w14:paraId="2D7EBDDA" w14:textId="77777777" w:rsidTr="00C45887">
        <w:trPr>
          <w:trHeight w:val="300"/>
          <w:tblHeader/>
        </w:trPr>
        <w:tc>
          <w:tcPr>
            <w:tcW w:w="1267" w:type="pct"/>
            <w:shd w:val="clear" w:color="auto" w:fill="0070C0"/>
            <w:hideMark/>
          </w:tcPr>
          <w:p w14:paraId="5C559D2B" w14:textId="77777777" w:rsidR="00275E77" w:rsidRPr="006109A8" w:rsidRDefault="00275E77" w:rsidP="00275E77">
            <w:pPr>
              <w:spacing w:after="0"/>
              <w:jc w:val="left"/>
              <w:rPr>
                <w:rFonts w:eastAsia="Times New Roman"/>
                <w:b/>
                <w:bCs/>
                <w:noProof/>
                <w:color w:val="FFFFFF"/>
                <w:sz w:val="20"/>
                <w:szCs w:val="20"/>
                <w:lang w:val="en-IE" w:eastAsia="en-IE"/>
              </w:rPr>
            </w:pPr>
            <w:r w:rsidRPr="006109A8">
              <w:rPr>
                <w:rFonts w:eastAsia="Times New Roman"/>
                <w:b/>
                <w:bCs/>
                <w:noProof/>
                <w:color w:val="FFFFFF"/>
                <w:sz w:val="20"/>
                <w:szCs w:val="20"/>
                <w:lang w:val="en-IE" w:eastAsia="en-IE"/>
              </w:rPr>
              <w:t>Country</w:t>
            </w:r>
          </w:p>
        </w:tc>
        <w:tc>
          <w:tcPr>
            <w:tcW w:w="935" w:type="pct"/>
            <w:shd w:val="clear" w:color="auto" w:fill="0070C0"/>
            <w:noWrap/>
            <w:hideMark/>
          </w:tcPr>
          <w:p w14:paraId="5B7B629F" w14:textId="77777777" w:rsidR="00275E77" w:rsidRPr="006109A8" w:rsidRDefault="00275E77" w:rsidP="00275E77">
            <w:pPr>
              <w:spacing w:after="0"/>
              <w:jc w:val="left"/>
              <w:rPr>
                <w:rFonts w:eastAsia="Times New Roman"/>
                <w:b/>
                <w:bCs/>
                <w:noProof/>
                <w:color w:val="FFFFFF"/>
                <w:sz w:val="20"/>
                <w:szCs w:val="20"/>
                <w:lang w:val="en-IE" w:eastAsia="en-IE"/>
              </w:rPr>
            </w:pPr>
            <w:r w:rsidRPr="006109A8">
              <w:rPr>
                <w:rFonts w:eastAsia="Times New Roman"/>
                <w:b/>
                <w:bCs/>
                <w:noProof/>
                <w:color w:val="FFFFFF"/>
                <w:sz w:val="20"/>
                <w:szCs w:val="20"/>
                <w:lang w:val="en-IE" w:eastAsia="en-IE"/>
              </w:rPr>
              <w:t>2028</w:t>
            </w:r>
          </w:p>
        </w:tc>
        <w:tc>
          <w:tcPr>
            <w:tcW w:w="935" w:type="pct"/>
            <w:shd w:val="clear" w:color="auto" w:fill="0070C0"/>
            <w:noWrap/>
            <w:hideMark/>
          </w:tcPr>
          <w:p w14:paraId="27834C19" w14:textId="77777777" w:rsidR="00275E77" w:rsidRPr="006109A8" w:rsidRDefault="00275E77" w:rsidP="00275E77">
            <w:pPr>
              <w:spacing w:after="0"/>
              <w:jc w:val="left"/>
              <w:rPr>
                <w:rFonts w:eastAsia="Times New Roman"/>
                <w:b/>
                <w:bCs/>
                <w:noProof/>
                <w:color w:val="FFFFFF"/>
                <w:sz w:val="20"/>
                <w:szCs w:val="20"/>
                <w:lang w:val="en-IE" w:eastAsia="en-IE"/>
              </w:rPr>
            </w:pPr>
            <w:r w:rsidRPr="006109A8">
              <w:rPr>
                <w:rFonts w:eastAsia="Times New Roman"/>
                <w:b/>
                <w:bCs/>
                <w:noProof/>
                <w:color w:val="FFFFFF"/>
                <w:sz w:val="20"/>
                <w:szCs w:val="20"/>
                <w:lang w:val="en-IE" w:eastAsia="en-IE"/>
              </w:rPr>
              <w:t>2030</w:t>
            </w:r>
          </w:p>
        </w:tc>
        <w:tc>
          <w:tcPr>
            <w:tcW w:w="935" w:type="pct"/>
            <w:shd w:val="clear" w:color="auto" w:fill="0070C0"/>
            <w:noWrap/>
            <w:hideMark/>
          </w:tcPr>
          <w:p w14:paraId="730B28DB" w14:textId="77777777" w:rsidR="00275E77" w:rsidRPr="006109A8" w:rsidRDefault="00275E77" w:rsidP="00275E77">
            <w:pPr>
              <w:spacing w:after="0"/>
              <w:jc w:val="left"/>
              <w:rPr>
                <w:rFonts w:eastAsia="Times New Roman"/>
                <w:b/>
                <w:bCs/>
                <w:noProof/>
                <w:color w:val="FFFFFF"/>
                <w:sz w:val="20"/>
                <w:szCs w:val="20"/>
                <w:lang w:val="en-IE" w:eastAsia="en-IE"/>
              </w:rPr>
            </w:pPr>
            <w:r w:rsidRPr="006109A8">
              <w:rPr>
                <w:rFonts w:eastAsia="Times New Roman"/>
                <w:b/>
                <w:bCs/>
                <w:noProof/>
                <w:color w:val="FFFFFF"/>
                <w:sz w:val="20"/>
                <w:szCs w:val="20"/>
                <w:lang w:val="en-IE" w:eastAsia="en-IE"/>
              </w:rPr>
              <w:t>2040</w:t>
            </w:r>
          </w:p>
        </w:tc>
        <w:tc>
          <w:tcPr>
            <w:tcW w:w="927" w:type="pct"/>
            <w:shd w:val="clear" w:color="auto" w:fill="0070C0"/>
            <w:noWrap/>
            <w:hideMark/>
          </w:tcPr>
          <w:p w14:paraId="0E2B483B" w14:textId="77777777" w:rsidR="00275E77" w:rsidRPr="006109A8" w:rsidRDefault="00275E77" w:rsidP="00275E77">
            <w:pPr>
              <w:spacing w:after="0"/>
              <w:jc w:val="left"/>
              <w:rPr>
                <w:rFonts w:eastAsia="Times New Roman"/>
                <w:b/>
                <w:bCs/>
                <w:noProof/>
                <w:color w:val="FFFFFF"/>
                <w:sz w:val="20"/>
                <w:szCs w:val="20"/>
                <w:lang w:val="en-IE" w:eastAsia="en-IE"/>
              </w:rPr>
            </w:pPr>
            <w:r w:rsidRPr="006109A8">
              <w:rPr>
                <w:rFonts w:eastAsia="Times New Roman"/>
                <w:b/>
                <w:bCs/>
                <w:noProof/>
                <w:color w:val="FFFFFF"/>
                <w:sz w:val="20"/>
                <w:szCs w:val="20"/>
                <w:lang w:val="en-IE" w:eastAsia="en-IE"/>
              </w:rPr>
              <w:t>2050</w:t>
            </w:r>
          </w:p>
        </w:tc>
      </w:tr>
      <w:tr w:rsidR="00275E77" w:rsidRPr="00275E77" w14:paraId="62C4777E" w14:textId="77777777" w:rsidTr="006109A8">
        <w:trPr>
          <w:trHeight w:val="300"/>
        </w:trPr>
        <w:tc>
          <w:tcPr>
            <w:tcW w:w="1267" w:type="pct"/>
            <w:shd w:val="clear" w:color="auto" w:fill="FFFFFF" w:themeFill="background1"/>
            <w:noWrap/>
            <w:hideMark/>
          </w:tcPr>
          <w:p w14:paraId="7246136F" w14:textId="77777777" w:rsidR="00275E77" w:rsidRPr="006109A8" w:rsidRDefault="00275E77" w:rsidP="00275E77">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AT</w:t>
            </w:r>
          </w:p>
        </w:tc>
        <w:tc>
          <w:tcPr>
            <w:tcW w:w="935" w:type="pct"/>
            <w:shd w:val="clear" w:color="auto" w:fill="FFFFFF" w:themeFill="background1"/>
            <w:noWrap/>
            <w:hideMark/>
          </w:tcPr>
          <w:p w14:paraId="05646EDB"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5.83</w:t>
            </w:r>
          </w:p>
        </w:tc>
        <w:tc>
          <w:tcPr>
            <w:tcW w:w="935" w:type="pct"/>
            <w:shd w:val="clear" w:color="auto" w:fill="FFFFFF" w:themeFill="background1"/>
            <w:noWrap/>
            <w:hideMark/>
          </w:tcPr>
          <w:p w14:paraId="78FD7FD4"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5.11</w:t>
            </w:r>
          </w:p>
        </w:tc>
        <w:tc>
          <w:tcPr>
            <w:tcW w:w="935" w:type="pct"/>
            <w:shd w:val="clear" w:color="auto" w:fill="FFFFFF" w:themeFill="background1"/>
            <w:noWrap/>
            <w:hideMark/>
          </w:tcPr>
          <w:p w14:paraId="301DD1AA"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3.03</w:t>
            </w:r>
          </w:p>
        </w:tc>
        <w:tc>
          <w:tcPr>
            <w:tcW w:w="927" w:type="pct"/>
            <w:shd w:val="clear" w:color="auto" w:fill="FFFFFF" w:themeFill="background1"/>
            <w:noWrap/>
            <w:hideMark/>
          </w:tcPr>
          <w:p w14:paraId="03014519"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1.45</w:t>
            </w:r>
          </w:p>
        </w:tc>
      </w:tr>
      <w:tr w:rsidR="00275E77" w:rsidRPr="00275E77" w14:paraId="54087EA0" w14:textId="77777777" w:rsidTr="006109A8">
        <w:trPr>
          <w:trHeight w:val="300"/>
        </w:trPr>
        <w:tc>
          <w:tcPr>
            <w:tcW w:w="1267" w:type="pct"/>
            <w:shd w:val="clear" w:color="auto" w:fill="FFFFFF" w:themeFill="background1"/>
            <w:noWrap/>
            <w:hideMark/>
          </w:tcPr>
          <w:p w14:paraId="26290B72" w14:textId="77777777" w:rsidR="00275E77" w:rsidRPr="006109A8" w:rsidRDefault="00275E77" w:rsidP="00275E77">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BE</w:t>
            </w:r>
          </w:p>
        </w:tc>
        <w:tc>
          <w:tcPr>
            <w:tcW w:w="935" w:type="pct"/>
            <w:shd w:val="clear" w:color="auto" w:fill="FFFFFF" w:themeFill="background1"/>
            <w:noWrap/>
            <w:hideMark/>
          </w:tcPr>
          <w:p w14:paraId="0FA8E9C3"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6.54</w:t>
            </w:r>
          </w:p>
        </w:tc>
        <w:tc>
          <w:tcPr>
            <w:tcW w:w="935" w:type="pct"/>
            <w:shd w:val="clear" w:color="auto" w:fill="FFFFFF" w:themeFill="background1"/>
            <w:noWrap/>
            <w:hideMark/>
          </w:tcPr>
          <w:p w14:paraId="5E1C8D0B"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6.08</w:t>
            </w:r>
          </w:p>
        </w:tc>
        <w:tc>
          <w:tcPr>
            <w:tcW w:w="935" w:type="pct"/>
            <w:shd w:val="clear" w:color="auto" w:fill="FFFFFF" w:themeFill="background1"/>
            <w:noWrap/>
            <w:hideMark/>
          </w:tcPr>
          <w:p w14:paraId="085BC979"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3.75</w:t>
            </w:r>
          </w:p>
        </w:tc>
        <w:tc>
          <w:tcPr>
            <w:tcW w:w="927" w:type="pct"/>
            <w:shd w:val="clear" w:color="auto" w:fill="FFFFFF" w:themeFill="background1"/>
            <w:noWrap/>
            <w:hideMark/>
          </w:tcPr>
          <w:p w14:paraId="444CDEB4"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1.87</w:t>
            </w:r>
          </w:p>
        </w:tc>
      </w:tr>
      <w:tr w:rsidR="00275E77" w:rsidRPr="00275E77" w14:paraId="60A3DA20" w14:textId="77777777" w:rsidTr="006109A8">
        <w:trPr>
          <w:trHeight w:val="300"/>
        </w:trPr>
        <w:tc>
          <w:tcPr>
            <w:tcW w:w="1267" w:type="pct"/>
            <w:shd w:val="clear" w:color="auto" w:fill="FFFFFF" w:themeFill="background1"/>
            <w:noWrap/>
            <w:hideMark/>
          </w:tcPr>
          <w:p w14:paraId="64EE94CB" w14:textId="77777777" w:rsidR="00275E77" w:rsidRPr="006109A8" w:rsidRDefault="00275E77" w:rsidP="00275E77">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BG</w:t>
            </w:r>
          </w:p>
        </w:tc>
        <w:tc>
          <w:tcPr>
            <w:tcW w:w="935" w:type="pct"/>
            <w:shd w:val="clear" w:color="auto" w:fill="FFFFFF" w:themeFill="background1"/>
            <w:noWrap/>
            <w:hideMark/>
          </w:tcPr>
          <w:p w14:paraId="2FCF1354"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0.11</w:t>
            </w:r>
          </w:p>
        </w:tc>
        <w:tc>
          <w:tcPr>
            <w:tcW w:w="935" w:type="pct"/>
            <w:shd w:val="clear" w:color="auto" w:fill="FFFFFF" w:themeFill="background1"/>
            <w:noWrap/>
            <w:hideMark/>
          </w:tcPr>
          <w:p w14:paraId="3625405A"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0.11</w:t>
            </w:r>
          </w:p>
        </w:tc>
        <w:tc>
          <w:tcPr>
            <w:tcW w:w="935" w:type="pct"/>
            <w:shd w:val="clear" w:color="auto" w:fill="FFFFFF" w:themeFill="background1"/>
            <w:noWrap/>
            <w:hideMark/>
          </w:tcPr>
          <w:p w14:paraId="4E22976F"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0.08</w:t>
            </w:r>
          </w:p>
        </w:tc>
        <w:tc>
          <w:tcPr>
            <w:tcW w:w="927" w:type="pct"/>
            <w:shd w:val="clear" w:color="auto" w:fill="FFFFFF" w:themeFill="background1"/>
            <w:noWrap/>
            <w:hideMark/>
          </w:tcPr>
          <w:p w14:paraId="201855E4"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0.06</w:t>
            </w:r>
          </w:p>
        </w:tc>
      </w:tr>
      <w:tr w:rsidR="00275E77" w:rsidRPr="00275E77" w14:paraId="51CACE28" w14:textId="77777777" w:rsidTr="006109A8">
        <w:trPr>
          <w:trHeight w:val="300"/>
        </w:trPr>
        <w:tc>
          <w:tcPr>
            <w:tcW w:w="1267" w:type="pct"/>
            <w:shd w:val="clear" w:color="auto" w:fill="FFFFFF" w:themeFill="background1"/>
            <w:noWrap/>
            <w:hideMark/>
          </w:tcPr>
          <w:p w14:paraId="08F3F6B6" w14:textId="77777777" w:rsidR="00275E77" w:rsidRPr="006109A8" w:rsidRDefault="00275E77" w:rsidP="00275E77">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CY</w:t>
            </w:r>
          </w:p>
        </w:tc>
        <w:tc>
          <w:tcPr>
            <w:tcW w:w="935" w:type="pct"/>
            <w:shd w:val="clear" w:color="auto" w:fill="FFFFFF" w:themeFill="background1"/>
            <w:noWrap/>
            <w:hideMark/>
          </w:tcPr>
          <w:p w14:paraId="124C6BFA"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0.00</w:t>
            </w:r>
          </w:p>
        </w:tc>
        <w:tc>
          <w:tcPr>
            <w:tcW w:w="935" w:type="pct"/>
            <w:shd w:val="clear" w:color="auto" w:fill="FFFFFF" w:themeFill="background1"/>
            <w:noWrap/>
            <w:hideMark/>
          </w:tcPr>
          <w:p w14:paraId="18D710B7"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0.00</w:t>
            </w:r>
          </w:p>
        </w:tc>
        <w:tc>
          <w:tcPr>
            <w:tcW w:w="935" w:type="pct"/>
            <w:shd w:val="clear" w:color="auto" w:fill="FFFFFF" w:themeFill="background1"/>
            <w:noWrap/>
            <w:hideMark/>
          </w:tcPr>
          <w:p w14:paraId="0DA90D7B"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0.00</w:t>
            </w:r>
          </w:p>
        </w:tc>
        <w:tc>
          <w:tcPr>
            <w:tcW w:w="927" w:type="pct"/>
            <w:shd w:val="clear" w:color="auto" w:fill="FFFFFF" w:themeFill="background1"/>
            <w:noWrap/>
            <w:hideMark/>
          </w:tcPr>
          <w:p w14:paraId="2976E8B9"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0.00</w:t>
            </w:r>
          </w:p>
        </w:tc>
      </w:tr>
      <w:tr w:rsidR="00275E77" w:rsidRPr="00275E77" w14:paraId="2933620E" w14:textId="77777777" w:rsidTr="006109A8">
        <w:trPr>
          <w:trHeight w:val="300"/>
        </w:trPr>
        <w:tc>
          <w:tcPr>
            <w:tcW w:w="1267" w:type="pct"/>
            <w:shd w:val="clear" w:color="auto" w:fill="FFFFFF" w:themeFill="background1"/>
            <w:noWrap/>
            <w:hideMark/>
          </w:tcPr>
          <w:p w14:paraId="6C53C346" w14:textId="77777777" w:rsidR="00275E77" w:rsidRPr="006109A8" w:rsidRDefault="00275E77" w:rsidP="00275E77">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CZ</w:t>
            </w:r>
          </w:p>
        </w:tc>
        <w:tc>
          <w:tcPr>
            <w:tcW w:w="935" w:type="pct"/>
            <w:shd w:val="clear" w:color="auto" w:fill="FFFFFF" w:themeFill="background1"/>
            <w:noWrap/>
            <w:hideMark/>
          </w:tcPr>
          <w:p w14:paraId="6477401A"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3.11</w:t>
            </w:r>
          </w:p>
        </w:tc>
        <w:tc>
          <w:tcPr>
            <w:tcW w:w="935" w:type="pct"/>
            <w:shd w:val="clear" w:color="auto" w:fill="FFFFFF" w:themeFill="background1"/>
            <w:noWrap/>
            <w:hideMark/>
          </w:tcPr>
          <w:p w14:paraId="4DE30008"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3.07</w:t>
            </w:r>
          </w:p>
        </w:tc>
        <w:tc>
          <w:tcPr>
            <w:tcW w:w="935" w:type="pct"/>
            <w:shd w:val="clear" w:color="auto" w:fill="FFFFFF" w:themeFill="background1"/>
            <w:noWrap/>
            <w:hideMark/>
          </w:tcPr>
          <w:p w14:paraId="188523E7"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1.90</w:t>
            </w:r>
          </w:p>
        </w:tc>
        <w:tc>
          <w:tcPr>
            <w:tcW w:w="927" w:type="pct"/>
            <w:shd w:val="clear" w:color="auto" w:fill="FFFFFF" w:themeFill="background1"/>
            <w:noWrap/>
            <w:hideMark/>
          </w:tcPr>
          <w:p w14:paraId="46BF0519"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1.08</w:t>
            </w:r>
          </w:p>
        </w:tc>
      </w:tr>
      <w:tr w:rsidR="00275E77" w:rsidRPr="00275E77" w14:paraId="14015014" w14:textId="77777777" w:rsidTr="006109A8">
        <w:trPr>
          <w:trHeight w:val="300"/>
        </w:trPr>
        <w:tc>
          <w:tcPr>
            <w:tcW w:w="1267" w:type="pct"/>
            <w:shd w:val="clear" w:color="auto" w:fill="FFFFFF" w:themeFill="background1"/>
            <w:noWrap/>
            <w:hideMark/>
          </w:tcPr>
          <w:p w14:paraId="334581FD" w14:textId="77777777" w:rsidR="00275E77" w:rsidRPr="006109A8" w:rsidRDefault="00275E77" w:rsidP="00275E77">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DE</w:t>
            </w:r>
          </w:p>
        </w:tc>
        <w:tc>
          <w:tcPr>
            <w:tcW w:w="935" w:type="pct"/>
            <w:shd w:val="clear" w:color="auto" w:fill="FFFFFF" w:themeFill="background1"/>
            <w:noWrap/>
            <w:hideMark/>
          </w:tcPr>
          <w:p w14:paraId="0C9884A8"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87.36</w:t>
            </w:r>
          </w:p>
        </w:tc>
        <w:tc>
          <w:tcPr>
            <w:tcW w:w="935" w:type="pct"/>
            <w:shd w:val="clear" w:color="auto" w:fill="FFFFFF" w:themeFill="background1"/>
            <w:noWrap/>
            <w:hideMark/>
          </w:tcPr>
          <w:p w14:paraId="5225C7EB"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85.27</w:t>
            </w:r>
          </w:p>
        </w:tc>
        <w:tc>
          <w:tcPr>
            <w:tcW w:w="935" w:type="pct"/>
            <w:shd w:val="clear" w:color="auto" w:fill="FFFFFF" w:themeFill="background1"/>
            <w:noWrap/>
            <w:hideMark/>
          </w:tcPr>
          <w:p w14:paraId="0E7366A1"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45.35</w:t>
            </w:r>
          </w:p>
        </w:tc>
        <w:tc>
          <w:tcPr>
            <w:tcW w:w="927" w:type="pct"/>
            <w:shd w:val="clear" w:color="auto" w:fill="FFFFFF" w:themeFill="background1"/>
            <w:noWrap/>
            <w:hideMark/>
          </w:tcPr>
          <w:p w14:paraId="7C34E34F"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19.32</w:t>
            </w:r>
          </w:p>
        </w:tc>
      </w:tr>
      <w:tr w:rsidR="00275E77" w:rsidRPr="00275E77" w14:paraId="2D9C1849" w14:textId="77777777" w:rsidTr="006109A8">
        <w:trPr>
          <w:trHeight w:val="300"/>
        </w:trPr>
        <w:tc>
          <w:tcPr>
            <w:tcW w:w="1267" w:type="pct"/>
            <w:shd w:val="clear" w:color="auto" w:fill="FFFFFF" w:themeFill="background1"/>
            <w:noWrap/>
            <w:hideMark/>
          </w:tcPr>
          <w:p w14:paraId="1169C4D8" w14:textId="77777777" w:rsidR="00275E77" w:rsidRPr="006109A8" w:rsidRDefault="00275E77" w:rsidP="00275E77">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DK</w:t>
            </w:r>
          </w:p>
        </w:tc>
        <w:tc>
          <w:tcPr>
            <w:tcW w:w="935" w:type="pct"/>
            <w:shd w:val="clear" w:color="auto" w:fill="FFFFFF" w:themeFill="background1"/>
            <w:noWrap/>
            <w:hideMark/>
          </w:tcPr>
          <w:p w14:paraId="21B14114"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3.62</w:t>
            </w:r>
          </w:p>
        </w:tc>
        <w:tc>
          <w:tcPr>
            <w:tcW w:w="935" w:type="pct"/>
            <w:shd w:val="clear" w:color="auto" w:fill="FFFFFF" w:themeFill="background1"/>
            <w:noWrap/>
            <w:hideMark/>
          </w:tcPr>
          <w:p w14:paraId="281A4EFE"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3.10</w:t>
            </w:r>
          </w:p>
        </w:tc>
        <w:tc>
          <w:tcPr>
            <w:tcW w:w="935" w:type="pct"/>
            <w:shd w:val="clear" w:color="auto" w:fill="FFFFFF" w:themeFill="background1"/>
            <w:noWrap/>
            <w:hideMark/>
          </w:tcPr>
          <w:p w14:paraId="14553EFE"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1.56</w:t>
            </w:r>
          </w:p>
        </w:tc>
        <w:tc>
          <w:tcPr>
            <w:tcW w:w="927" w:type="pct"/>
            <w:shd w:val="clear" w:color="auto" w:fill="FFFFFF" w:themeFill="background1"/>
            <w:noWrap/>
            <w:hideMark/>
          </w:tcPr>
          <w:p w14:paraId="255E4C26"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0.66</w:t>
            </w:r>
          </w:p>
        </w:tc>
      </w:tr>
      <w:tr w:rsidR="00275E77" w:rsidRPr="00275E77" w14:paraId="73AD6174" w14:textId="77777777" w:rsidTr="006109A8">
        <w:trPr>
          <w:trHeight w:val="300"/>
        </w:trPr>
        <w:tc>
          <w:tcPr>
            <w:tcW w:w="1267" w:type="pct"/>
            <w:shd w:val="clear" w:color="auto" w:fill="FFFFFF" w:themeFill="background1"/>
            <w:noWrap/>
            <w:hideMark/>
          </w:tcPr>
          <w:p w14:paraId="585C7120" w14:textId="77777777" w:rsidR="00275E77" w:rsidRPr="006109A8" w:rsidRDefault="00275E77" w:rsidP="00275E77">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EE</w:t>
            </w:r>
          </w:p>
        </w:tc>
        <w:tc>
          <w:tcPr>
            <w:tcW w:w="935" w:type="pct"/>
            <w:shd w:val="clear" w:color="auto" w:fill="FFFFFF" w:themeFill="background1"/>
            <w:noWrap/>
            <w:hideMark/>
          </w:tcPr>
          <w:p w14:paraId="6D6CB2D6"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0.04</w:t>
            </w:r>
          </w:p>
        </w:tc>
        <w:tc>
          <w:tcPr>
            <w:tcW w:w="935" w:type="pct"/>
            <w:shd w:val="clear" w:color="auto" w:fill="FFFFFF" w:themeFill="background1"/>
            <w:noWrap/>
            <w:hideMark/>
          </w:tcPr>
          <w:p w14:paraId="7E15B041"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0.02</w:t>
            </w:r>
          </w:p>
        </w:tc>
        <w:tc>
          <w:tcPr>
            <w:tcW w:w="935" w:type="pct"/>
            <w:shd w:val="clear" w:color="auto" w:fill="FFFFFF" w:themeFill="background1"/>
            <w:noWrap/>
            <w:hideMark/>
          </w:tcPr>
          <w:p w14:paraId="211798D6"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0.01</w:t>
            </w:r>
          </w:p>
        </w:tc>
        <w:tc>
          <w:tcPr>
            <w:tcW w:w="927" w:type="pct"/>
            <w:shd w:val="clear" w:color="auto" w:fill="FFFFFF" w:themeFill="background1"/>
            <w:noWrap/>
            <w:hideMark/>
          </w:tcPr>
          <w:p w14:paraId="214F20E3"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0.01</w:t>
            </w:r>
          </w:p>
        </w:tc>
      </w:tr>
      <w:tr w:rsidR="00275E77" w:rsidRPr="00275E77" w14:paraId="215879A3" w14:textId="77777777" w:rsidTr="006109A8">
        <w:trPr>
          <w:trHeight w:val="300"/>
        </w:trPr>
        <w:tc>
          <w:tcPr>
            <w:tcW w:w="1267" w:type="pct"/>
            <w:shd w:val="clear" w:color="auto" w:fill="FFFFFF" w:themeFill="background1"/>
            <w:noWrap/>
            <w:hideMark/>
          </w:tcPr>
          <w:p w14:paraId="5D8099CC" w14:textId="77777777" w:rsidR="00275E77" w:rsidRPr="006109A8" w:rsidRDefault="00275E77" w:rsidP="00275E77">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EL</w:t>
            </w:r>
          </w:p>
        </w:tc>
        <w:tc>
          <w:tcPr>
            <w:tcW w:w="935" w:type="pct"/>
            <w:shd w:val="clear" w:color="auto" w:fill="FFFFFF" w:themeFill="background1"/>
            <w:noWrap/>
            <w:hideMark/>
          </w:tcPr>
          <w:p w14:paraId="29990E4A"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0.17</w:t>
            </w:r>
          </w:p>
        </w:tc>
        <w:tc>
          <w:tcPr>
            <w:tcW w:w="935" w:type="pct"/>
            <w:shd w:val="clear" w:color="auto" w:fill="FFFFFF" w:themeFill="background1"/>
            <w:noWrap/>
            <w:hideMark/>
          </w:tcPr>
          <w:p w14:paraId="6FC5E4ED"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0.18</w:t>
            </w:r>
          </w:p>
        </w:tc>
        <w:tc>
          <w:tcPr>
            <w:tcW w:w="935" w:type="pct"/>
            <w:shd w:val="clear" w:color="auto" w:fill="FFFFFF" w:themeFill="background1"/>
            <w:noWrap/>
            <w:hideMark/>
          </w:tcPr>
          <w:p w14:paraId="15EC5335"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0.11</w:t>
            </w:r>
          </w:p>
        </w:tc>
        <w:tc>
          <w:tcPr>
            <w:tcW w:w="927" w:type="pct"/>
            <w:shd w:val="clear" w:color="auto" w:fill="FFFFFF" w:themeFill="background1"/>
            <w:noWrap/>
            <w:hideMark/>
          </w:tcPr>
          <w:p w14:paraId="2640DC84"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0.07</w:t>
            </w:r>
          </w:p>
        </w:tc>
      </w:tr>
      <w:tr w:rsidR="00275E77" w:rsidRPr="00275E77" w14:paraId="7A56E785" w14:textId="77777777" w:rsidTr="006109A8">
        <w:trPr>
          <w:trHeight w:val="300"/>
        </w:trPr>
        <w:tc>
          <w:tcPr>
            <w:tcW w:w="1267" w:type="pct"/>
            <w:shd w:val="clear" w:color="auto" w:fill="FFFFFF" w:themeFill="background1"/>
            <w:noWrap/>
            <w:hideMark/>
          </w:tcPr>
          <w:p w14:paraId="5A3F3935" w14:textId="77777777" w:rsidR="00275E77" w:rsidRPr="006109A8" w:rsidRDefault="00275E77" w:rsidP="00275E77">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ES</w:t>
            </w:r>
          </w:p>
        </w:tc>
        <w:tc>
          <w:tcPr>
            <w:tcW w:w="935" w:type="pct"/>
            <w:shd w:val="clear" w:color="auto" w:fill="FFFFFF" w:themeFill="background1"/>
            <w:noWrap/>
            <w:hideMark/>
          </w:tcPr>
          <w:p w14:paraId="46827BAC"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9.40</w:t>
            </w:r>
          </w:p>
        </w:tc>
        <w:tc>
          <w:tcPr>
            <w:tcW w:w="935" w:type="pct"/>
            <w:shd w:val="clear" w:color="auto" w:fill="FFFFFF" w:themeFill="background1"/>
            <w:noWrap/>
            <w:hideMark/>
          </w:tcPr>
          <w:p w14:paraId="16CF5206"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9.51</w:t>
            </w:r>
          </w:p>
        </w:tc>
        <w:tc>
          <w:tcPr>
            <w:tcW w:w="935" w:type="pct"/>
            <w:shd w:val="clear" w:color="auto" w:fill="FFFFFF" w:themeFill="background1"/>
            <w:noWrap/>
            <w:hideMark/>
          </w:tcPr>
          <w:p w14:paraId="2A8A702C"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6.14</w:t>
            </w:r>
          </w:p>
        </w:tc>
        <w:tc>
          <w:tcPr>
            <w:tcW w:w="927" w:type="pct"/>
            <w:shd w:val="clear" w:color="auto" w:fill="FFFFFF" w:themeFill="background1"/>
            <w:noWrap/>
            <w:hideMark/>
          </w:tcPr>
          <w:p w14:paraId="1BFE001C"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3.29</w:t>
            </w:r>
          </w:p>
        </w:tc>
      </w:tr>
      <w:tr w:rsidR="00275E77" w:rsidRPr="00275E77" w14:paraId="5F1E00A1" w14:textId="77777777" w:rsidTr="006109A8">
        <w:trPr>
          <w:trHeight w:val="300"/>
        </w:trPr>
        <w:tc>
          <w:tcPr>
            <w:tcW w:w="1267" w:type="pct"/>
            <w:shd w:val="clear" w:color="auto" w:fill="FFFFFF" w:themeFill="background1"/>
            <w:noWrap/>
            <w:hideMark/>
          </w:tcPr>
          <w:p w14:paraId="72FCBFBE" w14:textId="77777777" w:rsidR="00275E77" w:rsidRPr="006109A8" w:rsidRDefault="00275E77" w:rsidP="00275E77">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FI</w:t>
            </w:r>
          </w:p>
        </w:tc>
        <w:tc>
          <w:tcPr>
            <w:tcW w:w="935" w:type="pct"/>
            <w:shd w:val="clear" w:color="auto" w:fill="FFFFFF" w:themeFill="background1"/>
            <w:noWrap/>
            <w:hideMark/>
          </w:tcPr>
          <w:p w14:paraId="6554C18D"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0.96</w:t>
            </w:r>
          </w:p>
        </w:tc>
        <w:tc>
          <w:tcPr>
            <w:tcW w:w="935" w:type="pct"/>
            <w:shd w:val="clear" w:color="auto" w:fill="FFFFFF" w:themeFill="background1"/>
            <w:noWrap/>
            <w:hideMark/>
          </w:tcPr>
          <w:p w14:paraId="7F921CDB"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0.88</w:t>
            </w:r>
          </w:p>
        </w:tc>
        <w:tc>
          <w:tcPr>
            <w:tcW w:w="935" w:type="pct"/>
            <w:shd w:val="clear" w:color="auto" w:fill="FFFFFF" w:themeFill="background1"/>
            <w:noWrap/>
            <w:hideMark/>
          </w:tcPr>
          <w:p w14:paraId="2369E736"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0.48</w:t>
            </w:r>
          </w:p>
        </w:tc>
        <w:tc>
          <w:tcPr>
            <w:tcW w:w="927" w:type="pct"/>
            <w:shd w:val="clear" w:color="auto" w:fill="FFFFFF" w:themeFill="background1"/>
            <w:noWrap/>
            <w:hideMark/>
          </w:tcPr>
          <w:p w14:paraId="30D7BA97"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0.21</w:t>
            </w:r>
          </w:p>
        </w:tc>
      </w:tr>
      <w:tr w:rsidR="00275E77" w:rsidRPr="00275E77" w14:paraId="68800CC2" w14:textId="77777777" w:rsidTr="006109A8">
        <w:trPr>
          <w:trHeight w:val="300"/>
        </w:trPr>
        <w:tc>
          <w:tcPr>
            <w:tcW w:w="1267" w:type="pct"/>
            <w:shd w:val="clear" w:color="auto" w:fill="FFFFFF" w:themeFill="background1"/>
            <w:noWrap/>
            <w:hideMark/>
          </w:tcPr>
          <w:p w14:paraId="1D0B0F29" w14:textId="77777777" w:rsidR="00275E77" w:rsidRPr="006109A8" w:rsidRDefault="00275E77" w:rsidP="00275E77">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FR</w:t>
            </w:r>
          </w:p>
        </w:tc>
        <w:tc>
          <w:tcPr>
            <w:tcW w:w="935" w:type="pct"/>
            <w:shd w:val="clear" w:color="auto" w:fill="FFFFFF" w:themeFill="background1"/>
            <w:noWrap/>
            <w:hideMark/>
          </w:tcPr>
          <w:p w14:paraId="4C51563C"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33.14</w:t>
            </w:r>
          </w:p>
        </w:tc>
        <w:tc>
          <w:tcPr>
            <w:tcW w:w="935" w:type="pct"/>
            <w:shd w:val="clear" w:color="auto" w:fill="FFFFFF" w:themeFill="background1"/>
            <w:noWrap/>
            <w:hideMark/>
          </w:tcPr>
          <w:p w14:paraId="67661A6E"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32.61</w:t>
            </w:r>
          </w:p>
        </w:tc>
        <w:tc>
          <w:tcPr>
            <w:tcW w:w="935" w:type="pct"/>
            <w:shd w:val="clear" w:color="auto" w:fill="FFFFFF" w:themeFill="background1"/>
            <w:noWrap/>
            <w:hideMark/>
          </w:tcPr>
          <w:p w14:paraId="5310D79C"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21.02</w:t>
            </w:r>
          </w:p>
        </w:tc>
        <w:tc>
          <w:tcPr>
            <w:tcW w:w="927" w:type="pct"/>
            <w:shd w:val="clear" w:color="auto" w:fill="FFFFFF" w:themeFill="background1"/>
            <w:noWrap/>
            <w:hideMark/>
          </w:tcPr>
          <w:p w14:paraId="482C59DB"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11.84</w:t>
            </w:r>
          </w:p>
        </w:tc>
      </w:tr>
      <w:tr w:rsidR="00275E77" w:rsidRPr="00275E77" w14:paraId="3203CBB1" w14:textId="77777777" w:rsidTr="006109A8">
        <w:trPr>
          <w:trHeight w:val="300"/>
        </w:trPr>
        <w:tc>
          <w:tcPr>
            <w:tcW w:w="1267" w:type="pct"/>
            <w:shd w:val="clear" w:color="auto" w:fill="FFFFFF" w:themeFill="background1"/>
            <w:noWrap/>
            <w:hideMark/>
          </w:tcPr>
          <w:p w14:paraId="13766564" w14:textId="77777777" w:rsidR="00275E77" w:rsidRPr="006109A8" w:rsidRDefault="00275E77" w:rsidP="00275E77">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HR</w:t>
            </w:r>
          </w:p>
        </w:tc>
        <w:tc>
          <w:tcPr>
            <w:tcW w:w="935" w:type="pct"/>
            <w:shd w:val="clear" w:color="auto" w:fill="FFFFFF" w:themeFill="background1"/>
            <w:noWrap/>
            <w:hideMark/>
          </w:tcPr>
          <w:p w14:paraId="401C6AEB"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0.20</w:t>
            </w:r>
          </w:p>
        </w:tc>
        <w:tc>
          <w:tcPr>
            <w:tcW w:w="935" w:type="pct"/>
            <w:shd w:val="clear" w:color="auto" w:fill="FFFFFF" w:themeFill="background1"/>
            <w:noWrap/>
            <w:hideMark/>
          </w:tcPr>
          <w:p w14:paraId="1D3E9F0D"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0.18</w:t>
            </w:r>
          </w:p>
        </w:tc>
        <w:tc>
          <w:tcPr>
            <w:tcW w:w="935" w:type="pct"/>
            <w:shd w:val="clear" w:color="auto" w:fill="FFFFFF" w:themeFill="background1"/>
            <w:noWrap/>
            <w:hideMark/>
          </w:tcPr>
          <w:p w14:paraId="06687BDC"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0.12</w:t>
            </w:r>
          </w:p>
        </w:tc>
        <w:tc>
          <w:tcPr>
            <w:tcW w:w="927" w:type="pct"/>
            <w:shd w:val="clear" w:color="auto" w:fill="FFFFFF" w:themeFill="background1"/>
            <w:noWrap/>
            <w:hideMark/>
          </w:tcPr>
          <w:p w14:paraId="71645AFF"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0.07</w:t>
            </w:r>
          </w:p>
        </w:tc>
      </w:tr>
      <w:tr w:rsidR="00275E77" w:rsidRPr="00275E77" w14:paraId="115AFEF9" w14:textId="77777777" w:rsidTr="006109A8">
        <w:trPr>
          <w:trHeight w:val="300"/>
        </w:trPr>
        <w:tc>
          <w:tcPr>
            <w:tcW w:w="1267" w:type="pct"/>
            <w:shd w:val="clear" w:color="auto" w:fill="FFFFFF" w:themeFill="background1"/>
            <w:noWrap/>
            <w:hideMark/>
          </w:tcPr>
          <w:p w14:paraId="56AA243C" w14:textId="77777777" w:rsidR="00275E77" w:rsidRPr="006109A8" w:rsidRDefault="00275E77" w:rsidP="00275E77">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HU</w:t>
            </w:r>
          </w:p>
        </w:tc>
        <w:tc>
          <w:tcPr>
            <w:tcW w:w="935" w:type="pct"/>
            <w:shd w:val="clear" w:color="auto" w:fill="FFFFFF" w:themeFill="background1"/>
            <w:noWrap/>
            <w:hideMark/>
          </w:tcPr>
          <w:p w14:paraId="583CF0F4"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2.06</w:t>
            </w:r>
          </w:p>
        </w:tc>
        <w:tc>
          <w:tcPr>
            <w:tcW w:w="935" w:type="pct"/>
            <w:shd w:val="clear" w:color="auto" w:fill="FFFFFF" w:themeFill="background1"/>
            <w:noWrap/>
            <w:hideMark/>
          </w:tcPr>
          <w:p w14:paraId="34F4B4B5"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1.85</w:t>
            </w:r>
          </w:p>
        </w:tc>
        <w:tc>
          <w:tcPr>
            <w:tcW w:w="935" w:type="pct"/>
            <w:shd w:val="clear" w:color="auto" w:fill="FFFFFF" w:themeFill="background1"/>
            <w:noWrap/>
            <w:hideMark/>
          </w:tcPr>
          <w:p w14:paraId="2AC54518"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1.29</w:t>
            </w:r>
          </w:p>
        </w:tc>
        <w:tc>
          <w:tcPr>
            <w:tcW w:w="927" w:type="pct"/>
            <w:shd w:val="clear" w:color="auto" w:fill="FFFFFF" w:themeFill="background1"/>
            <w:noWrap/>
            <w:hideMark/>
          </w:tcPr>
          <w:p w14:paraId="6CF86C2D"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0.95</w:t>
            </w:r>
          </w:p>
        </w:tc>
      </w:tr>
      <w:tr w:rsidR="00275E77" w:rsidRPr="00275E77" w14:paraId="45BC3F16" w14:textId="77777777" w:rsidTr="006109A8">
        <w:trPr>
          <w:trHeight w:val="300"/>
        </w:trPr>
        <w:tc>
          <w:tcPr>
            <w:tcW w:w="1267" w:type="pct"/>
            <w:shd w:val="clear" w:color="auto" w:fill="FFFFFF" w:themeFill="background1"/>
            <w:noWrap/>
            <w:hideMark/>
          </w:tcPr>
          <w:p w14:paraId="6AF45D69" w14:textId="77777777" w:rsidR="00275E77" w:rsidRPr="006109A8" w:rsidRDefault="00275E77" w:rsidP="00275E77">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IE</w:t>
            </w:r>
          </w:p>
        </w:tc>
        <w:tc>
          <w:tcPr>
            <w:tcW w:w="935" w:type="pct"/>
            <w:shd w:val="clear" w:color="auto" w:fill="FFFFFF" w:themeFill="background1"/>
            <w:noWrap/>
            <w:hideMark/>
          </w:tcPr>
          <w:p w14:paraId="3BB085DF"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1.26</w:t>
            </w:r>
          </w:p>
        </w:tc>
        <w:tc>
          <w:tcPr>
            <w:tcW w:w="935" w:type="pct"/>
            <w:shd w:val="clear" w:color="auto" w:fill="FFFFFF" w:themeFill="background1"/>
            <w:noWrap/>
            <w:hideMark/>
          </w:tcPr>
          <w:p w14:paraId="7E0C983F"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1.18</w:t>
            </w:r>
          </w:p>
        </w:tc>
        <w:tc>
          <w:tcPr>
            <w:tcW w:w="935" w:type="pct"/>
            <w:shd w:val="clear" w:color="auto" w:fill="FFFFFF" w:themeFill="background1"/>
            <w:noWrap/>
            <w:hideMark/>
          </w:tcPr>
          <w:p w14:paraId="443999BB"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0.60</w:t>
            </w:r>
          </w:p>
        </w:tc>
        <w:tc>
          <w:tcPr>
            <w:tcW w:w="927" w:type="pct"/>
            <w:shd w:val="clear" w:color="auto" w:fill="FFFFFF" w:themeFill="background1"/>
            <w:noWrap/>
            <w:hideMark/>
          </w:tcPr>
          <w:p w14:paraId="70CB63B0"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0.31</w:t>
            </w:r>
          </w:p>
        </w:tc>
      </w:tr>
      <w:tr w:rsidR="00275E77" w:rsidRPr="00275E77" w14:paraId="33805EFF" w14:textId="77777777" w:rsidTr="006109A8">
        <w:trPr>
          <w:trHeight w:val="300"/>
        </w:trPr>
        <w:tc>
          <w:tcPr>
            <w:tcW w:w="1267" w:type="pct"/>
            <w:shd w:val="clear" w:color="auto" w:fill="FFFFFF" w:themeFill="background1"/>
            <w:noWrap/>
            <w:hideMark/>
          </w:tcPr>
          <w:p w14:paraId="61CD1B69" w14:textId="77777777" w:rsidR="00275E77" w:rsidRPr="006109A8" w:rsidRDefault="00275E77" w:rsidP="00275E77">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IT</w:t>
            </w:r>
          </w:p>
        </w:tc>
        <w:tc>
          <w:tcPr>
            <w:tcW w:w="935" w:type="pct"/>
            <w:shd w:val="clear" w:color="auto" w:fill="FFFFFF" w:themeFill="background1"/>
            <w:noWrap/>
            <w:hideMark/>
          </w:tcPr>
          <w:p w14:paraId="14A184FB"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14.22</w:t>
            </w:r>
          </w:p>
        </w:tc>
        <w:tc>
          <w:tcPr>
            <w:tcW w:w="935" w:type="pct"/>
            <w:shd w:val="clear" w:color="auto" w:fill="FFFFFF" w:themeFill="background1"/>
            <w:noWrap/>
            <w:hideMark/>
          </w:tcPr>
          <w:p w14:paraId="13775200"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14.61</w:t>
            </w:r>
          </w:p>
        </w:tc>
        <w:tc>
          <w:tcPr>
            <w:tcW w:w="935" w:type="pct"/>
            <w:shd w:val="clear" w:color="auto" w:fill="FFFFFF" w:themeFill="background1"/>
            <w:noWrap/>
            <w:hideMark/>
          </w:tcPr>
          <w:p w14:paraId="6391820B"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9.69</w:t>
            </w:r>
          </w:p>
        </w:tc>
        <w:tc>
          <w:tcPr>
            <w:tcW w:w="927" w:type="pct"/>
            <w:shd w:val="clear" w:color="auto" w:fill="FFFFFF" w:themeFill="background1"/>
            <w:noWrap/>
            <w:hideMark/>
          </w:tcPr>
          <w:p w14:paraId="6036DB1A"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4.74</w:t>
            </w:r>
          </w:p>
        </w:tc>
      </w:tr>
      <w:tr w:rsidR="00275E77" w:rsidRPr="00275E77" w14:paraId="01F65FD3" w14:textId="77777777" w:rsidTr="006109A8">
        <w:trPr>
          <w:trHeight w:val="300"/>
        </w:trPr>
        <w:tc>
          <w:tcPr>
            <w:tcW w:w="1267" w:type="pct"/>
            <w:shd w:val="clear" w:color="auto" w:fill="FFFFFF" w:themeFill="background1"/>
            <w:noWrap/>
            <w:hideMark/>
          </w:tcPr>
          <w:p w14:paraId="5EC91B5A" w14:textId="77777777" w:rsidR="00275E77" w:rsidRPr="006109A8" w:rsidRDefault="00275E77" w:rsidP="00275E77">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LT</w:t>
            </w:r>
          </w:p>
        </w:tc>
        <w:tc>
          <w:tcPr>
            <w:tcW w:w="935" w:type="pct"/>
            <w:shd w:val="clear" w:color="auto" w:fill="FFFFFF" w:themeFill="background1"/>
            <w:noWrap/>
            <w:hideMark/>
          </w:tcPr>
          <w:p w14:paraId="642B26CE"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0.07</w:t>
            </w:r>
          </w:p>
        </w:tc>
        <w:tc>
          <w:tcPr>
            <w:tcW w:w="935" w:type="pct"/>
            <w:shd w:val="clear" w:color="auto" w:fill="FFFFFF" w:themeFill="background1"/>
            <w:noWrap/>
            <w:hideMark/>
          </w:tcPr>
          <w:p w14:paraId="667CA83E"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0.08</w:t>
            </w:r>
          </w:p>
        </w:tc>
        <w:tc>
          <w:tcPr>
            <w:tcW w:w="935" w:type="pct"/>
            <w:shd w:val="clear" w:color="auto" w:fill="FFFFFF" w:themeFill="background1"/>
            <w:noWrap/>
            <w:hideMark/>
          </w:tcPr>
          <w:p w14:paraId="574F3295"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0.07</w:t>
            </w:r>
          </w:p>
        </w:tc>
        <w:tc>
          <w:tcPr>
            <w:tcW w:w="927" w:type="pct"/>
            <w:shd w:val="clear" w:color="auto" w:fill="FFFFFF" w:themeFill="background1"/>
            <w:noWrap/>
            <w:hideMark/>
          </w:tcPr>
          <w:p w14:paraId="145452BA"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0.05</w:t>
            </w:r>
          </w:p>
        </w:tc>
      </w:tr>
      <w:tr w:rsidR="00275E77" w:rsidRPr="00275E77" w14:paraId="2E3BD262" w14:textId="77777777" w:rsidTr="006109A8">
        <w:trPr>
          <w:trHeight w:val="300"/>
        </w:trPr>
        <w:tc>
          <w:tcPr>
            <w:tcW w:w="1267" w:type="pct"/>
            <w:shd w:val="clear" w:color="auto" w:fill="FFFFFF" w:themeFill="background1"/>
            <w:noWrap/>
            <w:hideMark/>
          </w:tcPr>
          <w:p w14:paraId="63C6C23F" w14:textId="77777777" w:rsidR="00275E77" w:rsidRPr="006109A8" w:rsidRDefault="00275E77" w:rsidP="00275E77">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LU</w:t>
            </w:r>
          </w:p>
        </w:tc>
        <w:tc>
          <w:tcPr>
            <w:tcW w:w="935" w:type="pct"/>
            <w:shd w:val="clear" w:color="auto" w:fill="FFFFFF" w:themeFill="background1"/>
            <w:noWrap/>
            <w:hideMark/>
          </w:tcPr>
          <w:p w14:paraId="5B16C540"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0.43</w:t>
            </w:r>
          </w:p>
        </w:tc>
        <w:tc>
          <w:tcPr>
            <w:tcW w:w="935" w:type="pct"/>
            <w:shd w:val="clear" w:color="auto" w:fill="FFFFFF" w:themeFill="background1"/>
            <w:noWrap/>
            <w:hideMark/>
          </w:tcPr>
          <w:p w14:paraId="139A1B58"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0.37</w:t>
            </w:r>
          </w:p>
        </w:tc>
        <w:tc>
          <w:tcPr>
            <w:tcW w:w="935" w:type="pct"/>
            <w:shd w:val="clear" w:color="auto" w:fill="FFFFFF" w:themeFill="background1"/>
            <w:noWrap/>
            <w:hideMark/>
          </w:tcPr>
          <w:p w14:paraId="1A17B272"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0.21</w:t>
            </w:r>
          </w:p>
        </w:tc>
        <w:tc>
          <w:tcPr>
            <w:tcW w:w="927" w:type="pct"/>
            <w:shd w:val="clear" w:color="auto" w:fill="FFFFFF" w:themeFill="background1"/>
            <w:noWrap/>
            <w:hideMark/>
          </w:tcPr>
          <w:p w14:paraId="1A259117"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0.12</w:t>
            </w:r>
          </w:p>
        </w:tc>
      </w:tr>
      <w:tr w:rsidR="00275E77" w:rsidRPr="00275E77" w14:paraId="2D242E1F" w14:textId="77777777" w:rsidTr="006109A8">
        <w:trPr>
          <w:trHeight w:val="300"/>
        </w:trPr>
        <w:tc>
          <w:tcPr>
            <w:tcW w:w="1267" w:type="pct"/>
            <w:shd w:val="clear" w:color="auto" w:fill="FFFFFF" w:themeFill="background1"/>
            <w:noWrap/>
            <w:hideMark/>
          </w:tcPr>
          <w:p w14:paraId="4802C7D4" w14:textId="77777777" w:rsidR="00275E77" w:rsidRPr="006109A8" w:rsidRDefault="00275E77" w:rsidP="00275E77">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LV</w:t>
            </w:r>
          </w:p>
        </w:tc>
        <w:tc>
          <w:tcPr>
            <w:tcW w:w="935" w:type="pct"/>
            <w:shd w:val="clear" w:color="auto" w:fill="FFFFFF" w:themeFill="background1"/>
            <w:noWrap/>
            <w:hideMark/>
          </w:tcPr>
          <w:p w14:paraId="2DB8DBC5"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0.08</w:t>
            </w:r>
          </w:p>
        </w:tc>
        <w:tc>
          <w:tcPr>
            <w:tcW w:w="935" w:type="pct"/>
            <w:shd w:val="clear" w:color="auto" w:fill="FFFFFF" w:themeFill="background1"/>
            <w:noWrap/>
            <w:hideMark/>
          </w:tcPr>
          <w:p w14:paraId="27D3E08C"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0.06</w:t>
            </w:r>
          </w:p>
        </w:tc>
        <w:tc>
          <w:tcPr>
            <w:tcW w:w="935" w:type="pct"/>
            <w:shd w:val="clear" w:color="auto" w:fill="FFFFFF" w:themeFill="background1"/>
            <w:noWrap/>
            <w:hideMark/>
          </w:tcPr>
          <w:p w14:paraId="065A1562"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0.03</w:t>
            </w:r>
          </w:p>
        </w:tc>
        <w:tc>
          <w:tcPr>
            <w:tcW w:w="927" w:type="pct"/>
            <w:shd w:val="clear" w:color="auto" w:fill="FFFFFF" w:themeFill="background1"/>
            <w:noWrap/>
            <w:hideMark/>
          </w:tcPr>
          <w:p w14:paraId="48F2FEC2"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0.02</w:t>
            </w:r>
          </w:p>
        </w:tc>
      </w:tr>
      <w:tr w:rsidR="00275E77" w:rsidRPr="00275E77" w14:paraId="4281F5A8" w14:textId="77777777" w:rsidTr="006109A8">
        <w:trPr>
          <w:trHeight w:val="300"/>
        </w:trPr>
        <w:tc>
          <w:tcPr>
            <w:tcW w:w="1267" w:type="pct"/>
            <w:shd w:val="clear" w:color="auto" w:fill="FFFFFF" w:themeFill="background1"/>
            <w:noWrap/>
            <w:hideMark/>
          </w:tcPr>
          <w:p w14:paraId="600A2657" w14:textId="77777777" w:rsidR="00275E77" w:rsidRPr="006109A8" w:rsidRDefault="00275E77" w:rsidP="00275E77">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MT</w:t>
            </w:r>
          </w:p>
        </w:tc>
        <w:tc>
          <w:tcPr>
            <w:tcW w:w="935" w:type="pct"/>
            <w:shd w:val="clear" w:color="auto" w:fill="FFFFFF" w:themeFill="background1"/>
            <w:noWrap/>
            <w:hideMark/>
          </w:tcPr>
          <w:p w14:paraId="006DB199"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0.00</w:t>
            </w:r>
          </w:p>
        </w:tc>
        <w:tc>
          <w:tcPr>
            <w:tcW w:w="935" w:type="pct"/>
            <w:shd w:val="clear" w:color="auto" w:fill="FFFFFF" w:themeFill="background1"/>
            <w:noWrap/>
            <w:hideMark/>
          </w:tcPr>
          <w:p w14:paraId="0B42F3D5"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0.00</w:t>
            </w:r>
          </w:p>
        </w:tc>
        <w:tc>
          <w:tcPr>
            <w:tcW w:w="935" w:type="pct"/>
            <w:shd w:val="clear" w:color="auto" w:fill="FFFFFF" w:themeFill="background1"/>
            <w:noWrap/>
            <w:hideMark/>
          </w:tcPr>
          <w:p w14:paraId="2290DD2B"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0.00</w:t>
            </w:r>
          </w:p>
        </w:tc>
        <w:tc>
          <w:tcPr>
            <w:tcW w:w="927" w:type="pct"/>
            <w:shd w:val="clear" w:color="auto" w:fill="FFFFFF" w:themeFill="background1"/>
            <w:noWrap/>
            <w:hideMark/>
          </w:tcPr>
          <w:p w14:paraId="2A816EBC"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0.00</w:t>
            </w:r>
          </w:p>
        </w:tc>
      </w:tr>
      <w:tr w:rsidR="00275E77" w:rsidRPr="00275E77" w14:paraId="0FBCBE9F" w14:textId="77777777" w:rsidTr="006109A8">
        <w:trPr>
          <w:trHeight w:val="300"/>
        </w:trPr>
        <w:tc>
          <w:tcPr>
            <w:tcW w:w="1267" w:type="pct"/>
            <w:shd w:val="clear" w:color="auto" w:fill="FFFFFF" w:themeFill="background1"/>
            <w:noWrap/>
            <w:hideMark/>
          </w:tcPr>
          <w:p w14:paraId="0EB9F794" w14:textId="77777777" w:rsidR="00275E77" w:rsidRPr="006109A8" w:rsidRDefault="00275E77" w:rsidP="00275E77">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NL</w:t>
            </w:r>
          </w:p>
        </w:tc>
        <w:tc>
          <w:tcPr>
            <w:tcW w:w="935" w:type="pct"/>
            <w:shd w:val="clear" w:color="auto" w:fill="FFFFFF" w:themeFill="background1"/>
            <w:noWrap/>
            <w:hideMark/>
          </w:tcPr>
          <w:p w14:paraId="0F5B93C7"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6.08</w:t>
            </w:r>
          </w:p>
        </w:tc>
        <w:tc>
          <w:tcPr>
            <w:tcW w:w="935" w:type="pct"/>
            <w:shd w:val="clear" w:color="auto" w:fill="FFFFFF" w:themeFill="background1"/>
            <w:noWrap/>
            <w:hideMark/>
          </w:tcPr>
          <w:p w14:paraId="4740F6CF"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5.75</w:t>
            </w:r>
          </w:p>
        </w:tc>
        <w:tc>
          <w:tcPr>
            <w:tcW w:w="935" w:type="pct"/>
            <w:shd w:val="clear" w:color="auto" w:fill="FFFFFF" w:themeFill="background1"/>
            <w:noWrap/>
            <w:hideMark/>
          </w:tcPr>
          <w:p w14:paraId="224941E9"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3.19</w:t>
            </w:r>
          </w:p>
        </w:tc>
        <w:tc>
          <w:tcPr>
            <w:tcW w:w="927" w:type="pct"/>
            <w:shd w:val="clear" w:color="auto" w:fill="FFFFFF" w:themeFill="background1"/>
            <w:noWrap/>
            <w:hideMark/>
          </w:tcPr>
          <w:p w14:paraId="6F7251E5"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1.64</w:t>
            </w:r>
          </w:p>
        </w:tc>
      </w:tr>
      <w:tr w:rsidR="00275E77" w:rsidRPr="00275E77" w14:paraId="78777675" w14:textId="77777777" w:rsidTr="006109A8">
        <w:trPr>
          <w:trHeight w:val="300"/>
        </w:trPr>
        <w:tc>
          <w:tcPr>
            <w:tcW w:w="1267" w:type="pct"/>
            <w:shd w:val="clear" w:color="auto" w:fill="FFFFFF" w:themeFill="background1"/>
            <w:noWrap/>
            <w:hideMark/>
          </w:tcPr>
          <w:p w14:paraId="56E99A20" w14:textId="77777777" w:rsidR="00275E77" w:rsidRPr="006109A8" w:rsidRDefault="00275E77" w:rsidP="00275E77">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PL</w:t>
            </w:r>
          </w:p>
        </w:tc>
        <w:tc>
          <w:tcPr>
            <w:tcW w:w="935" w:type="pct"/>
            <w:shd w:val="clear" w:color="auto" w:fill="FFFFFF" w:themeFill="background1"/>
            <w:noWrap/>
            <w:hideMark/>
          </w:tcPr>
          <w:p w14:paraId="5ACA9896"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5.37</w:t>
            </w:r>
          </w:p>
        </w:tc>
        <w:tc>
          <w:tcPr>
            <w:tcW w:w="935" w:type="pct"/>
            <w:shd w:val="clear" w:color="auto" w:fill="FFFFFF" w:themeFill="background1"/>
            <w:noWrap/>
            <w:hideMark/>
          </w:tcPr>
          <w:p w14:paraId="294C9FF7"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5.69</w:t>
            </w:r>
          </w:p>
        </w:tc>
        <w:tc>
          <w:tcPr>
            <w:tcW w:w="935" w:type="pct"/>
            <w:shd w:val="clear" w:color="auto" w:fill="FFFFFF" w:themeFill="background1"/>
            <w:noWrap/>
            <w:hideMark/>
          </w:tcPr>
          <w:p w14:paraId="7BA188AA"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3.87</w:t>
            </w:r>
          </w:p>
        </w:tc>
        <w:tc>
          <w:tcPr>
            <w:tcW w:w="927" w:type="pct"/>
            <w:shd w:val="clear" w:color="auto" w:fill="FFFFFF" w:themeFill="background1"/>
            <w:noWrap/>
            <w:hideMark/>
          </w:tcPr>
          <w:p w14:paraId="7F04DBF6"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2.77</w:t>
            </w:r>
          </w:p>
        </w:tc>
      </w:tr>
      <w:tr w:rsidR="00275E77" w:rsidRPr="00275E77" w14:paraId="7D4A511C" w14:textId="77777777" w:rsidTr="006109A8">
        <w:trPr>
          <w:trHeight w:val="300"/>
        </w:trPr>
        <w:tc>
          <w:tcPr>
            <w:tcW w:w="1267" w:type="pct"/>
            <w:shd w:val="clear" w:color="auto" w:fill="FFFFFF" w:themeFill="background1"/>
            <w:noWrap/>
            <w:hideMark/>
          </w:tcPr>
          <w:p w14:paraId="1A085DB8" w14:textId="77777777" w:rsidR="00275E77" w:rsidRPr="006109A8" w:rsidRDefault="00275E77" w:rsidP="00275E77">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PT</w:t>
            </w:r>
          </w:p>
        </w:tc>
        <w:tc>
          <w:tcPr>
            <w:tcW w:w="935" w:type="pct"/>
            <w:shd w:val="clear" w:color="auto" w:fill="FFFFFF" w:themeFill="background1"/>
            <w:noWrap/>
            <w:hideMark/>
          </w:tcPr>
          <w:p w14:paraId="4E000F05"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0.89</w:t>
            </w:r>
          </w:p>
        </w:tc>
        <w:tc>
          <w:tcPr>
            <w:tcW w:w="935" w:type="pct"/>
            <w:shd w:val="clear" w:color="auto" w:fill="FFFFFF" w:themeFill="background1"/>
            <w:noWrap/>
            <w:hideMark/>
          </w:tcPr>
          <w:p w14:paraId="734D0EFA"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0.80</w:t>
            </w:r>
          </w:p>
        </w:tc>
        <w:tc>
          <w:tcPr>
            <w:tcW w:w="935" w:type="pct"/>
            <w:shd w:val="clear" w:color="auto" w:fill="FFFFFF" w:themeFill="background1"/>
            <w:noWrap/>
            <w:hideMark/>
          </w:tcPr>
          <w:p w14:paraId="6E4476B1"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0.75</w:t>
            </w:r>
          </w:p>
        </w:tc>
        <w:tc>
          <w:tcPr>
            <w:tcW w:w="927" w:type="pct"/>
            <w:shd w:val="clear" w:color="auto" w:fill="FFFFFF" w:themeFill="background1"/>
            <w:noWrap/>
            <w:hideMark/>
          </w:tcPr>
          <w:p w14:paraId="538A5777"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0.50</w:t>
            </w:r>
          </w:p>
        </w:tc>
      </w:tr>
      <w:tr w:rsidR="00275E77" w:rsidRPr="00275E77" w14:paraId="493E5265" w14:textId="77777777" w:rsidTr="006109A8">
        <w:trPr>
          <w:trHeight w:val="300"/>
        </w:trPr>
        <w:tc>
          <w:tcPr>
            <w:tcW w:w="1267" w:type="pct"/>
            <w:shd w:val="clear" w:color="auto" w:fill="FFFFFF" w:themeFill="background1"/>
            <w:noWrap/>
            <w:hideMark/>
          </w:tcPr>
          <w:p w14:paraId="27169A0E" w14:textId="77777777" w:rsidR="00275E77" w:rsidRPr="006109A8" w:rsidRDefault="00275E77" w:rsidP="00275E77">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RO</w:t>
            </w:r>
          </w:p>
        </w:tc>
        <w:tc>
          <w:tcPr>
            <w:tcW w:w="935" w:type="pct"/>
            <w:shd w:val="clear" w:color="auto" w:fill="FFFFFF" w:themeFill="background1"/>
            <w:noWrap/>
            <w:hideMark/>
          </w:tcPr>
          <w:p w14:paraId="2920E0BB"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1.39</w:t>
            </w:r>
          </w:p>
        </w:tc>
        <w:tc>
          <w:tcPr>
            <w:tcW w:w="935" w:type="pct"/>
            <w:shd w:val="clear" w:color="auto" w:fill="FFFFFF" w:themeFill="background1"/>
            <w:noWrap/>
            <w:hideMark/>
          </w:tcPr>
          <w:p w14:paraId="6D5A3102"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1.48</w:t>
            </w:r>
          </w:p>
        </w:tc>
        <w:tc>
          <w:tcPr>
            <w:tcW w:w="935" w:type="pct"/>
            <w:shd w:val="clear" w:color="auto" w:fill="FFFFFF" w:themeFill="background1"/>
            <w:noWrap/>
            <w:hideMark/>
          </w:tcPr>
          <w:p w14:paraId="38171A14"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1.08</w:t>
            </w:r>
          </w:p>
        </w:tc>
        <w:tc>
          <w:tcPr>
            <w:tcW w:w="927" w:type="pct"/>
            <w:shd w:val="clear" w:color="auto" w:fill="FFFFFF" w:themeFill="background1"/>
            <w:noWrap/>
            <w:hideMark/>
          </w:tcPr>
          <w:p w14:paraId="695050F2"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0.66</w:t>
            </w:r>
          </w:p>
        </w:tc>
      </w:tr>
      <w:tr w:rsidR="00275E77" w:rsidRPr="00275E77" w14:paraId="0A92FC08" w14:textId="77777777" w:rsidTr="006109A8">
        <w:trPr>
          <w:trHeight w:val="300"/>
        </w:trPr>
        <w:tc>
          <w:tcPr>
            <w:tcW w:w="1267" w:type="pct"/>
            <w:shd w:val="clear" w:color="auto" w:fill="FFFFFF" w:themeFill="background1"/>
            <w:noWrap/>
            <w:hideMark/>
          </w:tcPr>
          <w:p w14:paraId="76EBB78B" w14:textId="77777777" w:rsidR="00275E77" w:rsidRPr="006109A8" w:rsidRDefault="00275E77" w:rsidP="00275E77">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SE</w:t>
            </w:r>
          </w:p>
        </w:tc>
        <w:tc>
          <w:tcPr>
            <w:tcW w:w="935" w:type="pct"/>
            <w:shd w:val="clear" w:color="auto" w:fill="FFFFFF" w:themeFill="background1"/>
            <w:noWrap/>
            <w:hideMark/>
          </w:tcPr>
          <w:p w14:paraId="4BED3AF1"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5.22</w:t>
            </w:r>
          </w:p>
        </w:tc>
        <w:tc>
          <w:tcPr>
            <w:tcW w:w="935" w:type="pct"/>
            <w:shd w:val="clear" w:color="auto" w:fill="FFFFFF" w:themeFill="background1"/>
            <w:noWrap/>
            <w:hideMark/>
          </w:tcPr>
          <w:p w14:paraId="66FB1BAC"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4.51</w:t>
            </w:r>
          </w:p>
        </w:tc>
        <w:tc>
          <w:tcPr>
            <w:tcW w:w="935" w:type="pct"/>
            <w:shd w:val="clear" w:color="auto" w:fill="FFFFFF" w:themeFill="background1"/>
            <w:noWrap/>
            <w:hideMark/>
          </w:tcPr>
          <w:p w14:paraId="4A617372"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2.27</w:t>
            </w:r>
          </w:p>
        </w:tc>
        <w:tc>
          <w:tcPr>
            <w:tcW w:w="927" w:type="pct"/>
            <w:shd w:val="clear" w:color="auto" w:fill="FFFFFF" w:themeFill="background1"/>
            <w:noWrap/>
            <w:hideMark/>
          </w:tcPr>
          <w:p w14:paraId="1796ADB7"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0.85</w:t>
            </w:r>
          </w:p>
        </w:tc>
      </w:tr>
      <w:tr w:rsidR="00275E77" w:rsidRPr="00275E77" w14:paraId="68102E81" w14:textId="77777777" w:rsidTr="006109A8">
        <w:trPr>
          <w:trHeight w:val="300"/>
        </w:trPr>
        <w:tc>
          <w:tcPr>
            <w:tcW w:w="1267" w:type="pct"/>
            <w:shd w:val="clear" w:color="auto" w:fill="FFFFFF" w:themeFill="background1"/>
            <w:noWrap/>
            <w:hideMark/>
          </w:tcPr>
          <w:p w14:paraId="43DB7B60" w14:textId="77777777" w:rsidR="00275E77" w:rsidRPr="006109A8" w:rsidRDefault="00275E77" w:rsidP="00275E77">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SI</w:t>
            </w:r>
          </w:p>
        </w:tc>
        <w:tc>
          <w:tcPr>
            <w:tcW w:w="935" w:type="pct"/>
            <w:shd w:val="clear" w:color="auto" w:fill="FFFFFF" w:themeFill="background1"/>
            <w:noWrap/>
            <w:hideMark/>
          </w:tcPr>
          <w:p w14:paraId="5618DBC1"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0.12</w:t>
            </w:r>
          </w:p>
        </w:tc>
        <w:tc>
          <w:tcPr>
            <w:tcW w:w="935" w:type="pct"/>
            <w:shd w:val="clear" w:color="auto" w:fill="FFFFFF" w:themeFill="background1"/>
            <w:noWrap/>
            <w:hideMark/>
          </w:tcPr>
          <w:p w14:paraId="12B358B4"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0.10</w:t>
            </w:r>
          </w:p>
        </w:tc>
        <w:tc>
          <w:tcPr>
            <w:tcW w:w="935" w:type="pct"/>
            <w:shd w:val="clear" w:color="auto" w:fill="FFFFFF" w:themeFill="background1"/>
            <w:noWrap/>
            <w:hideMark/>
          </w:tcPr>
          <w:p w14:paraId="055E9FDA"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0.08</w:t>
            </w:r>
          </w:p>
        </w:tc>
        <w:tc>
          <w:tcPr>
            <w:tcW w:w="927" w:type="pct"/>
            <w:shd w:val="clear" w:color="auto" w:fill="FFFFFF" w:themeFill="background1"/>
            <w:noWrap/>
            <w:hideMark/>
          </w:tcPr>
          <w:p w14:paraId="1A2712FD"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0.06</w:t>
            </w:r>
          </w:p>
        </w:tc>
      </w:tr>
      <w:tr w:rsidR="00275E77" w:rsidRPr="00275E77" w14:paraId="7C899FA9" w14:textId="77777777" w:rsidTr="006109A8">
        <w:trPr>
          <w:trHeight w:val="300"/>
        </w:trPr>
        <w:tc>
          <w:tcPr>
            <w:tcW w:w="1267" w:type="pct"/>
            <w:shd w:val="clear" w:color="auto" w:fill="FFFFFF" w:themeFill="background1"/>
            <w:noWrap/>
            <w:hideMark/>
          </w:tcPr>
          <w:p w14:paraId="4FD4E65A" w14:textId="77777777" w:rsidR="00275E77" w:rsidRPr="006109A8" w:rsidRDefault="00275E77" w:rsidP="00275E77">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SK</w:t>
            </w:r>
          </w:p>
        </w:tc>
        <w:tc>
          <w:tcPr>
            <w:tcW w:w="935" w:type="pct"/>
            <w:shd w:val="clear" w:color="auto" w:fill="FFFFFF" w:themeFill="background1"/>
            <w:noWrap/>
            <w:hideMark/>
          </w:tcPr>
          <w:p w14:paraId="3595DC38"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0.98</w:t>
            </w:r>
          </w:p>
        </w:tc>
        <w:tc>
          <w:tcPr>
            <w:tcW w:w="935" w:type="pct"/>
            <w:shd w:val="clear" w:color="auto" w:fill="FFFFFF" w:themeFill="background1"/>
            <w:noWrap/>
            <w:hideMark/>
          </w:tcPr>
          <w:p w14:paraId="512E1BCC"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0.91</w:t>
            </w:r>
          </w:p>
        </w:tc>
        <w:tc>
          <w:tcPr>
            <w:tcW w:w="935" w:type="pct"/>
            <w:shd w:val="clear" w:color="auto" w:fill="FFFFFF" w:themeFill="background1"/>
            <w:noWrap/>
            <w:hideMark/>
          </w:tcPr>
          <w:p w14:paraId="70ED3793"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0.57</w:t>
            </w:r>
          </w:p>
        </w:tc>
        <w:tc>
          <w:tcPr>
            <w:tcW w:w="927" w:type="pct"/>
            <w:shd w:val="clear" w:color="auto" w:fill="FFFFFF" w:themeFill="background1"/>
            <w:noWrap/>
            <w:hideMark/>
          </w:tcPr>
          <w:p w14:paraId="5779F3C5" w14:textId="77777777" w:rsidR="00275E77" w:rsidRPr="006109A8" w:rsidRDefault="00275E77" w:rsidP="00275E77">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0.32</w:t>
            </w:r>
          </w:p>
        </w:tc>
      </w:tr>
      <w:tr w:rsidR="00275E77" w:rsidRPr="00275E77" w14:paraId="3B353A80" w14:textId="77777777" w:rsidTr="006109A8">
        <w:trPr>
          <w:trHeight w:val="300"/>
        </w:trPr>
        <w:tc>
          <w:tcPr>
            <w:tcW w:w="1267" w:type="pct"/>
            <w:shd w:val="clear" w:color="auto" w:fill="FFFFFF" w:themeFill="background1"/>
            <w:noWrap/>
            <w:hideMark/>
          </w:tcPr>
          <w:p w14:paraId="46BF0118" w14:textId="5619DBAE" w:rsidR="00275E77" w:rsidRPr="006109A8" w:rsidRDefault="00275E77" w:rsidP="00275E77">
            <w:pPr>
              <w:spacing w:after="0"/>
              <w:jc w:val="left"/>
              <w:rPr>
                <w:rFonts w:eastAsia="Times New Roman"/>
                <w:b/>
                <w:bCs/>
                <w:noProof/>
                <w:color w:val="000000"/>
                <w:sz w:val="20"/>
                <w:szCs w:val="20"/>
                <w:lang w:val="en-IE" w:eastAsia="en-IE"/>
              </w:rPr>
            </w:pPr>
            <w:r>
              <w:rPr>
                <w:rFonts w:eastAsia="Times New Roman"/>
                <w:b/>
                <w:bCs/>
                <w:noProof/>
                <w:color w:val="000000"/>
                <w:sz w:val="20"/>
                <w:szCs w:val="20"/>
                <w:lang w:val="en-IE" w:eastAsia="en-IE"/>
              </w:rPr>
              <w:t>EU total</w:t>
            </w:r>
          </w:p>
        </w:tc>
        <w:tc>
          <w:tcPr>
            <w:tcW w:w="935" w:type="pct"/>
            <w:shd w:val="clear" w:color="auto" w:fill="FFFFFF" w:themeFill="background1"/>
            <w:noWrap/>
            <w:hideMark/>
          </w:tcPr>
          <w:p w14:paraId="2899C25F" w14:textId="77777777" w:rsidR="00275E77" w:rsidRPr="006109A8" w:rsidRDefault="00275E77" w:rsidP="00275E77">
            <w:pPr>
              <w:spacing w:after="0"/>
              <w:jc w:val="right"/>
              <w:rPr>
                <w:rFonts w:eastAsia="Times New Roman"/>
                <w:b/>
                <w:bCs/>
                <w:noProof/>
                <w:color w:val="000000"/>
                <w:sz w:val="20"/>
                <w:szCs w:val="20"/>
                <w:lang w:val="en-IE" w:eastAsia="en-IE"/>
              </w:rPr>
            </w:pPr>
            <w:r w:rsidRPr="006109A8">
              <w:rPr>
                <w:rFonts w:eastAsia="Times New Roman"/>
                <w:b/>
                <w:bCs/>
                <w:noProof/>
                <w:color w:val="000000"/>
                <w:sz w:val="20"/>
                <w:szCs w:val="20"/>
                <w:lang w:val="en-IE" w:eastAsia="en-IE"/>
              </w:rPr>
              <w:t>188.66</w:t>
            </w:r>
          </w:p>
        </w:tc>
        <w:tc>
          <w:tcPr>
            <w:tcW w:w="935" w:type="pct"/>
            <w:shd w:val="clear" w:color="auto" w:fill="FFFFFF" w:themeFill="background1"/>
            <w:noWrap/>
            <w:hideMark/>
          </w:tcPr>
          <w:p w14:paraId="2DC28962" w14:textId="77777777" w:rsidR="00275E77" w:rsidRPr="006109A8" w:rsidRDefault="00275E77" w:rsidP="00275E77">
            <w:pPr>
              <w:spacing w:after="0"/>
              <w:jc w:val="right"/>
              <w:rPr>
                <w:rFonts w:eastAsia="Times New Roman"/>
                <w:b/>
                <w:bCs/>
                <w:noProof/>
                <w:color w:val="000000"/>
                <w:sz w:val="20"/>
                <w:szCs w:val="20"/>
                <w:lang w:val="en-IE" w:eastAsia="en-IE"/>
              </w:rPr>
            </w:pPr>
            <w:r w:rsidRPr="006109A8">
              <w:rPr>
                <w:rFonts w:eastAsia="Times New Roman"/>
                <w:b/>
                <w:bCs/>
                <w:noProof/>
                <w:color w:val="000000"/>
                <w:sz w:val="20"/>
                <w:szCs w:val="20"/>
                <w:lang w:val="en-IE" w:eastAsia="en-IE"/>
              </w:rPr>
              <w:t>183.49</w:t>
            </w:r>
          </w:p>
        </w:tc>
        <w:tc>
          <w:tcPr>
            <w:tcW w:w="935" w:type="pct"/>
            <w:shd w:val="clear" w:color="auto" w:fill="FFFFFF" w:themeFill="background1"/>
            <w:noWrap/>
            <w:hideMark/>
          </w:tcPr>
          <w:p w14:paraId="1B1D4A66" w14:textId="77777777" w:rsidR="00275E77" w:rsidRPr="006109A8" w:rsidRDefault="00275E77" w:rsidP="00275E77">
            <w:pPr>
              <w:spacing w:after="0"/>
              <w:jc w:val="right"/>
              <w:rPr>
                <w:rFonts w:eastAsia="Times New Roman"/>
                <w:b/>
                <w:bCs/>
                <w:noProof/>
                <w:color w:val="000000"/>
                <w:sz w:val="20"/>
                <w:szCs w:val="20"/>
                <w:lang w:val="en-IE" w:eastAsia="en-IE"/>
              </w:rPr>
            </w:pPr>
            <w:r w:rsidRPr="006109A8">
              <w:rPr>
                <w:rFonts w:eastAsia="Times New Roman"/>
                <w:b/>
                <w:bCs/>
                <w:noProof/>
                <w:color w:val="000000"/>
                <w:sz w:val="20"/>
                <w:szCs w:val="20"/>
                <w:lang w:val="en-IE" w:eastAsia="en-IE"/>
              </w:rPr>
              <w:t>107.26</w:t>
            </w:r>
          </w:p>
        </w:tc>
        <w:tc>
          <w:tcPr>
            <w:tcW w:w="927" w:type="pct"/>
            <w:shd w:val="clear" w:color="auto" w:fill="FFFFFF" w:themeFill="background1"/>
            <w:noWrap/>
            <w:hideMark/>
          </w:tcPr>
          <w:p w14:paraId="4DBBDDB5" w14:textId="77777777" w:rsidR="00275E77" w:rsidRPr="006109A8" w:rsidRDefault="00275E77" w:rsidP="00275E77">
            <w:pPr>
              <w:spacing w:after="0"/>
              <w:jc w:val="right"/>
              <w:rPr>
                <w:rFonts w:eastAsia="Times New Roman"/>
                <w:b/>
                <w:bCs/>
                <w:noProof/>
                <w:color w:val="000000"/>
                <w:sz w:val="20"/>
                <w:szCs w:val="20"/>
                <w:lang w:val="en-IE" w:eastAsia="en-IE"/>
              </w:rPr>
            </w:pPr>
            <w:r w:rsidRPr="006109A8">
              <w:rPr>
                <w:rFonts w:eastAsia="Times New Roman"/>
                <w:b/>
                <w:bCs/>
                <w:noProof/>
                <w:color w:val="000000"/>
                <w:sz w:val="20"/>
                <w:szCs w:val="20"/>
                <w:lang w:val="en-IE" w:eastAsia="en-IE"/>
              </w:rPr>
              <w:t>52.94</w:t>
            </w:r>
          </w:p>
        </w:tc>
      </w:tr>
    </w:tbl>
    <w:p w14:paraId="0CCC131B" w14:textId="77777777" w:rsidR="00275E77" w:rsidRDefault="00275E77" w:rsidP="00275E77">
      <w:pPr>
        <w:rPr>
          <w:i/>
          <w:iCs/>
          <w:noProof/>
          <w:sz w:val="20"/>
          <w:szCs w:val="20"/>
        </w:rPr>
      </w:pPr>
      <w:r w:rsidRPr="00473E27">
        <w:rPr>
          <w:i/>
          <w:iCs/>
          <w:noProof/>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3611E299" w14:textId="77777777" w:rsidR="00AE46B7" w:rsidRPr="00EF6D7B" w:rsidRDefault="00AE46B7" w:rsidP="00B14438">
      <w:pPr>
        <w:pStyle w:val="Heading2"/>
        <w:numPr>
          <w:ilvl w:val="1"/>
          <w:numId w:val="23"/>
        </w:numPr>
        <w:tabs>
          <w:tab w:val="left" w:pos="426"/>
          <w:tab w:val="left" w:pos="1705"/>
        </w:tabs>
        <w:ind w:left="1134" w:hanging="708"/>
        <w:rPr>
          <w:noProof/>
        </w:rPr>
      </w:pPr>
      <w:bookmarkStart w:id="120" w:name="_Toc225706679"/>
      <w:r>
        <w:rPr>
          <w:noProof/>
        </w:rPr>
        <w:t>Impact on</w:t>
      </w:r>
      <w:r w:rsidRPr="00EF6D7B">
        <w:rPr>
          <w:noProof/>
        </w:rPr>
        <w:t xml:space="preserve"> intermediaries</w:t>
      </w:r>
      <w:bookmarkEnd w:id="120"/>
    </w:p>
    <w:p w14:paraId="094101ED" w14:textId="094EC173" w:rsidR="003421B0" w:rsidRDefault="003421B0" w:rsidP="00B14438">
      <w:pPr>
        <w:pStyle w:val="Text1"/>
        <w:ind w:left="0"/>
        <w:rPr>
          <w:noProof/>
        </w:rPr>
      </w:pPr>
      <w:r w:rsidRPr="009D1C53">
        <w:rPr>
          <w:noProof/>
        </w:rPr>
        <w:t xml:space="preserve">Intermediaries are third parties that connect railway undertakings with passengers. Most are small travel agencies or tour operators with limited rail sales, often relying on specialised aggregators. A few major players, such as Trainline, Omio, Rail Europe and EuroTrain, focus on </w:t>
      </w:r>
      <w:r>
        <w:rPr>
          <w:noProof/>
        </w:rPr>
        <w:t>re</w:t>
      </w:r>
      <w:r w:rsidRPr="009D1C53">
        <w:rPr>
          <w:noProof/>
        </w:rPr>
        <w:t>selling tickets from multiple railway undertakings directly to passengers.</w:t>
      </w:r>
      <w:r>
        <w:rPr>
          <w:noProof/>
        </w:rPr>
        <w:t xml:space="preserve"> T</w:t>
      </w:r>
      <w:r w:rsidRPr="004F0D42">
        <w:rPr>
          <w:noProof/>
        </w:rPr>
        <w:t xml:space="preserve">icket vendors and tour operators </w:t>
      </w:r>
      <w:r>
        <w:rPr>
          <w:noProof/>
        </w:rPr>
        <w:t>may</w:t>
      </w:r>
      <w:r w:rsidRPr="004F0D42">
        <w:rPr>
          <w:noProof/>
        </w:rPr>
        <w:t xml:space="preserve"> </w:t>
      </w:r>
      <w:r>
        <w:rPr>
          <w:noProof/>
        </w:rPr>
        <w:t xml:space="preserve">distribute </w:t>
      </w:r>
      <w:r w:rsidRPr="004F0D42">
        <w:rPr>
          <w:noProof/>
        </w:rPr>
        <w:t>combine</w:t>
      </w:r>
      <w:r>
        <w:rPr>
          <w:noProof/>
        </w:rPr>
        <w:t>d</w:t>
      </w:r>
      <w:r w:rsidRPr="004F0D42">
        <w:rPr>
          <w:noProof/>
        </w:rPr>
        <w:t xml:space="preserve"> tickets from different railway undertakings</w:t>
      </w:r>
      <w:r>
        <w:rPr>
          <w:noProof/>
        </w:rPr>
        <w:t xml:space="preserve"> for a journey</w:t>
      </w:r>
      <w:r w:rsidRPr="004F0D42">
        <w:rPr>
          <w:noProof/>
        </w:rPr>
        <w:t>.</w:t>
      </w:r>
      <w:r w:rsidR="00F31A7E">
        <w:rPr>
          <w:noProof/>
        </w:rPr>
        <w:t xml:space="preserve"> Under the Regulation,</w:t>
      </w:r>
      <w:r w:rsidRPr="004F0D42">
        <w:rPr>
          <w:noProof/>
        </w:rPr>
        <w:t xml:space="preserve"> </w:t>
      </w:r>
      <w:r w:rsidR="00F31A7E">
        <w:rPr>
          <w:noProof/>
        </w:rPr>
        <w:t>i</w:t>
      </w:r>
      <w:r w:rsidR="00F31A7E" w:rsidRPr="004F0D42">
        <w:rPr>
          <w:noProof/>
        </w:rPr>
        <w:t xml:space="preserve">f </w:t>
      </w:r>
      <w:r w:rsidRPr="004F0D42">
        <w:rPr>
          <w:noProof/>
        </w:rPr>
        <w:t xml:space="preserve">they do so on their own initiative, they must refund the full </w:t>
      </w:r>
      <w:r>
        <w:rPr>
          <w:noProof/>
        </w:rPr>
        <w:t>ticket price</w:t>
      </w:r>
      <w:r w:rsidRPr="004F0D42">
        <w:rPr>
          <w:noProof/>
        </w:rPr>
        <w:t xml:space="preserve"> and pay 75% compensation</w:t>
      </w:r>
      <w:r>
        <w:rPr>
          <w:noProof/>
        </w:rPr>
        <w:t xml:space="preserve"> of that amount</w:t>
      </w:r>
      <w:r w:rsidRPr="004F0D42">
        <w:rPr>
          <w:noProof/>
        </w:rPr>
        <w:t xml:space="preserve"> if connections are missed, unless passengers were clearly informed in advance</w:t>
      </w:r>
      <w:r>
        <w:rPr>
          <w:noProof/>
        </w:rPr>
        <w:t xml:space="preserve"> before purchase</w:t>
      </w:r>
      <w:r w:rsidRPr="004F0D42">
        <w:rPr>
          <w:noProof/>
        </w:rPr>
        <w:t xml:space="preserve"> that the tickets </w:t>
      </w:r>
      <w:r>
        <w:rPr>
          <w:noProof/>
        </w:rPr>
        <w:t>represent</w:t>
      </w:r>
      <w:r w:rsidRPr="004F0D42">
        <w:rPr>
          <w:noProof/>
        </w:rPr>
        <w:t xml:space="preserve"> separate contracts</w:t>
      </w:r>
      <w:r>
        <w:rPr>
          <w:rStyle w:val="FootnoteReference"/>
          <w:noProof/>
        </w:rPr>
        <w:footnoteReference w:id="192"/>
      </w:r>
      <w:r>
        <w:rPr>
          <w:noProof/>
        </w:rPr>
        <w:t xml:space="preserve">. </w:t>
      </w:r>
      <w:r w:rsidR="00FC4789" w:rsidRPr="00FC4789">
        <w:rPr>
          <w:noProof/>
        </w:rPr>
        <w:t>This particular liability would no longer apply under this intervention given that these ticket combinations would now entitle passengers to a full set of rights under the single ticket protection. At the same time, this liability would be substituted by another liability regime where ticket vendors and tour operators do not adhere to the applicable minimum connection times when offering a single ticket. The proposed measure is expected to incentivise ticket vendors and tour operators to improve their offer of single tickets, in order to reduce the likelihood of recurring reimbursements and compensation. Given the uncertainty to establish the number of passengers affected, the costs cannot be quantified although they are expected to be limited.</w:t>
      </w:r>
    </w:p>
    <w:p w14:paraId="1FDC2C7D" w14:textId="25EDB452" w:rsidR="003421B0" w:rsidRDefault="004B0FED" w:rsidP="00B14438">
      <w:pPr>
        <w:overflowPunct w:val="0"/>
        <w:autoSpaceDE w:val="0"/>
        <w:autoSpaceDN w:val="0"/>
        <w:adjustRightInd w:val="0"/>
        <w:textAlignment w:val="baseline"/>
        <w:rPr>
          <w:noProof/>
        </w:rPr>
      </w:pPr>
      <w:r w:rsidRPr="004B0FED">
        <w:rPr>
          <w:noProof/>
        </w:rPr>
        <w:t xml:space="preserve">The </w:t>
      </w:r>
      <w:r>
        <w:rPr>
          <w:noProof/>
        </w:rPr>
        <w:t xml:space="preserve">one-off </w:t>
      </w:r>
      <w:r w:rsidR="001A38F9">
        <w:rPr>
          <w:noProof/>
        </w:rPr>
        <w:t xml:space="preserve">adjustment costs for intermediaries cover the </w:t>
      </w:r>
      <w:r>
        <w:rPr>
          <w:noProof/>
        </w:rPr>
        <w:t xml:space="preserve">effort </w:t>
      </w:r>
      <w:r w:rsidRPr="004B0FED">
        <w:rPr>
          <w:noProof/>
        </w:rPr>
        <w:t xml:space="preserve">to understand the regulation and to review the legal consequences. </w:t>
      </w:r>
      <w:r w:rsidR="00B52532">
        <w:rPr>
          <w:noProof/>
        </w:rPr>
        <w:t>T</w:t>
      </w:r>
      <w:r w:rsidRPr="004B0FED">
        <w:rPr>
          <w:noProof/>
        </w:rPr>
        <w:t xml:space="preserve">he specialised rail ticket sellers </w:t>
      </w:r>
      <w:r w:rsidR="00B52532">
        <w:rPr>
          <w:noProof/>
        </w:rPr>
        <w:t>are expected to</w:t>
      </w:r>
      <w:r w:rsidRPr="004B0FED">
        <w:rPr>
          <w:noProof/>
        </w:rPr>
        <w:t xml:space="preserve"> adapt the front-end website (update the terms and conditions), </w:t>
      </w:r>
      <w:r w:rsidR="00B52532">
        <w:rPr>
          <w:noProof/>
        </w:rPr>
        <w:t xml:space="preserve">to </w:t>
      </w:r>
      <w:r w:rsidRPr="004B0FED">
        <w:rPr>
          <w:noProof/>
        </w:rPr>
        <w:t xml:space="preserve">adapt their overall strategy, and </w:t>
      </w:r>
      <w:r w:rsidR="00EE60EE">
        <w:rPr>
          <w:noProof/>
        </w:rPr>
        <w:t xml:space="preserve">to </w:t>
      </w:r>
      <w:r w:rsidRPr="004B0FED">
        <w:rPr>
          <w:noProof/>
        </w:rPr>
        <w:t xml:space="preserve">take contact with the </w:t>
      </w:r>
      <w:r w:rsidR="00EE60EE">
        <w:rPr>
          <w:noProof/>
        </w:rPr>
        <w:t>railway undertakings</w:t>
      </w:r>
      <w:r w:rsidRPr="004B0FED">
        <w:rPr>
          <w:noProof/>
        </w:rPr>
        <w:t xml:space="preserve"> with whom they have a commercial agreement</w:t>
      </w:r>
      <w:r w:rsidR="00125E86">
        <w:rPr>
          <w:noProof/>
        </w:rPr>
        <w:t>,</w:t>
      </w:r>
      <w:r w:rsidRPr="004B0FED">
        <w:rPr>
          <w:noProof/>
        </w:rPr>
        <w:t xml:space="preserve"> to agree on a procedure.</w:t>
      </w:r>
      <w:r w:rsidR="000A1ED2">
        <w:rPr>
          <w:noProof/>
        </w:rPr>
        <w:t xml:space="preserve"> The effort per intermediary is estimated at </w:t>
      </w:r>
      <w:r w:rsidR="000A1ED2" w:rsidRPr="000A1ED2">
        <w:rPr>
          <w:noProof/>
        </w:rPr>
        <w:t>0.5 person-day</w:t>
      </w:r>
      <w:r w:rsidR="000A1ED2">
        <w:rPr>
          <w:noProof/>
        </w:rPr>
        <w:t xml:space="preserve"> in 2028. </w:t>
      </w:r>
      <w:r w:rsidR="003421B0">
        <w:rPr>
          <w:noProof/>
        </w:rPr>
        <w:t xml:space="preserve">There </w:t>
      </w:r>
      <w:r w:rsidR="00A15751">
        <w:rPr>
          <w:noProof/>
        </w:rPr>
        <w:t xml:space="preserve">were </w:t>
      </w:r>
      <w:r w:rsidR="00CA40D1" w:rsidRPr="00CA40D1">
        <w:rPr>
          <w:noProof/>
        </w:rPr>
        <w:t>121,276</w:t>
      </w:r>
      <w:r w:rsidR="003421B0" w:rsidRPr="00C07D0A">
        <w:rPr>
          <w:noProof/>
        </w:rPr>
        <w:t xml:space="preserve"> </w:t>
      </w:r>
      <w:r w:rsidR="003421B0">
        <w:rPr>
          <w:noProof/>
        </w:rPr>
        <w:t xml:space="preserve">intermediaries </w:t>
      </w:r>
      <w:r w:rsidR="003421B0" w:rsidRPr="00C07D0A">
        <w:rPr>
          <w:noProof/>
        </w:rPr>
        <w:t>(ticket vendors, tour operators</w:t>
      </w:r>
      <w:r w:rsidR="001553D5">
        <w:rPr>
          <w:noProof/>
        </w:rPr>
        <w:t xml:space="preserve"> </w:t>
      </w:r>
      <w:r w:rsidR="001553D5" w:rsidRPr="001553D5">
        <w:rPr>
          <w:noProof/>
        </w:rPr>
        <w:t>and other reservation service and related activities</w:t>
      </w:r>
      <w:r w:rsidR="003421B0" w:rsidRPr="00C07D0A">
        <w:rPr>
          <w:noProof/>
        </w:rPr>
        <w:t>) according to Eurostat</w:t>
      </w:r>
      <w:r w:rsidR="00A15751">
        <w:rPr>
          <w:noProof/>
        </w:rPr>
        <w:t xml:space="preserve"> in 2024</w:t>
      </w:r>
      <w:r w:rsidR="003421B0" w:rsidRPr="00C07D0A">
        <w:rPr>
          <w:rStyle w:val="FootnoteReference"/>
          <w:noProof/>
        </w:rPr>
        <w:footnoteReference w:id="193"/>
      </w:r>
      <w:r w:rsidR="003421B0" w:rsidRPr="00C07D0A">
        <w:rPr>
          <w:noProof/>
        </w:rPr>
        <w:t xml:space="preserve">, of which </w:t>
      </w:r>
      <w:r w:rsidR="00A15751">
        <w:rPr>
          <w:noProof/>
        </w:rPr>
        <w:t>over 99</w:t>
      </w:r>
      <w:r w:rsidR="003421B0" w:rsidRPr="00C07D0A">
        <w:rPr>
          <w:noProof/>
        </w:rPr>
        <w:t xml:space="preserve">% </w:t>
      </w:r>
      <w:r w:rsidR="00DA3C77">
        <w:rPr>
          <w:noProof/>
        </w:rPr>
        <w:t>are SMEs</w:t>
      </w:r>
      <w:r w:rsidR="003421B0" w:rsidRPr="00C07D0A">
        <w:rPr>
          <w:noProof/>
        </w:rPr>
        <w:t xml:space="preserve">. </w:t>
      </w:r>
      <w:r w:rsidR="003421B0">
        <w:rPr>
          <w:noProof/>
        </w:rPr>
        <w:t>Assuming 7.2 working hours per day on average</w:t>
      </w:r>
      <w:r w:rsidR="003421B0">
        <w:rPr>
          <w:rStyle w:val="FootnoteReference"/>
          <w:noProof/>
        </w:rPr>
        <w:footnoteReference w:id="194"/>
      </w:r>
      <w:r w:rsidR="003421B0">
        <w:rPr>
          <w:noProof/>
        </w:rPr>
        <w:t xml:space="preserve"> and the tariff rate for the ISCO 3 category (technicians and associate professionals)</w:t>
      </w:r>
      <w:r w:rsidR="003421B0">
        <w:rPr>
          <w:rStyle w:val="FootnoteReference"/>
          <w:noProof/>
        </w:rPr>
        <w:footnoteReference w:id="195"/>
      </w:r>
      <w:r w:rsidR="00031725">
        <w:rPr>
          <w:noProof/>
        </w:rPr>
        <w:t xml:space="preserve"> by </w:t>
      </w:r>
      <w:r w:rsidR="004C7DAA">
        <w:rPr>
          <w:noProof/>
        </w:rPr>
        <w:t>Member State</w:t>
      </w:r>
      <w:r w:rsidR="003421B0">
        <w:rPr>
          <w:noProof/>
        </w:rPr>
        <w:t xml:space="preserve"> in 2024 prices, the one-off adjustment costs for the</w:t>
      </w:r>
      <w:r w:rsidR="00812A7E">
        <w:rPr>
          <w:noProof/>
        </w:rPr>
        <w:t xml:space="preserve"> intermediaries </w:t>
      </w:r>
      <w:r w:rsidR="001A2C07">
        <w:rPr>
          <w:noProof/>
        </w:rPr>
        <w:t xml:space="preserve">are estimated at </w:t>
      </w:r>
      <w:r w:rsidR="008D4F44">
        <w:rPr>
          <w:noProof/>
        </w:rPr>
        <w:t xml:space="preserve">EUR </w:t>
      </w:r>
      <w:r w:rsidR="00FA0962">
        <w:rPr>
          <w:noProof/>
        </w:rPr>
        <w:t>12.84</w:t>
      </w:r>
      <w:r w:rsidR="008D4F44">
        <w:rPr>
          <w:noProof/>
        </w:rPr>
        <w:t xml:space="preserve"> million</w:t>
      </w:r>
      <w:r w:rsidR="00125E86">
        <w:rPr>
          <w:noProof/>
        </w:rPr>
        <w:t xml:space="preserve"> (</w:t>
      </w:r>
      <w:r w:rsidR="008D4F44">
        <w:rPr>
          <w:noProof/>
        </w:rPr>
        <w:t xml:space="preserve">of which EUR </w:t>
      </w:r>
      <w:r w:rsidR="00FA0962">
        <w:rPr>
          <w:noProof/>
        </w:rPr>
        <w:t xml:space="preserve">12.82 </w:t>
      </w:r>
      <w:r w:rsidR="002347B8">
        <w:rPr>
          <w:noProof/>
        </w:rPr>
        <w:t>million for SME intermediaries</w:t>
      </w:r>
      <w:r w:rsidR="00125E86">
        <w:rPr>
          <w:noProof/>
        </w:rPr>
        <w:t>)</w:t>
      </w:r>
      <w:r w:rsidR="002347B8">
        <w:rPr>
          <w:noProof/>
        </w:rPr>
        <w:t xml:space="preserve">. </w:t>
      </w:r>
    </w:p>
    <w:p w14:paraId="3CE21769" w14:textId="489A76D9" w:rsidR="00600C00" w:rsidRDefault="00600C00" w:rsidP="00600C00">
      <w:pPr>
        <w:pStyle w:val="Caption"/>
        <w:keepNext/>
        <w:spacing w:after="0"/>
        <w:rPr>
          <w:noProof/>
          <w:color w:val="auto"/>
          <w:sz w:val="22"/>
          <w:szCs w:val="22"/>
        </w:rPr>
      </w:pPr>
      <w:r w:rsidRPr="00B50BE8">
        <w:rPr>
          <w:noProof/>
          <w:color w:val="auto"/>
          <w:sz w:val="22"/>
          <w:szCs w:val="22"/>
        </w:rPr>
        <w:t xml:space="preserve">Table </w:t>
      </w:r>
      <w:r w:rsidR="008D1FE2">
        <w:rPr>
          <w:noProof/>
          <w:color w:val="auto"/>
          <w:sz w:val="22"/>
          <w:szCs w:val="22"/>
        </w:rPr>
        <w:t>48</w:t>
      </w:r>
      <w:r w:rsidRPr="00B50BE8">
        <w:rPr>
          <w:noProof/>
          <w:color w:val="auto"/>
          <w:sz w:val="22"/>
          <w:szCs w:val="22"/>
        </w:rPr>
        <w:fldChar w:fldCharType="begin"/>
      </w:r>
      <w:r w:rsidRPr="00B50BE8">
        <w:rPr>
          <w:noProof/>
          <w:color w:val="auto"/>
          <w:sz w:val="22"/>
          <w:szCs w:val="22"/>
        </w:rPr>
        <w:instrText xml:space="preserve"> SEQ Table \* ARABIC </w:instrText>
      </w:r>
      <w:r w:rsidRPr="00B50BE8">
        <w:rPr>
          <w:noProof/>
          <w:color w:val="auto"/>
          <w:sz w:val="22"/>
          <w:szCs w:val="22"/>
        </w:rPr>
        <w:fldChar w:fldCharType="end"/>
      </w:r>
      <w:r w:rsidRPr="00B50BE8">
        <w:rPr>
          <w:noProof/>
          <w:color w:val="auto"/>
          <w:sz w:val="22"/>
          <w:szCs w:val="22"/>
        </w:rPr>
        <w:t xml:space="preserve">: </w:t>
      </w:r>
      <w:r>
        <w:rPr>
          <w:noProof/>
          <w:color w:val="auto"/>
          <w:sz w:val="22"/>
          <w:szCs w:val="22"/>
        </w:rPr>
        <w:t>One-off adjustment costs for intermediaries</w:t>
      </w:r>
      <w:r w:rsidRPr="00A675B3">
        <w:rPr>
          <w:noProof/>
          <w:color w:val="auto"/>
          <w:sz w:val="22"/>
          <w:szCs w:val="22"/>
        </w:rPr>
        <w:t xml:space="preserve">, by Member State </w:t>
      </w:r>
      <w:r>
        <w:rPr>
          <w:noProof/>
          <w:color w:val="auto"/>
          <w:sz w:val="22"/>
          <w:szCs w:val="22"/>
        </w:rPr>
        <w:t>(in thousand EUR, in 2024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766"/>
        <w:gridCol w:w="2800"/>
        <w:gridCol w:w="2042"/>
      </w:tblGrid>
      <w:tr w:rsidR="0094768C" w:rsidRPr="0094768C" w14:paraId="6A807DDB" w14:textId="77777777" w:rsidTr="006109A8">
        <w:trPr>
          <w:trHeight w:val="300"/>
          <w:tblHeader/>
        </w:trPr>
        <w:tc>
          <w:tcPr>
            <w:tcW w:w="2188" w:type="pct"/>
            <w:shd w:val="clear" w:color="auto" w:fill="0070C0"/>
            <w:hideMark/>
          </w:tcPr>
          <w:p w14:paraId="27E948A1" w14:textId="77777777" w:rsidR="0094768C" w:rsidRPr="006109A8" w:rsidRDefault="0094768C" w:rsidP="0094768C">
            <w:pPr>
              <w:spacing w:after="0"/>
              <w:jc w:val="left"/>
              <w:rPr>
                <w:rFonts w:eastAsia="Times New Roman"/>
                <w:b/>
                <w:bCs/>
                <w:noProof/>
                <w:color w:val="FFFFFF"/>
                <w:sz w:val="20"/>
                <w:szCs w:val="20"/>
                <w:lang w:val="en-IE" w:eastAsia="en-IE"/>
              </w:rPr>
            </w:pPr>
            <w:r w:rsidRPr="006109A8">
              <w:rPr>
                <w:rFonts w:eastAsia="Times New Roman"/>
                <w:b/>
                <w:bCs/>
                <w:noProof/>
                <w:color w:val="FFFFFF"/>
                <w:sz w:val="20"/>
                <w:szCs w:val="20"/>
                <w:lang w:val="en-IE" w:eastAsia="en-IE"/>
              </w:rPr>
              <w:t>Country</w:t>
            </w:r>
          </w:p>
        </w:tc>
        <w:tc>
          <w:tcPr>
            <w:tcW w:w="1626" w:type="pct"/>
            <w:shd w:val="clear" w:color="auto" w:fill="0070C0"/>
            <w:noWrap/>
            <w:hideMark/>
          </w:tcPr>
          <w:p w14:paraId="3B941EE2" w14:textId="7645B1EA" w:rsidR="0094768C" w:rsidRPr="006109A8" w:rsidRDefault="0094768C" w:rsidP="0094768C">
            <w:pPr>
              <w:spacing w:after="0"/>
              <w:jc w:val="right"/>
              <w:rPr>
                <w:rFonts w:eastAsia="Times New Roman"/>
                <w:b/>
                <w:bCs/>
                <w:noProof/>
                <w:color w:val="FFFFFF"/>
                <w:sz w:val="20"/>
                <w:szCs w:val="20"/>
                <w:lang w:val="en-IE" w:eastAsia="en-IE"/>
              </w:rPr>
            </w:pPr>
            <w:r w:rsidRPr="00126F65">
              <w:rPr>
                <w:rFonts w:eastAsia="Times New Roman"/>
                <w:b/>
                <w:bCs/>
                <w:noProof/>
                <w:color w:val="FFFFFF"/>
                <w:sz w:val="20"/>
                <w:szCs w:val="20"/>
                <w:lang w:val="en-IE" w:eastAsia="en-IE"/>
              </w:rPr>
              <w:t>Total one-off adjustment costs</w:t>
            </w:r>
          </w:p>
        </w:tc>
        <w:tc>
          <w:tcPr>
            <w:tcW w:w="1186" w:type="pct"/>
            <w:shd w:val="clear" w:color="auto" w:fill="0070C0"/>
            <w:noWrap/>
            <w:hideMark/>
          </w:tcPr>
          <w:p w14:paraId="3C718823" w14:textId="5577DD8A" w:rsidR="0094768C" w:rsidRPr="006109A8" w:rsidRDefault="0094768C" w:rsidP="0094768C">
            <w:pPr>
              <w:spacing w:after="0"/>
              <w:jc w:val="right"/>
              <w:rPr>
                <w:rFonts w:eastAsia="Times New Roman"/>
                <w:b/>
                <w:bCs/>
                <w:noProof/>
                <w:color w:val="FFFFFF"/>
                <w:sz w:val="20"/>
                <w:szCs w:val="20"/>
                <w:lang w:val="en-IE" w:eastAsia="en-IE"/>
              </w:rPr>
            </w:pPr>
            <w:r w:rsidRPr="006109A8">
              <w:rPr>
                <w:rFonts w:eastAsia="Times New Roman"/>
                <w:b/>
                <w:bCs/>
                <w:noProof/>
                <w:color w:val="FFFFFF"/>
                <w:sz w:val="20"/>
                <w:szCs w:val="20"/>
                <w:lang w:val="en-IE" w:eastAsia="en-IE"/>
              </w:rPr>
              <w:t xml:space="preserve">of which </w:t>
            </w:r>
            <w:r>
              <w:rPr>
                <w:rFonts w:eastAsia="Times New Roman"/>
                <w:b/>
                <w:bCs/>
                <w:noProof/>
                <w:color w:val="FFFFFF"/>
                <w:sz w:val="20"/>
                <w:szCs w:val="20"/>
                <w:lang w:val="en-IE" w:eastAsia="en-IE"/>
              </w:rPr>
              <w:t xml:space="preserve">for </w:t>
            </w:r>
            <w:r w:rsidRPr="006109A8">
              <w:rPr>
                <w:rFonts w:eastAsia="Times New Roman"/>
                <w:b/>
                <w:bCs/>
                <w:noProof/>
                <w:color w:val="FFFFFF"/>
                <w:sz w:val="20"/>
                <w:szCs w:val="20"/>
                <w:lang w:val="en-IE" w:eastAsia="en-IE"/>
              </w:rPr>
              <w:t>SME</w:t>
            </w:r>
            <w:r>
              <w:rPr>
                <w:rFonts w:eastAsia="Times New Roman"/>
                <w:b/>
                <w:bCs/>
                <w:noProof/>
                <w:color w:val="FFFFFF"/>
                <w:sz w:val="20"/>
                <w:szCs w:val="20"/>
                <w:lang w:val="en-IE" w:eastAsia="en-IE"/>
              </w:rPr>
              <w:t>s</w:t>
            </w:r>
          </w:p>
        </w:tc>
      </w:tr>
      <w:tr w:rsidR="0094768C" w:rsidRPr="0094768C" w14:paraId="01181B5A" w14:textId="77777777" w:rsidTr="006109A8">
        <w:trPr>
          <w:trHeight w:val="300"/>
        </w:trPr>
        <w:tc>
          <w:tcPr>
            <w:tcW w:w="2188" w:type="pct"/>
            <w:shd w:val="clear" w:color="auto" w:fill="FFFFFF" w:themeFill="background1"/>
            <w:noWrap/>
            <w:hideMark/>
          </w:tcPr>
          <w:p w14:paraId="5E691DE9" w14:textId="77777777" w:rsidR="0094768C" w:rsidRPr="006109A8" w:rsidRDefault="0094768C" w:rsidP="0094768C">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AT</w:t>
            </w:r>
          </w:p>
        </w:tc>
        <w:tc>
          <w:tcPr>
            <w:tcW w:w="1626" w:type="pct"/>
            <w:shd w:val="clear" w:color="auto" w:fill="FFFFFF" w:themeFill="background1"/>
            <w:noWrap/>
            <w:hideMark/>
          </w:tcPr>
          <w:p w14:paraId="01AD6E4E"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366</w:t>
            </w:r>
          </w:p>
        </w:tc>
        <w:tc>
          <w:tcPr>
            <w:tcW w:w="1186" w:type="pct"/>
            <w:shd w:val="clear" w:color="auto" w:fill="FFFFFF" w:themeFill="background1"/>
            <w:noWrap/>
            <w:hideMark/>
          </w:tcPr>
          <w:p w14:paraId="756D6712"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365</w:t>
            </w:r>
          </w:p>
        </w:tc>
      </w:tr>
      <w:tr w:rsidR="0094768C" w:rsidRPr="0094768C" w14:paraId="41DE8768" w14:textId="77777777" w:rsidTr="006109A8">
        <w:trPr>
          <w:trHeight w:val="300"/>
        </w:trPr>
        <w:tc>
          <w:tcPr>
            <w:tcW w:w="2188" w:type="pct"/>
            <w:shd w:val="clear" w:color="auto" w:fill="FFFFFF" w:themeFill="background1"/>
            <w:noWrap/>
            <w:hideMark/>
          </w:tcPr>
          <w:p w14:paraId="14DDEED7" w14:textId="77777777" w:rsidR="0094768C" w:rsidRPr="006109A8" w:rsidRDefault="0094768C" w:rsidP="0094768C">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BE</w:t>
            </w:r>
          </w:p>
        </w:tc>
        <w:tc>
          <w:tcPr>
            <w:tcW w:w="1626" w:type="pct"/>
            <w:shd w:val="clear" w:color="auto" w:fill="FFFFFF" w:themeFill="background1"/>
            <w:noWrap/>
            <w:hideMark/>
          </w:tcPr>
          <w:p w14:paraId="212068DA"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347</w:t>
            </w:r>
          </w:p>
        </w:tc>
        <w:tc>
          <w:tcPr>
            <w:tcW w:w="1186" w:type="pct"/>
            <w:shd w:val="clear" w:color="auto" w:fill="FFFFFF" w:themeFill="background1"/>
            <w:noWrap/>
            <w:hideMark/>
          </w:tcPr>
          <w:p w14:paraId="736341C1"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351</w:t>
            </w:r>
          </w:p>
        </w:tc>
      </w:tr>
      <w:tr w:rsidR="0094768C" w:rsidRPr="0094768C" w14:paraId="7382B504" w14:textId="77777777" w:rsidTr="006109A8">
        <w:trPr>
          <w:trHeight w:val="300"/>
        </w:trPr>
        <w:tc>
          <w:tcPr>
            <w:tcW w:w="2188" w:type="pct"/>
            <w:shd w:val="clear" w:color="auto" w:fill="FFFFFF" w:themeFill="background1"/>
            <w:noWrap/>
            <w:hideMark/>
          </w:tcPr>
          <w:p w14:paraId="10FD6D70" w14:textId="77777777" w:rsidR="0094768C" w:rsidRPr="006109A8" w:rsidRDefault="0094768C" w:rsidP="0094768C">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BG</w:t>
            </w:r>
          </w:p>
        </w:tc>
        <w:tc>
          <w:tcPr>
            <w:tcW w:w="1626" w:type="pct"/>
            <w:shd w:val="clear" w:color="auto" w:fill="FFFFFF" w:themeFill="background1"/>
            <w:noWrap/>
            <w:hideMark/>
          </w:tcPr>
          <w:p w14:paraId="655C0E31"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66</w:t>
            </w:r>
          </w:p>
        </w:tc>
        <w:tc>
          <w:tcPr>
            <w:tcW w:w="1186" w:type="pct"/>
            <w:shd w:val="clear" w:color="auto" w:fill="FFFFFF" w:themeFill="background1"/>
            <w:noWrap/>
            <w:hideMark/>
          </w:tcPr>
          <w:p w14:paraId="179969F6"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66</w:t>
            </w:r>
          </w:p>
        </w:tc>
      </w:tr>
      <w:tr w:rsidR="0094768C" w:rsidRPr="0094768C" w14:paraId="1194B4BF" w14:textId="77777777" w:rsidTr="006109A8">
        <w:trPr>
          <w:trHeight w:val="300"/>
        </w:trPr>
        <w:tc>
          <w:tcPr>
            <w:tcW w:w="2188" w:type="pct"/>
            <w:shd w:val="clear" w:color="auto" w:fill="FFFFFF" w:themeFill="background1"/>
            <w:noWrap/>
            <w:hideMark/>
          </w:tcPr>
          <w:p w14:paraId="7867528F" w14:textId="77777777" w:rsidR="0094768C" w:rsidRPr="006109A8" w:rsidRDefault="0094768C" w:rsidP="0094768C">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CY</w:t>
            </w:r>
          </w:p>
        </w:tc>
        <w:tc>
          <w:tcPr>
            <w:tcW w:w="1626" w:type="pct"/>
            <w:shd w:val="clear" w:color="auto" w:fill="FFFFFF" w:themeFill="background1"/>
            <w:noWrap/>
            <w:hideMark/>
          </w:tcPr>
          <w:p w14:paraId="2ED73EBF"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37</w:t>
            </w:r>
          </w:p>
        </w:tc>
        <w:tc>
          <w:tcPr>
            <w:tcW w:w="1186" w:type="pct"/>
            <w:shd w:val="clear" w:color="auto" w:fill="FFFFFF" w:themeFill="background1"/>
            <w:noWrap/>
            <w:hideMark/>
          </w:tcPr>
          <w:p w14:paraId="128EF68A"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37</w:t>
            </w:r>
          </w:p>
        </w:tc>
      </w:tr>
      <w:tr w:rsidR="0094768C" w:rsidRPr="0094768C" w14:paraId="7442848D" w14:textId="77777777" w:rsidTr="006109A8">
        <w:trPr>
          <w:trHeight w:val="300"/>
        </w:trPr>
        <w:tc>
          <w:tcPr>
            <w:tcW w:w="2188" w:type="pct"/>
            <w:shd w:val="clear" w:color="auto" w:fill="FFFFFF" w:themeFill="background1"/>
            <w:noWrap/>
            <w:hideMark/>
          </w:tcPr>
          <w:p w14:paraId="10E6C819" w14:textId="77777777" w:rsidR="0094768C" w:rsidRPr="006109A8" w:rsidRDefault="0094768C" w:rsidP="0094768C">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CZ</w:t>
            </w:r>
          </w:p>
        </w:tc>
        <w:tc>
          <w:tcPr>
            <w:tcW w:w="1626" w:type="pct"/>
            <w:shd w:val="clear" w:color="auto" w:fill="FFFFFF" w:themeFill="background1"/>
            <w:noWrap/>
            <w:hideMark/>
          </w:tcPr>
          <w:p w14:paraId="00973037"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479</w:t>
            </w:r>
          </w:p>
        </w:tc>
        <w:tc>
          <w:tcPr>
            <w:tcW w:w="1186" w:type="pct"/>
            <w:shd w:val="clear" w:color="auto" w:fill="FFFFFF" w:themeFill="background1"/>
            <w:noWrap/>
            <w:hideMark/>
          </w:tcPr>
          <w:p w14:paraId="43216C3F"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478</w:t>
            </w:r>
          </w:p>
        </w:tc>
      </w:tr>
      <w:tr w:rsidR="0094768C" w:rsidRPr="0094768C" w14:paraId="08097FA8" w14:textId="77777777" w:rsidTr="006109A8">
        <w:trPr>
          <w:trHeight w:val="300"/>
        </w:trPr>
        <w:tc>
          <w:tcPr>
            <w:tcW w:w="2188" w:type="pct"/>
            <w:shd w:val="clear" w:color="auto" w:fill="FFFFFF" w:themeFill="background1"/>
            <w:noWrap/>
            <w:hideMark/>
          </w:tcPr>
          <w:p w14:paraId="36E40E75" w14:textId="77777777" w:rsidR="0094768C" w:rsidRPr="006109A8" w:rsidRDefault="0094768C" w:rsidP="0094768C">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DE</w:t>
            </w:r>
          </w:p>
        </w:tc>
        <w:tc>
          <w:tcPr>
            <w:tcW w:w="1626" w:type="pct"/>
            <w:shd w:val="clear" w:color="auto" w:fill="FFFFFF" w:themeFill="background1"/>
            <w:noWrap/>
            <w:hideMark/>
          </w:tcPr>
          <w:p w14:paraId="660B7472"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1,770</w:t>
            </w:r>
          </w:p>
        </w:tc>
        <w:tc>
          <w:tcPr>
            <w:tcW w:w="1186" w:type="pct"/>
            <w:shd w:val="clear" w:color="auto" w:fill="FFFFFF" w:themeFill="background1"/>
            <w:noWrap/>
            <w:hideMark/>
          </w:tcPr>
          <w:p w14:paraId="607F205D"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1,766</w:t>
            </w:r>
          </w:p>
        </w:tc>
      </w:tr>
      <w:tr w:rsidR="0094768C" w:rsidRPr="0094768C" w14:paraId="1A3D20AE" w14:textId="77777777" w:rsidTr="006109A8">
        <w:trPr>
          <w:trHeight w:val="300"/>
        </w:trPr>
        <w:tc>
          <w:tcPr>
            <w:tcW w:w="2188" w:type="pct"/>
            <w:shd w:val="clear" w:color="auto" w:fill="FFFFFF" w:themeFill="background1"/>
            <w:noWrap/>
            <w:hideMark/>
          </w:tcPr>
          <w:p w14:paraId="6F730AC6" w14:textId="77777777" w:rsidR="0094768C" w:rsidRPr="006109A8" w:rsidRDefault="0094768C" w:rsidP="0094768C">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DK</w:t>
            </w:r>
          </w:p>
        </w:tc>
        <w:tc>
          <w:tcPr>
            <w:tcW w:w="1626" w:type="pct"/>
            <w:shd w:val="clear" w:color="auto" w:fill="FFFFFF" w:themeFill="background1"/>
            <w:noWrap/>
            <w:hideMark/>
          </w:tcPr>
          <w:p w14:paraId="2B71375B"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148</w:t>
            </w:r>
          </w:p>
        </w:tc>
        <w:tc>
          <w:tcPr>
            <w:tcW w:w="1186" w:type="pct"/>
            <w:shd w:val="clear" w:color="auto" w:fill="FFFFFF" w:themeFill="background1"/>
            <w:noWrap/>
            <w:hideMark/>
          </w:tcPr>
          <w:p w14:paraId="3165676A"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148</w:t>
            </w:r>
          </w:p>
        </w:tc>
      </w:tr>
      <w:tr w:rsidR="0094768C" w:rsidRPr="0094768C" w14:paraId="48CB5D84" w14:textId="77777777" w:rsidTr="006109A8">
        <w:trPr>
          <w:trHeight w:val="300"/>
        </w:trPr>
        <w:tc>
          <w:tcPr>
            <w:tcW w:w="2188" w:type="pct"/>
            <w:shd w:val="clear" w:color="auto" w:fill="FFFFFF" w:themeFill="background1"/>
            <w:noWrap/>
            <w:hideMark/>
          </w:tcPr>
          <w:p w14:paraId="361B7E84" w14:textId="77777777" w:rsidR="0094768C" w:rsidRPr="006109A8" w:rsidRDefault="0094768C" w:rsidP="0094768C">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EE</w:t>
            </w:r>
          </w:p>
        </w:tc>
        <w:tc>
          <w:tcPr>
            <w:tcW w:w="1626" w:type="pct"/>
            <w:shd w:val="clear" w:color="auto" w:fill="FFFFFF" w:themeFill="background1"/>
            <w:noWrap/>
            <w:hideMark/>
          </w:tcPr>
          <w:p w14:paraId="57D1567C"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55</w:t>
            </w:r>
          </w:p>
        </w:tc>
        <w:tc>
          <w:tcPr>
            <w:tcW w:w="1186" w:type="pct"/>
            <w:shd w:val="clear" w:color="auto" w:fill="FFFFFF" w:themeFill="background1"/>
            <w:noWrap/>
            <w:hideMark/>
          </w:tcPr>
          <w:p w14:paraId="14EFA64C"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55</w:t>
            </w:r>
          </w:p>
        </w:tc>
      </w:tr>
      <w:tr w:rsidR="0094768C" w:rsidRPr="0094768C" w14:paraId="0458B778" w14:textId="77777777" w:rsidTr="006109A8">
        <w:trPr>
          <w:trHeight w:val="300"/>
        </w:trPr>
        <w:tc>
          <w:tcPr>
            <w:tcW w:w="2188" w:type="pct"/>
            <w:shd w:val="clear" w:color="auto" w:fill="FFFFFF" w:themeFill="background1"/>
            <w:noWrap/>
            <w:hideMark/>
          </w:tcPr>
          <w:p w14:paraId="3CCF7BBA" w14:textId="77777777" w:rsidR="0094768C" w:rsidRPr="006109A8" w:rsidRDefault="0094768C" w:rsidP="0094768C">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EL</w:t>
            </w:r>
          </w:p>
        </w:tc>
        <w:tc>
          <w:tcPr>
            <w:tcW w:w="1626" w:type="pct"/>
            <w:shd w:val="clear" w:color="auto" w:fill="FFFFFF" w:themeFill="background1"/>
            <w:noWrap/>
            <w:hideMark/>
          </w:tcPr>
          <w:p w14:paraId="7ECA6230"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285</w:t>
            </w:r>
          </w:p>
        </w:tc>
        <w:tc>
          <w:tcPr>
            <w:tcW w:w="1186" w:type="pct"/>
            <w:shd w:val="clear" w:color="auto" w:fill="FFFFFF" w:themeFill="background1"/>
            <w:noWrap/>
            <w:hideMark/>
          </w:tcPr>
          <w:p w14:paraId="3525C08D"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286</w:t>
            </w:r>
          </w:p>
        </w:tc>
      </w:tr>
      <w:tr w:rsidR="0094768C" w:rsidRPr="0094768C" w14:paraId="0BE0150D" w14:textId="77777777" w:rsidTr="006109A8">
        <w:trPr>
          <w:trHeight w:val="300"/>
        </w:trPr>
        <w:tc>
          <w:tcPr>
            <w:tcW w:w="2188" w:type="pct"/>
            <w:shd w:val="clear" w:color="auto" w:fill="FFFFFF" w:themeFill="background1"/>
            <w:noWrap/>
            <w:hideMark/>
          </w:tcPr>
          <w:p w14:paraId="5A832CB1" w14:textId="77777777" w:rsidR="0094768C" w:rsidRPr="006109A8" w:rsidRDefault="0094768C" w:rsidP="0094768C">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ES</w:t>
            </w:r>
          </w:p>
        </w:tc>
        <w:tc>
          <w:tcPr>
            <w:tcW w:w="1626" w:type="pct"/>
            <w:shd w:val="clear" w:color="auto" w:fill="FFFFFF" w:themeFill="background1"/>
            <w:noWrap/>
            <w:hideMark/>
          </w:tcPr>
          <w:p w14:paraId="755661AE"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1,507</w:t>
            </w:r>
          </w:p>
        </w:tc>
        <w:tc>
          <w:tcPr>
            <w:tcW w:w="1186" w:type="pct"/>
            <w:shd w:val="clear" w:color="auto" w:fill="FFFFFF" w:themeFill="background1"/>
            <w:noWrap/>
            <w:hideMark/>
          </w:tcPr>
          <w:p w14:paraId="0DEE592F"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1,505</w:t>
            </w:r>
          </w:p>
        </w:tc>
      </w:tr>
      <w:tr w:rsidR="0094768C" w:rsidRPr="0094768C" w14:paraId="6ED2D330" w14:textId="77777777" w:rsidTr="006109A8">
        <w:trPr>
          <w:trHeight w:val="300"/>
        </w:trPr>
        <w:tc>
          <w:tcPr>
            <w:tcW w:w="2188" w:type="pct"/>
            <w:shd w:val="clear" w:color="auto" w:fill="FFFFFF" w:themeFill="background1"/>
            <w:noWrap/>
            <w:hideMark/>
          </w:tcPr>
          <w:p w14:paraId="2E94574F" w14:textId="77777777" w:rsidR="0094768C" w:rsidRPr="006109A8" w:rsidRDefault="0094768C" w:rsidP="0094768C">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FI</w:t>
            </w:r>
          </w:p>
        </w:tc>
        <w:tc>
          <w:tcPr>
            <w:tcW w:w="1626" w:type="pct"/>
            <w:shd w:val="clear" w:color="auto" w:fill="FFFFFF" w:themeFill="background1"/>
            <w:noWrap/>
            <w:hideMark/>
          </w:tcPr>
          <w:p w14:paraId="0BE64566"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330</w:t>
            </w:r>
          </w:p>
        </w:tc>
        <w:tc>
          <w:tcPr>
            <w:tcW w:w="1186" w:type="pct"/>
            <w:shd w:val="clear" w:color="auto" w:fill="FFFFFF" w:themeFill="background1"/>
            <w:noWrap/>
            <w:hideMark/>
          </w:tcPr>
          <w:p w14:paraId="1C010969"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330</w:t>
            </w:r>
          </w:p>
        </w:tc>
      </w:tr>
      <w:tr w:rsidR="0094768C" w:rsidRPr="0094768C" w14:paraId="1949CFD7" w14:textId="77777777" w:rsidTr="006109A8">
        <w:trPr>
          <w:trHeight w:val="300"/>
        </w:trPr>
        <w:tc>
          <w:tcPr>
            <w:tcW w:w="2188" w:type="pct"/>
            <w:shd w:val="clear" w:color="auto" w:fill="FFFFFF" w:themeFill="background1"/>
            <w:noWrap/>
            <w:hideMark/>
          </w:tcPr>
          <w:p w14:paraId="28FCD4AC" w14:textId="77777777" w:rsidR="0094768C" w:rsidRPr="006109A8" w:rsidRDefault="0094768C" w:rsidP="0094768C">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FR</w:t>
            </w:r>
          </w:p>
        </w:tc>
        <w:tc>
          <w:tcPr>
            <w:tcW w:w="1626" w:type="pct"/>
            <w:shd w:val="clear" w:color="auto" w:fill="FFFFFF" w:themeFill="background1"/>
            <w:noWrap/>
            <w:hideMark/>
          </w:tcPr>
          <w:p w14:paraId="06778442"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1,639</w:t>
            </w:r>
          </w:p>
        </w:tc>
        <w:tc>
          <w:tcPr>
            <w:tcW w:w="1186" w:type="pct"/>
            <w:shd w:val="clear" w:color="auto" w:fill="FFFFFF" w:themeFill="background1"/>
            <w:noWrap/>
            <w:hideMark/>
          </w:tcPr>
          <w:p w14:paraId="32198D2D"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1,637</w:t>
            </w:r>
          </w:p>
        </w:tc>
      </w:tr>
      <w:tr w:rsidR="0094768C" w:rsidRPr="0094768C" w14:paraId="3F734265" w14:textId="77777777" w:rsidTr="006109A8">
        <w:trPr>
          <w:trHeight w:val="300"/>
        </w:trPr>
        <w:tc>
          <w:tcPr>
            <w:tcW w:w="2188" w:type="pct"/>
            <w:shd w:val="clear" w:color="auto" w:fill="FFFFFF" w:themeFill="background1"/>
            <w:noWrap/>
            <w:hideMark/>
          </w:tcPr>
          <w:p w14:paraId="3FB73270" w14:textId="77777777" w:rsidR="0094768C" w:rsidRPr="006109A8" w:rsidRDefault="0094768C" w:rsidP="0094768C">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HR</w:t>
            </w:r>
          </w:p>
        </w:tc>
        <w:tc>
          <w:tcPr>
            <w:tcW w:w="1626" w:type="pct"/>
            <w:shd w:val="clear" w:color="auto" w:fill="FFFFFF" w:themeFill="background1"/>
            <w:noWrap/>
            <w:hideMark/>
          </w:tcPr>
          <w:p w14:paraId="7216C987"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162</w:t>
            </w:r>
          </w:p>
        </w:tc>
        <w:tc>
          <w:tcPr>
            <w:tcW w:w="1186" w:type="pct"/>
            <w:shd w:val="clear" w:color="auto" w:fill="FFFFFF" w:themeFill="background1"/>
            <w:noWrap/>
            <w:hideMark/>
          </w:tcPr>
          <w:p w14:paraId="6F3E2DE3"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162</w:t>
            </w:r>
          </w:p>
        </w:tc>
      </w:tr>
      <w:tr w:rsidR="0094768C" w:rsidRPr="0094768C" w14:paraId="01ADAA32" w14:textId="77777777" w:rsidTr="006109A8">
        <w:trPr>
          <w:trHeight w:val="300"/>
        </w:trPr>
        <w:tc>
          <w:tcPr>
            <w:tcW w:w="2188" w:type="pct"/>
            <w:shd w:val="clear" w:color="auto" w:fill="FFFFFF" w:themeFill="background1"/>
            <w:noWrap/>
            <w:hideMark/>
          </w:tcPr>
          <w:p w14:paraId="43C6E9F1" w14:textId="77777777" w:rsidR="0094768C" w:rsidRPr="006109A8" w:rsidRDefault="0094768C" w:rsidP="0094768C">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HU</w:t>
            </w:r>
          </w:p>
        </w:tc>
        <w:tc>
          <w:tcPr>
            <w:tcW w:w="1626" w:type="pct"/>
            <w:shd w:val="clear" w:color="auto" w:fill="FFFFFF" w:themeFill="background1"/>
            <w:noWrap/>
            <w:hideMark/>
          </w:tcPr>
          <w:p w14:paraId="4109A6CE"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118</w:t>
            </w:r>
          </w:p>
        </w:tc>
        <w:tc>
          <w:tcPr>
            <w:tcW w:w="1186" w:type="pct"/>
            <w:shd w:val="clear" w:color="auto" w:fill="FFFFFF" w:themeFill="background1"/>
            <w:noWrap/>
            <w:hideMark/>
          </w:tcPr>
          <w:p w14:paraId="2A510806"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118</w:t>
            </w:r>
          </w:p>
        </w:tc>
      </w:tr>
      <w:tr w:rsidR="0094768C" w:rsidRPr="0094768C" w14:paraId="1C823BA7" w14:textId="77777777" w:rsidTr="006109A8">
        <w:trPr>
          <w:trHeight w:val="300"/>
        </w:trPr>
        <w:tc>
          <w:tcPr>
            <w:tcW w:w="2188" w:type="pct"/>
            <w:shd w:val="clear" w:color="auto" w:fill="FFFFFF" w:themeFill="background1"/>
            <w:noWrap/>
            <w:hideMark/>
          </w:tcPr>
          <w:p w14:paraId="7E66F5BC" w14:textId="77777777" w:rsidR="0094768C" w:rsidRPr="006109A8" w:rsidRDefault="0094768C" w:rsidP="0094768C">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IE</w:t>
            </w:r>
          </w:p>
        </w:tc>
        <w:tc>
          <w:tcPr>
            <w:tcW w:w="1626" w:type="pct"/>
            <w:shd w:val="clear" w:color="auto" w:fill="FFFFFF" w:themeFill="background1"/>
            <w:noWrap/>
            <w:hideMark/>
          </w:tcPr>
          <w:p w14:paraId="4EEE28A1"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238</w:t>
            </w:r>
          </w:p>
        </w:tc>
        <w:tc>
          <w:tcPr>
            <w:tcW w:w="1186" w:type="pct"/>
            <w:shd w:val="clear" w:color="auto" w:fill="FFFFFF" w:themeFill="background1"/>
            <w:noWrap/>
            <w:hideMark/>
          </w:tcPr>
          <w:p w14:paraId="219998A8"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233</w:t>
            </w:r>
          </w:p>
        </w:tc>
      </w:tr>
      <w:tr w:rsidR="0094768C" w:rsidRPr="0094768C" w14:paraId="64512EE3" w14:textId="77777777" w:rsidTr="006109A8">
        <w:trPr>
          <w:trHeight w:val="300"/>
        </w:trPr>
        <w:tc>
          <w:tcPr>
            <w:tcW w:w="2188" w:type="pct"/>
            <w:shd w:val="clear" w:color="auto" w:fill="FFFFFF" w:themeFill="background1"/>
            <w:noWrap/>
            <w:hideMark/>
          </w:tcPr>
          <w:p w14:paraId="4B37283F" w14:textId="77777777" w:rsidR="0094768C" w:rsidRPr="006109A8" w:rsidRDefault="0094768C" w:rsidP="0094768C">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IT</w:t>
            </w:r>
          </w:p>
        </w:tc>
        <w:tc>
          <w:tcPr>
            <w:tcW w:w="1626" w:type="pct"/>
            <w:shd w:val="clear" w:color="auto" w:fill="FFFFFF" w:themeFill="background1"/>
            <w:noWrap/>
            <w:hideMark/>
          </w:tcPr>
          <w:p w14:paraId="1E0FC3AB"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2,466</w:t>
            </w:r>
          </w:p>
        </w:tc>
        <w:tc>
          <w:tcPr>
            <w:tcW w:w="1186" w:type="pct"/>
            <w:shd w:val="clear" w:color="auto" w:fill="FFFFFF" w:themeFill="background1"/>
            <w:noWrap/>
            <w:hideMark/>
          </w:tcPr>
          <w:p w14:paraId="5DD2353C"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2,464</w:t>
            </w:r>
          </w:p>
        </w:tc>
      </w:tr>
      <w:tr w:rsidR="0094768C" w:rsidRPr="0094768C" w14:paraId="05ECDD71" w14:textId="77777777" w:rsidTr="006109A8">
        <w:trPr>
          <w:trHeight w:val="300"/>
        </w:trPr>
        <w:tc>
          <w:tcPr>
            <w:tcW w:w="2188" w:type="pct"/>
            <w:shd w:val="clear" w:color="auto" w:fill="FFFFFF" w:themeFill="background1"/>
            <w:noWrap/>
            <w:hideMark/>
          </w:tcPr>
          <w:p w14:paraId="1980B07B" w14:textId="77777777" w:rsidR="0094768C" w:rsidRPr="006109A8" w:rsidRDefault="0094768C" w:rsidP="0094768C">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LT</w:t>
            </w:r>
          </w:p>
        </w:tc>
        <w:tc>
          <w:tcPr>
            <w:tcW w:w="1626" w:type="pct"/>
            <w:shd w:val="clear" w:color="auto" w:fill="FFFFFF" w:themeFill="background1"/>
            <w:noWrap/>
            <w:hideMark/>
          </w:tcPr>
          <w:p w14:paraId="78FF1561"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81</w:t>
            </w:r>
          </w:p>
        </w:tc>
        <w:tc>
          <w:tcPr>
            <w:tcW w:w="1186" w:type="pct"/>
            <w:shd w:val="clear" w:color="auto" w:fill="FFFFFF" w:themeFill="background1"/>
            <w:noWrap/>
            <w:hideMark/>
          </w:tcPr>
          <w:p w14:paraId="6CE41B01"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81</w:t>
            </w:r>
          </w:p>
        </w:tc>
      </w:tr>
      <w:tr w:rsidR="0094768C" w:rsidRPr="0094768C" w14:paraId="0D338C77" w14:textId="77777777" w:rsidTr="006109A8">
        <w:trPr>
          <w:trHeight w:val="300"/>
        </w:trPr>
        <w:tc>
          <w:tcPr>
            <w:tcW w:w="2188" w:type="pct"/>
            <w:shd w:val="clear" w:color="auto" w:fill="FFFFFF" w:themeFill="background1"/>
            <w:noWrap/>
            <w:hideMark/>
          </w:tcPr>
          <w:p w14:paraId="6AF7F710" w14:textId="77777777" w:rsidR="0094768C" w:rsidRPr="006109A8" w:rsidRDefault="0094768C" w:rsidP="0094768C">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LU</w:t>
            </w:r>
          </w:p>
        </w:tc>
        <w:tc>
          <w:tcPr>
            <w:tcW w:w="1626" w:type="pct"/>
            <w:shd w:val="clear" w:color="auto" w:fill="FFFFFF" w:themeFill="background1"/>
            <w:noWrap/>
            <w:hideMark/>
          </w:tcPr>
          <w:p w14:paraId="45CE17CC"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15</w:t>
            </w:r>
          </w:p>
        </w:tc>
        <w:tc>
          <w:tcPr>
            <w:tcW w:w="1186" w:type="pct"/>
            <w:shd w:val="clear" w:color="auto" w:fill="FFFFFF" w:themeFill="background1"/>
            <w:noWrap/>
            <w:hideMark/>
          </w:tcPr>
          <w:p w14:paraId="0E73D809"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15</w:t>
            </w:r>
          </w:p>
        </w:tc>
      </w:tr>
      <w:tr w:rsidR="0094768C" w:rsidRPr="0094768C" w14:paraId="2BE32EA4" w14:textId="77777777" w:rsidTr="006109A8">
        <w:trPr>
          <w:trHeight w:val="300"/>
        </w:trPr>
        <w:tc>
          <w:tcPr>
            <w:tcW w:w="2188" w:type="pct"/>
            <w:shd w:val="clear" w:color="auto" w:fill="FFFFFF" w:themeFill="background1"/>
            <w:noWrap/>
            <w:hideMark/>
          </w:tcPr>
          <w:p w14:paraId="0DA077BE" w14:textId="77777777" w:rsidR="0094768C" w:rsidRPr="006109A8" w:rsidRDefault="0094768C" w:rsidP="0094768C">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LV</w:t>
            </w:r>
          </w:p>
        </w:tc>
        <w:tc>
          <w:tcPr>
            <w:tcW w:w="1626" w:type="pct"/>
            <w:shd w:val="clear" w:color="auto" w:fill="FFFFFF" w:themeFill="background1"/>
            <w:noWrap/>
            <w:hideMark/>
          </w:tcPr>
          <w:p w14:paraId="601E6493"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53</w:t>
            </w:r>
          </w:p>
        </w:tc>
        <w:tc>
          <w:tcPr>
            <w:tcW w:w="1186" w:type="pct"/>
            <w:shd w:val="clear" w:color="auto" w:fill="FFFFFF" w:themeFill="background1"/>
            <w:noWrap/>
            <w:hideMark/>
          </w:tcPr>
          <w:p w14:paraId="09055038"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53</w:t>
            </w:r>
          </w:p>
        </w:tc>
      </w:tr>
      <w:tr w:rsidR="0094768C" w:rsidRPr="0094768C" w14:paraId="4839DDB9" w14:textId="77777777" w:rsidTr="006109A8">
        <w:trPr>
          <w:trHeight w:val="300"/>
        </w:trPr>
        <w:tc>
          <w:tcPr>
            <w:tcW w:w="2188" w:type="pct"/>
            <w:shd w:val="clear" w:color="auto" w:fill="FFFFFF" w:themeFill="background1"/>
            <w:noWrap/>
            <w:hideMark/>
          </w:tcPr>
          <w:p w14:paraId="45810931" w14:textId="77777777" w:rsidR="0094768C" w:rsidRPr="006109A8" w:rsidRDefault="0094768C" w:rsidP="0094768C">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MT</w:t>
            </w:r>
          </w:p>
        </w:tc>
        <w:tc>
          <w:tcPr>
            <w:tcW w:w="1626" w:type="pct"/>
            <w:shd w:val="clear" w:color="auto" w:fill="FFFFFF" w:themeFill="background1"/>
            <w:noWrap/>
            <w:hideMark/>
          </w:tcPr>
          <w:p w14:paraId="024A7ED0"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36</w:t>
            </w:r>
          </w:p>
        </w:tc>
        <w:tc>
          <w:tcPr>
            <w:tcW w:w="1186" w:type="pct"/>
            <w:shd w:val="clear" w:color="auto" w:fill="FFFFFF" w:themeFill="background1"/>
            <w:noWrap/>
            <w:hideMark/>
          </w:tcPr>
          <w:p w14:paraId="7EEF9526"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36</w:t>
            </w:r>
          </w:p>
        </w:tc>
      </w:tr>
      <w:tr w:rsidR="0094768C" w:rsidRPr="0094768C" w14:paraId="18582D8D" w14:textId="77777777" w:rsidTr="006109A8">
        <w:trPr>
          <w:trHeight w:val="300"/>
        </w:trPr>
        <w:tc>
          <w:tcPr>
            <w:tcW w:w="2188" w:type="pct"/>
            <w:shd w:val="clear" w:color="auto" w:fill="FFFFFF" w:themeFill="background1"/>
            <w:noWrap/>
            <w:hideMark/>
          </w:tcPr>
          <w:p w14:paraId="6EFBE9FB" w14:textId="77777777" w:rsidR="0094768C" w:rsidRPr="006109A8" w:rsidRDefault="0094768C" w:rsidP="0094768C">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NL</w:t>
            </w:r>
          </w:p>
        </w:tc>
        <w:tc>
          <w:tcPr>
            <w:tcW w:w="1626" w:type="pct"/>
            <w:shd w:val="clear" w:color="auto" w:fill="FFFFFF" w:themeFill="background1"/>
            <w:noWrap/>
            <w:hideMark/>
          </w:tcPr>
          <w:p w14:paraId="514C31FA"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1,061</w:t>
            </w:r>
          </w:p>
        </w:tc>
        <w:tc>
          <w:tcPr>
            <w:tcW w:w="1186" w:type="pct"/>
            <w:shd w:val="clear" w:color="auto" w:fill="FFFFFF" w:themeFill="background1"/>
            <w:noWrap/>
            <w:hideMark/>
          </w:tcPr>
          <w:p w14:paraId="73261DF5"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1,060</w:t>
            </w:r>
          </w:p>
        </w:tc>
      </w:tr>
      <w:tr w:rsidR="0094768C" w:rsidRPr="0094768C" w14:paraId="2F7D327F" w14:textId="77777777" w:rsidTr="006109A8">
        <w:trPr>
          <w:trHeight w:val="300"/>
        </w:trPr>
        <w:tc>
          <w:tcPr>
            <w:tcW w:w="2188" w:type="pct"/>
            <w:shd w:val="clear" w:color="auto" w:fill="FFFFFF" w:themeFill="background1"/>
            <w:noWrap/>
            <w:hideMark/>
          </w:tcPr>
          <w:p w14:paraId="09D84348" w14:textId="77777777" w:rsidR="0094768C" w:rsidRPr="006109A8" w:rsidRDefault="0094768C" w:rsidP="0094768C">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PL</w:t>
            </w:r>
          </w:p>
        </w:tc>
        <w:tc>
          <w:tcPr>
            <w:tcW w:w="1626" w:type="pct"/>
            <w:shd w:val="clear" w:color="auto" w:fill="FFFFFF" w:themeFill="background1"/>
            <w:noWrap/>
            <w:hideMark/>
          </w:tcPr>
          <w:p w14:paraId="4899D874"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415</w:t>
            </w:r>
          </w:p>
        </w:tc>
        <w:tc>
          <w:tcPr>
            <w:tcW w:w="1186" w:type="pct"/>
            <w:shd w:val="clear" w:color="auto" w:fill="FFFFFF" w:themeFill="background1"/>
            <w:noWrap/>
            <w:hideMark/>
          </w:tcPr>
          <w:p w14:paraId="5111B5ED"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414</w:t>
            </w:r>
          </w:p>
        </w:tc>
      </w:tr>
      <w:tr w:rsidR="0094768C" w:rsidRPr="0094768C" w14:paraId="54EE73AF" w14:textId="77777777" w:rsidTr="006109A8">
        <w:trPr>
          <w:trHeight w:val="300"/>
        </w:trPr>
        <w:tc>
          <w:tcPr>
            <w:tcW w:w="2188" w:type="pct"/>
            <w:shd w:val="clear" w:color="auto" w:fill="FFFFFF" w:themeFill="background1"/>
            <w:noWrap/>
            <w:hideMark/>
          </w:tcPr>
          <w:p w14:paraId="7106ED1A" w14:textId="77777777" w:rsidR="0094768C" w:rsidRPr="006109A8" w:rsidRDefault="0094768C" w:rsidP="0094768C">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PT</w:t>
            </w:r>
          </w:p>
        </w:tc>
        <w:tc>
          <w:tcPr>
            <w:tcW w:w="1626" w:type="pct"/>
            <w:shd w:val="clear" w:color="auto" w:fill="FFFFFF" w:themeFill="background1"/>
            <w:noWrap/>
            <w:hideMark/>
          </w:tcPr>
          <w:p w14:paraId="31C2FCC7"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336</w:t>
            </w:r>
          </w:p>
        </w:tc>
        <w:tc>
          <w:tcPr>
            <w:tcW w:w="1186" w:type="pct"/>
            <w:shd w:val="clear" w:color="auto" w:fill="FFFFFF" w:themeFill="background1"/>
            <w:noWrap/>
            <w:hideMark/>
          </w:tcPr>
          <w:p w14:paraId="20681B5D"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336</w:t>
            </w:r>
          </w:p>
        </w:tc>
      </w:tr>
      <w:tr w:rsidR="0094768C" w:rsidRPr="0094768C" w14:paraId="16C88869" w14:textId="77777777" w:rsidTr="006109A8">
        <w:trPr>
          <w:trHeight w:val="300"/>
        </w:trPr>
        <w:tc>
          <w:tcPr>
            <w:tcW w:w="2188" w:type="pct"/>
            <w:shd w:val="clear" w:color="auto" w:fill="FFFFFF" w:themeFill="background1"/>
            <w:noWrap/>
            <w:hideMark/>
          </w:tcPr>
          <w:p w14:paraId="5AD8E38E" w14:textId="77777777" w:rsidR="0094768C" w:rsidRPr="006109A8" w:rsidRDefault="0094768C" w:rsidP="0094768C">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RO</w:t>
            </w:r>
          </w:p>
        </w:tc>
        <w:tc>
          <w:tcPr>
            <w:tcW w:w="1626" w:type="pct"/>
            <w:shd w:val="clear" w:color="auto" w:fill="FFFFFF" w:themeFill="background1"/>
            <w:noWrap/>
            <w:hideMark/>
          </w:tcPr>
          <w:p w14:paraId="4D9E9667"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147</w:t>
            </w:r>
          </w:p>
        </w:tc>
        <w:tc>
          <w:tcPr>
            <w:tcW w:w="1186" w:type="pct"/>
            <w:shd w:val="clear" w:color="auto" w:fill="FFFFFF" w:themeFill="background1"/>
            <w:noWrap/>
            <w:hideMark/>
          </w:tcPr>
          <w:p w14:paraId="57FCC2C3"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147</w:t>
            </w:r>
          </w:p>
        </w:tc>
      </w:tr>
      <w:tr w:rsidR="0094768C" w:rsidRPr="0094768C" w14:paraId="2D9936B9" w14:textId="77777777" w:rsidTr="006109A8">
        <w:trPr>
          <w:trHeight w:val="300"/>
        </w:trPr>
        <w:tc>
          <w:tcPr>
            <w:tcW w:w="2188" w:type="pct"/>
            <w:shd w:val="clear" w:color="auto" w:fill="FFFFFF" w:themeFill="background1"/>
            <w:noWrap/>
            <w:hideMark/>
          </w:tcPr>
          <w:p w14:paraId="2625E842" w14:textId="77777777" w:rsidR="0094768C" w:rsidRPr="006109A8" w:rsidRDefault="0094768C" w:rsidP="0094768C">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SE</w:t>
            </w:r>
          </w:p>
        </w:tc>
        <w:tc>
          <w:tcPr>
            <w:tcW w:w="1626" w:type="pct"/>
            <w:shd w:val="clear" w:color="auto" w:fill="FFFFFF" w:themeFill="background1"/>
            <w:noWrap/>
            <w:hideMark/>
          </w:tcPr>
          <w:p w14:paraId="174BE3BA"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480</w:t>
            </w:r>
          </w:p>
        </w:tc>
        <w:tc>
          <w:tcPr>
            <w:tcW w:w="1186" w:type="pct"/>
            <w:shd w:val="clear" w:color="auto" w:fill="FFFFFF" w:themeFill="background1"/>
            <w:noWrap/>
            <w:hideMark/>
          </w:tcPr>
          <w:p w14:paraId="556C0F71"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479</w:t>
            </w:r>
          </w:p>
        </w:tc>
      </w:tr>
      <w:tr w:rsidR="0094768C" w:rsidRPr="0094768C" w14:paraId="06ACE362" w14:textId="77777777" w:rsidTr="006109A8">
        <w:trPr>
          <w:trHeight w:val="300"/>
        </w:trPr>
        <w:tc>
          <w:tcPr>
            <w:tcW w:w="2188" w:type="pct"/>
            <w:shd w:val="clear" w:color="auto" w:fill="FFFFFF" w:themeFill="background1"/>
            <w:noWrap/>
            <w:hideMark/>
          </w:tcPr>
          <w:p w14:paraId="69D5146C" w14:textId="77777777" w:rsidR="0094768C" w:rsidRPr="006109A8" w:rsidRDefault="0094768C" w:rsidP="0094768C">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SI</w:t>
            </w:r>
          </w:p>
        </w:tc>
        <w:tc>
          <w:tcPr>
            <w:tcW w:w="1626" w:type="pct"/>
            <w:shd w:val="clear" w:color="auto" w:fill="FFFFFF" w:themeFill="background1"/>
            <w:noWrap/>
            <w:hideMark/>
          </w:tcPr>
          <w:p w14:paraId="2E7D5C6F"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90</w:t>
            </w:r>
          </w:p>
        </w:tc>
        <w:tc>
          <w:tcPr>
            <w:tcW w:w="1186" w:type="pct"/>
            <w:shd w:val="clear" w:color="auto" w:fill="FFFFFF" w:themeFill="background1"/>
            <w:noWrap/>
            <w:hideMark/>
          </w:tcPr>
          <w:p w14:paraId="1A4FE911"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90</w:t>
            </w:r>
          </w:p>
        </w:tc>
      </w:tr>
      <w:tr w:rsidR="0094768C" w:rsidRPr="0094768C" w14:paraId="432BDEC4" w14:textId="77777777" w:rsidTr="006109A8">
        <w:trPr>
          <w:trHeight w:val="300"/>
        </w:trPr>
        <w:tc>
          <w:tcPr>
            <w:tcW w:w="2188" w:type="pct"/>
            <w:shd w:val="clear" w:color="auto" w:fill="FFFFFF" w:themeFill="background1"/>
            <w:noWrap/>
            <w:hideMark/>
          </w:tcPr>
          <w:p w14:paraId="319BCE8A" w14:textId="77777777" w:rsidR="0094768C" w:rsidRPr="006109A8" w:rsidRDefault="0094768C" w:rsidP="0094768C">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SK</w:t>
            </w:r>
          </w:p>
        </w:tc>
        <w:tc>
          <w:tcPr>
            <w:tcW w:w="1626" w:type="pct"/>
            <w:shd w:val="clear" w:color="auto" w:fill="FFFFFF" w:themeFill="background1"/>
            <w:noWrap/>
            <w:hideMark/>
          </w:tcPr>
          <w:p w14:paraId="414F56DB"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108</w:t>
            </w:r>
          </w:p>
        </w:tc>
        <w:tc>
          <w:tcPr>
            <w:tcW w:w="1186" w:type="pct"/>
            <w:shd w:val="clear" w:color="auto" w:fill="FFFFFF" w:themeFill="background1"/>
            <w:noWrap/>
            <w:hideMark/>
          </w:tcPr>
          <w:p w14:paraId="1BC3D76B" w14:textId="77777777" w:rsidR="0094768C" w:rsidRPr="006109A8" w:rsidRDefault="0094768C" w:rsidP="0094768C">
            <w:pPr>
              <w:spacing w:after="0"/>
              <w:jc w:val="right"/>
              <w:rPr>
                <w:rFonts w:eastAsia="Times New Roman"/>
                <w:noProof/>
                <w:color w:val="000000"/>
                <w:sz w:val="20"/>
                <w:szCs w:val="20"/>
                <w:lang w:val="en-IE" w:eastAsia="en-IE"/>
              </w:rPr>
            </w:pPr>
            <w:r w:rsidRPr="006109A8">
              <w:rPr>
                <w:rFonts w:eastAsia="Times New Roman"/>
                <w:noProof/>
                <w:color w:val="000000"/>
                <w:sz w:val="20"/>
                <w:szCs w:val="20"/>
                <w:lang w:val="en-IE" w:eastAsia="en-IE"/>
              </w:rPr>
              <w:t>108</w:t>
            </w:r>
          </w:p>
        </w:tc>
      </w:tr>
      <w:tr w:rsidR="0094768C" w:rsidRPr="0094768C" w14:paraId="1A9736F7" w14:textId="77777777" w:rsidTr="006109A8">
        <w:trPr>
          <w:trHeight w:val="300"/>
        </w:trPr>
        <w:tc>
          <w:tcPr>
            <w:tcW w:w="2188" w:type="pct"/>
            <w:shd w:val="clear" w:color="auto" w:fill="FFFFFF" w:themeFill="background1"/>
            <w:noWrap/>
            <w:hideMark/>
          </w:tcPr>
          <w:p w14:paraId="050DD634" w14:textId="1963170F" w:rsidR="0094768C" w:rsidRPr="006109A8" w:rsidRDefault="0073171D" w:rsidP="0094768C">
            <w:pPr>
              <w:spacing w:after="0"/>
              <w:jc w:val="left"/>
              <w:rPr>
                <w:rFonts w:eastAsia="Times New Roman"/>
                <w:b/>
                <w:bCs/>
                <w:noProof/>
                <w:color w:val="000000"/>
                <w:sz w:val="20"/>
                <w:szCs w:val="20"/>
                <w:lang w:val="en-IE" w:eastAsia="en-IE"/>
              </w:rPr>
            </w:pPr>
            <w:r>
              <w:rPr>
                <w:rFonts w:eastAsia="Times New Roman"/>
                <w:b/>
                <w:bCs/>
                <w:noProof/>
                <w:color w:val="000000"/>
                <w:sz w:val="20"/>
                <w:szCs w:val="20"/>
                <w:lang w:val="en-IE" w:eastAsia="en-IE"/>
              </w:rPr>
              <w:t>EU total</w:t>
            </w:r>
          </w:p>
        </w:tc>
        <w:tc>
          <w:tcPr>
            <w:tcW w:w="1626" w:type="pct"/>
            <w:shd w:val="clear" w:color="auto" w:fill="FFFFFF" w:themeFill="background1"/>
            <w:noWrap/>
            <w:hideMark/>
          </w:tcPr>
          <w:p w14:paraId="7EDF49ED" w14:textId="77777777" w:rsidR="0094768C" w:rsidRPr="006109A8" w:rsidRDefault="0094768C" w:rsidP="0094768C">
            <w:pPr>
              <w:spacing w:after="0"/>
              <w:jc w:val="right"/>
              <w:rPr>
                <w:rFonts w:eastAsia="Times New Roman"/>
                <w:b/>
                <w:bCs/>
                <w:noProof/>
                <w:color w:val="000000"/>
                <w:sz w:val="20"/>
                <w:szCs w:val="20"/>
                <w:lang w:val="en-IE" w:eastAsia="en-IE"/>
              </w:rPr>
            </w:pPr>
            <w:r w:rsidRPr="006109A8">
              <w:rPr>
                <w:rFonts w:eastAsia="Times New Roman"/>
                <w:b/>
                <w:bCs/>
                <w:noProof/>
                <w:color w:val="000000"/>
                <w:sz w:val="20"/>
                <w:szCs w:val="20"/>
                <w:lang w:val="en-IE" w:eastAsia="en-IE"/>
              </w:rPr>
              <w:t>12,835</w:t>
            </w:r>
          </w:p>
        </w:tc>
        <w:tc>
          <w:tcPr>
            <w:tcW w:w="1186" w:type="pct"/>
            <w:shd w:val="clear" w:color="auto" w:fill="FFFFFF" w:themeFill="background1"/>
            <w:noWrap/>
            <w:hideMark/>
          </w:tcPr>
          <w:p w14:paraId="5723FC69" w14:textId="77777777" w:rsidR="0094768C" w:rsidRPr="006109A8" w:rsidRDefault="0094768C" w:rsidP="0094768C">
            <w:pPr>
              <w:spacing w:after="0"/>
              <w:jc w:val="right"/>
              <w:rPr>
                <w:rFonts w:eastAsia="Times New Roman"/>
                <w:b/>
                <w:bCs/>
                <w:noProof/>
                <w:color w:val="000000"/>
                <w:sz w:val="20"/>
                <w:szCs w:val="20"/>
                <w:lang w:val="en-IE" w:eastAsia="en-IE"/>
              </w:rPr>
            </w:pPr>
            <w:r w:rsidRPr="006109A8">
              <w:rPr>
                <w:rFonts w:eastAsia="Times New Roman"/>
                <w:b/>
                <w:bCs/>
                <w:noProof/>
                <w:color w:val="000000"/>
                <w:sz w:val="20"/>
                <w:szCs w:val="20"/>
                <w:lang w:val="en-IE" w:eastAsia="en-IE"/>
              </w:rPr>
              <w:t>12,822</w:t>
            </w:r>
          </w:p>
        </w:tc>
      </w:tr>
    </w:tbl>
    <w:p w14:paraId="1FC38886" w14:textId="77777777" w:rsidR="00525823" w:rsidRPr="00525823" w:rsidRDefault="0073171D" w:rsidP="00525823">
      <w:pPr>
        <w:pStyle w:val="Heading2"/>
        <w:tabs>
          <w:tab w:val="left" w:pos="426"/>
          <w:tab w:val="left" w:pos="1705"/>
        </w:tabs>
        <w:rPr>
          <w:b w:val="0"/>
          <w:bCs/>
          <w:noProof/>
        </w:rPr>
      </w:pPr>
      <w:r w:rsidRPr="00525823">
        <w:rPr>
          <w:b w:val="0"/>
          <w:bCs/>
          <w:i/>
          <w:iCs/>
          <w:noProof/>
          <w:sz w:val="20"/>
        </w:rPr>
        <w:t>Source: Milieu consulting and Transport &amp; Mobility Leuven (2026), Support study</w:t>
      </w:r>
      <w:bookmarkStart w:id="121" w:name="_Toc225706680"/>
    </w:p>
    <w:p w14:paraId="2A0A2766" w14:textId="03DBBBE2" w:rsidR="000A65BB" w:rsidRPr="00EF6D7B" w:rsidRDefault="000A65BB" w:rsidP="003A31FC">
      <w:pPr>
        <w:pStyle w:val="Heading2"/>
        <w:numPr>
          <w:ilvl w:val="1"/>
          <w:numId w:val="23"/>
        </w:numPr>
        <w:tabs>
          <w:tab w:val="left" w:pos="426"/>
          <w:tab w:val="left" w:pos="1705"/>
        </w:tabs>
        <w:ind w:left="1134" w:hanging="708"/>
        <w:rPr>
          <w:noProof/>
        </w:rPr>
      </w:pPr>
      <w:r>
        <w:rPr>
          <w:noProof/>
        </w:rPr>
        <w:t>Impact on</w:t>
      </w:r>
      <w:r w:rsidRPr="00EF6D7B">
        <w:rPr>
          <w:noProof/>
        </w:rPr>
        <w:t xml:space="preserve"> National Enforcement Bodies (NEBs)</w:t>
      </w:r>
      <w:bookmarkEnd w:id="121"/>
    </w:p>
    <w:p w14:paraId="7DE0600D" w14:textId="3C0B2AAF" w:rsidR="00E36043" w:rsidRDefault="00E36043" w:rsidP="00E36043">
      <w:pPr>
        <w:pStyle w:val="Text1"/>
        <w:ind w:left="0"/>
        <w:rPr>
          <w:noProof/>
        </w:rPr>
      </w:pPr>
      <w:r w:rsidRPr="006D2446">
        <w:rPr>
          <w:noProof/>
        </w:rPr>
        <w:t xml:space="preserve">The </w:t>
      </w:r>
      <w:r>
        <w:rPr>
          <w:noProof/>
        </w:rPr>
        <w:t>planned initiative</w:t>
      </w:r>
      <w:r w:rsidRPr="006D2446">
        <w:rPr>
          <w:noProof/>
        </w:rPr>
        <w:t xml:space="preserve"> </w:t>
      </w:r>
      <w:r>
        <w:rPr>
          <w:noProof/>
        </w:rPr>
        <w:t>is expected to</w:t>
      </w:r>
      <w:r w:rsidRPr="006D2446">
        <w:rPr>
          <w:noProof/>
        </w:rPr>
        <w:t xml:space="preserve"> generate </w:t>
      </w:r>
      <w:r w:rsidRPr="006D2446">
        <w:rPr>
          <w:b/>
          <w:bCs/>
          <w:noProof/>
        </w:rPr>
        <w:t>one-off adjustment costs</w:t>
      </w:r>
      <w:r>
        <w:rPr>
          <w:b/>
          <w:bCs/>
          <w:noProof/>
        </w:rPr>
        <w:t xml:space="preserve"> </w:t>
      </w:r>
      <w:r w:rsidRPr="006D2446">
        <w:rPr>
          <w:noProof/>
        </w:rPr>
        <w:t>for national enforcement bodies (NEBs), mainly linked to understanding the amendment, assessing its legal implications, and adapting complaint-handling procedures.</w:t>
      </w:r>
      <w:r>
        <w:rPr>
          <w:noProof/>
        </w:rPr>
        <w:t xml:space="preserve"> The effort per NEB is assumed at </w:t>
      </w:r>
      <w:r w:rsidRPr="00250104">
        <w:rPr>
          <w:noProof/>
        </w:rPr>
        <w:t>5 person-days</w:t>
      </w:r>
      <w:r>
        <w:rPr>
          <w:noProof/>
        </w:rPr>
        <w:t>.</w:t>
      </w:r>
      <w:r w:rsidRPr="006D2446">
        <w:rPr>
          <w:noProof/>
        </w:rPr>
        <w:t xml:space="preserve"> </w:t>
      </w:r>
      <w:r>
        <w:rPr>
          <w:noProof/>
        </w:rPr>
        <w:t>Assuming 7.2 working hours per day on average</w:t>
      </w:r>
      <w:r>
        <w:rPr>
          <w:rStyle w:val="FootnoteReference"/>
          <w:noProof/>
        </w:rPr>
        <w:footnoteReference w:id="196"/>
      </w:r>
      <w:r>
        <w:rPr>
          <w:noProof/>
        </w:rPr>
        <w:t xml:space="preserve"> and the tariff rate for the ISCO 3 category (technicians and associate professionals)</w:t>
      </w:r>
      <w:r>
        <w:rPr>
          <w:rStyle w:val="FootnoteReference"/>
          <w:noProof/>
        </w:rPr>
        <w:footnoteReference w:id="197"/>
      </w:r>
      <w:r>
        <w:rPr>
          <w:noProof/>
        </w:rPr>
        <w:t xml:space="preserve"> </w:t>
      </w:r>
      <w:r w:rsidR="00031725">
        <w:rPr>
          <w:noProof/>
        </w:rPr>
        <w:t xml:space="preserve">by Member State </w:t>
      </w:r>
      <w:r>
        <w:rPr>
          <w:noProof/>
        </w:rPr>
        <w:t xml:space="preserve">in 2024 prices, the </w:t>
      </w:r>
      <w:r w:rsidR="000369A3">
        <w:rPr>
          <w:noProof/>
        </w:rPr>
        <w:t xml:space="preserve">total </w:t>
      </w:r>
      <w:r>
        <w:rPr>
          <w:noProof/>
        </w:rPr>
        <w:t xml:space="preserve">one-off adjustment costs for NEBs are estimated at EUR </w:t>
      </w:r>
      <w:r w:rsidR="00031725">
        <w:rPr>
          <w:noProof/>
        </w:rPr>
        <w:t>0.03</w:t>
      </w:r>
      <w:r>
        <w:rPr>
          <w:noProof/>
        </w:rPr>
        <w:t xml:space="preserve"> million</w:t>
      </w:r>
      <w:r w:rsidR="000369A3">
        <w:rPr>
          <w:noProof/>
        </w:rPr>
        <w:t xml:space="preserve"> in 2028</w:t>
      </w:r>
      <w:r>
        <w:rPr>
          <w:noProof/>
        </w:rPr>
        <w:t>.</w:t>
      </w:r>
    </w:p>
    <w:p w14:paraId="420F2294" w14:textId="5FB35568" w:rsidR="00E36043" w:rsidRDefault="00E36043" w:rsidP="003A31FC">
      <w:pPr>
        <w:pStyle w:val="Text1"/>
        <w:ind w:left="0"/>
        <w:rPr>
          <w:noProof/>
        </w:rPr>
      </w:pPr>
      <w:r w:rsidRPr="006D2446">
        <w:rPr>
          <w:noProof/>
        </w:rPr>
        <w:t xml:space="preserve">While the number of complaints may increase due to more single tickets, greater legal clarity will simplify enforcement. Overall, </w:t>
      </w:r>
      <w:r>
        <w:rPr>
          <w:noProof/>
        </w:rPr>
        <w:t>additional enforcement</w:t>
      </w:r>
      <w:r w:rsidRPr="006D2446">
        <w:rPr>
          <w:noProof/>
        </w:rPr>
        <w:t xml:space="preserve"> costs for NEBs and other complaint bodies are expected to remain </w:t>
      </w:r>
      <w:r>
        <w:rPr>
          <w:noProof/>
        </w:rPr>
        <w:t>very limited</w:t>
      </w:r>
      <w:r w:rsidRPr="006D2446">
        <w:rPr>
          <w:noProof/>
        </w:rPr>
        <w:t>.</w:t>
      </w:r>
    </w:p>
    <w:p w14:paraId="66099E2E" w14:textId="68CE42E3" w:rsidR="001621A2" w:rsidRDefault="001621A2" w:rsidP="001621A2">
      <w:pPr>
        <w:pStyle w:val="Caption"/>
        <w:keepNext/>
        <w:spacing w:after="0"/>
        <w:rPr>
          <w:noProof/>
          <w:color w:val="auto"/>
          <w:sz w:val="22"/>
          <w:szCs w:val="22"/>
        </w:rPr>
      </w:pPr>
      <w:r w:rsidRPr="00B50BE8">
        <w:rPr>
          <w:noProof/>
          <w:color w:val="auto"/>
          <w:sz w:val="22"/>
          <w:szCs w:val="22"/>
        </w:rPr>
        <w:t xml:space="preserve">Table </w:t>
      </w:r>
      <w:r w:rsidR="008D1FE2">
        <w:rPr>
          <w:noProof/>
          <w:color w:val="auto"/>
          <w:sz w:val="22"/>
          <w:szCs w:val="22"/>
        </w:rPr>
        <w:t>49</w:t>
      </w:r>
      <w:r w:rsidRPr="00B50BE8">
        <w:rPr>
          <w:noProof/>
          <w:color w:val="auto"/>
          <w:sz w:val="22"/>
          <w:szCs w:val="22"/>
        </w:rPr>
        <w:fldChar w:fldCharType="begin"/>
      </w:r>
      <w:r w:rsidRPr="00B50BE8">
        <w:rPr>
          <w:noProof/>
          <w:color w:val="auto"/>
          <w:sz w:val="22"/>
          <w:szCs w:val="22"/>
        </w:rPr>
        <w:instrText xml:space="preserve"> SEQ Table \* ARABIC </w:instrText>
      </w:r>
      <w:r w:rsidRPr="00B50BE8">
        <w:rPr>
          <w:noProof/>
          <w:color w:val="auto"/>
          <w:sz w:val="22"/>
          <w:szCs w:val="22"/>
        </w:rPr>
        <w:fldChar w:fldCharType="end"/>
      </w:r>
      <w:r w:rsidRPr="00B50BE8">
        <w:rPr>
          <w:noProof/>
          <w:color w:val="auto"/>
          <w:sz w:val="22"/>
          <w:szCs w:val="22"/>
        </w:rPr>
        <w:t xml:space="preserve">: </w:t>
      </w:r>
      <w:r>
        <w:rPr>
          <w:noProof/>
          <w:color w:val="auto"/>
          <w:sz w:val="22"/>
          <w:szCs w:val="22"/>
        </w:rPr>
        <w:t>One-off adjustment costs for NEBs</w:t>
      </w:r>
      <w:r w:rsidRPr="00A675B3">
        <w:rPr>
          <w:noProof/>
          <w:color w:val="auto"/>
          <w:sz w:val="22"/>
          <w:szCs w:val="22"/>
        </w:rPr>
        <w:t xml:space="preserve">, by Member State </w:t>
      </w:r>
      <w:r>
        <w:rPr>
          <w:noProof/>
          <w:color w:val="auto"/>
          <w:sz w:val="22"/>
          <w:szCs w:val="22"/>
        </w:rPr>
        <w:t>(in thousand EUR, in 2024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404"/>
        <w:gridCol w:w="5204"/>
      </w:tblGrid>
      <w:tr w:rsidR="006778DA" w:rsidRPr="006778DA" w14:paraId="24675160" w14:textId="77777777" w:rsidTr="006109A8">
        <w:trPr>
          <w:trHeight w:val="300"/>
          <w:tblHeader/>
        </w:trPr>
        <w:tc>
          <w:tcPr>
            <w:tcW w:w="1977" w:type="pct"/>
            <w:shd w:val="clear" w:color="auto" w:fill="0070C0"/>
            <w:hideMark/>
          </w:tcPr>
          <w:p w14:paraId="3B4BD25D" w14:textId="77777777" w:rsidR="006778DA" w:rsidRPr="006109A8" w:rsidRDefault="006778DA" w:rsidP="006778DA">
            <w:pPr>
              <w:spacing w:after="0"/>
              <w:jc w:val="left"/>
              <w:rPr>
                <w:rFonts w:eastAsia="Times New Roman"/>
                <w:b/>
                <w:bCs/>
                <w:noProof/>
                <w:color w:val="FFFFFF"/>
                <w:sz w:val="20"/>
                <w:szCs w:val="20"/>
                <w:lang w:val="en-IE" w:eastAsia="en-IE"/>
              </w:rPr>
            </w:pPr>
            <w:r w:rsidRPr="006109A8">
              <w:rPr>
                <w:rFonts w:eastAsia="Times New Roman"/>
                <w:b/>
                <w:bCs/>
                <w:noProof/>
                <w:color w:val="FFFFFF"/>
                <w:sz w:val="20"/>
                <w:szCs w:val="20"/>
                <w:lang w:val="en-IE" w:eastAsia="en-IE"/>
              </w:rPr>
              <w:t>Country</w:t>
            </w:r>
          </w:p>
        </w:tc>
        <w:tc>
          <w:tcPr>
            <w:tcW w:w="3023" w:type="pct"/>
            <w:shd w:val="clear" w:color="auto" w:fill="0070C0"/>
            <w:noWrap/>
            <w:hideMark/>
          </w:tcPr>
          <w:p w14:paraId="66D21472" w14:textId="3C915381" w:rsidR="006778DA" w:rsidRPr="006109A8" w:rsidRDefault="006778DA" w:rsidP="006778DA">
            <w:pPr>
              <w:spacing w:after="0"/>
              <w:jc w:val="right"/>
              <w:rPr>
                <w:rFonts w:eastAsia="Times New Roman"/>
                <w:b/>
                <w:bCs/>
                <w:noProof/>
                <w:color w:val="FFFFFF"/>
                <w:sz w:val="20"/>
                <w:szCs w:val="20"/>
                <w:lang w:val="en-IE" w:eastAsia="en-IE"/>
              </w:rPr>
            </w:pPr>
            <w:r w:rsidRPr="00126F65">
              <w:rPr>
                <w:rFonts w:eastAsia="Times New Roman"/>
                <w:b/>
                <w:bCs/>
                <w:noProof/>
                <w:color w:val="FFFFFF"/>
                <w:sz w:val="20"/>
                <w:szCs w:val="20"/>
                <w:lang w:val="en-IE" w:eastAsia="en-IE"/>
              </w:rPr>
              <w:t>Total one-off adjustment costs</w:t>
            </w:r>
          </w:p>
        </w:tc>
      </w:tr>
      <w:tr w:rsidR="00B433F6" w:rsidRPr="006778DA" w14:paraId="24A4F562" w14:textId="77777777" w:rsidTr="006109A8">
        <w:trPr>
          <w:trHeight w:val="300"/>
        </w:trPr>
        <w:tc>
          <w:tcPr>
            <w:tcW w:w="1977" w:type="pct"/>
            <w:shd w:val="clear" w:color="auto" w:fill="FFFFFF" w:themeFill="background1"/>
            <w:noWrap/>
            <w:hideMark/>
          </w:tcPr>
          <w:p w14:paraId="2AA9A24C" w14:textId="77777777" w:rsidR="00B433F6" w:rsidRPr="006109A8" w:rsidRDefault="00B433F6" w:rsidP="00B433F6">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AT</w:t>
            </w:r>
          </w:p>
        </w:tc>
        <w:tc>
          <w:tcPr>
            <w:tcW w:w="3023" w:type="pct"/>
            <w:shd w:val="clear" w:color="auto" w:fill="FFFFFF" w:themeFill="background1"/>
            <w:noWrap/>
            <w:hideMark/>
          </w:tcPr>
          <w:p w14:paraId="48C40FF5" w14:textId="772D6809" w:rsidR="00B433F6" w:rsidRPr="006109A8" w:rsidRDefault="00B433F6" w:rsidP="00B433F6">
            <w:pPr>
              <w:spacing w:after="0"/>
              <w:jc w:val="right"/>
              <w:rPr>
                <w:rFonts w:eastAsia="Times New Roman"/>
                <w:noProof/>
                <w:color w:val="000000"/>
                <w:sz w:val="20"/>
                <w:szCs w:val="20"/>
                <w:lang w:val="en-IE" w:eastAsia="en-IE"/>
              </w:rPr>
            </w:pPr>
            <w:r w:rsidRPr="006109A8">
              <w:rPr>
                <w:noProof/>
                <w:color w:val="000000"/>
                <w:sz w:val="20"/>
                <w:szCs w:val="20"/>
              </w:rPr>
              <w:t>1.5</w:t>
            </w:r>
          </w:p>
        </w:tc>
      </w:tr>
      <w:tr w:rsidR="00B433F6" w:rsidRPr="006778DA" w14:paraId="46E697AF" w14:textId="77777777" w:rsidTr="006109A8">
        <w:trPr>
          <w:trHeight w:val="300"/>
        </w:trPr>
        <w:tc>
          <w:tcPr>
            <w:tcW w:w="1977" w:type="pct"/>
            <w:shd w:val="clear" w:color="auto" w:fill="FFFFFF" w:themeFill="background1"/>
            <w:noWrap/>
            <w:hideMark/>
          </w:tcPr>
          <w:p w14:paraId="67668019" w14:textId="77777777" w:rsidR="00B433F6" w:rsidRPr="006109A8" w:rsidRDefault="00B433F6" w:rsidP="00B433F6">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BE</w:t>
            </w:r>
          </w:p>
        </w:tc>
        <w:tc>
          <w:tcPr>
            <w:tcW w:w="3023" w:type="pct"/>
            <w:shd w:val="clear" w:color="auto" w:fill="FFFFFF" w:themeFill="background1"/>
            <w:noWrap/>
            <w:hideMark/>
          </w:tcPr>
          <w:p w14:paraId="624D3491" w14:textId="3DD2351F" w:rsidR="00B433F6" w:rsidRPr="006109A8" w:rsidRDefault="00B433F6" w:rsidP="00B433F6">
            <w:pPr>
              <w:spacing w:after="0"/>
              <w:jc w:val="right"/>
              <w:rPr>
                <w:rFonts w:eastAsia="Times New Roman"/>
                <w:noProof/>
                <w:color w:val="000000"/>
                <w:sz w:val="20"/>
                <w:szCs w:val="20"/>
                <w:lang w:val="en-IE" w:eastAsia="en-IE"/>
              </w:rPr>
            </w:pPr>
            <w:r w:rsidRPr="006109A8">
              <w:rPr>
                <w:noProof/>
                <w:color w:val="000000"/>
                <w:sz w:val="20"/>
                <w:szCs w:val="20"/>
              </w:rPr>
              <w:t>1.7</w:t>
            </w:r>
          </w:p>
        </w:tc>
      </w:tr>
      <w:tr w:rsidR="00B433F6" w:rsidRPr="006778DA" w14:paraId="27A30A88" w14:textId="77777777" w:rsidTr="006109A8">
        <w:trPr>
          <w:trHeight w:val="300"/>
        </w:trPr>
        <w:tc>
          <w:tcPr>
            <w:tcW w:w="1977" w:type="pct"/>
            <w:shd w:val="clear" w:color="auto" w:fill="FFFFFF" w:themeFill="background1"/>
            <w:noWrap/>
            <w:hideMark/>
          </w:tcPr>
          <w:p w14:paraId="1755FBD4" w14:textId="77777777" w:rsidR="00B433F6" w:rsidRPr="006109A8" w:rsidRDefault="00B433F6" w:rsidP="00B433F6">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BG</w:t>
            </w:r>
          </w:p>
        </w:tc>
        <w:tc>
          <w:tcPr>
            <w:tcW w:w="3023" w:type="pct"/>
            <w:shd w:val="clear" w:color="auto" w:fill="FFFFFF" w:themeFill="background1"/>
            <w:noWrap/>
            <w:hideMark/>
          </w:tcPr>
          <w:p w14:paraId="58AAB307" w14:textId="4CC935C4" w:rsidR="00B433F6" w:rsidRPr="006109A8" w:rsidRDefault="00B433F6" w:rsidP="00B433F6">
            <w:pPr>
              <w:spacing w:after="0"/>
              <w:jc w:val="right"/>
              <w:rPr>
                <w:rFonts w:eastAsia="Times New Roman"/>
                <w:noProof/>
                <w:color w:val="000000"/>
                <w:sz w:val="20"/>
                <w:szCs w:val="20"/>
                <w:lang w:val="en-IE" w:eastAsia="en-IE"/>
              </w:rPr>
            </w:pPr>
            <w:r w:rsidRPr="006109A8">
              <w:rPr>
                <w:noProof/>
                <w:color w:val="000000"/>
                <w:sz w:val="20"/>
                <w:szCs w:val="20"/>
              </w:rPr>
              <w:t>0.4</w:t>
            </w:r>
          </w:p>
        </w:tc>
      </w:tr>
      <w:tr w:rsidR="00B433F6" w:rsidRPr="006778DA" w14:paraId="288C4D64" w14:textId="77777777" w:rsidTr="006109A8">
        <w:trPr>
          <w:trHeight w:val="300"/>
        </w:trPr>
        <w:tc>
          <w:tcPr>
            <w:tcW w:w="1977" w:type="pct"/>
            <w:shd w:val="clear" w:color="auto" w:fill="FFFFFF" w:themeFill="background1"/>
            <w:noWrap/>
            <w:hideMark/>
          </w:tcPr>
          <w:p w14:paraId="34D7C7F7" w14:textId="77777777" w:rsidR="00B433F6" w:rsidRPr="006109A8" w:rsidRDefault="00B433F6" w:rsidP="00B433F6">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CY</w:t>
            </w:r>
          </w:p>
        </w:tc>
        <w:tc>
          <w:tcPr>
            <w:tcW w:w="3023" w:type="pct"/>
            <w:shd w:val="clear" w:color="auto" w:fill="FFFFFF" w:themeFill="background1"/>
            <w:noWrap/>
            <w:hideMark/>
          </w:tcPr>
          <w:p w14:paraId="551F3049" w14:textId="21890C0E" w:rsidR="00B433F6" w:rsidRPr="006109A8" w:rsidRDefault="00B433F6" w:rsidP="00B433F6">
            <w:pPr>
              <w:spacing w:after="0"/>
              <w:jc w:val="right"/>
              <w:rPr>
                <w:rFonts w:eastAsia="Times New Roman"/>
                <w:noProof/>
                <w:color w:val="000000"/>
                <w:sz w:val="20"/>
                <w:szCs w:val="20"/>
                <w:lang w:val="en-IE" w:eastAsia="en-IE"/>
              </w:rPr>
            </w:pPr>
            <w:r w:rsidRPr="006109A8">
              <w:rPr>
                <w:noProof/>
                <w:color w:val="000000"/>
                <w:sz w:val="20"/>
                <w:szCs w:val="20"/>
              </w:rPr>
              <w:t>0.9</w:t>
            </w:r>
          </w:p>
        </w:tc>
      </w:tr>
      <w:tr w:rsidR="00B433F6" w:rsidRPr="006778DA" w14:paraId="5E0DD2E6" w14:textId="77777777" w:rsidTr="006109A8">
        <w:trPr>
          <w:trHeight w:val="300"/>
        </w:trPr>
        <w:tc>
          <w:tcPr>
            <w:tcW w:w="1977" w:type="pct"/>
            <w:shd w:val="clear" w:color="auto" w:fill="FFFFFF" w:themeFill="background1"/>
            <w:noWrap/>
            <w:hideMark/>
          </w:tcPr>
          <w:p w14:paraId="2981CC3F" w14:textId="77777777" w:rsidR="00B433F6" w:rsidRPr="006109A8" w:rsidRDefault="00B433F6" w:rsidP="00B433F6">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CZ</w:t>
            </w:r>
          </w:p>
        </w:tc>
        <w:tc>
          <w:tcPr>
            <w:tcW w:w="3023" w:type="pct"/>
            <w:shd w:val="clear" w:color="auto" w:fill="FFFFFF" w:themeFill="background1"/>
            <w:noWrap/>
            <w:hideMark/>
          </w:tcPr>
          <w:p w14:paraId="73855B55" w14:textId="1A7CF440" w:rsidR="00B433F6" w:rsidRPr="006109A8" w:rsidRDefault="00B433F6" w:rsidP="00B433F6">
            <w:pPr>
              <w:spacing w:after="0"/>
              <w:jc w:val="right"/>
              <w:rPr>
                <w:rFonts w:eastAsia="Times New Roman"/>
                <w:noProof/>
                <w:color w:val="000000"/>
                <w:sz w:val="20"/>
                <w:szCs w:val="20"/>
                <w:lang w:val="en-IE" w:eastAsia="en-IE"/>
              </w:rPr>
            </w:pPr>
            <w:r w:rsidRPr="006109A8">
              <w:rPr>
                <w:noProof/>
                <w:color w:val="000000"/>
                <w:sz w:val="20"/>
                <w:szCs w:val="20"/>
              </w:rPr>
              <w:t>0.7</w:t>
            </w:r>
          </w:p>
        </w:tc>
      </w:tr>
      <w:tr w:rsidR="00B433F6" w:rsidRPr="006778DA" w14:paraId="2DDEF63F" w14:textId="77777777" w:rsidTr="006109A8">
        <w:trPr>
          <w:trHeight w:val="300"/>
        </w:trPr>
        <w:tc>
          <w:tcPr>
            <w:tcW w:w="1977" w:type="pct"/>
            <w:shd w:val="clear" w:color="auto" w:fill="FFFFFF" w:themeFill="background1"/>
            <w:noWrap/>
            <w:hideMark/>
          </w:tcPr>
          <w:p w14:paraId="5360A7AE" w14:textId="77777777" w:rsidR="00B433F6" w:rsidRPr="006109A8" w:rsidRDefault="00B433F6" w:rsidP="00B433F6">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DE</w:t>
            </w:r>
          </w:p>
        </w:tc>
        <w:tc>
          <w:tcPr>
            <w:tcW w:w="3023" w:type="pct"/>
            <w:shd w:val="clear" w:color="auto" w:fill="FFFFFF" w:themeFill="background1"/>
            <w:noWrap/>
            <w:hideMark/>
          </w:tcPr>
          <w:p w14:paraId="3E0DAE27" w14:textId="5D00DEC3" w:rsidR="00B433F6" w:rsidRPr="006109A8" w:rsidRDefault="00B433F6" w:rsidP="00B433F6">
            <w:pPr>
              <w:spacing w:after="0"/>
              <w:jc w:val="right"/>
              <w:rPr>
                <w:rFonts w:eastAsia="Times New Roman"/>
                <w:noProof/>
                <w:color w:val="000000"/>
                <w:sz w:val="20"/>
                <w:szCs w:val="20"/>
                <w:lang w:val="en-IE" w:eastAsia="en-IE"/>
              </w:rPr>
            </w:pPr>
            <w:r w:rsidRPr="006109A8">
              <w:rPr>
                <w:noProof/>
                <w:color w:val="000000"/>
                <w:sz w:val="20"/>
                <w:szCs w:val="20"/>
              </w:rPr>
              <w:t>1.6</w:t>
            </w:r>
          </w:p>
        </w:tc>
      </w:tr>
      <w:tr w:rsidR="00B433F6" w:rsidRPr="006778DA" w14:paraId="2512DA2B" w14:textId="77777777" w:rsidTr="006109A8">
        <w:trPr>
          <w:trHeight w:val="300"/>
        </w:trPr>
        <w:tc>
          <w:tcPr>
            <w:tcW w:w="1977" w:type="pct"/>
            <w:shd w:val="clear" w:color="auto" w:fill="FFFFFF" w:themeFill="background1"/>
            <w:noWrap/>
            <w:hideMark/>
          </w:tcPr>
          <w:p w14:paraId="5D998DD3" w14:textId="77777777" w:rsidR="00B433F6" w:rsidRPr="006109A8" w:rsidRDefault="00B433F6" w:rsidP="00B433F6">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DK</w:t>
            </w:r>
          </w:p>
        </w:tc>
        <w:tc>
          <w:tcPr>
            <w:tcW w:w="3023" w:type="pct"/>
            <w:shd w:val="clear" w:color="auto" w:fill="FFFFFF" w:themeFill="background1"/>
            <w:noWrap/>
            <w:hideMark/>
          </w:tcPr>
          <w:p w14:paraId="66E2C7AB" w14:textId="05C944B4" w:rsidR="00B433F6" w:rsidRPr="006109A8" w:rsidRDefault="00B433F6" w:rsidP="00B433F6">
            <w:pPr>
              <w:spacing w:after="0"/>
              <w:jc w:val="right"/>
              <w:rPr>
                <w:rFonts w:eastAsia="Times New Roman"/>
                <w:noProof/>
                <w:color w:val="000000"/>
                <w:sz w:val="20"/>
                <w:szCs w:val="20"/>
                <w:lang w:val="en-IE" w:eastAsia="en-IE"/>
              </w:rPr>
            </w:pPr>
            <w:r w:rsidRPr="006109A8">
              <w:rPr>
                <w:noProof/>
                <w:color w:val="000000"/>
                <w:sz w:val="20"/>
                <w:szCs w:val="20"/>
              </w:rPr>
              <w:t>2.0</w:t>
            </w:r>
          </w:p>
        </w:tc>
      </w:tr>
      <w:tr w:rsidR="00B433F6" w:rsidRPr="006778DA" w14:paraId="3D89EDCA" w14:textId="77777777" w:rsidTr="006109A8">
        <w:trPr>
          <w:trHeight w:val="300"/>
        </w:trPr>
        <w:tc>
          <w:tcPr>
            <w:tcW w:w="1977" w:type="pct"/>
            <w:shd w:val="clear" w:color="auto" w:fill="FFFFFF" w:themeFill="background1"/>
            <w:noWrap/>
            <w:hideMark/>
          </w:tcPr>
          <w:p w14:paraId="5F485E70" w14:textId="77777777" w:rsidR="00B433F6" w:rsidRPr="006109A8" w:rsidRDefault="00B433F6" w:rsidP="00B433F6">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EE</w:t>
            </w:r>
          </w:p>
        </w:tc>
        <w:tc>
          <w:tcPr>
            <w:tcW w:w="3023" w:type="pct"/>
            <w:shd w:val="clear" w:color="auto" w:fill="FFFFFF" w:themeFill="background1"/>
            <w:noWrap/>
            <w:hideMark/>
          </w:tcPr>
          <w:p w14:paraId="765BDF14" w14:textId="39C75CEB" w:rsidR="00B433F6" w:rsidRPr="006109A8" w:rsidRDefault="00B433F6" w:rsidP="00B433F6">
            <w:pPr>
              <w:spacing w:after="0"/>
              <w:jc w:val="right"/>
              <w:rPr>
                <w:rFonts w:eastAsia="Times New Roman"/>
                <w:noProof/>
                <w:color w:val="000000"/>
                <w:sz w:val="20"/>
                <w:szCs w:val="20"/>
                <w:lang w:val="en-IE" w:eastAsia="en-IE"/>
              </w:rPr>
            </w:pPr>
            <w:r w:rsidRPr="006109A8">
              <w:rPr>
                <w:noProof/>
                <w:color w:val="000000"/>
                <w:sz w:val="20"/>
                <w:szCs w:val="20"/>
              </w:rPr>
              <w:t>0.8</w:t>
            </w:r>
          </w:p>
        </w:tc>
      </w:tr>
      <w:tr w:rsidR="00B433F6" w:rsidRPr="006778DA" w14:paraId="64B4FA05" w14:textId="77777777" w:rsidTr="006109A8">
        <w:trPr>
          <w:trHeight w:val="300"/>
        </w:trPr>
        <w:tc>
          <w:tcPr>
            <w:tcW w:w="1977" w:type="pct"/>
            <w:shd w:val="clear" w:color="auto" w:fill="FFFFFF" w:themeFill="background1"/>
            <w:noWrap/>
            <w:hideMark/>
          </w:tcPr>
          <w:p w14:paraId="6F742B08" w14:textId="77777777" w:rsidR="00B433F6" w:rsidRPr="006109A8" w:rsidRDefault="00B433F6" w:rsidP="00B433F6">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EL</w:t>
            </w:r>
          </w:p>
        </w:tc>
        <w:tc>
          <w:tcPr>
            <w:tcW w:w="3023" w:type="pct"/>
            <w:shd w:val="clear" w:color="auto" w:fill="FFFFFF" w:themeFill="background1"/>
            <w:noWrap/>
            <w:hideMark/>
          </w:tcPr>
          <w:p w14:paraId="56A3CB24" w14:textId="4B739598" w:rsidR="00B433F6" w:rsidRPr="006109A8" w:rsidRDefault="00B433F6" w:rsidP="00B433F6">
            <w:pPr>
              <w:spacing w:after="0"/>
              <w:jc w:val="right"/>
              <w:rPr>
                <w:rFonts w:eastAsia="Times New Roman"/>
                <w:noProof/>
                <w:color w:val="000000"/>
                <w:sz w:val="20"/>
                <w:szCs w:val="20"/>
                <w:lang w:val="en-IE" w:eastAsia="en-IE"/>
              </w:rPr>
            </w:pPr>
            <w:r w:rsidRPr="006109A8">
              <w:rPr>
                <w:noProof/>
                <w:color w:val="000000"/>
                <w:sz w:val="20"/>
                <w:szCs w:val="20"/>
              </w:rPr>
              <w:t>0.6</w:t>
            </w:r>
          </w:p>
        </w:tc>
      </w:tr>
      <w:tr w:rsidR="00B433F6" w:rsidRPr="006778DA" w14:paraId="55467EA5" w14:textId="77777777" w:rsidTr="006109A8">
        <w:trPr>
          <w:trHeight w:val="300"/>
        </w:trPr>
        <w:tc>
          <w:tcPr>
            <w:tcW w:w="1977" w:type="pct"/>
            <w:shd w:val="clear" w:color="auto" w:fill="FFFFFF" w:themeFill="background1"/>
            <w:noWrap/>
            <w:hideMark/>
          </w:tcPr>
          <w:p w14:paraId="0DE878C5" w14:textId="77777777" w:rsidR="00B433F6" w:rsidRPr="006109A8" w:rsidRDefault="00B433F6" w:rsidP="00B433F6">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ES</w:t>
            </w:r>
          </w:p>
        </w:tc>
        <w:tc>
          <w:tcPr>
            <w:tcW w:w="3023" w:type="pct"/>
            <w:shd w:val="clear" w:color="auto" w:fill="FFFFFF" w:themeFill="background1"/>
            <w:noWrap/>
            <w:hideMark/>
          </w:tcPr>
          <w:p w14:paraId="2A6DE713" w14:textId="0076564E" w:rsidR="00B433F6" w:rsidRPr="006109A8" w:rsidRDefault="00B433F6" w:rsidP="00B433F6">
            <w:pPr>
              <w:spacing w:after="0"/>
              <w:jc w:val="right"/>
              <w:rPr>
                <w:rFonts w:eastAsia="Times New Roman"/>
                <w:noProof/>
                <w:color w:val="000000"/>
                <w:sz w:val="20"/>
                <w:szCs w:val="20"/>
                <w:lang w:val="en-IE" w:eastAsia="en-IE"/>
              </w:rPr>
            </w:pPr>
            <w:r w:rsidRPr="006109A8">
              <w:rPr>
                <w:noProof/>
                <w:color w:val="000000"/>
                <w:sz w:val="20"/>
                <w:szCs w:val="20"/>
              </w:rPr>
              <w:t>0.9</w:t>
            </w:r>
          </w:p>
        </w:tc>
      </w:tr>
      <w:tr w:rsidR="00B433F6" w:rsidRPr="006778DA" w14:paraId="3EAEBC2A" w14:textId="77777777" w:rsidTr="006109A8">
        <w:trPr>
          <w:trHeight w:val="300"/>
        </w:trPr>
        <w:tc>
          <w:tcPr>
            <w:tcW w:w="1977" w:type="pct"/>
            <w:shd w:val="clear" w:color="auto" w:fill="FFFFFF" w:themeFill="background1"/>
            <w:noWrap/>
            <w:hideMark/>
          </w:tcPr>
          <w:p w14:paraId="0C75695E" w14:textId="77777777" w:rsidR="00B433F6" w:rsidRPr="006109A8" w:rsidRDefault="00B433F6" w:rsidP="00B433F6">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FI</w:t>
            </w:r>
          </w:p>
        </w:tc>
        <w:tc>
          <w:tcPr>
            <w:tcW w:w="3023" w:type="pct"/>
            <w:shd w:val="clear" w:color="auto" w:fill="FFFFFF" w:themeFill="background1"/>
            <w:noWrap/>
            <w:hideMark/>
          </w:tcPr>
          <w:p w14:paraId="0F58046E" w14:textId="745E2E89" w:rsidR="00B433F6" w:rsidRPr="006109A8" w:rsidRDefault="00B433F6" w:rsidP="00B433F6">
            <w:pPr>
              <w:spacing w:after="0"/>
              <w:jc w:val="right"/>
              <w:rPr>
                <w:rFonts w:eastAsia="Times New Roman"/>
                <w:noProof/>
                <w:color w:val="000000"/>
                <w:sz w:val="20"/>
                <w:szCs w:val="20"/>
                <w:lang w:val="en-IE" w:eastAsia="en-IE"/>
              </w:rPr>
            </w:pPr>
            <w:r w:rsidRPr="006109A8">
              <w:rPr>
                <w:noProof/>
                <w:color w:val="000000"/>
                <w:sz w:val="20"/>
                <w:szCs w:val="20"/>
              </w:rPr>
              <w:t>1.3</w:t>
            </w:r>
          </w:p>
        </w:tc>
      </w:tr>
      <w:tr w:rsidR="00B433F6" w:rsidRPr="006778DA" w14:paraId="34F54FB4" w14:textId="77777777" w:rsidTr="006109A8">
        <w:trPr>
          <w:trHeight w:val="300"/>
        </w:trPr>
        <w:tc>
          <w:tcPr>
            <w:tcW w:w="1977" w:type="pct"/>
            <w:shd w:val="clear" w:color="auto" w:fill="FFFFFF" w:themeFill="background1"/>
            <w:noWrap/>
            <w:hideMark/>
          </w:tcPr>
          <w:p w14:paraId="507566AE" w14:textId="77777777" w:rsidR="00B433F6" w:rsidRPr="006109A8" w:rsidRDefault="00B433F6" w:rsidP="00B433F6">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FR</w:t>
            </w:r>
          </w:p>
        </w:tc>
        <w:tc>
          <w:tcPr>
            <w:tcW w:w="3023" w:type="pct"/>
            <w:shd w:val="clear" w:color="auto" w:fill="FFFFFF" w:themeFill="background1"/>
            <w:noWrap/>
            <w:hideMark/>
          </w:tcPr>
          <w:p w14:paraId="42F10FBB" w14:textId="2932811E" w:rsidR="00B433F6" w:rsidRPr="006109A8" w:rsidRDefault="00B433F6" w:rsidP="00B433F6">
            <w:pPr>
              <w:spacing w:after="0"/>
              <w:jc w:val="right"/>
              <w:rPr>
                <w:rFonts w:eastAsia="Times New Roman"/>
                <w:noProof/>
                <w:color w:val="000000"/>
                <w:sz w:val="20"/>
                <w:szCs w:val="20"/>
                <w:lang w:val="en-IE" w:eastAsia="en-IE"/>
              </w:rPr>
            </w:pPr>
            <w:r w:rsidRPr="006109A8">
              <w:rPr>
                <w:noProof/>
                <w:color w:val="000000"/>
                <w:sz w:val="20"/>
                <w:szCs w:val="20"/>
              </w:rPr>
              <w:t>1.4</w:t>
            </w:r>
          </w:p>
        </w:tc>
      </w:tr>
      <w:tr w:rsidR="00B433F6" w:rsidRPr="006778DA" w14:paraId="019BB128" w14:textId="77777777" w:rsidTr="006109A8">
        <w:trPr>
          <w:trHeight w:val="300"/>
        </w:trPr>
        <w:tc>
          <w:tcPr>
            <w:tcW w:w="1977" w:type="pct"/>
            <w:shd w:val="clear" w:color="auto" w:fill="FFFFFF" w:themeFill="background1"/>
            <w:noWrap/>
            <w:hideMark/>
          </w:tcPr>
          <w:p w14:paraId="41FF6CE7" w14:textId="77777777" w:rsidR="00B433F6" w:rsidRPr="006109A8" w:rsidRDefault="00B433F6" w:rsidP="00B433F6">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HR</w:t>
            </w:r>
          </w:p>
        </w:tc>
        <w:tc>
          <w:tcPr>
            <w:tcW w:w="3023" w:type="pct"/>
            <w:shd w:val="clear" w:color="auto" w:fill="FFFFFF" w:themeFill="background1"/>
            <w:noWrap/>
            <w:hideMark/>
          </w:tcPr>
          <w:p w14:paraId="7F01C2D0" w14:textId="6336D32B" w:rsidR="00B433F6" w:rsidRPr="006109A8" w:rsidRDefault="00B433F6" w:rsidP="00B433F6">
            <w:pPr>
              <w:spacing w:after="0"/>
              <w:jc w:val="right"/>
              <w:rPr>
                <w:rFonts w:eastAsia="Times New Roman"/>
                <w:noProof/>
                <w:color w:val="000000"/>
                <w:sz w:val="20"/>
                <w:szCs w:val="20"/>
                <w:lang w:val="en-IE" w:eastAsia="en-IE"/>
              </w:rPr>
            </w:pPr>
            <w:r w:rsidRPr="006109A8">
              <w:rPr>
                <w:noProof/>
                <w:color w:val="000000"/>
                <w:sz w:val="20"/>
                <w:szCs w:val="20"/>
              </w:rPr>
              <w:t>0.5</w:t>
            </w:r>
          </w:p>
        </w:tc>
      </w:tr>
      <w:tr w:rsidR="00B433F6" w:rsidRPr="006778DA" w14:paraId="2BDAAC9B" w14:textId="77777777" w:rsidTr="006109A8">
        <w:trPr>
          <w:trHeight w:val="300"/>
        </w:trPr>
        <w:tc>
          <w:tcPr>
            <w:tcW w:w="1977" w:type="pct"/>
            <w:shd w:val="clear" w:color="auto" w:fill="FFFFFF" w:themeFill="background1"/>
            <w:noWrap/>
            <w:hideMark/>
          </w:tcPr>
          <w:p w14:paraId="4CE80E4B" w14:textId="77777777" w:rsidR="00B433F6" w:rsidRPr="006109A8" w:rsidRDefault="00B433F6" w:rsidP="00B433F6">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HU</w:t>
            </w:r>
          </w:p>
        </w:tc>
        <w:tc>
          <w:tcPr>
            <w:tcW w:w="3023" w:type="pct"/>
            <w:shd w:val="clear" w:color="auto" w:fill="FFFFFF" w:themeFill="background1"/>
            <w:noWrap/>
            <w:hideMark/>
          </w:tcPr>
          <w:p w14:paraId="7D792703" w14:textId="1DDB6A99" w:rsidR="00B433F6" w:rsidRPr="006109A8" w:rsidRDefault="00B433F6" w:rsidP="00B433F6">
            <w:pPr>
              <w:spacing w:after="0"/>
              <w:jc w:val="right"/>
              <w:rPr>
                <w:rFonts w:eastAsia="Times New Roman"/>
                <w:noProof/>
                <w:color w:val="000000"/>
                <w:sz w:val="20"/>
                <w:szCs w:val="20"/>
                <w:lang w:val="en-IE" w:eastAsia="en-IE"/>
              </w:rPr>
            </w:pPr>
            <w:r w:rsidRPr="006109A8">
              <w:rPr>
                <w:noProof/>
                <w:color w:val="000000"/>
                <w:sz w:val="20"/>
                <w:szCs w:val="20"/>
              </w:rPr>
              <w:t>0.5</w:t>
            </w:r>
          </w:p>
        </w:tc>
      </w:tr>
      <w:tr w:rsidR="00B433F6" w:rsidRPr="006778DA" w14:paraId="4B6A95B9" w14:textId="77777777" w:rsidTr="006109A8">
        <w:trPr>
          <w:trHeight w:val="300"/>
        </w:trPr>
        <w:tc>
          <w:tcPr>
            <w:tcW w:w="1977" w:type="pct"/>
            <w:shd w:val="clear" w:color="auto" w:fill="FFFFFF" w:themeFill="background1"/>
            <w:noWrap/>
            <w:hideMark/>
          </w:tcPr>
          <w:p w14:paraId="7F1C7C5D" w14:textId="77777777" w:rsidR="00B433F6" w:rsidRPr="006109A8" w:rsidRDefault="00B433F6" w:rsidP="00B433F6">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IE</w:t>
            </w:r>
          </w:p>
        </w:tc>
        <w:tc>
          <w:tcPr>
            <w:tcW w:w="3023" w:type="pct"/>
            <w:shd w:val="clear" w:color="auto" w:fill="FFFFFF" w:themeFill="background1"/>
            <w:noWrap/>
            <w:hideMark/>
          </w:tcPr>
          <w:p w14:paraId="02DBF59F" w14:textId="480C89FD" w:rsidR="00B433F6" w:rsidRPr="006109A8" w:rsidRDefault="00B433F6" w:rsidP="00B433F6">
            <w:pPr>
              <w:spacing w:after="0"/>
              <w:jc w:val="right"/>
              <w:rPr>
                <w:rFonts w:eastAsia="Times New Roman"/>
                <w:noProof/>
                <w:color w:val="000000"/>
                <w:sz w:val="20"/>
                <w:szCs w:val="20"/>
                <w:lang w:val="en-IE" w:eastAsia="en-IE"/>
              </w:rPr>
            </w:pPr>
            <w:r w:rsidRPr="006109A8">
              <w:rPr>
                <w:noProof/>
                <w:color w:val="000000"/>
                <w:sz w:val="20"/>
                <w:szCs w:val="20"/>
              </w:rPr>
              <w:t>1.7</w:t>
            </w:r>
          </w:p>
        </w:tc>
      </w:tr>
      <w:tr w:rsidR="00B433F6" w:rsidRPr="006778DA" w14:paraId="05136997" w14:textId="77777777" w:rsidTr="006109A8">
        <w:trPr>
          <w:trHeight w:val="300"/>
        </w:trPr>
        <w:tc>
          <w:tcPr>
            <w:tcW w:w="1977" w:type="pct"/>
            <w:shd w:val="clear" w:color="auto" w:fill="FFFFFF" w:themeFill="background1"/>
            <w:noWrap/>
            <w:hideMark/>
          </w:tcPr>
          <w:p w14:paraId="52FEC68E" w14:textId="77777777" w:rsidR="00B433F6" w:rsidRPr="006109A8" w:rsidRDefault="00B433F6" w:rsidP="00B433F6">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IT</w:t>
            </w:r>
          </w:p>
        </w:tc>
        <w:tc>
          <w:tcPr>
            <w:tcW w:w="3023" w:type="pct"/>
            <w:shd w:val="clear" w:color="auto" w:fill="FFFFFF" w:themeFill="background1"/>
            <w:noWrap/>
            <w:hideMark/>
          </w:tcPr>
          <w:p w14:paraId="13141918" w14:textId="0F4CA224" w:rsidR="00B433F6" w:rsidRPr="006109A8" w:rsidRDefault="00B433F6" w:rsidP="00B433F6">
            <w:pPr>
              <w:spacing w:after="0"/>
              <w:jc w:val="right"/>
              <w:rPr>
                <w:rFonts w:eastAsia="Times New Roman"/>
                <w:noProof/>
                <w:color w:val="000000"/>
                <w:sz w:val="20"/>
                <w:szCs w:val="20"/>
                <w:lang w:val="en-IE" w:eastAsia="en-IE"/>
              </w:rPr>
            </w:pPr>
            <w:r w:rsidRPr="006109A8">
              <w:rPr>
                <w:noProof/>
                <w:color w:val="000000"/>
                <w:sz w:val="20"/>
                <w:szCs w:val="20"/>
              </w:rPr>
              <w:t>1.2</w:t>
            </w:r>
          </w:p>
        </w:tc>
      </w:tr>
      <w:tr w:rsidR="00B433F6" w:rsidRPr="006778DA" w14:paraId="79164849" w14:textId="77777777" w:rsidTr="006109A8">
        <w:trPr>
          <w:trHeight w:val="300"/>
        </w:trPr>
        <w:tc>
          <w:tcPr>
            <w:tcW w:w="1977" w:type="pct"/>
            <w:shd w:val="clear" w:color="auto" w:fill="FFFFFF" w:themeFill="background1"/>
            <w:noWrap/>
            <w:hideMark/>
          </w:tcPr>
          <w:p w14:paraId="54C67E5A" w14:textId="77777777" w:rsidR="00B433F6" w:rsidRPr="006109A8" w:rsidRDefault="00B433F6" w:rsidP="00B433F6">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LT</w:t>
            </w:r>
          </w:p>
        </w:tc>
        <w:tc>
          <w:tcPr>
            <w:tcW w:w="3023" w:type="pct"/>
            <w:shd w:val="clear" w:color="auto" w:fill="FFFFFF" w:themeFill="background1"/>
            <w:noWrap/>
            <w:hideMark/>
          </w:tcPr>
          <w:p w14:paraId="5DEA1AE2" w14:textId="16715318" w:rsidR="00B433F6" w:rsidRPr="006109A8" w:rsidRDefault="00B433F6" w:rsidP="00B433F6">
            <w:pPr>
              <w:spacing w:after="0"/>
              <w:jc w:val="right"/>
              <w:rPr>
                <w:rFonts w:eastAsia="Times New Roman"/>
                <w:noProof/>
                <w:color w:val="000000"/>
                <w:sz w:val="20"/>
                <w:szCs w:val="20"/>
                <w:lang w:val="en-IE" w:eastAsia="en-IE"/>
              </w:rPr>
            </w:pPr>
            <w:r w:rsidRPr="006109A8">
              <w:rPr>
                <w:noProof/>
                <w:color w:val="000000"/>
                <w:sz w:val="20"/>
                <w:szCs w:val="20"/>
              </w:rPr>
              <w:t>0.6</w:t>
            </w:r>
          </w:p>
        </w:tc>
      </w:tr>
      <w:tr w:rsidR="00B433F6" w:rsidRPr="006778DA" w14:paraId="19C1174D" w14:textId="77777777" w:rsidTr="006109A8">
        <w:trPr>
          <w:trHeight w:val="300"/>
        </w:trPr>
        <w:tc>
          <w:tcPr>
            <w:tcW w:w="1977" w:type="pct"/>
            <w:shd w:val="clear" w:color="auto" w:fill="FFFFFF" w:themeFill="background1"/>
            <w:noWrap/>
            <w:hideMark/>
          </w:tcPr>
          <w:p w14:paraId="66DFFFD8" w14:textId="77777777" w:rsidR="00B433F6" w:rsidRPr="006109A8" w:rsidRDefault="00B433F6" w:rsidP="00B433F6">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LU</w:t>
            </w:r>
          </w:p>
        </w:tc>
        <w:tc>
          <w:tcPr>
            <w:tcW w:w="3023" w:type="pct"/>
            <w:shd w:val="clear" w:color="auto" w:fill="FFFFFF" w:themeFill="background1"/>
            <w:noWrap/>
            <w:hideMark/>
          </w:tcPr>
          <w:p w14:paraId="3A66EDE4" w14:textId="14C211B9" w:rsidR="00B433F6" w:rsidRPr="006109A8" w:rsidRDefault="00B433F6" w:rsidP="00B433F6">
            <w:pPr>
              <w:spacing w:after="0"/>
              <w:jc w:val="right"/>
              <w:rPr>
                <w:rFonts w:eastAsia="Times New Roman"/>
                <w:noProof/>
                <w:color w:val="000000"/>
                <w:sz w:val="20"/>
                <w:szCs w:val="20"/>
                <w:lang w:val="en-IE" w:eastAsia="en-IE"/>
              </w:rPr>
            </w:pPr>
            <w:r w:rsidRPr="006109A8">
              <w:rPr>
                <w:noProof/>
                <w:color w:val="000000"/>
                <w:sz w:val="20"/>
                <w:szCs w:val="20"/>
              </w:rPr>
              <w:t>1.8</w:t>
            </w:r>
          </w:p>
        </w:tc>
      </w:tr>
      <w:tr w:rsidR="00B433F6" w:rsidRPr="006778DA" w14:paraId="15BAC6B5" w14:textId="77777777" w:rsidTr="006109A8">
        <w:trPr>
          <w:trHeight w:val="300"/>
        </w:trPr>
        <w:tc>
          <w:tcPr>
            <w:tcW w:w="1977" w:type="pct"/>
            <w:shd w:val="clear" w:color="auto" w:fill="FFFFFF" w:themeFill="background1"/>
            <w:noWrap/>
            <w:hideMark/>
          </w:tcPr>
          <w:p w14:paraId="1FA7A5CA" w14:textId="77777777" w:rsidR="00B433F6" w:rsidRPr="006109A8" w:rsidRDefault="00B433F6" w:rsidP="00B433F6">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LV</w:t>
            </w:r>
          </w:p>
        </w:tc>
        <w:tc>
          <w:tcPr>
            <w:tcW w:w="3023" w:type="pct"/>
            <w:shd w:val="clear" w:color="auto" w:fill="FFFFFF" w:themeFill="background1"/>
            <w:noWrap/>
            <w:hideMark/>
          </w:tcPr>
          <w:p w14:paraId="7D8FEE6D" w14:textId="3BB375C5" w:rsidR="00B433F6" w:rsidRPr="006109A8" w:rsidRDefault="00B433F6" w:rsidP="00B433F6">
            <w:pPr>
              <w:spacing w:after="0"/>
              <w:jc w:val="right"/>
              <w:rPr>
                <w:rFonts w:eastAsia="Times New Roman"/>
                <w:noProof/>
                <w:color w:val="000000"/>
                <w:sz w:val="20"/>
                <w:szCs w:val="20"/>
                <w:lang w:val="en-IE" w:eastAsia="en-IE"/>
              </w:rPr>
            </w:pPr>
            <w:r w:rsidRPr="006109A8">
              <w:rPr>
                <w:noProof/>
                <w:color w:val="000000"/>
                <w:sz w:val="20"/>
                <w:szCs w:val="20"/>
              </w:rPr>
              <w:t>0.6</w:t>
            </w:r>
          </w:p>
        </w:tc>
      </w:tr>
      <w:tr w:rsidR="00B433F6" w:rsidRPr="006778DA" w14:paraId="56037AB5" w14:textId="77777777" w:rsidTr="006109A8">
        <w:trPr>
          <w:trHeight w:val="300"/>
        </w:trPr>
        <w:tc>
          <w:tcPr>
            <w:tcW w:w="1977" w:type="pct"/>
            <w:shd w:val="clear" w:color="auto" w:fill="FFFFFF" w:themeFill="background1"/>
            <w:noWrap/>
            <w:hideMark/>
          </w:tcPr>
          <w:p w14:paraId="3965D204" w14:textId="77777777" w:rsidR="00B433F6" w:rsidRPr="006109A8" w:rsidRDefault="00B433F6" w:rsidP="00B433F6">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MT</w:t>
            </w:r>
          </w:p>
        </w:tc>
        <w:tc>
          <w:tcPr>
            <w:tcW w:w="3023" w:type="pct"/>
            <w:shd w:val="clear" w:color="auto" w:fill="FFFFFF" w:themeFill="background1"/>
            <w:noWrap/>
            <w:hideMark/>
          </w:tcPr>
          <w:p w14:paraId="1236A924" w14:textId="6D8C344F" w:rsidR="00B433F6" w:rsidRPr="006109A8" w:rsidRDefault="00B433F6" w:rsidP="00B433F6">
            <w:pPr>
              <w:spacing w:after="0"/>
              <w:jc w:val="right"/>
              <w:rPr>
                <w:rFonts w:eastAsia="Times New Roman"/>
                <w:noProof/>
                <w:color w:val="000000"/>
                <w:sz w:val="20"/>
                <w:szCs w:val="20"/>
                <w:lang w:val="en-IE" w:eastAsia="en-IE"/>
              </w:rPr>
            </w:pPr>
            <w:r w:rsidRPr="006109A8">
              <w:rPr>
                <w:noProof/>
                <w:color w:val="000000"/>
                <w:sz w:val="20"/>
                <w:szCs w:val="20"/>
              </w:rPr>
              <w:t>0.7</w:t>
            </w:r>
          </w:p>
        </w:tc>
      </w:tr>
      <w:tr w:rsidR="00B433F6" w:rsidRPr="006778DA" w14:paraId="650BB7AB" w14:textId="77777777" w:rsidTr="006109A8">
        <w:trPr>
          <w:trHeight w:val="300"/>
        </w:trPr>
        <w:tc>
          <w:tcPr>
            <w:tcW w:w="1977" w:type="pct"/>
            <w:shd w:val="clear" w:color="auto" w:fill="FFFFFF" w:themeFill="background1"/>
            <w:noWrap/>
            <w:hideMark/>
          </w:tcPr>
          <w:p w14:paraId="5E87472C" w14:textId="77777777" w:rsidR="00B433F6" w:rsidRPr="006109A8" w:rsidRDefault="00B433F6" w:rsidP="00B433F6">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NL</w:t>
            </w:r>
          </w:p>
        </w:tc>
        <w:tc>
          <w:tcPr>
            <w:tcW w:w="3023" w:type="pct"/>
            <w:shd w:val="clear" w:color="auto" w:fill="FFFFFF" w:themeFill="background1"/>
            <w:noWrap/>
            <w:hideMark/>
          </w:tcPr>
          <w:p w14:paraId="06C23F86" w14:textId="74FBFB74" w:rsidR="00B433F6" w:rsidRPr="006109A8" w:rsidRDefault="00B433F6" w:rsidP="00B433F6">
            <w:pPr>
              <w:spacing w:after="0"/>
              <w:jc w:val="right"/>
              <w:rPr>
                <w:rFonts w:eastAsia="Times New Roman"/>
                <w:noProof/>
                <w:color w:val="000000"/>
                <w:sz w:val="20"/>
                <w:szCs w:val="20"/>
                <w:lang w:val="en-IE" w:eastAsia="en-IE"/>
              </w:rPr>
            </w:pPr>
            <w:r w:rsidRPr="006109A8">
              <w:rPr>
                <w:noProof/>
                <w:color w:val="000000"/>
                <w:sz w:val="20"/>
                <w:szCs w:val="20"/>
              </w:rPr>
              <w:t>1.5</w:t>
            </w:r>
          </w:p>
        </w:tc>
      </w:tr>
      <w:tr w:rsidR="00B433F6" w:rsidRPr="006778DA" w14:paraId="05DF253F" w14:textId="77777777" w:rsidTr="006109A8">
        <w:trPr>
          <w:trHeight w:val="300"/>
        </w:trPr>
        <w:tc>
          <w:tcPr>
            <w:tcW w:w="1977" w:type="pct"/>
            <w:shd w:val="clear" w:color="auto" w:fill="FFFFFF" w:themeFill="background1"/>
            <w:noWrap/>
            <w:hideMark/>
          </w:tcPr>
          <w:p w14:paraId="0D91F99C" w14:textId="77777777" w:rsidR="00B433F6" w:rsidRPr="006109A8" w:rsidRDefault="00B433F6" w:rsidP="00B433F6">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PL</w:t>
            </w:r>
          </w:p>
        </w:tc>
        <w:tc>
          <w:tcPr>
            <w:tcW w:w="3023" w:type="pct"/>
            <w:shd w:val="clear" w:color="auto" w:fill="FFFFFF" w:themeFill="background1"/>
            <w:noWrap/>
            <w:hideMark/>
          </w:tcPr>
          <w:p w14:paraId="34218B06" w14:textId="1EEACDE3" w:rsidR="00B433F6" w:rsidRPr="006109A8" w:rsidRDefault="00B433F6" w:rsidP="00B433F6">
            <w:pPr>
              <w:spacing w:after="0"/>
              <w:jc w:val="right"/>
              <w:rPr>
                <w:rFonts w:eastAsia="Times New Roman"/>
                <w:noProof/>
                <w:color w:val="000000"/>
                <w:sz w:val="20"/>
                <w:szCs w:val="20"/>
                <w:lang w:val="en-IE" w:eastAsia="en-IE"/>
              </w:rPr>
            </w:pPr>
            <w:r w:rsidRPr="006109A8">
              <w:rPr>
                <w:noProof/>
                <w:color w:val="000000"/>
                <w:sz w:val="20"/>
                <w:szCs w:val="20"/>
              </w:rPr>
              <w:t>0.5</w:t>
            </w:r>
          </w:p>
        </w:tc>
      </w:tr>
      <w:tr w:rsidR="00B433F6" w:rsidRPr="006778DA" w14:paraId="1B5898F3" w14:textId="77777777" w:rsidTr="006109A8">
        <w:trPr>
          <w:trHeight w:val="300"/>
        </w:trPr>
        <w:tc>
          <w:tcPr>
            <w:tcW w:w="1977" w:type="pct"/>
            <w:shd w:val="clear" w:color="auto" w:fill="FFFFFF" w:themeFill="background1"/>
            <w:noWrap/>
            <w:hideMark/>
          </w:tcPr>
          <w:p w14:paraId="5CA4A0FA" w14:textId="77777777" w:rsidR="00B433F6" w:rsidRPr="006109A8" w:rsidRDefault="00B433F6" w:rsidP="00B433F6">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PT</w:t>
            </w:r>
          </w:p>
        </w:tc>
        <w:tc>
          <w:tcPr>
            <w:tcW w:w="3023" w:type="pct"/>
            <w:shd w:val="clear" w:color="auto" w:fill="FFFFFF" w:themeFill="background1"/>
            <w:noWrap/>
            <w:hideMark/>
          </w:tcPr>
          <w:p w14:paraId="32C06E6A" w14:textId="0079EE87" w:rsidR="00B433F6" w:rsidRPr="006109A8" w:rsidRDefault="00B433F6" w:rsidP="00B433F6">
            <w:pPr>
              <w:spacing w:after="0"/>
              <w:jc w:val="right"/>
              <w:rPr>
                <w:rFonts w:eastAsia="Times New Roman"/>
                <w:noProof/>
                <w:color w:val="000000"/>
                <w:sz w:val="20"/>
                <w:szCs w:val="20"/>
                <w:lang w:val="en-IE" w:eastAsia="en-IE"/>
              </w:rPr>
            </w:pPr>
            <w:r w:rsidRPr="006109A8">
              <w:rPr>
                <w:noProof/>
                <w:color w:val="000000"/>
                <w:sz w:val="20"/>
                <w:szCs w:val="20"/>
              </w:rPr>
              <w:t>0.6</w:t>
            </w:r>
          </w:p>
        </w:tc>
      </w:tr>
      <w:tr w:rsidR="00B433F6" w:rsidRPr="006778DA" w14:paraId="778B0A99" w14:textId="77777777" w:rsidTr="006109A8">
        <w:trPr>
          <w:trHeight w:val="300"/>
        </w:trPr>
        <w:tc>
          <w:tcPr>
            <w:tcW w:w="1977" w:type="pct"/>
            <w:shd w:val="clear" w:color="auto" w:fill="FFFFFF" w:themeFill="background1"/>
            <w:noWrap/>
            <w:hideMark/>
          </w:tcPr>
          <w:p w14:paraId="30F05DD9" w14:textId="77777777" w:rsidR="00B433F6" w:rsidRPr="006109A8" w:rsidRDefault="00B433F6" w:rsidP="00B433F6">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RO</w:t>
            </w:r>
          </w:p>
        </w:tc>
        <w:tc>
          <w:tcPr>
            <w:tcW w:w="3023" w:type="pct"/>
            <w:shd w:val="clear" w:color="auto" w:fill="FFFFFF" w:themeFill="background1"/>
            <w:noWrap/>
            <w:hideMark/>
          </w:tcPr>
          <w:p w14:paraId="104D10D2" w14:textId="4E8FA2FE" w:rsidR="00B433F6" w:rsidRPr="006109A8" w:rsidRDefault="00B433F6" w:rsidP="00B433F6">
            <w:pPr>
              <w:spacing w:after="0"/>
              <w:jc w:val="right"/>
              <w:rPr>
                <w:rFonts w:eastAsia="Times New Roman"/>
                <w:noProof/>
                <w:color w:val="000000"/>
                <w:sz w:val="20"/>
                <w:szCs w:val="20"/>
                <w:lang w:val="en-IE" w:eastAsia="en-IE"/>
              </w:rPr>
            </w:pPr>
            <w:r w:rsidRPr="006109A8">
              <w:rPr>
                <w:noProof/>
                <w:color w:val="000000"/>
                <w:sz w:val="20"/>
                <w:szCs w:val="20"/>
              </w:rPr>
              <w:t>0.4</w:t>
            </w:r>
          </w:p>
        </w:tc>
      </w:tr>
      <w:tr w:rsidR="00B433F6" w:rsidRPr="006778DA" w14:paraId="00274E95" w14:textId="77777777" w:rsidTr="006109A8">
        <w:trPr>
          <w:trHeight w:val="300"/>
        </w:trPr>
        <w:tc>
          <w:tcPr>
            <w:tcW w:w="1977" w:type="pct"/>
            <w:shd w:val="clear" w:color="auto" w:fill="FFFFFF" w:themeFill="background1"/>
            <w:noWrap/>
            <w:hideMark/>
          </w:tcPr>
          <w:p w14:paraId="2C228645" w14:textId="77777777" w:rsidR="00B433F6" w:rsidRPr="006109A8" w:rsidRDefault="00B433F6" w:rsidP="00B433F6">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SE</w:t>
            </w:r>
          </w:p>
        </w:tc>
        <w:tc>
          <w:tcPr>
            <w:tcW w:w="3023" w:type="pct"/>
            <w:shd w:val="clear" w:color="auto" w:fill="FFFFFF" w:themeFill="background1"/>
            <w:noWrap/>
            <w:hideMark/>
          </w:tcPr>
          <w:p w14:paraId="4385D41E" w14:textId="21398EE4" w:rsidR="00B433F6" w:rsidRPr="006109A8" w:rsidRDefault="00B433F6" w:rsidP="00B433F6">
            <w:pPr>
              <w:spacing w:after="0"/>
              <w:jc w:val="right"/>
              <w:rPr>
                <w:rFonts w:eastAsia="Times New Roman"/>
                <w:noProof/>
                <w:color w:val="000000"/>
                <w:sz w:val="20"/>
                <w:szCs w:val="20"/>
                <w:lang w:val="en-IE" w:eastAsia="en-IE"/>
              </w:rPr>
            </w:pPr>
            <w:r w:rsidRPr="006109A8">
              <w:rPr>
                <w:noProof/>
                <w:color w:val="000000"/>
                <w:sz w:val="20"/>
                <w:szCs w:val="20"/>
              </w:rPr>
              <w:t>1.6</w:t>
            </w:r>
          </w:p>
        </w:tc>
      </w:tr>
      <w:tr w:rsidR="00B433F6" w:rsidRPr="006778DA" w14:paraId="73D58B5A" w14:textId="77777777" w:rsidTr="006109A8">
        <w:trPr>
          <w:trHeight w:val="300"/>
        </w:trPr>
        <w:tc>
          <w:tcPr>
            <w:tcW w:w="1977" w:type="pct"/>
            <w:shd w:val="clear" w:color="auto" w:fill="FFFFFF" w:themeFill="background1"/>
            <w:noWrap/>
            <w:hideMark/>
          </w:tcPr>
          <w:p w14:paraId="7EFE48C5" w14:textId="77777777" w:rsidR="00B433F6" w:rsidRPr="006109A8" w:rsidRDefault="00B433F6" w:rsidP="00B433F6">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SI</w:t>
            </w:r>
          </w:p>
        </w:tc>
        <w:tc>
          <w:tcPr>
            <w:tcW w:w="3023" w:type="pct"/>
            <w:shd w:val="clear" w:color="auto" w:fill="FFFFFF" w:themeFill="background1"/>
            <w:noWrap/>
            <w:hideMark/>
          </w:tcPr>
          <w:p w14:paraId="7C3AB8EE" w14:textId="7AF92DE1" w:rsidR="00B433F6" w:rsidRPr="006109A8" w:rsidRDefault="00B433F6" w:rsidP="00B433F6">
            <w:pPr>
              <w:spacing w:after="0"/>
              <w:jc w:val="right"/>
              <w:rPr>
                <w:rFonts w:eastAsia="Times New Roman"/>
                <w:noProof/>
                <w:color w:val="000000"/>
                <w:sz w:val="20"/>
                <w:szCs w:val="20"/>
                <w:lang w:val="en-IE" w:eastAsia="en-IE"/>
              </w:rPr>
            </w:pPr>
            <w:r w:rsidRPr="006109A8">
              <w:rPr>
                <w:noProof/>
                <w:color w:val="000000"/>
                <w:sz w:val="20"/>
                <w:szCs w:val="20"/>
              </w:rPr>
              <w:t>0.8</w:t>
            </w:r>
          </w:p>
        </w:tc>
      </w:tr>
      <w:tr w:rsidR="00B433F6" w:rsidRPr="006778DA" w14:paraId="7E693A33" w14:textId="77777777" w:rsidTr="006109A8">
        <w:trPr>
          <w:trHeight w:val="300"/>
        </w:trPr>
        <w:tc>
          <w:tcPr>
            <w:tcW w:w="1977" w:type="pct"/>
            <w:shd w:val="clear" w:color="auto" w:fill="FFFFFF" w:themeFill="background1"/>
            <w:noWrap/>
            <w:hideMark/>
          </w:tcPr>
          <w:p w14:paraId="624FF680" w14:textId="77777777" w:rsidR="00B433F6" w:rsidRPr="006109A8" w:rsidRDefault="00B433F6" w:rsidP="00B433F6">
            <w:pPr>
              <w:spacing w:after="0"/>
              <w:jc w:val="left"/>
              <w:rPr>
                <w:rFonts w:eastAsia="Times New Roman"/>
                <w:noProof/>
                <w:color w:val="000000"/>
                <w:sz w:val="20"/>
                <w:szCs w:val="20"/>
                <w:lang w:val="en-IE" w:eastAsia="en-IE"/>
              </w:rPr>
            </w:pPr>
            <w:r w:rsidRPr="006109A8">
              <w:rPr>
                <w:rFonts w:eastAsia="Times New Roman"/>
                <w:noProof/>
                <w:color w:val="000000"/>
                <w:sz w:val="20"/>
                <w:szCs w:val="20"/>
                <w:lang w:val="en-IE" w:eastAsia="en-IE"/>
              </w:rPr>
              <w:t>SK</w:t>
            </w:r>
          </w:p>
        </w:tc>
        <w:tc>
          <w:tcPr>
            <w:tcW w:w="3023" w:type="pct"/>
            <w:shd w:val="clear" w:color="auto" w:fill="FFFFFF" w:themeFill="background1"/>
            <w:noWrap/>
            <w:hideMark/>
          </w:tcPr>
          <w:p w14:paraId="30B0819D" w14:textId="7D8D6932" w:rsidR="00B433F6" w:rsidRPr="006109A8" w:rsidRDefault="00B433F6" w:rsidP="00B433F6">
            <w:pPr>
              <w:spacing w:after="0"/>
              <w:jc w:val="right"/>
              <w:rPr>
                <w:rFonts w:eastAsia="Times New Roman"/>
                <w:noProof/>
                <w:color w:val="000000"/>
                <w:sz w:val="20"/>
                <w:szCs w:val="20"/>
                <w:lang w:val="en-IE" w:eastAsia="en-IE"/>
              </w:rPr>
            </w:pPr>
            <w:r w:rsidRPr="006109A8">
              <w:rPr>
                <w:noProof/>
                <w:color w:val="000000"/>
                <w:sz w:val="20"/>
                <w:szCs w:val="20"/>
              </w:rPr>
              <w:t>0.7</w:t>
            </w:r>
          </w:p>
        </w:tc>
      </w:tr>
      <w:tr w:rsidR="006778DA" w:rsidRPr="006778DA" w14:paraId="6499F6E9" w14:textId="77777777" w:rsidTr="006109A8">
        <w:trPr>
          <w:trHeight w:val="300"/>
        </w:trPr>
        <w:tc>
          <w:tcPr>
            <w:tcW w:w="1977" w:type="pct"/>
            <w:shd w:val="clear" w:color="auto" w:fill="FFFFFF" w:themeFill="background1"/>
            <w:noWrap/>
            <w:hideMark/>
          </w:tcPr>
          <w:p w14:paraId="25EAB263" w14:textId="1BD5F853" w:rsidR="006778DA" w:rsidRPr="006109A8" w:rsidRDefault="006778DA" w:rsidP="006778DA">
            <w:pPr>
              <w:spacing w:after="0"/>
              <w:jc w:val="left"/>
              <w:rPr>
                <w:rFonts w:eastAsia="Times New Roman"/>
                <w:b/>
                <w:bCs/>
                <w:noProof/>
                <w:color w:val="000000"/>
                <w:sz w:val="20"/>
                <w:szCs w:val="20"/>
                <w:lang w:val="en-IE" w:eastAsia="en-IE"/>
              </w:rPr>
            </w:pPr>
            <w:r>
              <w:rPr>
                <w:rFonts w:eastAsia="Times New Roman"/>
                <w:b/>
                <w:bCs/>
                <w:noProof/>
                <w:color w:val="000000"/>
                <w:sz w:val="20"/>
                <w:szCs w:val="20"/>
                <w:lang w:val="en-IE" w:eastAsia="en-IE"/>
              </w:rPr>
              <w:t>EU total</w:t>
            </w:r>
          </w:p>
        </w:tc>
        <w:tc>
          <w:tcPr>
            <w:tcW w:w="3023" w:type="pct"/>
            <w:shd w:val="clear" w:color="auto" w:fill="FFFFFF" w:themeFill="background1"/>
            <w:noWrap/>
            <w:hideMark/>
          </w:tcPr>
          <w:p w14:paraId="37CA3D2F" w14:textId="77777777" w:rsidR="006778DA" w:rsidRPr="006109A8" w:rsidRDefault="006778DA" w:rsidP="006778DA">
            <w:pPr>
              <w:spacing w:after="0"/>
              <w:jc w:val="right"/>
              <w:rPr>
                <w:rFonts w:eastAsia="Times New Roman"/>
                <w:b/>
                <w:bCs/>
                <w:noProof/>
                <w:color w:val="000000"/>
                <w:sz w:val="20"/>
                <w:szCs w:val="20"/>
                <w:lang w:val="en-IE" w:eastAsia="en-IE"/>
              </w:rPr>
            </w:pPr>
            <w:r w:rsidRPr="006109A8">
              <w:rPr>
                <w:rFonts w:eastAsia="Times New Roman"/>
                <w:b/>
                <w:bCs/>
                <w:noProof/>
                <w:color w:val="000000"/>
                <w:sz w:val="20"/>
                <w:szCs w:val="20"/>
                <w:lang w:val="en-IE" w:eastAsia="en-IE"/>
              </w:rPr>
              <w:t>27.4</w:t>
            </w:r>
          </w:p>
        </w:tc>
      </w:tr>
    </w:tbl>
    <w:p w14:paraId="17D59D7D" w14:textId="77777777" w:rsidR="00525823" w:rsidRPr="00525823" w:rsidRDefault="00B433F6" w:rsidP="003A4130">
      <w:pPr>
        <w:pStyle w:val="Heading2"/>
        <w:keepNext w:val="0"/>
        <w:tabs>
          <w:tab w:val="left" w:pos="426"/>
        </w:tabs>
        <w:rPr>
          <w:b w:val="0"/>
          <w:bCs/>
          <w:smallCaps/>
          <w:noProof/>
        </w:rPr>
      </w:pPr>
      <w:r w:rsidRPr="00525823">
        <w:rPr>
          <w:b w:val="0"/>
          <w:bCs/>
          <w:i/>
          <w:iCs/>
          <w:noProof/>
          <w:sz w:val="20"/>
        </w:rPr>
        <w:t>Source: Milieu consulting and Transport &amp; Mobility Leuven (2026), Support study</w:t>
      </w:r>
      <w:bookmarkStart w:id="122" w:name="_Toc225706681"/>
    </w:p>
    <w:p w14:paraId="0D2701F5" w14:textId="2B5931BB" w:rsidR="009719DF" w:rsidRDefault="5FD71767" w:rsidP="00620CA0">
      <w:pPr>
        <w:pStyle w:val="Heading2"/>
        <w:numPr>
          <w:ilvl w:val="0"/>
          <w:numId w:val="23"/>
        </w:numPr>
        <w:tabs>
          <w:tab w:val="left" w:pos="426"/>
          <w:tab w:val="num" w:pos="643"/>
        </w:tabs>
        <w:spacing w:before="240"/>
        <w:ind w:left="425" w:hanging="425"/>
        <w:rPr>
          <w:smallCaps/>
          <w:noProof/>
        </w:rPr>
      </w:pPr>
      <w:r w:rsidRPr="0095726D">
        <w:rPr>
          <w:smallCaps/>
          <w:noProof/>
        </w:rPr>
        <w:t xml:space="preserve">Sensitivity </w:t>
      </w:r>
      <w:r w:rsidR="000E2899">
        <w:rPr>
          <w:smallCaps/>
          <w:noProof/>
        </w:rPr>
        <w:t>analysis</w:t>
      </w:r>
      <w:bookmarkEnd w:id="122"/>
    </w:p>
    <w:p w14:paraId="08A438FE" w14:textId="77777777" w:rsidR="00E05C37" w:rsidRDefault="00E05C37" w:rsidP="00E05C37">
      <w:pPr>
        <w:pStyle w:val="Text1"/>
        <w:ind w:left="0"/>
        <w:rPr>
          <w:noProof/>
        </w:rPr>
      </w:pPr>
      <w:r>
        <w:rPr>
          <w:noProof/>
        </w:rPr>
        <w:t>Considering the uncertainty related to certain assumptions used in the analysis, sensitivity analysis has been performed with respect to:</w:t>
      </w:r>
    </w:p>
    <w:p w14:paraId="1F2B2B1D" w14:textId="77777777" w:rsidR="00E05C37" w:rsidRDefault="00E05C37" w:rsidP="00E05C37">
      <w:pPr>
        <w:pStyle w:val="Text1"/>
        <w:numPr>
          <w:ilvl w:val="0"/>
          <w:numId w:val="9"/>
        </w:numPr>
        <w:spacing w:after="120"/>
        <w:ind w:left="284" w:hanging="284"/>
        <w:rPr>
          <w:noProof/>
        </w:rPr>
      </w:pPr>
      <w:r>
        <w:rPr>
          <w:noProof/>
        </w:rPr>
        <w:t>Share</w:t>
      </w:r>
      <w:r w:rsidRPr="009064EF">
        <w:rPr>
          <w:noProof/>
        </w:rPr>
        <w:t xml:space="preserve"> of multi-operator journeys performed under a single ticket (other than through-tickets)</w:t>
      </w:r>
      <w:r>
        <w:rPr>
          <w:noProof/>
        </w:rPr>
        <w:t>;</w:t>
      </w:r>
    </w:p>
    <w:p w14:paraId="5621ABE9" w14:textId="77777777" w:rsidR="00E05C37" w:rsidRDefault="00E05C37" w:rsidP="00E05C37">
      <w:pPr>
        <w:pStyle w:val="Text1"/>
        <w:numPr>
          <w:ilvl w:val="0"/>
          <w:numId w:val="9"/>
        </w:numPr>
        <w:spacing w:after="120"/>
        <w:ind w:left="284" w:hanging="284"/>
        <w:rPr>
          <w:noProof/>
        </w:rPr>
      </w:pPr>
      <w:r>
        <w:rPr>
          <w:noProof/>
        </w:rPr>
        <w:t xml:space="preserve">Level of </w:t>
      </w:r>
      <w:r w:rsidRPr="002071CF">
        <w:rPr>
          <w:noProof/>
        </w:rPr>
        <w:t xml:space="preserve">automation </w:t>
      </w:r>
      <w:r>
        <w:rPr>
          <w:noProof/>
        </w:rPr>
        <w:t xml:space="preserve">by 2050 for handling </w:t>
      </w:r>
      <w:r w:rsidRPr="002071CF">
        <w:rPr>
          <w:noProof/>
        </w:rPr>
        <w:t>requests for compensation</w:t>
      </w:r>
      <w:r>
        <w:rPr>
          <w:noProof/>
        </w:rPr>
        <w:t xml:space="preserve"> by railway undertakings;</w:t>
      </w:r>
    </w:p>
    <w:p w14:paraId="64CCE235" w14:textId="77777777" w:rsidR="00E05C37" w:rsidRDefault="00E05C37" w:rsidP="00E05C37">
      <w:pPr>
        <w:pStyle w:val="Text1"/>
        <w:numPr>
          <w:ilvl w:val="0"/>
          <w:numId w:val="9"/>
        </w:numPr>
        <w:spacing w:after="120"/>
        <w:ind w:left="284" w:hanging="284"/>
        <w:rPr>
          <w:noProof/>
        </w:rPr>
      </w:pPr>
      <w:r>
        <w:rPr>
          <w:noProof/>
        </w:rPr>
        <w:t xml:space="preserve">Time required for handling </w:t>
      </w:r>
      <w:r w:rsidRPr="002071CF">
        <w:rPr>
          <w:noProof/>
        </w:rPr>
        <w:t>requests for compensation</w:t>
      </w:r>
      <w:r>
        <w:rPr>
          <w:noProof/>
        </w:rPr>
        <w:t xml:space="preserve"> by railway undertakings;</w:t>
      </w:r>
    </w:p>
    <w:p w14:paraId="230EFFEB" w14:textId="77777777" w:rsidR="00E05C37" w:rsidRDefault="00E05C37" w:rsidP="00E05C37">
      <w:pPr>
        <w:pStyle w:val="Text1"/>
        <w:numPr>
          <w:ilvl w:val="0"/>
          <w:numId w:val="9"/>
        </w:numPr>
        <w:spacing w:after="120"/>
        <w:ind w:left="284" w:hanging="284"/>
        <w:rPr>
          <w:noProof/>
        </w:rPr>
      </w:pPr>
      <w:r>
        <w:rPr>
          <w:noProof/>
        </w:rPr>
        <w:t>Time of re-routing;</w:t>
      </w:r>
    </w:p>
    <w:p w14:paraId="117CAD18" w14:textId="79F65051" w:rsidR="00E05C37" w:rsidRPr="0051698D" w:rsidRDefault="00E05C37" w:rsidP="00E05C37">
      <w:pPr>
        <w:pStyle w:val="Text1"/>
        <w:numPr>
          <w:ilvl w:val="0"/>
          <w:numId w:val="9"/>
        </w:numPr>
        <w:spacing w:after="120"/>
        <w:ind w:left="284" w:hanging="284"/>
        <w:rPr>
          <w:noProof/>
        </w:rPr>
      </w:pPr>
      <w:r>
        <w:rPr>
          <w:rFonts w:eastAsia="Calibri"/>
          <w:noProof/>
        </w:rPr>
        <w:t xml:space="preserve">Synergies with </w:t>
      </w:r>
      <w:r w:rsidRPr="00E85234">
        <w:rPr>
          <w:rFonts w:eastAsia="Calibri"/>
          <w:noProof/>
        </w:rPr>
        <w:t xml:space="preserve">the initiatives </w:t>
      </w:r>
      <w:r>
        <w:rPr>
          <w:rFonts w:eastAsia="Calibri"/>
          <w:noProof/>
        </w:rPr>
        <w:t>on</w:t>
      </w:r>
      <w:r w:rsidRPr="00E85234">
        <w:rPr>
          <w:rFonts w:eastAsia="Calibri"/>
          <w:noProof/>
        </w:rPr>
        <w:t xml:space="preserve"> </w:t>
      </w:r>
      <w:r w:rsidR="00F46F39">
        <w:rPr>
          <w:rFonts w:eastAsia="Calibri"/>
          <w:noProof/>
        </w:rPr>
        <w:t>the Rail</w:t>
      </w:r>
      <w:r w:rsidRPr="00E85234">
        <w:rPr>
          <w:rFonts w:eastAsia="Calibri"/>
          <w:noProof/>
        </w:rPr>
        <w:t xml:space="preserve"> Ticketing Regulation </w:t>
      </w:r>
      <w:r>
        <w:rPr>
          <w:rFonts w:eastAsia="Calibri"/>
          <w:noProof/>
        </w:rPr>
        <w:t>(</w:t>
      </w:r>
      <w:r w:rsidR="00F46F39">
        <w:rPr>
          <w:rFonts w:eastAsia="Calibri"/>
          <w:noProof/>
        </w:rPr>
        <w:t>R</w:t>
      </w:r>
      <w:r>
        <w:rPr>
          <w:rFonts w:eastAsia="Calibri"/>
          <w:noProof/>
        </w:rPr>
        <w:t xml:space="preserve">TR) </w:t>
      </w:r>
      <w:r w:rsidRPr="00E85234">
        <w:rPr>
          <w:rFonts w:eastAsia="Calibri"/>
          <w:noProof/>
        </w:rPr>
        <w:t>and the Regulation</w:t>
      </w:r>
      <w:r w:rsidR="00264492">
        <w:rPr>
          <w:rFonts w:eastAsia="Calibri"/>
          <w:noProof/>
        </w:rPr>
        <w:t xml:space="preserve"> on</w:t>
      </w:r>
      <w:r>
        <w:rPr>
          <w:rFonts w:eastAsia="Calibri"/>
          <w:noProof/>
        </w:rPr>
        <w:t xml:space="preserve"> </w:t>
      </w:r>
      <w:r w:rsidR="00264492" w:rsidRPr="00E85234">
        <w:rPr>
          <w:rFonts w:eastAsia="Calibri"/>
          <w:noProof/>
        </w:rPr>
        <w:t>Multimodal</w:t>
      </w:r>
      <w:r w:rsidR="00264492">
        <w:rPr>
          <w:rFonts w:eastAsia="Calibri"/>
          <w:noProof/>
        </w:rPr>
        <w:t xml:space="preserve"> Booking</w:t>
      </w:r>
      <w:r w:rsidR="00264492" w:rsidRPr="00E85234">
        <w:rPr>
          <w:rFonts w:eastAsia="Calibri"/>
          <w:noProof/>
        </w:rPr>
        <w:t xml:space="preserve"> </w:t>
      </w:r>
      <w:r>
        <w:rPr>
          <w:rFonts w:eastAsia="Calibri"/>
          <w:noProof/>
        </w:rPr>
        <w:t>(</w:t>
      </w:r>
      <w:r w:rsidR="00264492">
        <w:rPr>
          <w:rFonts w:eastAsia="Calibri"/>
          <w:noProof/>
        </w:rPr>
        <w:t>RMB</w:t>
      </w:r>
      <w:r>
        <w:rPr>
          <w:rFonts w:eastAsia="Calibri"/>
          <w:noProof/>
        </w:rPr>
        <w:t>)</w:t>
      </w:r>
      <w:r>
        <w:rPr>
          <w:rStyle w:val="FootnoteReference"/>
          <w:rFonts w:eastAsia="Calibri"/>
          <w:noProof/>
        </w:rPr>
        <w:footnoteReference w:id="198"/>
      </w:r>
      <w:r>
        <w:rPr>
          <w:rFonts w:eastAsia="Calibri"/>
          <w:noProof/>
        </w:rPr>
        <w:t>;</w:t>
      </w:r>
    </w:p>
    <w:p w14:paraId="77093992" w14:textId="77777777" w:rsidR="00E05C37" w:rsidRDefault="00E05C37" w:rsidP="00E05C37">
      <w:pPr>
        <w:pStyle w:val="Text1"/>
        <w:numPr>
          <w:ilvl w:val="0"/>
          <w:numId w:val="9"/>
        </w:numPr>
        <w:ind w:left="284" w:hanging="284"/>
        <w:rPr>
          <w:noProof/>
        </w:rPr>
      </w:pPr>
      <w:r>
        <w:rPr>
          <w:noProof/>
        </w:rPr>
        <w:t>Proportion of passengers actually requesting compensation out of those that experience a delay of at least 60 minutes and do not ask for reimbursement.</w:t>
      </w:r>
    </w:p>
    <w:p w14:paraId="37F29DA9" w14:textId="77777777" w:rsidR="00E05C37" w:rsidRDefault="00E05C37" w:rsidP="00E05C37">
      <w:pPr>
        <w:pStyle w:val="Text1"/>
        <w:ind w:left="0"/>
        <w:rPr>
          <w:noProof/>
        </w:rPr>
      </w:pPr>
      <w:r>
        <w:rPr>
          <w:noProof/>
        </w:rPr>
        <w:t xml:space="preserve">The results of the sensitivity analysis are compared to the ‘central case’, described in the previous sections. </w:t>
      </w:r>
    </w:p>
    <w:p w14:paraId="077D4B1F" w14:textId="77777777" w:rsidR="00E02770" w:rsidRDefault="00E05C37" w:rsidP="006109A8">
      <w:pPr>
        <w:pStyle w:val="Heading2"/>
        <w:numPr>
          <w:ilvl w:val="1"/>
          <w:numId w:val="23"/>
        </w:numPr>
        <w:tabs>
          <w:tab w:val="left" w:pos="426"/>
          <w:tab w:val="left" w:pos="1705"/>
        </w:tabs>
        <w:ind w:left="1134" w:hanging="708"/>
        <w:rPr>
          <w:noProof/>
        </w:rPr>
      </w:pPr>
      <w:bookmarkStart w:id="123" w:name="_Toc225706682"/>
      <w:r w:rsidRPr="00E02770">
        <w:rPr>
          <w:noProof/>
        </w:rPr>
        <w:t>Share of multi-operator journeys performed under a single ticket (other than through-tickets)</w:t>
      </w:r>
      <w:bookmarkEnd w:id="123"/>
      <w:r>
        <w:rPr>
          <w:noProof/>
        </w:rPr>
        <w:t xml:space="preserve"> </w:t>
      </w:r>
    </w:p>
    <w:p w14:paraId="1A507C67" w14:textId="7D82D847" w:rsidR="00054778" w:rsidRDefault="00E05C37" w:rsidP="00E05C37">
      <w:pPr>
        <w:rPr>
          <w:noProof/>
        </w:rPr>
      </w:pPr>
      <w:r w:rsidRPr="00F140EC">
        <w:rPr>
          <w:noProof/>
        </w:rPr>
        <w:t xml:space="preserve">The share of single tickets involving different </w:t>
      </w:r>
      <w:r>
        <w:rPr>
          <w:noProof/>
        </w:rPr>
        <w:t>rail operators</w:t>
      </w:r>
      <w:r w:rsidRPr="00F140EC">
        <w:rPr>
          <w:noProof/>
        </w:rPr>
        <w:t xml:space="preserve"> for a single journey bought in a single transaction,</w:t>
      </w:r>
      <w:r>
        <w:rPr>
          <w:noProof/>
        </w:rPr>
        <w:t xml:space="preserve"> other than through-tickets,</w:t>
      </w:r>
      <w:r w:rsidRPr="00F140EC">
        <w:rPr>
          <w:noProof/>
        </w:rPr>
        <w:t xml:space="preserve"> </w:t>
      </w:r>
      <w:r>
        <w:rPr>
          <w:noProof/>
        </w:rPr>
        <w:t>is estimated at</w:t>
      </w:r>
      <w:r w:rsidRPr="00F140EC">
        <w:rPr>
          <w:noProof/>
        </w:rPr>
        <w:t xml:space="preserve"> 13% </w:t>
      </w:r>
      <w:r>
        <w:rPr>
          <w:noProof/>
        </w:rPr>
        <w:t>at EU level in the central case</w:t>
      </w:r>
      <w:r w:rsidRPr="00F140EC">
        <w:rPr>
          <w:noProof/>
        </w:rPr>
        <w:t xml:space="preserve">. </w:t>
      </w:r>
      <w:r w:rsidR="00FB764F">
        <w:rPr>
          <w:noProof/>
        </w:rPr>
        <w:t>Two alternative cases have been tested</w:t>
      </w:r>
      <w:r>
        <w:rPr>
          <w:noProof/>
        </w:rPr>
        <w:t xml:space="preserve">: (i) 6% share </w:t>
      </w:r>
      <w:r w:rsidRPr="00C80E83">
        <w:rPr>
          <w:noProof/>
        </w:rPr>
        <w:t>of multi-operator journeys performed under a single ticket</w:t>
      </w:r>
      <w:r>
        <w:rPr>
          <w:noProof/>
        </w:rPr>
        <w:t>,</w:t>
      </w:r>
      <w:r w:rsidRPr="00C80E83">
        <w:rPr>
          <w:noProof/>
        </w:rPr>
        <w:t xml:space="preserve"> other than through-tickets</w:t>
      </w:r>
      <w:r>
        <w:rPr>
          <w:noProof/>
        </w:rPr>
        <w:t xml:space="preserve"> (Case A – 6%</w:t>
      </w:r>
      <w:r w:rsidRPr="00C80E83">
        <w:rPr>
          <w:noProof/>
        </w:rPr>
        <w:t>)</w:t>
      </w:r>
      <w:r>
        <w:rPr>
          <w:noProof/>
        </w:rPr>
        <w:t>; (i</w:t>
      </w:r>
      <w:r w:rsidR="002E2ACF">
        <w:rPr>
          <w:noProof/>
        </w:rPr>
        <w:t>i</w:t>
      </w:r>
      <w:r>
        <w:rPr>
          <w:noProof/>
        </w:rPr>
        <w:t xml:space="preserve">) 26% share </w:t>
      </w:r>
      <w:r w:rsidRPr="00C80E83">
        <w:rPr>
          <w:noProof/>
        </w:rPr>
        <w:t>of multi-operator journeys performed under a single ticket</w:t>
      </w:r>
      <w:r>
        <w:rPr>
          <w:noProof/>
        </w:rPr>
        <w:t>,</w:t>
      </w:r>
      <w:r w:rsidRPr="00C80E83">
        <w:rPr>
          <w:noProof/>
        </w:rPr>
        <w:t xml:space="preserve"> other than through-tickets</w:t>
      </w:r>
      <w:r>
        <w:rPr>
          <w:noProof/>
        </w:rPr>
        <w:t xml:space="preserve"> (Case A – 26%</w:t>
      </w:r>
      <w:r w:rsidRPr="00C80E83">
        <w:rPr>
          <w:noProof/>
        </w:rPr>
        <w:t>)</w:t>
      </w:r>
      <w:r w:rsidR="005B450F">
        <w:rPr>
          <w:noProof/>
        </w:rPr>
        <w:t xml:space="preserve">. The results for the two cases considered are compared to the central case. </w:t>
      </w:r>
    </w:p>
    <w:p w14:paraId="71972D8A" w14:textId="17C08D7C" w:rsidR="00E05C37" w:rsidRDefault="005B450F" w:rsidP="00E05C37">
      <w:pPr>
        <w:rPr>
          <w:noProof/>
        </w:rPr>
      </w:pPr>
      <w:r>
        <w:rPr>
          <w:noProof/>
        </w:rPr>
        <w:t xml:space="preserve">The summary of costs and benefits </w:t>
      </w:r>
      <w:r w:rsidR="00257C00">
        <w:rPr>
          <w:noProof/>
        </w:rPr>
        <w:t>for the central case and the two alternative cases (Case A – 6%</w:t>
      </w:r>
      <w:r w:rsidR="00656AC7">
        <w:rPr>
          <w:noProof/>
        </w:rPr>
        <w:t xml:space="preserve"> and Case A – 26%</w:t>
      </w:r>
      <w:r w:rsidR="00A348AC">
        <w:rPr>
          <w:noProof/>
        </w:rPr>
        <w:t>), expressed as present value over 2028-2050 relative to the baseline, is provided in the table below.</w:t>
      </w:r>
      <w:r w:rsidR="00054778">
        <w:rPr>
          <w:noProof/>
        </w:rPr>
        <w:t xml:space="preserve"> The table shows that both alternative cases result in overall net benefits and </w:t>
      </w:r>
      <w:r w:rsidR="00F4085A">
        <w:rPr>
          <w:noProof/>
        </w:rPr>
        <w:t xml:space="preserve">similar benefits to costs ratio as the central case. </w:t>
      </w:r>
      <w:r w:rsidR="00A348AC">
        <w:rPr>
          <w:noProof/>
        </w:rPr>
        <w:t xml:space="preserve"> </w:t>
      </w:r>
      <w:r w:rsidR="00656AC7">
        <w:rPr>
          <w:noProof/>
        </w:rPr>
        <w:t xml:space="preserve">  </w:t>
      </w:r>
    </w:p>
    <w:p w14:paraId="4AEC13F9" w14:textId="4BE8F96C" w:rsidR="005B450F" w:rsidRDefault="005B450F" w:rsidP="005B450F">
      <w:pPr>
        <w:keepNext/>
        <w:spacing w:after="0"/>
        <w:rPr>
          <w:rFonts w:eastAsia="Times New Roman"/>
          <w:i/>
          <w:iCs/>
          <w:noProof/>
          <w:spacing w:val="-6"/>
          <w:sz w:val="22"/>
          <w:szCs w:val="22"/>
          <w:lang w:eastAsia="nl-NL"/>
        </w:rPr>
      </w:pPr>
      <w:r w:rsidRPr="00625D89">
        <w:rPr>
          <w:rFonts w:eastAsia="Times New Roman"/>
          <w:i/>
          <w:iCs/>
          <w:noProof/>
          <w:spacing w:val="-6"/>
          <w:sz w:val="22"/>
          <w:szCs w:val="22"/>
          <w:lang w:eastAsia="nl-NL"/>
        </w:rPr>
        <w:t xml:space="preserve">Table </w:t>
      </w:r>
      <w:r w:rsidR="008D1FE2">
        <w:rPr>
          <w:rFonts w:eastAsia="Times New Roman"/>
          <w:i/>
          <w:iCs/>
          <w:noProof/>
          <w:spacing w:val="-6"/>
          <w:sz w:val="22"/>
          <w:szCs w:val="22"/>
          <w:lang w:eastAsia="nl-NL"/>
        </w:rPr>
        <w:t>50</w:t>
      </w:r>
      <w:r w:rsidRPr="00625D89">
        <w:rPr>
          <w:rFonts w:eastAsia="Times New Roman"/>
          <w:i/>
          <w:iCs/>
          <w:noProof/>
          <w:spacing w:val="-6"/>
          <w:sz w:val="22"/>
          <w:szCs w:val="22"/>
          <w:lang w:eastAsia="nl-NL"/>
        </w:rPr>
        <w:fldChar w:fldCharType="begin"/>
      </w:r>
      <w:r w:rsidRPr="00625D89">
        <w:rPr>
          <w:rFonts w:eastAsia="Times New Roman"/>
          <w:i/>
          <w:iCs/>
          <w:noProof/>
          <w:spacing w:val="-6"/>
          <w:sz w:val="22"/>
          <w:szCs w:val="22"/>
          <w:lang w:eastAsia="nl-NL"/>
        </w:rPr>
        <w:instrText xml:space="preserve"> SEQ Table \* ARABIC </w:instrText>
      </w:r>
      <w:r w:rsidRPr="00625D89">
        <w:rPr>
          <w:rFonts w:eastAsia="Times New Roman"/>
          <w:i/>
          <w:iCs/>
          <w:noProof/>
          <w:spacing w:val="-6"/>
          <w:sz w:val="22"/>
          <w:szCs w:val="22"/>
          <w:lang w:eastAsia="nl-NL"/>
        </w:rPr>
        <w:fldChar w:fldCharType="end"/>
      </w:r>
      <w:r w:rsidRPr="00625D89">
        <w:rPr>
          <w:rFonts w:eastAsia="Times New Roman"/>
          <w:i/>
          <w:iCs/>
          <w:noProof/>
          <w:spacing w:val="-6"/>
          <w:sz w:val="22"/>
          <w:szCs w:val="22"/>
          <w:lang w:eastAsia="nl-NL"/>
        </w:rPr>
        <w:t xml:space="preserve">: Summary of costs and benefits </w:t>
      </w:r>
      <w:r w:rsidR="00A348AC" w:rsidRPr="00A348AC">
        <w:rPr>
          <w:rFonts w:eastAsia="Times New Roman"/>
          <w:i/>
          <w:iCs/>
          <w:noProof/>
          <w:spacing w:val="-6"/>
          <w:sz w:val="22"/>
          <w:szCs w:val="22"/>
          <w:lang w:eastAsia="nl-NL"/>
        </w:rPr>
        <w:t>for the central case and the two alternative cases (Case A – 6% and Case A – 26%)</w:t>
      </w:r>
      <w:r w:rsidR="00A348AC">
        <w:rPr>
          <w:rFonts w:eastAsia="Times New Roman"/>
          <w:i/>
          <w:iCs/>
          <w:noProof/>
          <w:spacing w:val="-6"/>
          <w:sz w:val="22"/>
          <w:szCs w:val="22"/>
          <w:lang w:eastAsia="nl-NL"/>
        </w:rPr>
        <w:t xml:space="preserve"> </w:t>
      </w:r>
      <w:r w:rsidRPr="00625D89">
        <w:rPr>
          <w:rFonts w:eastAsia="Times New Roman"/>
          <w:i/>
          <w:iCs/>
          <w:noProof/>
          <w:spacing w:val="-6"/>
          <w:sz w:val="22"/>
          <w:szCs w:val="22"/>
          <w:lang w:eastAsia="nl-NL"/>
        </w:rPr>
        <w:t>- present value over 202</w:t>
      </w:r>
      <w:r>
        <w:rPr>
          <w:rFonts w:eastAsia="Times New Roman"/>
          <w:i/>
          <w:iCs/>
          <w:noProof/>
          <w:spacing w:val="-6"/>
          <w:sz w:val="22"/>
          <w:szCs w:val="22"/>
          <w:lang w:eastAsia="nl-NL"/>
        </w:rPr>
        <w:t>8</w:t>
      </w:r>
      <w:r w:rsidRPr="00625D89">
        <w:rPr>
          <w:rFonts w:eastAsia="Times New Roman"/>
          <w:i/>
          <w:iCs/>
          <w:noProof/>
          <w:spacing w:val="-6"/>
          <w:sz w:val="22"/>
          <w:szCs w:val="22"/>
          <w:lang w:eastAsia="nl-NL"/>
        </w:rPr>
        <w:t>-2050 compared to the baseline (in million EUR, 202</w:t>
      </w:r>
      <w:r>
        <w:rPr>
          <w:rFonts w:eastAsia="Times New Roman"/>
          <w:i/>
          <w:iCs/>
          <w:noProof/>
          <w:spacing w:val="-6"/>
          <w:sz w:val="22"/>
          <w:szCs w:val="22"/>
          <w:lang w:eastAsia="nl-NL"/>
        </w:rPr>
        <w:t>4</w:t>
      </w:r>
      <w:r w:rsidRPr="00625D89">
        <w:rPr>
          <w:rFonts w:eastAsia="Times New Roman"/>
          <w:i/>
          <w:iCs/>
          <w:noProof/>
          <w:spacing w:val="-6"/>
          <w:sz w:val="22"/>
          <w:szCs w:val="22"/>
          <w:lang w:eastAsia="nl-NL"/>
        </w:rPr>
        <w:t xml:space="preserve"> prices)</w:t>
      </w:r>
    </w:p>
    <w:tbl>
      <w:tblPr>
        <w:tblW w:w="5000" w:type="pct"/>
        <w:tblLook w:val="04A0" w:firstRow="1" w:lastRow="0" w:firstColumn="1" w:lastColumn="0" w:noHBand="0" w:noVBand="1"/>
      </w:tblPr>
      <w:tblGrid>
        <w:gridCol w:w="3826"/>
        <w:gridCol w:w="1594"/>
        <w:gridCol w:w="1594"/>
        <w:gridCol w:w="1594"/>
      </w:tblGrid>
      <w:tr w:rsidR="00A348AC" w:rsidRPr="005B450F" w14:paraId="404F3C87" w14:textId="77777777" w:rsidTr="006109A8">
        <w:trPr>
          <w:trHeight w:val="284"/>
          <w:tblHeader/>
        </w:trPr>
        <w:tc>
          <w:tcPr>
            <w:tcW w:w="2222" w:type="pct"/>
            <w:tcBorders>
              <w:top w:val="single" w:sz="4" w:space="0" w:color="auto"/>
              <w:left w:val="single" w:sz="4" w:space="0" w:color="auto"/>
              <w:bottom w:val="single" w:sz="4" w:space="0" w:color="auto"/>
              <w:right w:val="single" w:sz="4" w:space="0" w:color="auto"/>
            </w:tcBorders>
            <w:shd w:val="clear" w:color="000000" w:fill="0070C0"/>
            <w:hideMark/>
          </w:tcPr>
          <w:p w14:paraId="57EA17A1" w14:textId="77777777" w:rsidR="005B450F" w:rsidRPr="005B450F" w:rsidRDefault="005B450F" w:rsidP="005B450F">
            <w:pPr>
              <w:spacing w:after="0"/>
              <w:jc w:val="center"/>
              <w:rPr>
                <w:rFonts w:eastAsia="Times New Roman"/>
                <w:b/>
                <w:bCs/>
                <w:noProof/>
                <w:color w:val="FFFFFF"/>
                <w:sz w:val="20"/>
                <w:szCs w:val="20"/>
                <w:lang w:val="en-IE" w:eastAsia="en-IE"/>
              </w:rPr>
            </w:pPr>
            <w:r w:rsidRPr="005B450F">
              <w:rPr>
                <w:rFonts w:eastAsia="Times New Roman"/>
                <w:b/>
                <w:bCs/>
                <w:noProof/>
                <w:color w:val="FFFFFF"/>
                <w:sz w:val="20"/>
                <w:szCs w:val="20"/>
                <w:lang w:val="en-IE" w:eastAsia="en-IE"/>
              </w:rPr>
              <w:t> </w:t>
            </w:r>
          </w:p>
        </w:tc>
        <w:tc>
          <w:tcPr>
            <w:tcW w:w="926" w:type="pct"/>
            <w:tcBorders>
              <w:top w:val="single" w:sz="4" w:space="0" w:color="auto"/>
              <w:left w:val="nil"/>
              <w:bottom w:val="single" w:sz="4" w:space="0" w:color="auto"/>
              <w:right w:val="single" w:sz="4" w:space="0" w:color="auto"/>
            </w:tcBorders>
            <w:shd w:val="clear" w:color="000000" w:fill="0070C0"/>
            <w:hideMark/>
          </w:tcPr>
          <w:p w14:paraId="4A9957A6" w14:textId="77777777" w:rsidR="005B450F" w:rsidRPr="005B450F" w:rsidRDefault="005B450F" w:rsidP="005B450F">
            <w:pPr>
              <w:spacing w:after="0"/>
              <w:jc w:val="center"/>
              <w:rPr>
                <w:rFonts w:eastAsia="Times New Roman"/>
                <w:b/>
                <w:bCs/>
                <w:noProof/>
                <w:color w:val="FFFFFF"/>
                <w:sz w:val="20"/>
                <w:szCs w:val="20"/>
                <w:lang w:val="en-IE" w:eastAsia="en-IE"/>
              </w:rPr>
            </w:pPr>
            <w:r w:rsidRPr="005B450F">
              <w:rPr>
                <w:rFonts w:eastAsia="Times New Roman"/>
                <w:b/>
                <w:bCs/>
                <w:noProof/>
                <w:color w:val="FFFFFF"/>
                <w:sz w:val="20"/>
                <w:szCs w:val="20"/>
                <w:lang w:val="en-IE" w:eastAsia="en-IE"/>
              </w:rPr>
              <w:t>Central case</w:t>
            </w:r>
          </w:p>
        </w:tc>
        <w:tc>
          <w:tcPr>
            <w:tcW w:w="926" w:type="pct"/>
            <w:tcBorders>
              <w:top w:val="single" w:sz="4" w:space="0" w:color="auto"/>
              <w:left w:val="nil"/>
              <w:bottom w:val="single" w:sz="4" w:space="0" w:color="auto"/>
              <w:right w:val="single" w:sz="4" w:space="0" w:color="auto"/>
            </w:tcBorders>
            <w:shd w:val="clear" w:color="000000" w:fill="0070C0"/>
            <w:hideMark/>
          </w:tcPr>
          <w:p w14:paraId="77C4652D" w14:textId="77777777" w:rsidR="005B450F" w:rsidRPr="005B450F" w:rsidRDefault="005B450F" w:rsidP="005B450F">
            <w:pPr>
              <w:spacing w:after="0"/>
              <w:jc w:val="center"/>
              <w:rPr>
                <w:rFonts w:eastAsia="Times New Roman"/>
                <w:b/>
                <w:bCs/>
                <w:noProof/>
                <w:color w:val="FFFFFF"/>
                <w:sz w:val="20"/>
                <w:szCs w:val="20"/>
                <w:lang w:val="en-IE" w:eastAsia="en-IE"/>
              </w:rPr>
            </w:pPr>
            <w:r w:rsidRPr="005B450F">
              <w:rPr>
                <w:rFonts w:eastAsia="Times New Roman"/>
                <w:b/>
                <w:bCs/>
                <w:noProof/>
                <w:color w:val="FFFFFF"/>
                <w:sz w:val="20"/>
                <w:szCs w:val="20"/>
                <w:lang w:val="en-IE" w:eastAsia="en-IE"/>
              </w:rPr>
              <w:t>Case A – 6%</w:t>
            </w:r>
          </w:p>
        </w:tc>
        <w:tc>
          <w:tcPr>
            <w:tcW w:w="926" w:type="pct"/>
            <w:tcBorders>
              <w:top w:val="single" w:sz="4" w:space="0" w:color="auto"/>
              <w:left w:val="nil"/>
              <w:bottom w:val="single" w:sz="4" w:space="0" w:color="auto"/>
              <w:right w:val="single" w:sz="4" w:space="0" w:color="auto"/>
            </w:tcBorders>
            <w:shd w:val="clear" w:color="000000" w:fill="0070C0"/>
            <w:hideMark/>
          </w:tcPr>
          <w:p w14:paraId="446A6270" w14:textId="77777777" w:rsidR="005B450F" w:rsidRPr="005B450F" w:rsidRDefault="005B450F" w:rsidP="005B450F">
            <w:pPr>
              <w:spacing w:after="0"/>
              <w:jc w:val="center"/>
              <w:rPr>
                <w:rFonts w:eastAsia="Times New Roman"/>
                <w:b/>
                <w:bCs/>
                <w:noProof/>
                <w:color w:val="FFFFFF"/>
                <w:sz w:val="20"/>
                <w:szCs w:val="20"/>
                <w:lang w:val="en-IE" w:eastAsia="en-IE"/>
              </w:rPr>
            </w:pPr>
            <w:r w:rsidRPr="005B450F">
              <w:rPr>
                <w:rFonts w:eastAsia="Times New Roman"/>
                <w:b/>
                <w:bCs/>
                <w:noProof/>
                <w:color w:val="FFFFFF"/>
                <w:sz w:val="20"/>
                <w:szCs w:val="20"/>
                <w:lang w:val="en-IE" w:eastAsia="en-IE"/>
              </w:rPr>
              <w:t>Case A – 26%</w:t>
            </w:r>
          </w:p>
        </w:tc>
      </w:tr>
      <w:tr w:rsidR="00A348AC" w:rsidRPr="005B450F" w14:paraId="01EC21FD" w14:textId="77777777" w:rsidTr="006109A8">
        <w:trPr>
          <w:trHeight w:val="240"/>
        </w:trPr>
        <w:tc>
          <w:tcPr>
            <w:tcW w:w="2222" w:type="pct"/>
            <w:tcBorders>
              <w:top w:val="nil"/>
              <w:left w:val="single" w:sz="4" w:space="0" w:color="auto"/>
              <w:bottom w:val="single" w:sz="4" w:space="0" w:color="auto"/>
              <w:right w:val="single" w:sz="4" w:space="0" w:color="auto"/>
            </w:tcBorders>
            <w:shd w:val="clear" w:color="000000" w:fill="0070C0"/>
            <w:hideMark/>
          </w:tcPr>
          <w:p w14:paraId="3AD1D8B7" w14:textId="77777777" w:rsidR="005B450F" w:rsidRPr="005B450F" w:rsidRDefault="005B450F" w:rsidP="005B450F">
            <w:pPr>
              <w:spacing w:after="0"/>
              <w:jc w:val="left"/>
              <w:rPr>
                <w:rFonts w:eastAsia="Times New Roman"/>
                <w:b/>
                <w:bCs/>
                <w:noProof/>
                <w:color w:val="FFFFFF"/>
                <w:sz w:val="20"/>
                <w:szCs w:val="20"/>
                <w:lang w:val="en-IE" w:eastAsia="en-IE"/>
              </w:rPr>
            </w:pPr>
            <w:r w:rsidRPr="005B450F">
              <w:rPr>
                <w:rFonts w:eastAsia="Times New Roman"/>
                <w:b/>
                <w:bCs/>
                <w:noProof/>
                <w:color w:val="FFFFFF"/>
                <w:sz w:val="20"/>
                <w:szCs w:val="20"/>
                <w:lang w:val="en-IE" w:eastAsia="en-IE"/>
              </w:rPr>
              <w:t>Passengers</w:t>
            </w:r>
          </w:p>
        </w:tc>
        <w:tc>
          <w:tcPr>
            <w:tcW w:w="926" w:type="pct"/>
            <w:tcBorders>
              <w:top w:val="nil"/>
              <w:left w:val="nil"/>
              <w:bottom w:val="single" w:sz="4" w:space="0" w:color="auto"/>
              <w:right w:val="single" w:sz="4" w:space="0" w:color="auto"/>
            </w:tcBorders>
            <w:shd w:val="clear" w:color="000000" w:fill="0070C0"/>
            <w:hideMark/>
          </w:tcPr>
          <w:p w14:paraId="1F73BDDF" w14:textId="77777777" w:rsidR="005B450F" w:rsidRPr="005B450F" w:rsidRDefault="005B450F" w:rsidP="005B450F">
            <w:pPr>
              <w:spacing w:after="0"/>
              <w:jc w:val="center"/>
              <w:rPr>
                <w:rFonts w:eastAsia="Times New Roman"/>
                <w:b/>
                <w:bCs/>
                <w:noProof/>
                <w:color w:val="FFFFFF"/>
                <w:sz w:val="20"/>
                <w:szCs w:val="20"/>
                <w:lang w:val="en-IE" w:eastAsia="en-IE"/>
              </w:rPr>
            </w:pPr>
            <w:r w:rsidRPr="005B450F">
              <w:rPr>
                <w:rFonts w:eastAsia="Times New Roman"/>
                <w:b/>
                <w:bCs/>
                <w:noProof/>
                <w:color w:val="FFFFFF"/>
                <w:sz w:val="20"/>
                <w:szCs w:val="20"/>
                <w:lang w:val="en-IE" w:eastAsia="en-IE"/>
              </w:rPr>
              <w:t> </w:t>
            </w:r>
          </w:p>
        </w:tc>
        <w:tc>
          <w:tcPr>
            <w:tcW w:w="926" w:type="pct"/>
            <w:tcBorders>
              <w:top w:val="nil"/>
              <w:left w:val="nil"/>
              <w:bottom w:val="single" w:sz="4" w:space="0" w:color="auto"/>
              <w:right w:val="single" w:sz="4" w:space="0" w:color="auto"/>
            </w:tcBorders>
            <w:shd w:val="clear" w:color="000000" w:fill="0070C0"/>
            <w:hideMark/>
          </w:tcPr>
          <w:p w14:paraId="3647E23D" w14:textId="77777777" w:rsidR="005B450F" w:rsidRPr="005B450F" w:rsidRDefault="005B450F" w:rsidP="005B450F">
            <w:pPr>
              <w:spacing w:after="0"/>
              <w:jc w:val="center"/>
              <w:rPr>
                <w:rFonts w:eastAsia="Times New Roman"/>
                <w:b/>
                <w:bCs/>
                <w:noProof/>
                <w:color w:val="FFFFFF"/>
                <w:sz w:val="20"/>
                <w:szCs w:val="20"/>
                <w:lang w:val="en-IE" w:eastAsia="en-IE"/>
              </w:rPr>
            </w:pPr>
            <w:r w:rsidRPr="005B450F">
              <w:rPr>
                <w:rFonts w:eastAsia="Times New Roman"/>
                <w:b/>
                <w:bCs/>
                <w:noProof/>
                <w:color w:val="FFFFFF"/>
                <w:sz w:val="20"/>
                <w:szCs w:val="20"/>
                <w:lang w:val="en-IE" w:eastAsia="en-IE"/>
              </w:rPr>
              <w:t> </w:t>
            </w:r>
          </w:p>
        </w:tc>
        <w:tc>
          <w:tcPr>
            <w:tcW w:w="926" w:type="pct"/>
            <w:tcBorders>
              <w:top w:val="nil"/>
              <w:left w:val="nil"/>
              <w:bottom w:val="single" w:sz="4" w:space="0" w:color="auto"/>
              <w:right w:val="single" w:sz="4" w:space="0" w:color="auto"/>
            </w:tcBorders>
            <w:shd w:val="clear" w:color="000000" w:fill="0070C0"/>
            <w:hideMark/>
          </w:tcPr>
          <w:p w14:paraId="7EBF09E9" w14:textId="77777777" w:rsidR="005B450F" w:rsidRPr="005B450F" w:rsidRDefault="005B450F" w:rsidP="005B450F">
            <w:pPr>
              <w:spacing w:after="0"/>
              <w:jc w:val="center"/>
              <w:rPr>
                <w:rFonts w:eastAsia="Times New Roman"/>
                <w:b/>
                <w:bCs/>
                <w:noProof/>
                <w:color w:val="FFFFFF"/>
                <w:sz w:val="20"/>
                <w:szCs w:val="20"/>
                <w:lang w:val="en-IE" w:eastAsia="en-IE"/>
              </w:rPr>
            </w:pPr>
            <w:r w:rsidRPr="005B450F">
              <w:rPr>
                <w:rFonts w:eastAsia="Times New Roman"/>
                <w:b/>
                <w:bCs/>
                <w:noProof/>
                <w:color w:val="FFFFFF"/>
                <w:sz w:val="20"/>
                <w:szCs w:val="20"/>
                <w:lang w:val="en-IE" w:eastAsia="en-IE"/>
              </w:rPr>
              <w:t> </w:t>
            </w:r>
          </w:p>
        </w:tc>
      </w:tr>
      <w:tr w:rsidR="00A348AC" w:rsidRPr="005B450F" w14:paraId="3071EE75" w14:textId="77777777" w:rsidTr="006109A8">
        <w:trPr>
          <w:trHeight w:val="510"/>
        </w:trPr>
        <w:tc>
          <w:tcPr>
            <w:tcW w:w="2222" w:type="pct"/>
            <w:tcBorders>
              <w:top w:val="nil"/>
              <w:left w:val="single" w:sz="4" w:space="0" w:color="auto"/>
              <w:bottom w:val="single" w:sz="4" w:space="0" w:color="auto"/>
              <w:right w:val="single" w:sz="4" w:space="0" w:color="auto"/>
            </w:tcBorders>
            <w:shd w:val="clear" w:color="000000" w:fill="FFFFFF"/>
            <w:hideMark/>
          </w:tcPr>
          <w:p w14:paraId="5AE0A194" w14:textId="77777777" w:rsidR="005B450F" w:rsidRPr="005B450F" w:rsidRDefault="005B450F" w:rsidP="005B450F">
            <w:pPr>
              <w:spacing w:after="0"/>
              <w:jc w:val="left"/>
              <w:rPr>
                <w:rFonts w:eastAsia="Times New Roman"/>
                <w:noProof/>
                <w:sz w:val="20"/>
                <w:szCs w:val="20"/>
                <w:lang w:val="en-IE" w:eastAsia="en-IE"/>
              </w:rPr>
            </w:pPr>
            <w:r w:rsidRPr="005B450F">
              <w:rPr>
                <w:rFonts w:eastAsia="Times New Roman"/>
                <w:noProof/>
                <w:sz w:val="20"/>
                <w:szCs w:val="20"/>
                <w:lang w:val="en-IE" w:eastAsia="en-IE"/>
              </w:rPr>
              <w:t>Benefits due to re-routing, reimbursement, compensation, and assistance</w:t>
            </w:r>
          </w:p>
        </w:tc>
        <w:tc>
          <w:tcPr>
            <w:tcW w:w="926" w:type="pct"/>
            <w:tcBorders>
              <w:top w:val="nil"/>
              <w:left w:val="nil"/>
              <w:bottom w:val="single" w:sz="4" w:space="0" w:color="auto"/>
              <w:right w:val="single" w:sz="4" w:space="0" w:color="auto"/>
            </w:tcBorders>
            <w:shd w:val="clear" w:color="000000" w:fill="FFFFFF"/>
            <w:noWrap/>
            <w:hideMark/>
          </w:tcPr>
          <w:p w14:paraId="76A38D39"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6,642.8</w:t>
            </w:r>
          </w:p>
        </w:tc>
        <w:tc>
          <w:tcPr>
            <w:tcW w:w="926" w:type="pct"/>
            <w:tcBorders>
              <w:top w:val="nil"/>
              <w:left w:val="nil"/>
              <w:bottom w:val="single" w:sz="4" w:space="0" w:color="auto"/>
              <w:right w:val="single" w:sz="4" w:space="0" w:color="auto"/>
            </w:tcBorders>
            <w:shd w:val="clear" w:color="000000" w:fill="FFFFFF"/>
            <w:noWrap/>
            <w:hideMark/>
          </w:tcPr>
          <w:p w14:paraId="7B6DA81C"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3,123.5</w:t>
            </w:r>
          </w:p>
        </w:tc>
        <w:tc>
          <w:tcPr>
            <w:tcW w:w="926" w:type="pct"/>
            <w:tcBorders>
              <w:top w:val="nil"/>
              <w:left w:val="nil"/>
              <w:bottom w:val="single" w:sz="4" w:space="0" w:color="auto"/>
              <w:right w:val="single" w:sz="4" w:space="0" w:color="auto"/>
            </w:tcBorders>
            <w:shd w:val="clear" w:color="000000" w:fill="FFFFFF"/>
            <w:noWrap/>
            <w:hideMark/>
          </w:tcPr>
          <w:p w14:paraId="38D7234C"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13,535.2</w:t>
            </w:r>
          </w:p>
        </w:tc>
      </w:tr>
      <w:tr w:rsidR="00A348AC" w:rsidRPr="005B450F" w14:paraId="1F94CEF5" w14:textId="77777777" w:rsidTr="006109A8">
        <w:trPr>
          <w:trHeight w:val="240"/>
        </w:trPr>
        <w:tc>
          <w:tcPr>
            <w:tcW w:w="2222" w:type="pct"/>
            <w:tcBorders>
              <w:top w:val="nil"/>
              <w:left w:val="single" w:sz="4" w:space="0" w:color="auto"/>
              <w:bottom w:val="single" w:sz="4" w:space="0" w:color="auto"/>
              <w:right w:val="single" w:sz="4" w:space="0" w:color="auto"/>
            </w:tcBorders>
            <w:shd w:val="clear" w:color="000000" w:fill="FFFFFF"/>
            <w:hideMark/>
          </w:tcPr>
          <w:p w14:paraId="1DD5BBCC" w14:textId="77777777" w:rsidR="005B450F" w:rsidRPr="005B450F" w:rsidRDefault="005B450F" w:rsidP="005B450F">
            <w:pPr>
              <w:spacing w:after="0"/>
              <w:ind w:firstLineChars="100" w:firstLine="200"/>
              <w:jc w:val="left"/>
              <w:rPr>
                <w:rFonts w:eastAsia="Times New Roman"/>
                <w:noProof/>
                <w:sz w:val="20"/>
                <w:szCs w:val="20"/>
                <w:lang w:val="en-IE" w:eastAsia="en-IE"/>
              </w:rPr>
            </w:pPr>
            <w:r w:rsidRPr="005B450F">
              <w:rPr>
                <w:rFonts w:eastAsia="Times New Roman"/>
                <w:noProof/>
                <w:sz w:val="20"/>
                <w:szCs w:val="20"/>
                <w:lang w:val="en-IE" w:eastAsia="en-IE"/>
              </w:rPr>
              <w:t>Re-routing benefits</w:t>
            </w:r>
          </w:p>
        </w:tc>
        <w:tc>
          <w:tcPr>
            <w:tcW w:w="926" w:type="pct"/>
            <w:tcBorders>
              <w:top w:val="nil"/>
              <w:left w:val="nil"/>
              <w:bottom w:val="single" w:sz="4" w:space="0" w:color="auto"/>
              <w:right w:val="single" w:sz="4" w:space="0" w:color="auto"/>
            </w:tcBorders>
            <w:shd w:val="clear" w:color="000000" w:fill="FFFFFF"/>
            <w:noWrap/>
            <w:hideMark/>
          </w:tcPr>
          <w:p w14:paraId="2B924AEA"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5,658.6</w:t>
            </w:r>
          </w:p>
        </w:tc>
        <w:tc>
          <w:tcPr>
            <w:tcW w:w="926" w:type="pct"/>
            <w:tcBorders>
              <w:top w:val="nil"/>
              <w:left w:val="nil"/>
              <w:bottom w:val="single" w:sz="4" w:space="0" w:color="auto"/>
              <w:right w:val="single" w:sz="4" w:space="0" w:color="auto"/>
            </w:tcBorders>
            <w:shd w:val="clear" w:color="000000" w:fill="FFFFFF"/>
            <w:noWrap/>
            <w:hideMark/>
          </w:tcPr>
          <w:p w14:paraId="2650C9A0"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2,660.7</w:t>
            </w:r>
          </w:p>
        </w:tc>
        <w:tc>
          <w:tcPr>
            <w:tcW w:w="926" w:type="pct"/>
            <w:tcBorders>
              <w:top w:val="nil"/>
              <w:left w:val="nil"/>
              <w:bottom w:val="single" w:sz="4" w:space="0" w:color="auto"/>
              <w:right w:val="single" w:sz="4" w:space="0" w:color="auto"/>
            </w:tcBorders>
            <w:shd w:val="clear" w:color="000000" w:fill="FFFFFF"/>
            <w:noWrap/>
            <w:hideMark/>
          </w:tcPr>
          <w:p w14:paraId="0453D812"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11,529.7</w:t>
            </w:r>
          </w:p>
        </w:tc>
      </w:tr>
      <w:tr w:rsidR="00A348AC" w:rsidRPr="005B450F" w14:paraId="7FA5E682" w14:textId="77777777" w:rsidTr="006109A8">
        <w:trPr>
          <w:trHeight w:val="240"/>
        </w:trPr>
        <w:tc>
          <w:tcPr>
            <w:tcW w:w="2222" w:type="pct"/>
            <w:tcBorders>
              <w:top w:val="nil"/>
              <w:left w:val="single" w:sz="4" w:space="0" w:color="auto"/>
              <w:bottom w:val="single" w:sz="4" w:space="0" w:color="auto"/>
              <w:right w:val="single" w:sz="4" w:space="0" w:color="auto"/>
            </w:tcBorders>
            <w:shd w:val="clear" w:color="000000" w:fill="FFFFFF"/>
            <w:hideMark/>
          </w:tcPr>
          <w:p w14:paraId="2AD44B1F" w14:textId="77777777" w:rsidR="005B450F" w:rsidRPr="005B450F" w:rsidRDefault="005B450F" w:rsidP="005B450F">
            <w:pPr>
              <w:spacing w:after="0"/>
              <w:ind w:firstLineChars="100" w:firstLine="200"/>
              <w:jc w:val="left"/>
              <w:rPr>
                <w:rFonts w:eastAsia="Times New Roman"/>
                <w:noProof/>
                <w:sz w:val="20"/>
                <w:szCs w:val="20"/>
                <w:lang w:val="en-IE" w:eastAsia="en-IE"/>
              </w:rPr>
            </w:pPr>
            <w:r w:rsidRPr="005B450F">
              <w:rPr>
                <w:rFonts w:eastAsia="Times New Roman"/>
                <w:noProof/>
                <w:sz w:val="20"/>
                <w:szCs w:val="20"/>
                <w:lang w:val="en-IE" w:eastAsia="en-IE"/>
              </w:rPr>
              <w:t>Reimbursement benefits</w:t>
            </w:r>
          </w:p>
        </w:tc>
        <w:tc>
          <w:tcPr>
            <w:tcW w:w="926" w:type="pct"/>
            <w:tcBorders>
              <w:top w:val="nil"/>
              <w:left w:val="nil"/>
              <w:bottom w:val="single" w:sz="4" w:space="0" w:color="auto"/>
              <w:right w:val="single" w:sz="4" w:space="0" w:color="auto"/>
            </w:tcBorders>
            <w:shd w:val="clear" w:color="000000" w:fill="FFFFFF"/>
            <w:noWrap/>
            <w:hideMark/>
          </w:tcPr>
          <w:p w14:paraId="2D52ADFE"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182.3</w:t>
            </w:r>
          </w:p>
        </w:tc>
        <w:tc>
          <w:tcPr>
            <w:tcW w:w="926" w:type="pct"/>
            <w:tcBorders>
              <w:top w:val="nil"/>
              <w:left w:val="nil"/>
              <w:bottom w:val="single" w:sz="4" w:space="0" w:color="auto"/>
              <w:right w:val="single" w:sz="4" w:space="0" w:color="auto"/>
            </w:tcBorders>
            <w:shd w:val="clear" w:color="000000" w:fill="FFFFFF"/>
            <w:noWrap/>
            <w:hideMark/>
          </w:tcPr>
          <w:p w14:paraId="57E9B8EC"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85.7</w:t>
            </w:r>
          </w:p>
        </w:tc>
        <w:tc>
          <w:tcPr>
            <w:tcW w:w="926" w:type="pct"/>
            <w:tcBorders>
              <w:top w:val="nil"/>
              <w:left w:val="nil"/>
              <w:bottom w:val="single" w:sz="4" w:space="0" w:color="auto"/>
              <w:right w:val="single" w:sz="4" w:space="0" w:color="auto"/>
            </w:tcBorders>
            <w:shd w:val="clear" w:color="000000" w:fill="FFFFFF"/>
            <w:noWrap/>
            <w:hideMark/>
          </w:tcPr>
          <w:p w14:paraId="3C6812CC"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371.4</w:t>
            </w:r>
          </w:p>
        </w:tc>
      </w:tr>
      <w:tr w:rsidR="00A348AC" w:rsidRPr="005B450F" w14:paraId="067F4452" w14:textId="77777777" w:rsidTr="006109A8">
        <w:trPr>
          <w:trHeight w:val="240"/>
        </w:trPr>
        <w:tc>
          <w:tcPr>
            <w:tcW w:w="2222" w:type="pct"/>
            <w:tcBorders>
              <w:top w:val="nil"/>
              <w:left w:val="single" w:sz="4" w:space="0" w:color="auto"/>
              <w:bottom w:val="single" w:sz="4" w:space="0" w:color="auto"/>
              <w:right w:val="single" w:sz="4" w:space="0" w:color="auto"/>
            </w:tcBorders>
            <w:shd w:val="clear" w:color="000000" w:fill="FFFFFF"/>
            <w:hideMark/>
          </w:tcPr>
          <w:p w14:paraId="1A891798" w14:textId="77777777" w:rsidR="005B450F" w:rsidRPr="005B450F" w:rsidRDefault="005B450F" w:rsidP="005B450F">
            <w:pPr>
              <w:spacing w:after="0"/>
              <w:ind w:firstLineChars="100" w:firstLine="200"/>
              <w:jc w:val="left"/>
              <w:rPr>
                <w:rFonts w:eastAsia="Times New Roman"/>
                <w:noProof/>
                <w:sz w:val="20"/>
                <w:szCs w:val="20"/>
                <w:lang w:val="en-IE" w:eastAsia="en-IE"/>
              </w:rPr>
            </w:pPr>
            <w:r w:rsidRPr="005B450F">
              <w:rPr>
                <w:rFonts w:eastAsia="Times New Roman"/>
                <w:noProof/>
                <w:sz w:val="20"/>
                <w:szCs w:val="20"/>
                <w:lang w:val="en-IE" w:eastAsia="en-IE"/>
              </w:rPr>
              <w:t>Compensation benefits</w:t>
            </w:r>
          </w:p>
        </w:tc>
        <w:tc>
          <w:tcPr>
            <w:tcW w:w="926" w:type="pct"/>
            <w:tcBorders>
              <w:top w:val="nil"/>
              <w:left w:val="nil"/>
              <w:bottom w:val="single" w:sz="4" w:space="0" w:color="auto"/>
              <w:right w:val="single" w:sz="4" w:space="0" w:color="auto"/>
            </w:tcBorders>
            <w:shd w:val="clear" w:color="000000" w:fill="FFFFFF"/>
            <w:noWrap/>
            <w:hideMark/>
          </w:tcPr>
          <w:p w14:paraId="185ADA31"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632.3</w:t>
            </w:r>
          </w:p>
        </w:tc>
        <w:tc>
          <w:tcPr>
            <w:tcW w:w="926" w:type="pct"/>
            <w:tcBorders>
              <w:top w:val="nil"/>
              <w:left w:val="nil"/>
              <w:bottom w:val="single" w:sz="4" w:space="0" w:color="auto"/>
              <w:right w:val="single" w:sz="4" w:space="0" w:color="auto"/>
            </w:tcBorders>
            <w:shd w:val="clear" w:color="000000" w:fill="FFFFFF"/>
            <w:noWrap/>
            <w:hideMark/>
          </w:tcPr>
          <w:p w14:paraId="70715793"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297.3</w:t>
            </w:r>
          </w:p>
        </w:tc>
        <w:tc>
          <w:tcPr>
            <w:tcW w:w="926" w:type="pct"/>
            <w:tcBorders>
              <w:top w:val="nil"/>
              <w:left w:val="nil"/>
              <w:bottom w:val="single" w:sz="4" w:space="0" w:color="auto"/>
              <w:right w:val="single" w:sz="4" w:space="0" w:color="auto"/>
            </w:tcBorders>
            <w:shd w:val="clear" w:color="000000" w:fill="FFFFFF"/>
            <w:noWrap/>
            <w:hideMark/>
          </w:tcPr>
          <w:p w14:paraId="47399112"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1,288.4</w:t>
            </w:r>
          </w:p>
        </w:tc>
      </w:tr>
      <w:tr w:rsidR="00A348AC" w:rsidRPr="005B450F" w14:paraId="3A8D37E3" w14:textId="77777777" w:rsidTr="006109A8">
        <w:trPr>
          <w:trHeight w:val="240"/>
        </w:trPr>
        <w:tc>
          <w:tcPr>
            <w:tcW w:w="2222" w:type="pct"/>
            <w:tcBorders>
              <w:top w:val="nil"/>
              <w:left w:val="single" w:sz="4" w:space="0" w:color="auto"/>
              <w:bottom w:val="single" w:sz="4" w:space="0" w:color="auto"/>
              <w:right w:val="single" w:sz="4" w:space="0" w:color="auto"/>
            </w:tcBorders>
            <w:shd w:val="clear" w:color="000000" w:fill="FFFFFF"/>
            <w:hideMark/>
          </w:tcPr>
          <w:p w14:paraId="5B6CBD07" w14:textId="77777777" w:rsidR="005B450F" w:rsidRPr="005B450F" w:rsidRDefault="005B450F" w:rsidP="005B450F">
            <w:pPr>
              <w:spacing w:after="0"/>
              <w:ind w:firstLineChars="100" w:firstLine="200"/>
              <w:jc w:val="left"/>
              <w:rPr>
                <w:rFonts w:eastAsia="Times New Roman"/>
                <w:noProof/>
                <w:sz w:val="20"/>
                <w:szCs w:val="20"/>
                <w:lang w:val="en-IE" w:eastAsia="en-IE"/>
              </w:rPr>
            </w:pPr>
            <w:r w:rsidRPr="005B450F">
              <w:rPr>
                <w:rFonts w:eastAsia="Times New Roman"/>
                <w:noProof/>
                <w:sz w:val="20"/>
                <w:szCs w:val="20"/>
                <w:lang w:val="en-IE" w:eastAsia="en-IE"/>
              </w:rPr>
              <w:t>Assistance benefits</w:t>
            </w:r>
          </w:p>
        </w:tc>
        <w:tc>
          <w:tcPr>
            <w:tcW w:w="926" w:type="pct"/>
            <w:tcBorders>
              <w:top w:val="nil"/>
              <w:left w:val="nil"/>
              <w:bottom w:val="single" w:sz="4" w:space="0" w:color="auto"/>
              <w:right w:val="single" w:sz="4" w:space="0" w:color="auto"/>
            </w:tcBorders>
            <w:shd w:val="clear" w:color="000000" w:fill="FFFFFF"/>
            <w:noWrap/>
            <w:hideMark/>
          </w:tcPr>
          <w:p w14:paraId="759C9B11"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169.6</w:t>
            </w:r>
          </w:p>
        </w:tc>
        <w:tc>
          <w:tcPr>
            <w:tcW w:w="926" w:type="pct"/>
            <w:tcBorders>
              <w:top w:val="nil"/>
              <w:left w:val="nil"/>
              <w:bottom w:val="single" w:sz="4" w:space="0" w:color="auto"/>
              <w:right w:val="single" w:sz="4" w:space="0" w:color="auto"/>
            </w:tcBorders>
            <w:shd w:val="clear" w:color="000000" w:fill="FFFFFF"/>
            <w:noWrap/>
            <w:hideMark/>
          </w:tcPr>
          <w:p w14:paraId="13F5E01A"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79.8</w:t>
            </w:r>
          </w:p>
        </w:tc>
        <w:tc>
          <w:tcPr>
            <w:tcW w:w="926" w:type="pct"/>
            <w:tcBorders>
              <w:top w:val="nil"/>
              <w:left w:val="nil"/>
              <w:bottom w:val="single" w:sz="4" w:space="0" w:color="auto"/>
              <w:right w:val="single" w:sz="4" w:space="0" w:color="auto"/>
            </w:tcBorders>
            <w:shd w:val="clear" w:color="000000" w:fill="FFFFFF"/>
            <w:noWrap/>
            <w:hideMark/>
          </w:tcPr>
          <w:p w14:paraId="5AA301E9"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345.6</w:t>
            </w:r>
          </w:p>
        </w:tc>
      </w:tr>
      <w:tr w:rsidR="00A348AC" w:rsidRPr="005B450F" w14:paraId="045329D5" w14:textId="77777777" w:rsidTr="006109A8">
        <w:trPr>
          <w:trHeight w:val="240"/>
        </w:trPr>
        <w:tc>
          <w:tcPr>
            <w:tcW w:w="2222" w:type="pct"/>
            <w:tcBorders>
              <w:top w:val="nil"/>
              <w:left w:val="single" w:sz="4" w:space="0" w:color="auto"/>
              <w:bottom w:val="single" w:sz="4" w:space="0" w:color="auto"/>
              <w:right w:val="single" w:sz="4" w:space="0" w:color="auto"/>
            </w:tcBorders>
            <w:shd w:val="clear" w:color="000000" w:fill="FFFFFF"/>
            <w:hideMark/>
          </w:tcPr>
          <w:p w14:paraId="56A5DD0D" w14:textId="77777777" w:rsidR="005B450F" w:rsidRPr="005B450F" w:rsidRDefault="005B450F" w:rsidP="005B450F">
            <w:pPr>
              <w:spacing w:after="0"/>
              <w:jc w:val="left"/>
              <w:rPr>
                <w:rFonts w:eastAsia="Times New Roman"/>
                <w:noProof/>
                <w:sz w:val="20"/>
                <w:szCs w:val="20"/>
                <w:lang w:val="en-IE" w:eastAsia="en-IE"/>
              </w:rPr>
            </w:pPr>
            <w:r w:rsidRPr="005B450F">
              <w:rPr>
                <w:rFonts w:eastAsia="Times New Roman"/>
                <w:noProof/>
                <w:sz w:val="20"/>
                <w:szCs w:val="20"/>
                <w:lang w:val="en-IE" w:eastAsia="en-IE"/>
              </w:rPr>
              <w:t>Hassle cost savings</w:t>
            </w:r>
          </w:p>
        </w:tc>
        <w:tc>
          <w:tcPr>
            <w:tcW w:w="926" w:type="pct"/>
            <w:tcBorders>
              <w:top w:val="nil"/>
              <w:left w:val="nil"/>
              <w:bottom w:val="single" w:sz="4" w:space="0" w:color="auto"/>
              <w:right w:val="single" w:sz="4" w:space="0" w:color="auto"/>
            </w:tcBorders>
            <w:shd w:val="clear" w:color="000000" w:fill="FFFFFF"/>
            <w:noWrap/>
            <w:hideMark/>
          </w:tcPr>
          <w:p w14:paraId="341E108B"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1,136.9</w:t>
            </w:r>
          </w:p>
        </w:tc>
        <w:tc>
          <w:tcPr>
            <w:tcW w:w="926" w:type="pct"/>
            <w:tcBorders>
              <w:top w:val="nil"/>
              <w:left w:val="nil"/>
              <w:bottom w:val="single" w:sz="4" w:space="0" w:color="auto"/>
              <w:right w:val="single" w:sz="4" w:space="0" w:color="auto"/>
            </w:tcBorders>
            <w:shd w:val="clear" w:color="000000" w:fill="FFFFFF"/>
            <w:noWrap/>
            <w:hideMark/>
          </w:tcPr>
          <w:p w14:paraId="006D6FA7"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534.6</w:t>
            </w:r>
          </w:p>
        </w:tc>
        <w:tc>
          <w:tcPr>
            <w:tcW w:w="926" w:type="pct"/>
            <w:tcBorders>
              <w:top w:val="nil"/>
              <w:left w:val="nil"/>
              <w:bottom w:val="single" w:sz="4" w:space="0" w:color="auto"/>
              <w:right w:val="single" w:sz="4" w:space="0" w:color="auto"/>
            </w:tcBorders>
            <w:shd w:val="clear" w:color="000000" w:fill="FFFFFF"/>
            <w:noWrap/>
            <w:hideMark/>
          </w:tcPr>
          <w:p w14:paraId="01611444"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2,316.4</w:t>
            </w:r>
          </w:p>
        </w:tc>
      </w:tr>
      <w:tr w:rsidR="00A348AC" w:rsidRPr="005B450F" w14:paraId="7B3F4266" w14:textId="77777777" w:rsidTr="006109A8">
        <w:trPr>
          <w:trHeight w:val="240"/>
        </w:trPr>
        <w:tc>
          <w:tcPr>
            <w:tcW w:w="2222" w:type="pct"/>
            <w:tcBorders>
              <w:top w:val="nil"/>
              <w:left w:val="single" w:sz="4" w:space="0" w:color="auto"/>
              <w:bottom w:val="single" w:sz="4" w:space="0" w:color="auto"/>
              <w:right w:val="single" w:sz="4" w:space="0" w:color="auto"/>
            </w:tcBorders>
            <w:shd w:val="clear" w:color="000000" w:fill="0070C0"/>
            <w:hideMark/>
          </w:tcPr>
          <w:p w14:paraId="0578870A" w14:textId="77777777" w:rsidR="005B450F" w:rsidRPr="005B450F" w:rsidRDefault="005B450F" w:rsidP="005B450F">
            <w:pPr>
              <w:spacing w:after="0"/>
              <w:jc w:val="left"/>
              <w:rPr>
                <w:rFonts w:eastAsia="Times New Roman"/>
                <w:b/>
                <w:bCs/>
                <w:noProof/>
                <w:color w:val="FFFFFF"/>
                <w:sz w:val="20"/>
                <w:szCs w:val="20"/>
                <w:lang w:val="en-IE" w:eastAsia="en-IE"/>
              </w:rPr>
            </w:pPr>
            <w:r w:rsidRPr="005B450F">
              <w:rPr>
                <w:rFonts w:eastAsia="Times New Roman"/>
                <w:b/>
                <w:bCs/>
                <w:noProof/>
                <w:color w:val="FFFFFF"/>
                <w:sz w:val="20"/>
                <w:szCs w:val="20"/>
                <w:lang w:val="en-IE" w:eastAsia="en-IE"/>
              </w:rPr>
              <w:t>Railway undertakings</w:t>
            </w:r>
          </w:p>
        </w:tc>
        <w:tc>
          <w:tcPr>
            <w:tcW w:w="926" w:type="pct"/>
            <w:tcBorders>
              <w:top w:val="nil"/>
              <w:left w:val="nil"/>
              <w:bottom w:val="single" w:sz="4" w:space="0" w:color="auto"/>
              <w:right w:val="single" w:sz="4" w:space="0" w:color="auto"/>
            </w:tcBorders>
            <w:shd w:val="clear" w:color="000000" w:fill="0070C0"/>
            <w:noWrap/>
            <w:hideMark/>
          </w:tcPr>
          <w:p w14:paraId="7BE14DBD" w14:textId="77777777" w:rsidR="005B450F" w:rsidRPr="005B450F" w:rsidRDefault="005B450F" w:rsidP="005B450F">
            <w:pPr>
              <w:spacing w:after="0"/>
              <w:jc w:val="left"/>
              <w:rPr>
                <w:rFonts w:eastAsia="Times New Roman"/>
                <w:b/>
                <w:bCs/>
                <w:noProof/>
                <w:sz w:val="20"/>
                <w:szCs w:val="20"/>
                <w:lang w:val="en-IE" w:eastAsia="en-IE"/>
              </w:rPr>
            </w:pPr>
            <w:r w:rsidRPr="005B450F">
              <w:rPr>
                <w:rFonts w:eastAsia="Times New Roman"/>
                <w:b/>
                <w:bCs/>
                <w:noProof/>
                <w:sz w:val="20"/>
                <w:szCs w:val="20"/>
                <w:lang w:val="en-IE" w:eastAsia="en-IE"/>
              </w:rPr>
              <w:t> </w:t>
            </w:r>
          </w:p>
        </w:tc>
        <w:tc>
          <w:tcPr>
            <w:tcW w:w="926" w:type="pct"/>
            <w:tcBorders>
              <w:top w:val="nil"/>
              <w:left w:val="nil"/>
              <w:bottom w:val="single" w:sz="4" w:space="0" w:color="auto"/>
              <w:right w:val="single" w:sz="4" w:space="0" w:color="auto"/>
            </w:tcBorders>
            <w:shd w:val="clear" w:color="000000" w:fill="0070C0"/>
            <w:noWrap/>
            <w:hideMark/>
          </w:tcPr>
          <w:p w14:paraId="0D703ADE" w14:textId="77777777" w:rsidR="005B450F" w:rsidRPr="005B450F" w:rsidRDefault="005B450F" w:rsidP="005B450F">
            <w:pPr>
              <w:spacing w:after="0"/>
              <w:jc w:val="left"/>
              <w:rPr>
                <w:rFonts w:eastAsia="Times New Roman"/>
                <w:b/>
                <w:bCs/>
                <w:noProof/>
                <w:sz w:val="20"/>
                <w:szCs w:val="20"/>
                <w:lang w:val="en-IE" w:eastAsia="en-IE"/>
              </w:rPr>
            </w:pPr>
            <w:r w:rsidRPr="005B450F">
              <w:rPr>
                <w:rFonts w:eastAsia="Times New Roman"/>
                <w:b/>
                <w:bCs/>
                <w:noProof/>
                <w:sz w:val="20"/>
                <w:szCs w:val="20"/>
                <w:lang w:val="en-IE" w:eastAsia="en-IE"/>
              </w:rPr>
              <w:t> </w:t>
            </w:r>
          </w:p>
        </w:tc>
        <w:tc>
          <w:tcPr>
            <w:tcW w:w="926" w:type="pct"/>
            <w:tcBorders>
              <w:top w:val="nil"/>
              <w:left w:val="nil"/>
              <w:bottom w:val="single" w:sz="4" w:space="0" w:color="auto"/>
              <w:right w:val="single" w:sz="4" w:space="0" w:color="auto"/>
            </w:tcBorders>
            <w:shd w:val="clear" w:color="000000" w:fill="0070C0"/>
            <w:noWrap/>
            <w:hideMark/>
          </w:tcPr>
          <w:p w14:paraId="258F0854" w14:textId="77777777" w:rsidR="005B450F" w:rsidRPr="005B450F" w:rsidRDefault="005B450F" w:rsidP="005B450F">
            <w:pPr>
              <w:spacing w:after="0"/>
              <w:jc w:val="left"/>
              <w:rPr>
                <w:rFonts w:eastAsia="Times New Roman"/>
                <w:b/>
                <w:bCs/>
                <w:noProof/>
                <w:sz w:val="20"/>
                <w:szCs w:val="20"/>
                <w:lang w:val="en-IE" w:eastAsia="en-IE"/>
              </w:rPr>
            </w:pPr>
            <w:r w:rsidRPr="005B450F">
              <w:rPr>
                <w:rFonts w:eastAsia="Times New Roman"/>
                <w:b/>
                <w:bCs/>
                <w:noProof/>
                <w:sz w:val="20"/>
                <w:szCs w:val="20"/>
                <w:lang w:val="en-IE" w:eastAsia="en-IE"/>
              </w:rPr>
              <w:t> </w:t>
            </w:r>
          </w:p>
        </w:tc>
      </w:tr>
      <w:tr w:rsidR="00A348AC" w:rsidRPr="005B450F" w14:paraId="4AFF51DE" w14:textId="77777777" w:rsidTr="006109A8">
        <w:trPr>
          <w:trHeight w:val="240"/>
        </w:trPr>
        <w:tc>
          <w:tcPr>
            <w:tcW w:w="2222" w:type="pct"/>
            <w:tcBorders>
              <w:top w:val="nil"/>
              <w:left w:val="single" w:sz="4" w:space="0" w:color="auto"/>
              <w:bottom w:val="single" w:sz="4" w:space="0" w:color="auto"/>
              <w:right w:val="single" w:sz="4" w:space="0" w:color="auto"/>
            </w:tcBorders>
            <w:shd w:val="clear" w:color="000000" w:fill="FFFFFF"/>
            <w:hideMark/>
          </w:tcPr>
          <w:p w14:paraId="44E3329F" w14:textId="77777777" w:rsidR="005B450F" w:rsidRPr="005B450F" w:rsidRDefault="005B450F" w:rsidP="005B450F">
            <w:pPr>
              <w:spacing w:after="0"/>
              <w:jc w:val="left"/>
              <w:rPr>
                <w:rFonts w:eastAsia="Times New Roman"/>
                <w:noProof/>
                <w:sz w:val="20"/>
                <w:szCs w:val="20"/>
                <w:lang w:val="en-IE" w:eastAsia="en-IE"/>
              </w:rPr>
            </w:pPr>
            <w:r w:rsidRPr="005B450F">
              <w:rPr>
                <w:rFonts w:eastAsia="Times New Roman"/>
                <w:noProof/>
                <w:sz w:val="20"/>
                <w:szCs w:val="20"/>
                <w:lang w:val="en-IE" w:eastAsia="en-IE"/>
              </w:rPr>
              <w:t>Adjustment costs</w:t>
            </w:r>
          </w:p>
        </w:tc>
        <w:tc>
          <w:tcPr>
            <w:tcW w:w="926" w:type="pct"/>
            <w:tcBorders>
              <w:top w:val="nil"/>
              <w:left w:val="nil"/>
              <w:bottom w:val="single" w:sz="4" w:space="0" w:color="auto"/>
              <w:right w:val="single" w:sz="4" w:space="0" w:color="auto"/>
            </w:tcBorders>
            <w:shd w:val="clear" w:color="000000" w:fill="FFFFFF"/>
            <w:noWrap/>
            <w:hideMark/>
          </w:tcPr>
          <w:p w14:paraId="5B19E96F"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988.2</w:t>
            </w:r>
          </w:p>
        </w:tc>
        <w:tc>
          <w:tcPr>
            <w:tcW w:w="926" w:type="pct"/>
            <w:tcBorders>
              <w:top w:val="nil"/>
              <w:left w:val="nil"/>
              <w:bottom w:val="single" w:sz="4" w:space="0" w:color="auto"/>
              <w:right w:val="single" w:sz="4" w:space="0" w:color="auto"/>
            </w:tcBorders>
            <w:shd w:val="clear" w:color="000000" w:fill="FFFFFF"/>
            <w:noWrap/>
            <w:hideMark/>
          </w:tcPr>
          <w:p w14:paraId="0C1D21D7"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466.8</w:t>
            </w:r>
          </w:p>
        </w:tc>
        <w:tc>
          <w:tcPr>
            <w:tcW w:w="926" w:type="pct"/>
            <w:tcBorders>
              <w:top w:val="nil"/>
              <w:left w:val="nil"/>
              <w:bottom w:val="single" w:sz="4" w:space="0" w:color="auto"/>
              <w:right w:val="single" w:sz="4" w:space="0" w:color="auto"/>
            </w:tcBorders>
            <w:shd w:val="clear" w:color="000000" w:fill="FFFFFF"/>
            <w:noWrap/>
            <w:hideMark/>
          </w:tcPr>
          <w:p w14:paraId="54A7F8C4"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2,009.4</w:t>
            </w:r>
          </w:p>
        </w:tc>
      </w:tr>
      <w:tr w:rsidR="00A348AC" w:rsidRPr="005B450F" w14:paraId="28FDD0D6" w14:textId="77777777" w:rsidTr="006109A8">
        <w:trPr>
          <w:trHeight w:val="240"/>
        </w:trPr>
        <w:tc>
          <w:tcPr>
            <w:tcW w:w="2222" w:type="pct"/>
            <w:tcBorders>
              <w:top w:val="nil"/>
              <w:left w:val="single" w:sz="4" w:space="0" w:color="auto"/>
              <w:bottom w:val="single" w:sz="4" w:space="0" w:color="auto"/>
              <w:right w:val="single" w:sz="4" w:space="0" w:color="auto"/>
            </w:tcBorders>
            <w:shd w:val="clear" w:color="000000" w:fill="FFFFFF"/>
            <w:hideMark/>
          </w:tcPr>
          <w:p w14:paraId="3FF4833F" w14:textId="77777777" w:rsidR="005B450F" w:rsidRPr="005B450F" w:rsidRDefault="005B450F" w:rsidP="005B450F">
            <w:pPr>
              <w:spacing w:after="0"/>
              <w:ind w:firstLineChars="100" w:firstLine="200"/>
              <w:jc w:val="left"/>
              <w:rPr>
                <w:rFonts w:eastAsia="Times New Roman"/>
                <w:noProof/>
                <w:sz w:val="20"/>
                <w:szCs w:val="20"/>
                <w:lang w:val="en-IE" w:eastAsia="en-IE"/>
              </w:rPr>
            </w:pPr>
            <w:r w:rsidRPr="005B450F">
              <w:rPr>
                <w:rFonts w:eastAsia="Times New Roman"/>
                <w:noProof/>
                <w:sz w:val="20"/>
                <w:szCs w:val="20"/>
                <w:lang w:val="en-IE" w:eastAsia="en-IE"/>
              </w:rPr>
              <w:t>One-off adjustment costs</w:t>
            </w:r>
          </w:p>
        </w:tc>
        <w:tc>
          <w:tcPr>
            <w:tcW w:w="926" w:type="pct"/>
            <w:tcBorders>
              <w:top w:val="nil"/>
              <w:left w:val="nil"/>
              <w:bottom w:val="single" w:sz="4" w:space="0" w:color="auto"/>
              <w:right w:val="single" w:sz="4" w:space="0" w:color="auto"/>
            </w:tcBorders>
            <w:shd w:val="clear" w:color="000000" w:fill="FFFFFF"/>
            <w:hideMark/>
          </w:tcPr>
          <w:p w14:paraId="225BDA4F"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4.0</w:t>
            </w:r>
          </w:p>
        </w:tc>
        <w:tc>
          <w:tcPr>
            <w:tcW w:w="926" w:type="pct"/>
            <w:tcBorders>
              <w:top w:val="nil"/>
              <w:left w:val="nil"/>
              <w:bottom w:val="single" w:sz="4" w:space="0" w:color="auto"/>
              <w:right w:val="single" w:sz="4" w:space="0" w:color="auto"/>
            </w:tcBorders>
            <w:shd w:val="clear" w:color="000000" w:fill="FFFFFF"/>
            <w:noWrap/>
            <w:hideMark/>
          </w:tcPr>
          <w:p w14:paraId="38D2DB0C"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4.0</w:t>
            </w:r>
          </w:p>
        </w:tc>
        <w:tc>
          <w:tcPr>
            <w:tcW w:w="926" w:type="pct"/>
            <w:tcBorders>
              <w:top w:val="nil"/>
              <w:left w:val="nil"/>
              <w:bottom w:val="single" w:sz="4" w:space="0" w:color="auto"/>
              <w:right w:val="single" w:sz="4" w:space="0" w:color="auto"/>
            </w:tcBorders>
            <w:shd w:val="clear" w:color="000000" w:fill="FFFFFF"/>
            <w:noWrap/>
            <w:hideMark/>
          </w:tcPr>
          <w:p w14:paraId="0C2A26BE"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4.0</w:t>
            </w:r>
          </w:p>
        </w:tc>
      </w:tr>
      <w:tr w:rsidR="00A348AC" w:rsidRPr="005B450F" w14:paraId="2405CC6B" w14:textId="77777777" w:rsidTr="006109A8">
        <w:trPr>
          <w:trHeight w:val="240"/>
        </w:trPr>
        <w:tc>
          <w:tcPr>
            <w:tcW w:w="2222" w:type="pct"/>
            <w:tcBorders>
              <w:top w:val="nil"/>
              <w:left w:val="single" w:sz="4" w:space="0" w:color="auto"/>
              <w:bottom w:val="single" w:sz="4" w:space="0" w:color="auto"/>
              <w:right w:val="single" w:sz="4" w:space="0" w:color="auto"/>
            </w:tcBorders>
            <w:shd w:val="clear" w:color="000000" w:fill="FFFFFF"/>
            <w:hideMark/>
          </w:tcPr>
          <w:p w14:paraId="19362406" w14:textId="77777777" w:rsidR="005B450F" w:rsidRPr="005B450F" w:rsidRDefault="005B450F" w:rsidP="005B450F">
            <w:pPr>
              <w:spacing w:after="0"/>
              <w:ind w:firstLineChars="100" w:firstLine="200"/>
              <w:jc w:val="left"/>
              <w:rPr>
                <w:rFonts w:eastAsia="Times New Roman"/>
                <w:noProof/>
                <w:sz w:val="20"/>
                <w:szCs w:val="20"/>
                <w:lang w:val="en-IE" w:eastAsia="en-IE"/>
              </w:rPr>
            </w:pPr>
            <w:r w:rsidRPr="005B450F">
              <w:rPr>
                <w:rFonts w:eastAsia="Times New Roman"/>
                <w:noProof/>
                <w:sz w:val="20"/>
                <w:szCs w:val="20"/>
                <w:lang w:val="en-IE" w:eastAsia="en-IE"/>
              </w:rPr>
              <w:t>Re-routing costs</w:t>
            </w:r>
          </w:p>
        </w:tc>
        <w:tc>
          <w:tcPr>
            <w:tcW w:w="926" w:type="pct"/>
            <w:tcBorders>
              <w:top w:val="nil"/>
              <w:left w:val="nil"/>
              <w:bottom w:val="single" w:sz="4" w:space="0" w:color="auto"/>
              <w:right w:val="single" w:sz="4" w:space="0" w:color="auto"/>
            </w:tcBorders>
            <w:shd w:val="clear" w:color="000000" w:fill="FFFFFF"/>
            <w:noWrap/>
            <w:hideMark/>
          </w:tcPr>
          <w:p w14:paraId="4D10A676"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0.0</w:t>
            </w:r>
          </w:p>
        </w:tc>
        <w:tc>
          <w:tcPr>
            <w:tcW w:w="926" w:type="pct"/>
            <w:tcBorders>
              <w:top w:val="nil"/>
              <w:left w:val="nil"/>
              <w:bottom w:val="single" w:sz="4" w:space="0" w:color="auto"/>
              <w:right w:val="single" w:sz="4" w:space="0" w:color="auto"/>
            </w:tcBorders>
            <w:shd w:val="clear" w:color="000000" w:fill="FFFFFF"/>
            <w:noWrap/>
            <w:hideMark/>
          </w:tcPr>
          <w:p w14:paraId="12CEE41F"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0.0</w:t>
            </w:r>
          </w:p>
        </w:tc>
        <w:tc>
          <w:tcPr>
            <w:tcW w:w="926" w:type="pct"/>
            <w:tcBorders>
              <w:top w:val="nil"/>
              <w:left w:val="nil"/>
              <w:bottom w:val="single" w:sz="4" w:space="0" w:color="auto"/>
              <w:right w:val="single" w:sz="4" w:space="0" w:color="auto"/>
            </w:tcBorders>
            <w:shd w:val="clear" w:color="000000" w:fill="FFFFFF"/>
            <w:noWrap/>
            <w:hideMark/>
          </w:tcPr>
          <w:p w14:paraId="26123847"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0.0</w:t>
            </w:r>
          </w:p>
        </w:tc>
      </w:tr>
      <w:tr w:rsidR="00A348AC" w:rsidRPr="005B450F" w14:paraId="0CA26E5D" w14:textId="77777777" w:rsidTr="006109A8">
        <w:trPr>
          <w:trHeight w:val="240"/>
        </w:trPr>
        <w:tc>
          <w:tcPr>
            <w:tcW w:w="2222" w:type="pct"/>
            <w:tcBorders>
              <w:top w:val="nil"/>
              <w:left w:val="single" w:sz="4" w:space="0" w:color="auto"/>
              <w:bottom w:val="single" w:sz="4" w:space="0" w:color="auto"/>
              <w:right w:val="single" w:sz="4" w:space="0" w:color="auto"/>
            </w:tcBorders>
            <w:shd w:val="clear" w:color="000000" w:fill="FFFFFF"/>
            <w:hideMark/>
          </w:tcPr>
          <w:p w14:paraId="0D7FE96F" w14:textId="77777777" w:rsidR="005B450F" w:rsidRPr="005B450F" w:rsidRDefault="005B450F" w:rsidP="005B450F">
            <w:pPr>
              <w:spacing w:after="0"/>
              <w:ind w:firstLineChars="100" w:firstLine="200"/>
              <w:jc w:val="left"/>
              <w:rPr>
                <w:rFonts w:eastAsia="Times New Roman"/>
                <w:noProof/>
                <w:sz w:val="20"/>
                <w:szCs w:val="20"/>
                <w:lang w:val="en-IE" w:eastAsia="en-IE"/>
              </w:rPr>
            </w:pPr>
            <w:r w:rsidRPr="005B450F">
              <w:rPr>
                <w:rFonts w:eastAsia="Times New Roman"/>
                <w:noProof/>
                <w:sz w:val="20"/>
                <w:szCs w:val="20"/>
                <w:lang w:val="en-IE" w:eastAsia="en-IE"/>
              </w:rPr>
              <w:t>Reimbursement costs</w:t>
            </w:r>
          </w:p>
        </w:tc>
        <w:tc>
          <w:tcPr>
            <w:tcW w:w="926" w:type="pct"/>
            <w:tcBorders>
              <w:top w:val="nil"/>
              <w:left w:val="nil"/>
              <w:bottom w:val="single" w:sz="4" w:space="0" w:color="auto"/>
              <w:right w:val="single" w:sz="4" w:space="0" w:color="auto"/>
            </w:tcBorders>
            <w:shd w:val="clear" w:color="000000" w:fill="FFFFFF"/>
            <w:noWrap/>
            <w:hideMark/>
          </w:tcPr>
          <w:p w14:paraId="7F2B0284"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182.3</w:t>
            </w:r>
          </w:p>
        </w:tc>
        <w:tc>
          <w:tcPr>
            <w:tcW w:w="926" w:type="pct"/>
            <w:tcBorders>
              <w:top w:val="nil"/>
              <w:left w:val="nil"/>
              <w:bottom w:val="single" w:sz="4" w:space="0" w:color="auto"/>
              <w:right w:val="single" w:sz="4" w:space="0" w:color="auto"/>
            </w:tcBorders>
            <w:shd w:val="clear" w:color="000000" w:fill="FFFFFF"/>
            <w:noWrap/>
            <w:hideMark/>
          </w:tcPr>
          <w:p w14:paraId="300C6ED3"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85.7</w:t>
            </w:r>
          </w:p>
        </w:tc>
        <w:tc>
          <w:tcPr>
            <w:tcW w:w="926" w:type="pct"/>
            <w:tcBorders>
              <w:top w:val="nil"/>
              <w:left w:val="nil"/>
              <w:bottom w:val="single" w:sz="4" w:space="0" w:color="auto"/>
              <w:right w:val="single" w:sz="4" w:space="0" w:color="auto"/>
            </w:tcBorders>
            <w:shd w:val="clear" w:color="000000" w:fill="FFFFFF"/>
            <w:noWrap/>
            <w:hideMark/>
          </w:tcPr>
          <w:p w14:paraId="68046BA4"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371.4</w:t>
            </w:r>
          </w:p>
        </w:tc>
      </w:tr>
      <w:tr w:rsidR="00A348AC" w:rsidRPr="005B450F" w14:paraId="7869ACAE" w14:textId="77777777" w:rsidTr="006109A8">
        <w:trPr>
          <w:trHeight w:val="240"/>
        </w:trPr>
        <w:tc>
          <w:tcPr>
            <w:tcW w:w="2222" w:type="pct"/>
            <w:tcBorders>
              <w:top w:val="nil"/>
              <w:left w:val="single" w:sz="4" w:space="0" w:color="auto"/>
              <w:bottom w:val="single" w:sz="4" w:space="0" w:color="auto"/>
              <w:right w:val="single" w:sz="4" w:space="0" w:color="auto"/>
            </w:tcBorders>
            <w:shd w:val="clear" w:color="000000" w:fill="FFFFFF"/>
            <w:hideMark/>
          </w:tcPr>
          <w:p w14:paraId="4E709BF5" w14:textId="77777777" w:rsidR="005B450F" w:rsidRPr="005B450F" w:rsidRDefault="005B450F" w:rsidP="005B450F">
            <w:pPr>
              <w:spacing w:after="0"/>
              <w:ind w:firstLineChars="100" w:firstLine="200"/>
              <w:jc w:val="left"/>
              <w:rPr>
                <w:rFonts w:eastAsia="Times New Roman"/>
                <w:noProof/>
                <w:sz w:val="20"/>
                <w:szCs w:val="20"/>
                <w:lang w:val="en-IE" w:eastAsia="en-IE"/>
              </w:rPr>
            </w:pPr>
            <w:r w:rsidRPr="005B450F">
              <w:rPr>
                <w:rFonts w:eastAsia="Times New Roman"/>
                <w:noProof/>
                <w:sz w:val="20"/>
                <w:szCs w:val="20"/>
                <w:lang w:val="en-IE" w:eastAsia="en-IE"/>
              </w:rPr>
              <w:t>Compensation costs</w:t>
            </w:r>
          </w:p>
        </w:tc>
        <w:tc>
          <w:tcPr>
            <w:tcW w:w="926" w:type="pct"/>
            <w:tcBorders>
              <w:top w:val="nil"/>
              <w:left w:val="nil"/>
              <w:bottom w:val="single" w:sz="4" w:space="0" w:color="auto"/>
              <w:right w:val="single" w:sz="4" w:space="0" w:color="auto"/>
            </w:tcBorders>
            <w:shd w:val="clear" w:color="000000" w:fill="FFFFFF"/>
            <w:noWrap/>
            <w:hideMark/>
          </w:tcPr>
          <w:p w14:paraId="511BEC5B"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632.3</w:t>
            </w:r>
          </w:p>
        </w:tc>
        <w:tc>
          <w:tcPr>
            <w:tcW w:w="926" w:type="pct"/>
            <w:tcBorders>
              <w:top w:val="nil"/>
              <w:left w:val="nil"/>
              <w:bottom w:val="single" w:sz="4" w:space="0" w:color="auto"/>
              <w:right w:val="single" w:sz="4" w:space="0" w:color="auto"/>
            </w:tcBorders>
            <w:shd w:val="clear" w:color="000000" w:fill="FFFFFF"/>
            <w:noWrap/>
            <w:hideMark/>
          </w:tcPr>
          <w:p w14:paraId="37473D8B"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297.3</w:t>
            </w:r>
          </w:p>
        </w:tc>
        <w:tc>
          <w:tcPr>
            <w:tcW w:w="926" w:type="pct"/>
            <w:tcBorders>
              <w:top w:val="nil"/>
              <w:left w:val="nil"/>
              <w:bottom w:val="single" w:sz="4" w:space="0" w:color="auto"/>
              <w:right w:val="single" w:sz="4" w:space="0" w:color="auto"/>
            </w:tcBorders>
            <w:shd w:val="clear" w:color="000000" w:fill="FFFFFF"/>
            <w:noWrap/>
            <w:hideMark/>
          </w:tcPr>
          <w:p w14:paraId="4310D935"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1,288.4</w:t>
            </w:r>
          </w:p>
        </w:tc>
      </w:tr>
      <w:tr w:rsidR="00A348AC" w:rsidRPr="005B450F" w14:paraId="5ABB53FC" w14:textId="77777777" w:rsidTr="006109A8">
        <w:trPr>
          <w:trHeight w:val="240"/>
        </w:trPr>
        <w:tc>
          <w:tcPr>
            <w:tcW w:w="2222" w:type="pct"/>
            <w:tcBorders>
              <w:top w:val="nil"/>
              <w:left w:val="single" w:sz="4" w:space="0" w:color="auto"/>
              <w:bottom w:val="single" w:sz="4" w:space="0" w:color="auto"/>
              <w:right w:val="single" w:sz="4" w:space="0" w:color="auto"/>
            </w:tcBorders>
            <w:shd w:val="clear" w:color="000000" w:fill="FFFFFF"/>
            <w:hideMark/>
          </w:tcPr>
          <w:p w14:paraId="091274AB" w14:textId="77777777" w:rsidR="005B450F" w:rsidRPr="005B450F" w:rsidRDefault="005B450F" w:rsidP="005B450F">
            <w:pPr>
              <w:spacing w:after="0"/>
              <w:ind w:firstLineChars="100" w:firstLine="200"/>
              <w:jc w:val="left"/>
              <w:rPr>
                <w:rFonts w:eastAsia="Times New Roman"/>
                <w:noProof/>
                <w:sz w:val="20"/>
                <w:szCs w:val="20"/>
                <w:lang w:val="en-IE" w:eastAsia="en-IE"/>
              </w:rPr>
            </w:pPr>
            <w:r w:rsidRPr="005B450F">
              <w:rPr>
                <w:rFonts w:eastAsia="Times New Roman"/>
                <w:noProof/>
                <w:sz w:val="20"/>
                <w:szCs w:val="20"/>
                <w:lang w:val="en-IE" w:eastAsia="en-IE"/>
              </w:rPr>
              <w:t>Assistance costs</w:t>
            </w:r>
          </w:p>
        </w:tc>
        <w:tc>
          <w:tcPr>
            <w:tcW w:w="926" w:type="pct"/>
            <w:tcBorders>
              <w:top w:val="nil"/>
              <w:left w:val="nil"/>
              <w:bottom w:val="single" w:sz="4" w:space="0" w:color="auto"/>
              <w:right w:val="single" w:sz="4" w:space="0" w:color="auto"/>
            </w:tcBorders>
            <w:shd w:val="clear" w:color="000000" w:fill="FFFFFF"/>
            <w:noWrap/>
            <w:hideMark/>
          </w:tcPr>
          <w:p w14:paraId="24127580"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169.6</w:t>
            </w:r>
          </w:p>
        </w:tc>
        <w:tc>
          <w:tcPr>
            <w:tcW w:w="926" w:type="pct"/>
            <w:tcBorders>
              <w:top w:val="nil"/>
              <w:left w:val="nil"/>
              <w:bottom w:val="single" w:sz="4" w:space="0" w:color="auto"/>
              <w:right w:val="single" w:sz="4" w:space="0" w:color="auto"/>
            </w:tcBorders>
            <w:shd w:val="clear" w:color="000000" w:fill="FFFFFF"/>
            <w:noWrap/>
            <w:hideMark/>
          </w:tcPr>
          <w:p w14:paraId="73327DDF"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79.8</w:t>
            </w:r>
          </w:p>
        </w:tc>
        <w:tc>
          <w:tcPr>
            <w:tcW w:w="926" w:type="pct"/>
            <w:tcBorders>
              <w:top w:val="nil"/>
              <w:left w:val="nil"/>
              <w:bottom w:val="single" w:sz="4" w:space="0" w:color="auto"/>
              <w:right w:val="single" w:sz="4" w:space="0" w:color="auto"/>
            </w:tcBorders>
            <w:shd w:val="clear" w:color="000000" w:fill="FFFFFF"/>
            <w:noWrap/>
            <w:hideMark/>
          </w:tcPr>
          <w:p w14:paraId="7313D410"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345.6</w:t>
            </w:r>
          </w:p>
        </w:tc>
      </w:tr>
      <w:tr w:rsidR="00A348AC" w:rsidRPr="005B450F" w14:paraId="72A2EB73" w14:textId="77777777" w:rsidTr="006109A8">
        <w:trPr>
          <w:trHeight w:val="240"/>
        </w:trPr>
        <w:tc>
          <w:tcPr>
            <w:tcW w:w="2222" w:type="pct"/>
            <w:tcBorders>
              <w:top w:val="nil"/>
              <w:left w:val="single" w:sz="4" w:space="0" w:color="auto"/>
              <w:bottom w:val="single" w:sz="4" w:space="0" w:color="auto"/>
              <w:right w:val="single" w:sz="4" w:space="0" w:color="auto"/>
            </w:tcBorders>
            <w:shd w:val="clear" w:color="000000" w:fill="FFFFFF"/>
            <w:hideMark/>
          </w:tcPr>
          <w:p w14:paraId="5F91D338" w14:textId="77777777" w:rsidR="005B450F" w:rsidRPr="005B450F" w:rsidRDefault="005B450F" w:rsidP="005B450F">
            <w:pPr>
              <w:spacing w:after="0"/>
              <w:jc w:val="left"/>
              <w:rPr>
                <w:rFonts w:eastAsia="Times New Roman"/>
                <w:noProof/>
                <w:sz w:val="20"/>
                <w:szCs w:val="20"/>
                <w:lang w:val="en-IE" w:eastAsia="en-IE"/>
              </w:rPr>
            </w:pPr>
            <w:r w:rsidRPr="005B450F">
              <w:rPr>
                <w:rFonts w:eastAsia="Times New Roman"/>
                <w:noProof/>
                <w:sz w:val="20"/>
                <w:szCs w:val="20"/>
                <w:lang w:val="en-IE" w:eastAsia="en-IE"/>
              </w:rPr>
              <w:t>Administrative costs</w:t>
            </w:r>
          </w:p>
        </w:tc>
        <w:tc>
          <w:tcPr>
            <w:tcW w:w="926" w:type="pct"/>
            <w:tcBorders>
              <w:top w:val="nil"/>
              <w:left w:val="nil"/>
              <w:bottom w:val="single" w:sz="4" w:space="0" w:color="auto"/>
              <w:right w:val="single" w:sz="4" w:space="0" w:color="auto"/>
            </w:tcBorders>
            <w:shd w:val="clear" w:color="000000" w:fill="FFFFFF"/>
            <w:hideMark/>
          </w:tcPr>
          <w:p w14:paraId="78610207"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1,148.3</w:t>
            </w:r>
          </w:p>
        </w:tc>
        <w:tc>
          <w:tcPr>
            <w:tcW w:w="926" w:type="pct"/>
            <w:tcBorders>
              <w:top w:val="nil"/>
              <w:left w:val="nil"/>
              <w:bottom w:val="single" w:sz="4" w:space="0" w:color="auto"/>
              <w:right w:val="single" w:sz="4" w:space="0" w:color="auto"/>
            </w:tcBorders>
            <w:shd w:val="clear" w:color="000000" w:fill="FFFFFF"/>
            <w:hideMark/>
          </w:tcPr>
          <w:p w14:paraId="3C97BBF5"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539.9</w:t>
            </w:r>
          </w:p>
        </w:tc>
        <w:tc>
          <w:tcPr>
            <w:tcW w:w="926" w:type="pct"/>
            <w:tcBorders>
              <w:top w:val="nil"/>
              <w:left w:val="nil"/>
              <w:bottom w:val="single" w:sz="4" w:space="0" w:color="auto"/>
              <w:right w:val="single" w:sz="4" w:space="0" w:color="auto"/>
            </w:tcBorders>
            <w:shd w:val="clear" w:color="000000" w:fill="FFFFFF"/>
            <w:hideMark/>
          </w:tcPr>
          <w:p w14:paraId="241271C2"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2,339.8</w:t>
            </w:r>
          </w:p>
        </w:tc>
      </w:tr>
      <w:tr w:rsidR="00A348AC" w:rsidRPr="005B450F" w14:paraId="530EA165" w14:textId="77777777" w:rsidTr="006109A8">
        <w:trPr>
          <w:trHeight w:val="240"/>
        </w:trPr>
        <w:tc>
          <w:tcPr>
            <w:tcW w:w="2222" w:type="pct"/>
            <w:tcBorders>
              <w:top w:val="nil"/>
              <w:left w:val="single" w:sz="4" w:space="0" w:color="auto"/>
              <w:bottom w:val="single" w:sz="4" w:space="0" w:color="auto"/>
              <w:right w:val="single" w:sz="4" w:space="0" w:color="auto"/>
            </w:tcBorders>
            <w:shd w:val="clear" w:color="000000" w:fill="FFFFFF"/>
            <w:hideMark/>
          </w:tcPr>
          <w:p w14:paraId="6F2FA205" w14:textId="77777777" w:rsidR="005B450F" w:rsidRPr="005B450F" w:rsidRDefault="005B450F" w:rsidP="005B450F">
            <w:pPr>
              <w:spacing w:after="0"/>
              <w:ind w:firstLineChars="100" w:firstLine="200"/>
              <w:jc w:val="left"/>
              <w:rPr>
                <w:rFonts w:eastAsia="Times New Roman"/>
                <w:noProof/>
                <w:sz w:val="20"/>
                <w:szCs w:val="20"/>
                <w:lang w:val="en-IE" w:eastAsia="en-IE"/>
              </w:rPr>
            </w:pPr>
            <w:r w:rsidRPr="005B450F">
              <w:rPr>
                <w:rFonts w:eastAsia="Times New Roman"/>
                <w:noProof/>
                <w:sz w:val="20"/>
                <w:szCs w:val="20"/>
                <w:lang w:val="en-IE" w:eastAsia="en-IE"/>
              </w:rPr>
              <w:t>Re-routing administrative costs</w:t>
            </w:r>
          </w:p>
        </w:tc>
        <w:tc>
          <w:tcPr>
            <w:tcW w:w="926" w:type="pct"/>
            <w:tcBorders>
              <w:top w:val="nil"/>
              <w:left w:val="nil"/>
              <w:bottom w:val="single" w:sz="4" w:space="0" w:color="auto"/>
              <w:right w:val="single" w:sz="4" w:space="0" w:color="auto"/>
            </w:tcBorders>
            <w:shd w:val="clear" w:color="000000" w:fill="FFFFFF"/>
            <w:noWrap/>
            <w:hideMark/>
          </w:tcPr>
          <w:p w14:paraId="116794C7"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448.9</w:t>
            </w:r>
          </w:p>
        </w:tc>
        <w:tc>
          <w:tcPr>
            <w:tcW w:w="926" w:type="pct"/>
            <w:tcBorders>
              <w:top w:val="nil"/>
              <w:left w:val="nil"/>
              <w:bottom w:val="single" w:sz="4" w:space="0" w:color="auto"/>
              <w:right w:val="single" w:sz="4" w:space="0" w:color="auto"/>
            </w:tcBorders>
            <w:shd w:val="clear" w:color="000000" w:fill="FFFFFF"/>
            <w:noWrap/>
            <w:hideMark/>
          </w:tcPr>
          <w:p w14:paraId="4DC34C9E"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211.1</w:t>
            </w:r>
          </w:p>
        </w:tc>
        <w:tc>
          <w:tcPr>
            <w:tcW w:w="926" w:type="pct"/>
            <w:tcBorders>
              <w:top w:val="nil"/>
              <w:left w:val="nil"/>
              <w:bottom w:val="single" w:sz="4" w:space="0" w:color="auto"/>
              <w:right w:val="single" w:sz="4" w:space="0" w:color="auto"/>
            </w:tcBorders>
            <w:shd w:val="clear" w:color="000000" w:fill="FFFFFF"/>
            <w:noWrap/>
            <w:hideMark/>
          </w:tcPr>
          <w:p w14:paraId="585F1753"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914.7</w:t>
            </w:r>
          </w:p>
        </w:tc>
      </w:tr>
      <w:tr w:rsidR="00A348AC" w:rsidRPr="005B450F" w14:paraId="00D31A8A" w14:textId="77777777" w:rsidTr="006109A8">
        <w:trPr>
          <w:trHeight w:val="240"/>
        </w:trPr>
        <w:tc>
          <w:tcPr>
            <w:tcW w:w="2222" w:type="pct"/>
            <w:tcBorders>
              <w:top w:val="nil"/>
              <w:left w:val="single" w:sz="4" w:space="0" w:color="auto"/>
              <w:bottom w:val="single" w:sz="4" w:space="0" w:color="auto"/>
              <w:right w:val="single" w:sz="4" w:space="0" w:color="auto"/>
            </w:tcBorders>
            <w:shd w:val="clear" w:color="000000" w:fill="FFFFFF"/>
            <w:hideMark/>
          </w:tcPr>
          <w:p w14:paraId="73527C26" w14:textId="77777777" w:rsidR="005B450F" w:rsidRPr="005B450F" w:rsidRDefault="005B450F" w:rsidP="005B450F">
            <w:pPr>
              <w:spacing w:after="0"/>
              <w:ind w:firstLineChars="100" w:firstLine="200"/>
              <w:jc w:val="left"/>
              <w:rPr>
                <w:rFonts w:eastAsia="Times New Roman"/>
                <w:noProof/>
                <w:sz w:val="20"/>
                <w:szCs w:val="20"/>
                <w:lang w:val="en-IE" w:eastAsia="en-IE"/>
              </w:rPr>
            </w:pPr>
            <w:r w:rsidRPr="005B450F">
              <w:rPr>
                <w:rFonts w:eastAsia="Times New Roman"/>
                <w:noProof/>
                <w:sz w:val="20"/>
                <w:szCs w:val="20"/>
                <w:lang w:val="en-IE" w:eastAsia="en-IE"/>
              </w:rPr>
              <w:t>Reimbursement administrative costs</w:t>
            </w:r>
          </w:p>
        </w:tc>
        <w:tc>
          <w:tcPr>
            <w:tcW w:w="926" w:type="pct"/>
            <w:tcBorders>
              <w:top w:val="nil"/>
              <w:left w:val="nil"/>
              <w:bottom w:val="single" w:sz="4" w:space="0" w:color="auto"/>
              <w:right w:val="single" w:sz="4" w:space="0" w:color="auto"/>
            </w:tcBorders>
            <w:shd w:val="clear" w:color="000000" w:fill="FFFFFF"/>
            <w:noWrap/>
            <w:hideMark/>
          </w:tcPr>
          <w:p w14:paraId="3E71C38D"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48.7</w:t>
            </w:r>
          </w:p>
        </w:tc>
        <w:tc>
          <w:tcPr>
            <w:tcW w:w="926" w:type="pct"/>
            <w:tcBorders>
              <w:top w:val="nil"/>
              <w:left w:val="nil"/>
              <w:bottom w:val="single" w:sz="4" w:space="0" w:color="auto"/>
              <w:right w:val="single" w:sz="4" w:space="0" w:color="auto"/>
            </w:tcBorders>
            <w:shd w:val="clear" w:color="000000" w:fill="FFFFFF"/>
            <w:noWrap/>
            <w:hideMark/>
          </w:tcPr>
          <w:p w14:paraId="2D67DAE8"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22.9</w:t>
            </w:r>
          </w:p>
        </w:tc>
        <w:tc>
          <w:tcPr>
            <w:tcW w:w="926" w:type="pct"/>
            <w:tcBorders>
              <w:top w:val="nil"/>
              <w:left w:val="nil"/>
              <w:bottom w:val="single" w:sz="4" w:space="0" w:color="auto"/>
              <w:right w:val="single" w:sz="4" w:space="0" w:color="auto"/>
            </w:tcBorders>
            <w:shd w:val="clear" w:color="000000" w:fill="FFFFFF"/>
            <w:noWrap/>
            <w:hideMark/>
          </w:tcPr>
          <w:p w14:paraId="0445B23A"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99.3</w:t>
            </w:r>
          </w:p>
        </w:tc>
      </w:tr>
      <w:tr w:rsidR="00A348AC" w:rsidRPr="005B450F" w14:paraId="369656EB" w14:textId="77777777" w:rsidTr="006109A8">
        <w:trPr>
          <w:trHeight w:val="240"/>
        </w:trPr>
        <w:tc>
          <w:tcPr>
            <w:tcW w:w="2222" w:type="pct"/>
            <w:tcBorders>
              <w:top w:val="nil"/>
              <w:left w:val="single" w:sz="4" w:space="0" w:color="auto"/>
              <w:bottom w:val="single" w:sz="4" w:space="0" w:color="auto"/>
              <w:right w:val="single" w:sz="4" w:space="0" w:color="auto"/>
            </w:tcBorders>
            <w:shd w:val="clear" w:color="000000" w:fill="FFFFFF"/>
            <w:hideMark/>
          </w:tcPr>
          <w:p w14:paraId="3DADCDD7" w14:textId="77777777" w:rsidR="005B450F" w:rsidRPr="005B450F" w:rsidRDefault="005B450F" w:rsidP="005B450F">
            <w:pPr>
              <w:spacing w:after="0"/>
              <w:ind w:firstLineChars="100" w:firstLine="200"/>
              <w:jc w:val="left"/>
              <w:rPr>
                <w:rFonts w:eastAsia="Times New Roman"/>
                <w:noProof/>
                <w:sz w:val="20"/>
                <w:szCs w:val="20"/>
                <w:lang w:val="en-IE" w:eastAsia="en-IE"/>
              </w:rPr>
            </w:pPr>
            <w:r w:rsidRPr="005B450F">
              <w:rPr>
                <w:rFonts w:eastAsia="Times New Roman"/>
                <w:noProof/>
                <w:sz w:val="20"/>
                <w:szCs w:val="20"/>
                <w:lang w:val="en-IE" w:eastAsia="en-IE"/>
              </w:rPr>
              <w:t>Compensation administrative costs</w:t>
            </w:r>
          </w:p>
        </w:tc>
        <w:tc>
          <w:tcPr>
            <w:tcW w:w="926" w:type="pct"/>
            <w:tcBorders>
              <w:top w:val="nil"/>
              <w:left w:val="nil"/>
              <w:bottom w:val="single" w:sz="4" w:space="0" w:color="auto"/>
              <w:right w:val="single" w:sz="4" w:space="0" w:color="auto"/>
            </w:tcBorders>
            <w:shd w:val="clear" w:color="000000" w:fill="FFFFFF"/>
            <w:noWrap/>
            <w:hideMark/>
          </w:tcPr>
          <w:p w14:paraId="4FBE834D"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621.8</w:t>
            </w:r>
          </w:p>
        </w:tc>
        <w:tc>
          <w:tcPr>
            <w:tcW w:w="926" w:type="pct"/>
            <w:tcBorders>
              <w:top w:val="nil"/>
              <w:left w:val="nil"/>
              <w:bottom w:val="single" w:sz="4" w:space="0" w:color="auto"/>
              <w:right w:val="single" w:sz="4" w:space="0" w:color="auto"/>
            </w:tcBorders>
            <w:shd w:val="clear" w:color="000000" w:fill="FFFFFF"/>
            <w:noWrap/>
            <w:hideMark/>
          </w:tcPr>
          <w:p w14:paraId="5AC0103D"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292.4</w:t>
            </w:r>
          </w:p>
        </w:tc>
        <w:tc>
          <w:tcPr>
            <w:tcW w:w="926" w:type="pct"/>
            <w:tcBorders>
              <w:top w:val="nil"/>
              <w:left w:val="nil"/>
              <w:bottom w:val="single" w:sz="4" w:space="0" w:color="auto"/>
              <w:right w:val="single" w:sz="4" w:space="0" w:color="auto"/>
            </w:tcBorders>
            <w:shd w:val="clear" w:color="000000" w:fill="FFFFFF"/>
            <w:noWrap/>
            <w:hideMark/>
          </w:tcPr>
          <w:p w14:paraId="153BEA40"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1,267.0</w:t>
            </w:r>
          </w:p>
        </w:tc>
      </w:tr>
      <w:tr w:rsidR="00A348AC" w:rsidRPr="005B450F" w14:paraId="1D99207A" w14:textId="77777777" w:rsidTr="006109A8">
        <w:trPr>
          <w:trHeight w:val="240"/>
        </w:trPr>
        <w:tc>
          <w:tcPr>
            <w:tcW w:w="2222" w:type="pct"/>
            <w:tcBorders>
              <w:top w:val="nil"/>
              <w:left w:val="single" w:sz="4" w:space="0" w:color="auto"/>
              <w:bottom w:val="single" w:sz="4" w:space="0" w:color="auto"/>
              <w:right w:val="single" w:sz="4" w:space="0" w:color="auto"/>
            </w:tcBorders>
            <w:shd w:val="clear" w:color="000000" w:fill="FFFFFF"/>
            <w:hideMark/>
          </w:tcPr>
          <w:p w14:paraId="40913BA7" w14:textId="77777777" w:rsidR="005B450F" w:rsidRPr="005B450F" w:rsidRDefault="005B450F" w:rsidP="005B450F">
            <w:pPr>
              <w:spacing w:after="0"/>
              <w:ind w:firstLineChars="100" w:firstLine="200"/>
              <w:jc w:val="left"/>
              <w:rPr>
                <w:rFonts w:eastAsia="Times New Roman"/>
                <w:noProof/>
                <w:sz w:val="20"/>
                <w:szCs w:val="20"/>
                <w:lang w:val="en-IE" w:eastAsia="en-IE"/>
              </w:rPr>
            </w:pPr>
            <w:r w:rsidRPr="005B450F">
              <w:rPr>
                <w:rFonts w:eastAsia="Times New Roman"/>
                <w:noProof/>
                <w:sz w:val="20"/>
                <w:szCs w:val="20"/>
                <w:lang w:val="en-IE" w:eastAsia="en-IE"/>
              </w:rPr>
              <w:t>Assistance administrative costs</w:t>
            </w:r>
          </w:p>
        </w:tc>
        <w:tc>
          <w:tcPr>
            <w:tcW w:w="926" w:type="pct"/>
            <w:tcBorders>
              <w:top w:val="nil"/>
              <w:left w:val="nil"/>
              <w:bottom w:val="single" w:sz="4" w:space="0" w:color="auto"/>
              <w:right w:val="single" w:sz="4" w:space="0" w:color="auto"/>
            </w:tcBorders>
            <w:shd w:val="clear" w:color="000000" w:fill="FFFFFF"/>
            <w:noWrap/>
            <w:hideMark/>
          </w:tcPr>
          <w:p w14:paraId="1EAA5E0C"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28.8</w:t>
            </w:r>
          </w:p>
        </w:tc>
        <w:tc>
          <w:tcPr>
            <w:tcW w:w="926" w:type="pct"/>
            <w:tcBorders>
              <w:top w:val="nil"/>
              <w:left w:val="nil"/>
              <w:bottom w:val="single" w:sz="4" w:space="0" w:color="auto"/>
              <w:right w:val="single" w:sz="4" w:space="0" w:color="auto"/>
            </w:tcBorders>
            <w:shd w:val="clear" w:color="000000" w:fill="FFFFFF"/>
            <w:noWrap/>
            <w:hideMark/>
          </w:tcPr>
          <w:p w14:paraId="08E6A6D0"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13.6</w:t>
            </w:r>
          </w:p>
        </w:tc>
        <w:tc>
          <w:tcPr>
            <w:tcW w:w="926" w:type="pct"/>
            <w:tcBorders>
              <w:top w:val="nil"/>
              <w:left w:val="nil"/>
              <w:bottom w:val="single" w:sz="4" w:space="0" w:color="auto"/>
              <w:right w:val="single" w:sz="4" w:space="0" w:color="auto"/>
            </w:tcBorders>
            <w:shd w:val="clear" w:color="000000" w:fill="FFFFFF"/>
            <w:noWrap/>
            <w:hideMark/>
          </w:tcPr>
          <w:p w14:paraId="139A32BC"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58.8</w:t>
            </w:r>
          </w:p>
        </w:tc>
      </w:tr>
      <w:tr w:rsidR="00A348AC" w:rsidRPr="005B450F" w14:paraId="42D499F6" w14:textId="77777777" w:rsidTr="006109A8">
        <w:trPr>
          <w:trHeight w:val="240"/>
        </w:trPr>
        <w:tc>
          <w:tcPr>
            <w:tcW w:w="2222" w:type="pct"/>
            <w:tcBorders>
              <w:top w:val="nil"/>
              <w:left w:val="single" w:sz="4" w:space="0" w:color="auto"/>
              <w:bottom w:val="single" w:sz="4" w:space="0" w:color="auto"/>
              <w:right w:val="single" w:sz="4" w:space="0" w:color="auto"/>
            </w:tcBorders>
            <w:shd w:val="clear" w:color="000000" w:fill="0070C0"/>
            <w:hideMark/>
          </w:tcPr>
          <w:p w14:paraId="167FBB6B" w14:textId="77777777" w:rsidR="005B450F" w:rsidRPr="005B450F" w:rsidRDefault="005B450F" w:rsidP="005B450F">
            <w:pPr>
              <w:spacing w:after="0"/>
              <w:jc w:val="left"/>
              <w:rPr>
                <w:rFonts w:eastAsia="Times New Roman"/>
                <w:b/>
                <w:bCs/>
                <w:noProof/>
                <w:color w:val="FFFFFF"/>
                <w:sz w:val="20"/>
                <w:szCs w:val="20"/>
                <w:lang w:val="en-IE" w:eastAsia="en-IE"/>
              </w:rPr>
            </w:pPr>
            <w:r w:rsidRPr="005B450F">
              <w:rPr>
                <w:rFonts w:eastAsia="Times New Roman"/>
                <w:b/>
                <w:bCs/>
                <w:noProof/>
                <w:color w:val="FFFFFF"/>
                <w:sz w:val="20"/>
                <w:szCs w:val="20"/>
                <w:lang w:val="en-IE" w:eastAsia="en-IE"/>
              </w:rPr>
              <w:t>Intermediaries</w:t>
            </w:r>
          </w:p>
        </w:tc>
        <w:tc>
          <w:tcPr>
            <w:tcW w:w="926" w:type="pct"/>
            <w:tcBorders>
              <w:top w:val="nil"/>
              <w:left w:val="nil"/>
              <w:bottom w:val="single" w:sz="4" w:space="0" w:color="auto"/>
              <w:right w:val="single" w:sz="4" w:space="0" w:color="auto"/>
            </w:tcBorders>
            <w:shd w:val="clear" w:color="000000" w:fill="0070C0"/>
            <w:noWrap/>
            <w:hideMark/>
          </w:tcPr>
          <w:p w14:paraId="3D45BC35" w14:textId="77777777" w:rsidR="005B450F" w:rsidRPr="005B450F" w:rsidRDefault="005B450F" w:rsidP="005B450F">
            <w:pPr>
              <w:spacing w:after="0"/>
              <w:jc w:val="left"/>
              <w:rPr>
                <w:rFonts w:eastAsia="Times New Roman"/>
                <w:i/>
                <w:iCs/>
                <w:noProof/>
                <w:sz w:val="20"/>
                <w:szCs w:val="20"/>
                <w:lang w:val="en-IE" w:eastAsia="en-IE"/>
              </w:rPr>
            </w:pPr>
            <w:r w:rsidRPr="005B450F">
              <w:rPr>
                <w:rFonts w:eastAsia="Times New Roman"/>
                <w:i/>
                <w:iCs/>
                <w:noProof/>
                <w:sz w:val="20"/>
                <w:szCs w:val="20"/>
                <w:lang w:val="en-IE" w:eastAsia="en-IE"/>
              </w:rPr>
              <w:t> </w:t>
            </w:r>
          </w:p>
        </w:tc>
        <w:tc>
          <w:tcPr>
            <w:tcW w:w="926" w:type="pct"/>
            <w:tcBorders>
              <w:top w:val="nil"/>
              <w:left w:val="nil"/>
              <w:bottom w:val="single" w:sz="4" w:space="0" w:color="auto"/>
              <w:right w:val="single" w:sz="4" w:space="0" w:color="auto"/>
            </w:tcBorders>
            <w:shd w:val="clear" w:color="000000" w:fill="0070C0"/>
            <w:noWrap/>
            <w:hideMark/>
          </w:tcPr>
          <w:p w14:paraId="375209E8" w14:textId="77777777" w:rsidR="005B450F" w:rsidRPr="005B450F" w:rsidRDefault="005B450F" w:rsidP="005B450F">
            <w:pPr>
              <w:spacing w:after="0"/>
              <w:jc w:val="left"/>
              <w:rPr>
                <w:rFonts w:eastAsia="Times New Roman"/>
                <w:i/>
                <w:iCs/>
                <w:noProof/>
                <w:sz w:val="20"/>
                <w:szCs w:val="20"/>
                <w:lang w:val="en-IE" w:eastAsia="en-IE"/>
              </w:rPr>
            </w:pPr>
            <w:r w:rsidRPr="005B450F">
              <w:rPr>
                <w:rFonts w:eastAsia="Times New Roman"/>
                <w:i/>
                <w:iCs/>
                <w:noProof/>
                <w:sz w:val="20"/>
                <w:szCs w:val="20"/>
                <w:lang w:val="en-IE" w:eastAsia="en-IE"/>
              </w:rPr>
              <w:t> </w:t>
            </w:r>
          </w:p>
        </w:tc>
        <w:tc>
          <w:tcPr>
            <w:tcW w:w="926" w:type="pct"/>
            <w:tcBorders>
              <w:top w:val="nil"/>
              <w:left w:val="nil"/>
              <w:bottom w:val="single" w:sz="4" w:space="0" w:color="auto"/>
              <w:right w:val="single" w:sz="4" w:space="0" w:color="auto"/>
            </w:tcBorders>
            <w:shd w:val="clear" w:color="000000" w:fill="0070C0"/>
            <w:noWrap/>
            <w:hideMark/>
          </w:tcPr>
          <w:p w14:paraId="6152DC26" w14:textId="77777777" w:rsidR="005B450F" w:rsidRPr="005B450F" w:rsidRDefault="005B450F" w:rsidP="005B450F">
            <w:pPr>
              <w:spacing w:after="0"/>
              <w:jc w:val="left"/>
              <w:rPr>
                <w:rFonts w:eastAsia="Times New Roman"/>
                <w:i/>
                <w:iCs/>
                <w:noProof/>
                <w:sz w:val="20"/>
                <w:szCs w:val="20"/>
                <w:lang w:val="en-IE" w:eastAsia="en-IE"/>
              </w:rPr>
            </w:pPr>
            <w:r w:rsidRPr="005B450F">
              <w:rPr>
                <w:rFonts w:eastAsia="Times New Roman"/>
                <w:i/>
                <w:iCs/>
                <w:noProof/>
                <w:sz w:val="20"/>
                <w:szCs w:val="20"/>
                <w:lang w:val="en-IE" w:eastAsia="en-IE"/>
              </w:rPr>
              <w:t> </w:t>
            </w:r>
          </w:p>
        </w:tc>
      </w:tr>
      <w:tr w:rsidR="00A348AC" w:rsidRPr="005B450F" w14:paraId="48BBDB21" w14:textId="77777777" w:rsidTr="006109A8">
        <w:trPr>
          <w:trHeight w:val="240"/>
        </w:trPr>
        <w:tc>
          <w:tcPr>
            <w:tcW w:w="2222" w:type="pct"/>
            <w:tcBorders>
              <w:top w:val="nil"/>
              <w:left w:val="single" w:sz="4" w:space="0" w:color="auto"/>
              <w:bottom w:val="single" w:sz="4" w:space="0" w:color="auto"/>
              <w:right w:val="single" w:sz="4" w:space="0" w:color="auto"/>
            </w:tcBorders>
            <w:shd w:val="clear" w:color="000000" w:fill="FFFFFF"/>
            <w:hideMark/>
          </w:tcPr>
          <w:p w14:paraId="71234B61" w14:textId="77777777" w:rsidR="005B450F" w:rsidRPr="005B450F" w:rsidRDefault="005B450F" w:rsidP="005B450F">
            <w:pPr>
              <w:spacing w:after="0"/>
              <w:jc w:val="left"/>
              <w:rPr>
                <w:rFonts w:eastAsia="Times New Roman"/>
                <w:noProof/>
                <w:sz w:val="20"/>
                <w:szCs w:val="20"/>
                <w:lang w:val="en-IE" w:eastAsia="en-IE"/>
              </w:rPr>
            </w:pPr>
            <w:r w:rsidRPr="005B450F">
              <w:rPr>
                <w:rFonts w:eastAsia="Times New Roman"/>
                <w:noProof/>
                <w:sz w:val="20"/>
                <w:szCs w:val="20"/>
                <w:lang w:val="en-IE" w:eastAsia="en-IE"/>
              </w:rPr>
              <w:t>One-off adjustment cost</w:t>
            </w:r>
          </w:p>
        </w:tc>
        <w:tc>
          <w:tcPr>
            <w:tcW w:w="926" w:type="pct"/>
            <w:tcBorders>
              <w:top w:val="nil"/>
              <w:left w:val="nil"/>
              <w:bottom w:val="single" w:sz="4" w:space="0" w:color="auto"/>
              <w:right w:val="single" w:sz="4" w:space="0" w:color="auto"/>
            </w:tcBorders>
            <w:shd w:val="clear" w:color="000000" w:fill="FFFFFF"/>
            <w:hideMark/>
          </w:tcPr>
          <w:p w14:paraId="720FC058"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12.8</w:t>
            </w:r>
          </w:p>
        </w:tc>
        <w:tc>
          <w:tcPr>
            <w:tcW w:w="926" w:type="pct"/>
            <w:tcBorders>
              <w:top w:val="nil"/>
              <w:left w:val="nil"/>
              <w:bottom w:val="single" w:sz="4" w:space="0" w:color="auto"/>
              <w:right w:val="single" w:sz="4" w:space="0" w:color="auto"/>
            </w:tcBorders>
            <w:shd w:val="clear" w:color="000000" w:fill="FFFFFF"/>
            <w:noWrap/>
            <w:hideMark/>
          </w:tcPr>
          <w:p w14:paraId="6152F6C3"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12.8</w:t>
            </w:r>
          </w:p>
        </w:tc>
        <w:tc>
          <w:tcPr>
            <w:tcW w:w="926" w:type="pct"/>
            <w:tcBorders>
              <w:top w:val="nil"/>
              <w:left w:val="nil"/>
              <w:bottom w:val="single" w:sz="4" w:space="0" w:color="auto"/>
              <w:right w:val="single" w:sz="4" w:space="0" w:color="auto"/>
            </w:tcBorders>
            <w:shd w:val="clear" w:color="000000" w:fill="FFFFFF"/>
            <w:noWrap/>
            <w:hideMark/>
          </w:tcPr>
          <w:p w14:paraId="46D18E5A"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12.8</w:t>
            </w:r>
          </w:p>
        </w:tc>
      </w:tr>
      <w:tr w:rsidR="00A348AC" w:rsidRPr="005B450F" w14:paraId="5B9FF69B" w14:textId="77777777" w:rsidTr="006109A8">
        <w:trPr>
          <w:trHeight w:val="240"/>
        </w:trPr>
        <w:tc>
          <w:tcPr>
            <w:tcW w:w="2222" w:type="pct"/>
            <w:tcBorders>
              <w:top w:val="nil"/>
              <w:left w:val="single" w:sz="4" w:space="0" w:color="auto"/>
              <w:bottom w:val="single" w:sz="4" w:space="0" w:color="auto"/>
              <w:right w:val="single" w:sz="4" w:space="0" w:color="auto"/>
            </w:tcBorders>
            <w:shd w:val="clear" w:color="000000" w:fill="0070C0"/>
            <w:hideMark/>
          </w:tcPr>
          <w:p w14:paraId="1D344832" w14:textId="77777777" w:rsidR="005B450F" w:rsidRPr="005B450F" w:rsidRDefault="005B450F" w:rsidP="005B450F">
            <w:pPr>
              <w:spacing w:after="0"/>
              <w:jc w:val="left"/>
              <w:rPr>
                <w:rFonts w:eastAsia="Times New Roman"/>
                <w:b/>
                <w:bCs/>
                <w:noProof/>
                <w:color w:val="FFFFFF"/>
                <w:sz w:val="20"/>
                <w:szCs w:val="20"/>
                <w:lang w:val="en-IE" w:eastAsia="en-IE"/>
              </w:rPr>
            </w:pPr>
            <w:r w:rsidRPr="005B450F">
              <w:rPr>
                <w:rFonts w:eastAsia="Times New Roman"/>
                <w:b/>
                <w:bCs/>
                <w:noProof/>
                <w:color w:val="FFFFFF"/>
                <w:sz w:val="20"/>
                <w:szCs w:val="20"/>
                <w:lang w:val="en-IE" w:eastAsia="en-IE"/>
              </w:rPr>
              <w:t>National Enforcement Bodies</w:t>
            </w:r>
          </w:p>
        </w:tc>
        <w:tc>
          <w:tcPr>
            <w:tcW w:w="926" w:type="pct"/>
            <w:tcBorders>
              <w:top w:val="nil"/>
              <w:left w:val="nil"/>
              <w:bottom w:val="single" w:sz="4" w:space="0" w:color="auto"/>
              <w:right w:val="single" w:sz="4" w:space="0" w:color="auto"/>
            </w:tcBorders>
            <w:shd w:val="clear" w:color="000000" w:fill="0070C0"/>
            <w:noWrap/>
            <w:hideMark/>
          </w:tcPr>
          <w:p w14:paraId="79C26F5E" w14:textId="77777777" w:rsidR="005B450F" w:rsidRPr="005B450F" w:rsidRDefault="005B450F" w:rsidP="005B450F">
            <w:pPr>
              <w:spacing w:after="0"/>
              <w:jc w:val="left"/>
              <w:rPr>
                <w:rFonts w:eastAsia="Times New Roman"/>
                <w:noProof/>
                <w:sz w:val="20"/>
                <w:szCs w:val="20"/>
                <w:lang w:val="en-IE" w:eastAsia="en-IE"/>
              </w:rPr>
            </w:pPr>
            <w:r w:rsidRPr="005B450F">
              <w:rPr>
                <w:rFonts w:eastAsia="Times New Roman"/>
                <w:noProof/>
                <w:sz w:val="20"/>
                <w:szCs w:val="20"/>
                <w:lang w:val="en-IE" w:eastAsia="en-IE"/>
              </w:rPr>
              <w:t> </w:t>
            </w:r>
          </w:p>
        </w:tc>
        <w:tc>
          <w:tcPr>
            <w:tcW w:w="926" w:type="pct"/>
            <w:tcBorders>
              <w:top w:val="nil"/>
              <w:left w:val="nil"/>
              <w:bottom w:val="single" w:sz="4" w:space="0" w:color="auto"/>
              <w:right w:val="single" w:sz="4" w:space="0" w:color="auto"/>
            </w:tcBorders>
            <w:shd w:val="clear" w:color="000000" w:fill="0070C0"/>
            <w:noWrap/>
            <w:hideMark/>
          </w:tcPr>
          <w:p w14:paraId="333754BF" w14:textId="77777777" w:rsidR="005B450F" w:rsidRPr="005B450F" w:rsidRDefault="005B450F" w:rsidP="005B450F">
            <w:pPr>
              <w:spacing w:after="0"/>
              <w:jc w:val="left"/>
              <w:rPr>
                <w:rFonts w:eastAsia="Times New Roman"/>
                <w:noProof/>
                <w:sz w:val="20"/>
                <w:szCs w:val="20"/>
                <w:lang w:val="en-IE" w:eastAsia="en-IE"/>
              </w:rPr>
            </w:pPr>
            <w:r w:rsidRPr="005B450F">
              <w:rPr>
                <w:rFonts w:eastAsia="Times New Roman"/>
                <w:noProof/>
                <w:sz w:val="20"/>
                <w:szCs w:val="20"/>
                <w:lang w:val="en-IE" w:eastAsia="en-IE"/>
              </w:rPr>
              <w:t> </w:t>
            </w:r>
          </w:p>
        </w:tc>
        <w:tc>
          <w:tcPr>
            <w:tcW w:w="926" w:type="pct"/>
            <w:tcBorders>
              <w:top w:val="nil"/>
              <w:left w:val="nil"/>
              <w:bottom w:val="single" w:sz="4" w:space="0" w:color="auto"/>
              <w:right w:val="single" w:sz="4" w:space="0" w:color="auto"/>
            </w:tcBorders>
            <w:shd w:val="clear" w:color="000000" w:fill="0070C0"/>
            <w:noWrap/>
            <w:hideMark/>
          </w:tcPr>
          <w:p w14:paraId="6CBAF6EE" w14:textId="77777777" w:rsidR="005B450F" w:rsidRPr="005B450F" w:rsidRDefault="005B450F" w:rsidP="005B450F">
            <w:pPr>
              <w:spacing w:after="0"/>
              <w:jc w:val="left"/>
              <w:rPr>
                <w:rFonts w:eastAsia="Times New Roman"/>
                <w:noProof/>
                <w:sz w:val="20"/>
                <w:szCs w:val="20"/>
                <w:lang w:val="en-IE" w:eastAsia="en-IE"/>
              </w:rPr>
            </w:pPr>
            <w:r w:rsidRPr="005B450F">
              <w:rPr>
                <w:rFonts w:eastAsia="Times New Roman"/>
                <w:noProof/>
                <w:sz w:val="20"/>
                <w:szCs w:val="20"/>
                <w:lang w:val="en-IE" w:eastAsia="en-IE"/>
              </w:rPr>
              <w:t> </w:t>
            </w:r>
          </w:p>
        </w:tc>
      </w:tr>
      <w:tr w:rsidR="00A348AC" w:rsidRPr="005B450F" w14:paraId="397D4B89" w14:textId="77777777" w:rsidTr="006109A8">
        <w:trPr>
          <w:trHeight w:val="240"/>
        </w:trPr>
        <w:tc>
          <w:tcPr>
            <w:tcW w:w="2222" w:type="pct"/>
            <w:tcBorders>
              <w:top w:val="nil"/>
              <w:left w:val="single" w:sz="4" w:space="0" w:color="auto"/>
              <w:bottom w:val="single" w:sz="4" w:space="0" w:color="auto"/>
              <w:right w:val="single" w:sz="4" w:space="0" w:color="auto"/>
            </w:tcBorders>
            <w:shd w:val="clear" w:color="000000" w:fill="FFFFFF"/>
            <w:hideMark/>
          </w:tcPr>
          <w:p w14:paraId="22C472C0" w14:textId="77777777" w:rsidR="005B450F" w:rsidRPr="005B450F" w:rsidRDefault="005B450F" w:rsidP="005B450F">
            <w:pPr>
              <w:spacing w:after="0"/>
              <w:jc w:val="left"/>
              <w:rPr>
                <w:rFonts w:eastAsia="Times New Roman"/>
                <w:noProof/>
                <w:sz w:val="20"/>
                <w:szCs w:val="20"/>
                <w:lang w:val="en-IE" w:eastAsia="en-IE"/>
              </w:rPr>
            </w:pPr>
            <w:r w:rsidRPr="005B450F">
              <w:rPr>
                <w:rFonts w:eastAsia="Times New Roman"/>
                <w:noProof/>
                <w:sz w:val="20"/>
                <w:szCs w:val="20"/>
                <w:lang w:val="en-IE" w:eastAsia="en-IE"/>
              </w:rPr>
              <w:t>One-off adjustment cost</w:t>
            </w:r>
          </w:p>
        </w:tc>
        <w:tc>
          <w:tcPr>
            <w:tcW w:w="926" w:type="pct"/>
            <w:tcBorders>
              <w:top w:val="nil"/>
              <w:left w:val="nil"/>
              <w:bottom w:val="single" w:sz="4" w:space="0" w:color="auto"/>
              <w:right w:val="single" w:sz="4" w:space="0" w:color="auto"/>
            </w:tcBorders>
            <w:shd w:val="clear" w:color="000000" w:fill="FFFFFF"/>
            <w:hideMark/>
          </w:tcPr>
          <w:p w14:paraId="6572EC71"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0.03</w:t>
            </w:r>
          </w:p>
        </w:tc>
        <w:tc>
          <w:tcPr>
            <w:tcW w:w="926" w:type="pct"/>
            <w:tcBorders>
              <w:top w:val="nil"/>
              <w:left w:val="nil"/>
              <w:bottom w:val="single" w:sz="4" w:space="0" w:color="auto"/>
              <w:right w:val="single" w:sz="4" w:space="0" w:color="auto"/>
            </w:tcBorders>
            <w:shd w:val="clear" w:color="000000" w:fill="FFFFFF"/>
            <w:noWrap/>
            <w:hideMark/>
          </w:tcPr>
          <w:p w14:paraId="04E589D7"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0.03</w:t>
            </w:r>
          </w:p>
        </w:tc>
        <w:tc>
          <w:tcPr>
            <w:tcW w:w="926" w:type="pct"/>
            <w:tcBorders>
              <w:top w:val="nil"/>
              <w:left w:val="nil"/>
              <w:bottom w:val="single" w:sz="4" w:space="0" w:color="auto"/>
              <w:right w:val="single" w:sz="4" w:space="0" w:color="auto"/>
            </w:tcBorders>
            <w:shd w:val="clear" w:color="000000" w:fill="FFFFFF"/>
            <w:noWrap/>
            <w:hideMark/>
          </w:tcPr>
          <w:p w14:paraId="74E5A7F6" w14:textId="77777777" w:rsidR="005B450F" w:rsidRPr="005B450F" w:rsidRDefault="005B450F" w:rsidP="005B450F">
            <w:pPr>
              <w:spacing w:after="0"/>
              <w:jc w:val="right"/>
              <w:rPr>
                <w:rFonts w:eastAsia="Times New Roman"/>
                <w:noProof/>
                <w:sz w:val="20"/>
                <w:szCs w:val="20"/>
                <w:lang w:val="en-IE" w:eastAsia="en-IE"/>
              </w:rPr>
            </w:pPr>
            <w:r w:rsidRPr="005B450F">
              <w:rPr>
                <w:rFonts w:eastAsia="Times New Roman"/>
                <w:noProof/>
                <w:sz w:val="20"/>
                <w:szCs w:val="20"/>
                <w:lang w:val="en-IE" w:eastAsia="en-IE"/>
              </w:rPr>
              <w:t>0.03</w:t>
            </w:r>
          </w:p>
        </w:tc>
      </w:tr>
      <w:tr w:rsidR="00A348AC" w:rsidRPr="005B450F" w14:paraId="6B71DC67" w14:textId="77777777" w:rsidTr="006109A8">
        <w:trPr>
          <w:trHeight w:val="240"/>
        </w:trPr>
        <w:tc>
          <w:tcPr>
            <w:tcW w:w="2222" w:type="pct"/>
            <w:tcBorders>
              <w:top w:val="nil"/>
              <w:left w:val="single" w:sz="4" w:space="0" w:color="auto"/>
              <w:bottom w:val="single" w:sz="4" w:space="0" w:color="auto"/>
              <w:right w:val="single" w:sz="4" w:space="0" w:color="auto"/>
            </w:tcBorders>
            <w:shd w:val="clear" w:color="000000" w:fill="F2F2F2"/>
            <w:hideMark/>
          </w:tcPr>
          <w:p w14:paraId="5013A183" w14:textId="77777777" w:rsidR="005B450F" w:rsidRPr="005B450F" w:rsidRDefault="005B450F" w:rsidP="005B450F">
            <w:pPr>
              <w:spacing w:after="0"/>
              <w:jc w:val="left"/>
              <w:rPr>
                <w:rFonts w:eastAsia="Times New Roman"/>
                <w:b/>
                <w:bCs/>
                <w:noProof/>
                <w:sz w:val="20"/>
                <w:szCs w:val="20"/>
                <w:lang w:val="en-IE" w:eastAsia="en-IE"/>
              </w:rPr>
            </w:pPr>
            <w:r w:rsidRPr="005B450F">
              <w:rPr>
                <w:rFonts w:eastAsia="Times New Roman"/>
                <w:b/>
                <w:bCs/>
                <w:noProof/>
                <w:sz w:val="20"/>
                <w:szCs w:val="20"/>
                <w:lang w:val="en-IE" w:eastAsia="en-IE"/>
              </w:rPr>
              <w:t>Total costs</w:t>
            </w:r>
          </w:p>
        </w:tc>
        <w:tc>
          <w:tcPr>
            <w:tcW w:w="926" w:type="pct"/>
            <w:tcBorders>
              <w:top w:val="nil"/>
              <w:left w:val="nil"/>
              <w:bottom w:val="single" w:sz="4" w:space="0" w:color="auto"/>
              <w:right w:val="single" w:sz="4" w:space="0" w:color="auto"/>
            </w:tcBorders>
            <w:shd w:val="clear" w:color="000000" w:fill="F2F2F2"/>
            <w:hideMark/>
          </w:tcPr>
          <w:p w14:paraId="1C27EF11" w14:textId="77777777" w:rsidR="005B450F" w:rsidRPr="005B450F" w:rsidRDefault="005B450F" w:rsidP="005B450F">
            <w:pPr>
              <w:spacing w:after="0"/>
              <w:jc w:val="right"/>
              <w:rPr>
                <w:rFonts w:eastAsia="Times New Roman"/>
                <w:b/>
                <w:bCs/>
                <w:noProof/>
                <w:sz w:val="20"/>
                <w:szCs w:val="20"/>
                <w:lang w:val="en-IE" w:eastAsia="en-IE"/>
              </w:rPr>
            </w:pPr>
            <w:r w:rsidRPr="005B450F">
              <w:rPr>
                <w:rFonts w:eastAsia="Times New Roman"/>
                <w:b/>
                <w:bCs/>
                <w:noProof/>
                <w:sz w:val="20"/>
                <w:szCs w:val="20"/>
                <w:lang w:val="en-IE" w:eastAsia="en-IE"/>
              </w:rPr>
              <w:t>2,149.4</w:t>
            </w:r>
          </w:p>
        </w:tc>
        <w:tc>
          <w:tcPr>
            <w:tcW w:w="926" w:type="pct"/>
            <w:tcBorders>
              <w:top w:val="nil"/>
              <w:left w:val="nil"/>
              <w:bottom w:val="single" w:sz="4" w:space="0" w:color="auto"/>
              <w:right w:val="single" w:sz="4" w:space="0" w:color="auto"/>
            </w:tcBorders>
            <w:shd w:val="clear" w:color="000000" w:fill="F2F2F2"/>
            <w:hideMark/>
          </w:tcPr>
          <w:p w14:paraId="430B15CC" w14:textId="77777777" w:rsidR="005B450F" w:rsidRPr="005B450F" w:rsidRDefault="005B450F" w:rsidP="005B450F">
            <w:pPr>
              <w:spacing w:after="0"/>
              <w:jc w:val="right"/>
              <w:rPr>
                <w:rFonts w:eastAsia="Times New Roman"/>
                <w:b/>
                <w:bCs/>
                <w:noProof/>
                <w:sz w:val="20"/>
                <w:szCs w:val="20"/>
                <w:lang w:val="en-IE" w:eastAsia="en-IE"/>
              </w:rPr>
            </w:pPr>
            <w:r w:rsidRPr="005B450F">
              <w:rPr>
                <w:rFonts w:eastAsia="Times New Roman"/>
                <w:b/>
                <w:bCs/>
                <w:noProof/>
                <w:sz w:val="20"/>
                <w:szCs w:val="20"/>
                <w:lang w:val="en-IE" w:eastAsia="en-IE"/>
              </w:rPr>
              <w:t>1,019.6</w:t>
            </w:r>
          </w:p>
        </w:tc>
        <w:tc>
          <w:tcPr>
            <w:tcW w:w="926" w:type="pct"/>
            <w:tcBorders>
              <w:top w:val="nil"/>
              <w:left w:val="nil"/>
              <w:bottom w:val="single" w:sz="4" w:space="0" w:color="auto"/>
              <w:right w:val="single" w:sz="4" w:space="0" w:color="auto"/>
            </w:tcBorders>
            <w:shd w:val="clear" w:color="000000" w:fill="F2F2F2"/>
            <w:hideMark/>
          </w:tcPr>
          <w:p w14:paraId="1B501CE9" w14:textId="77777777" w:rsidR="005B450F" w:rsidRPr="005B450F" w:rsidRDefault="005B450F" w:rsidP="005B450F">
            <w:pPr>
              <w:spacing w:after="0"/>
              <w:jc w:val="right"/>
              <w:rPr>
                <w:rFonts w:eastAsia="Times New Roman"/>
                <w:b/>
                <w:bCs/>
                <w:noProof/>
                <w:sz w:val="20"/>
                <w:szCs w:val="20"/>
                <w:lang w:val="en-IE" w:eastAsia="en-IE"/>
              </w:rPr>
            </w:pPr>
            <w:r w:rsidRPr="005B450F">
              <w:rPr>
                <w:rFonts w:eastAsia="Times New Roman"/>
                <w:b/>
                <w:bCs/>
                <w:noProof/>
                <w:sz w:val="20"/>
                <w:szCs w:val="20"/>
                <w:lang w:val="en-IE" w:eastAsia="en-IE"/>
              </w:rPr>
              <w:t>4,362.1</w:t>
            </w:r>
          </w:p>
        </w:tc>
      </w:tr>
      <w:tr w:rsidR="00A348AC" w:rsidRPr="005B450F" w14:paraId="2E453D48" w14:textId="77777777" w:rsidTr="006109A8">
        <w:trPr>
          <w:trHeight w:val="240"/>
        </w:trPr>
        <w:tc>
          <w:tcPr>
            <w:tcW w:w="2222" w:type="pct"/>
            <w:tcBorders>
              <w:top w:val="nil"/>
              <w:left w:val="single" w:sz="4" w:space="0" w:color="auto"/>
              <w:bottom w:val="single" w:sz="4" w:space="0" w:color="auto"/>
              <w:right w:val="single" w:sz="4" w:space="0" w:color="auto"/>
            </w:tcBorders>
            <w:shd w:val="clear" w:color="000000" w:fill="F2F2F2"/>
            <w:hideMark/>
          </w:tcPr>
          <w:p w14:paraId="0A213962" w14:textId="77777777" w:rsidR="005B450F" w:rsidRPr="005B450F" w:rsidRDefault="005B450F" w:rsidP="005B450F">
            <w:pPr>
              <w:spacing w:after="0"/>
              <w:jc w:val="left"/>
              <w:rPr>
                <w:rFonts w:eastAsia="Times New Roman"/>
                <w:b/>
                <w:bCs/>
                <w:noProof/>
                <w:sz w:val="20"/>
                <w:szCs w:val="20"/>
                <w:lang w:val="en-IE" w:eastAsia="en-IE"/>
              </w:rPr>
            </w:pPr>
            <w:r w:rsidRPr="005B450F">
              <w:rPr>
                <w:rFonts w:eastAsia="Times New Roman"/>
                <w:b/>
                <w:bCs/>
                <w:noProof/>
                <w:sz w:val="20"/>
                <w:szCs w:val="20"/>
                <w:lang w:val="en-IE" w:eastAsia="en-IE"/>
              </w:rPr>
              <w:t xml:space="preserve">Total benefits </w:t>
            </w:r>
          </w:p>
        </w:tc>
        <w:tc>
          <w:tcPr>
            <w:tcW w:w="926" w:type="pct"/>
            <w:tcBorders>
              <w:top w:val="nil"/>
              <w:left w:val="nil"/>
              <w:bottom w:val="single" w:sz="4" w:space="0" w:color="auto"/>
              <w:right w:val="single" w:sz="4" w:space="0" w:color="auto"/>
            </w:tcBorders>
            <w:shd w:val="clear" w:color="000000" w:fill="F2F2F2"/>
            <w:hideMark/>
          </w:tcPr>
          <w:p w14:paraId="37A30FB0" w14:textId="77777777" w:rsidR="005B450F" w:rsidRPr="005B450F" w:rsidRDefault="005B450F" w:rsidP="005B450F">
            <w:pPr>
              <w:spacing w:after="0"/>
              <w:jc w:val="right"/>
              <w:rPr>
                <w:rFonts w:eastAsia="Times New Roman"/>
                <w:b/>
                <w:bCs/>
                <w:noProof/>
                <w:sz w:val="20"/>
                <w:szCs w:val="20"/>
                <w:lang w:val="en-IE" w:eastAsia="en-IE"/>
              </w:rPr>
            </w:pPr>
            <w:r w:rsidRPr="005B450F">
              <w:rPr>
                <w:rFonts w:eastAsia="Times New Roman"/>
                <w:b/>
                <w:bCs/>
                <w:noProof/>
                <w:sz w:val="20"/>
                <w:szCs w:val="20"/>
                <w:lang w:val="en-IE" w:eastAsia="en-IE"/>
              </w:rPr>
              <w:t>7,779.7</w:t>
            </w:r>
          </w:p>
        </w:tc>
        <w:tc>
          <w:tcPr>
            <w:tcW w:w="926" w:type="pct"/>
            <w:tcBorders>
              <w:top w:val="nil"/>
              <w:left w:val="nil"/>
              <w:bottom w:val="single" w:sz="4" w:space="0" w:color="auto"/>
              <w:right w:val="single" w:sz="4" w:space="0" w:color="auto"/>
            </w:tcBorders>
            <w:shd w:val="clear" w:color="000000" w:fill="F2F2F2"/>
            <w:hideMark/>
          </w:tcPr>
          <w:p w14:paraId="059D976D" w14:textId="77777777" w:rsidR="005B450F" w:rsidRPr="005B450F" w:rsidRDefault="005B450F" w:rsidP="005B450F">
            <w:pPr>
              <w:spacing w:after="0"/>
              <w:jc w:val="right"/>
              <w:rPr>
                <w:rFonts w:eastAsia="Times New Roman"/>
                <w:b/>
                <w:bCs/>
                <w:noProof/>
                <w:sz w:val="20"/>
                <w:szCs w:val="20"/>
                <w:lang w:val="en-IE" w:eastAsia="en-IE"/>
              </w:rPr>
            </w:pPr>
            <w:r w:rsidRPr="005B450F">
              <w:rPr>
                <w:rFonts w:eastAsia="Times New Roman"/>
                <w:b/>
                <w:bCs/>
                <w:noProof/>
                <w:sz w:val="20"/>
                <w:szCs w:val="20"/>
                <w:lang w:val="en-IE" w:eastAsia="en-IE"/>
              </w:rPr>
              <w:t>3,658.1</w:t>
            </w:r>
          </w:p>
        </w:tc>
        <w:tc>
          <w:tcPr>
            <w:tcW w:w="926" w:type="pct"/>
            <w:tcBorders>
              <w:top w:val="nil"/>
              <w:left w:val="nil"/>
              <w:bottom w:val="single" w:sz="4" w:space="0" w:color="auto"/>
              <w:right w:val="single" w:sz="4" w:space="0" w:color="auto"/>
            </w:tcBorders>
            <w:shd w:val="clear" w:color="000000" w:fill="F2F2F2"/>
            <w:hideMark/>
          </w:tcPr>
          <w:p w14:paraId="09C6E4D4" w14:textId="77777777" w:rsidR="005B450F" w:rsidRPr="005B450F" w:rsidRDefault="005B450F" w:rsidP="005B450F">
            <w:pPr>
              <w:spacing w:after="0"/>
              <w:jc w:val="right"/>
              <w:rPr>
                <w:rFonts w:eastAsia="Times New Roman"/>
                <w:b/>
                <w:bCs/>
                <w:noProof/>
                <w:sz w:val="20"/>
                <w:szCs w:val="20"/>
                <w:lang w:val="en-IE" w:eastAsia="en-IE"/>
              </w:rPr>
            </w:pPr>
            <w:r w:rsidRPr="005B450F">
              <w:rPr>
                <w:rFonts w:eastAsia="Times New Roman"/>
                <w:b/>
                <w:bCs/>
                <w:noProof/>
                <w:sz w:val="20"/>
                <w:szCs w:val="20"/>
                <w:lang w:val="en-IE" w:eastAsia="en-IE"/>
              </w:rPr>
              <w:t>15,851.6</w:t>
            </w:r>
          </w:p>
        </w:tc>
      </w:tr>
      <w:tr w:rsidR="00A348AC" w:rsidRPr="005B450F" w14:paraId="2A3D3FA6" w14:textId="77777777" w:rsidTr="006109A8">
        <w:trPr>
          <w:trHeight w:val="240"/>
        </w:trPr>
        <w:tc>
          <w:tcPr>
            <w:tcW w:w="2222" w:type="pct"/>
            <w:tcBorders>
              <w:top w:val="nil"/>
              <w:left w:val="single" w:sz="4" w:space="0" w:color="auto"/>
              <w:bottom w:val="single" w:sz="4" w:space="0" w:color="auto"/>
              <w:right w:val="single" w:sz="4" w:space="0" w:color="auto"/>
            </w:tcBorders>
            <w:shd w:val="clear" w:color="000000" w:fill="F2F2F2"/>
            <w:hideMark/>
          </w:tcPr>
          <w:p w14:paraId="314CC9B3" w14:textId="77777777" w:rsidR="005B450F" w:rsidRPr="005B450F" w:rsidRDefault="005B450F" w:rsidP="005B450F">
            <w:pPr>
              <w:spacing w:after="0"/>
              <w:jc w:val="left"/>
              <w:rPr>
                <w:rFonts w:eastAsia="Times New Roman"/>
                <w:b/>
                <w:bCs/>
                <w:noProof/>
                <w:sz w:val="20"/>
                <w:szCs w:val="20"/>
                <w:lang w:val="en-IE" w:eastAsia="en-IE"/>
              </w:rPr>
            </w:pPr>
            <w:r w:rsidRPr="005B450F">
              <w:rPr>
                <w:rFonts w:eastAsia="Times New Roman"/>
                <w:b/>
                <w:bCs/>
                <w:noProof/>
                <w:sz w:val="20"/>
                <w:szCs w:val="20"/>
                <w:lang w:val="en-IE" w:eastAsia="en-IE"/>
              </w:rPr>
              <w:t>Net benefits</w:t>
            </w:r>
          </w:p>
        </w:tc>
        <w:tc>
          <w:tcPr>
            <w:tcW w:w="926" w:type="pct"/>
            <w:tcBorders>
              <w:top w:val="nil"/>
              <w:left w:val="nil"/>
              <w:bottom w:val="single" w:sz="4" w:space="0" w:color="auto"/>
              <w:right w:val="single" w:sz="4" w:space="0" w:color="auto"/>
            </w:tcBorders>
            <w:shd w:val="clear" w:color="000000" w:fill="F2F2F2"/>
            <w:hideMark/>
          </w:tcPr>
          <w:p w14:paraId="69E2A9FF" w14:textId="77777777" w:rsidR="005B450F" w:rsidRPr="005B450F" w:rsidRDefault="005B450F" w:rsidP="005B450F">
            <w:pPr>
              <w:spacing w:after="0"/>
              <w:jc w:val="right"/>
              <w:rPr>
                <w:rFonts w:eastAsia="Times New Roman"/>
                <w:b/>
                <w:bCs/>
                <w:noProof/>
                <w:sz w:val="20"/>
                <w:szCs w:val="20"/>
                <w:lang w:val="en-IE" w:eastAsia="en-IE"/>
              </w:rPr>
            </w:pPr>
            <w:r w:rsidRPr="005B450F">
              <w:rPr>
                <w:rFonts w:eastAsia="Times New Roman"/>
                <w:b/>
                <w:bCs/>
                <w:noProof/>
                <w:sz w:val="20"/>
                <w:szCs w:val="20"/>
                <w:lang w:val="en-IE" w:eastAsia="en-IE"/>
              </w:rPr>
              <w:t>5,630.3</w:t>
            </w:r>
          </w:p>
        </w:tc>
        <w:tc>
          <w:tcPr>
            <w:tcW w:w="926" w:type="pct"/>
            <w:tcBorders>
              <w:top w:val="nil"/>
              <w:left w:val="nil"/>
              <w:bottom w:val="single" w:sz="4" w:space="0" w:color="auto"/>
              <w:right w:val="single" w:sz="4" w:space="0" w:color="auto"/>
            </w:tcBorders>
            <w:shd w:val="clear" w:color="000000" w:fill="F2F2F2"/>
            <w:hideMark/>
          </w:tcPr>
          <w:p w14:paraId="37A090E6" w14:textId="77777777" w:rsidR="005B450F" w:rsidRPr="005B450F" w:rsidRDefault="005B450F" w:rsidP="005B450F">
            <w:pPr>
              <w:spacing w:after="0"/>
              <w:jc w:val="right"/>
              <w:rPr>
                <w:rFonts w:eastAsia="Times New Roman"/>
                <w:b/>
                <w:bCs/>
                <w:noProof/>
                <w:sz w:val="20"/>
                <w:szCs w:val="20"/>
                <w:lang w:val="en-IE" w:eastAsia="en-IE"/>
              </w:rPr>
            </w:pPr>
            <w:r w:rsidRPr="005B450F">
              <w:rPr>
                <w:rFonts w:eastAsia="Times New Roman"/>
                <w:b/>
                <w:bCs/>
                <w:noProof/>
                <w:sz w:val="20"/>
                <w:szCs w:val="20"/>
                <w:lang w:val="en-IE" w:eastAsia="en-IE"/>
              </w:rPr>
              <w:t>2,638.5</w:t>
            </w:r>
          </w:p>
        </w:tc>
        <w:tc>
          <w:tcPr>
            <w:tcW w:w="926" w:type="pct"/>
            <w:tcBorders>
              <w:top w:val="nil"/>
              <w:left w:val="nil"/>
              <w:bottom w:val="single" w:sz="4" w:space="0" w:color="auto"/>
              <w:right w:val="single" w:sz="4" w:space="0" w:color="auto"/>
            </w:tcBorders>
            <w:shd w:val="clear" w:color="000000" w:fill="F2F2F2"/>
            <w:hideMark/>
          </w:tcPr>
          <w:p w14:paraId="25E3ABA9" w14:textId="77777777" w:rsidR="005B450F" w:rsidRPr="005B450F" w:rsidRDefault="005B450F" w:rsidP="005B450F">
            <w:pPr>
              <w:spacing w:after="0"/>
              <w:jc w:val="right"/>
              <w:rPr>
                <w:rFonts w:eastAsia="Times New Roman"/>
                <w:b/>
                <w:bCs/>
                <w:noProof/>
                <w:sz w:val="20"/>
                <w:szCs w:val="20"/>
                <w:lang w:val="en-IE" w:eastAsia="en-IE"/>
              </w:rPr>
            </w:pPr>
            <w:r w:rsidRPr="005B450F">
              <w:rPr>
                <w:rFonts w:eastAsia="Times New Roman"/>
                <w:b/>
                <w:bCs/>
                <w:noProof/>
                <w:sz w:val="20"/>
                <w:szCs w:val="20"/>
                <w:lang w:val="en-IE" w:eastAsia="en-IE"/>
              </w:rPr>
              <w:t>11,489.5</w:t>
            </w:r>
          </w:p>
        </w:tc>
      </w:tr>
      <w:tr w:rsidR="00A348AC" w:rsidRPr="005B450F" w14:paraId="05C3B046" w14:textId="77777777" w:rsidTr="006109A8">
        <w:trPr>
          <w:trHeight w:val="240"/>
        </w:trPr>
        <w:tc>
          <w:tcPr>
            <w:tcW w:w="2222" w:type="pct"/>
            <w:tcBorders>
              <w:top w:val="nil"/>
              <w:left w:val="single" w:sz="4" w:space="0" w:color="auto"/>
              <w:bottom w:val="single" w:sz="4" w:space="0" w:color="auto"/>
              <w:right w:val="single" w:sz="4" w:space="0" w:color="auto"/>
            </w:tcBorders>
            <w:shd w:val="clear" w:color="000000" w:fill="F2F2F2"/>
            <w:noWrap/>
            <w:hideMark/>
          </w:tcPr>
          <w:p w14:paraId="0ABF8133" w14:textId="77777777" w:rsidR="005B450F" w:rsidRPr="005B450F" w:rsidRDefault="005B450F" w:rsidP="005B450F">
            <w:pPr>
              <w:spacing w:after="0"/>
              <w:jc w:val="left"/>
              <w:rPr>
                <w:rFonts w:eastAsia="Times New Roman"/>
                <w:b/>
                <w:bCs/>
                <w:noProof/>
                <w:sz w:val="20"/>
                <w:szCs w:val="20"/>
                <w:lang w:val="en-IE" w:eastAsia="en-IE"/>
              </w:rPr>
            </w:pPr>
            <w:r w:rsidRPr="005B450F">
              <w:rPr>
                <w:rFonts w:eastAsia="Times New Roman"/>
                <w:b/>
                <w:bCs/>
                <w:noProof/>
                <w:sz w:val="20"/>
                <w:szCs w:val="20"/>
                <w:lang w:val="en-IE" w:eastAsia="en-IE"/>
              </w:rPr>
              <w:t>Benefits to costs ratio</w:t>
            </w:r>
          </w:p>
        </w:tc>
        <w:tc>
          <w:tcPr>
            <w:tcW w:w="926" w:type="pct"/>
            <w:tcBorders>
              <w:top w:val="nil"/>
              <w:left w:val="nil"/>
              <w:bottom w:val="single" w:sz="4" w:space="0" w:color="auto"/>
              <w:right w:val="single" w:sz="4" w:space="0" w:color="auto"/>
            </w:tcBorders>
            <w:shd w:val="clear" w:color="000000" w:fill="F2F2F2"/>
            <w:hideMark/>
          </w:tcPr>
          <w:p w14:paraId="6FCC3659" w14:textId="77777777" w:rsidR="005B450F" w:rsidRPr="005B450F" w:rsidRDefault="005B450F" w:rsidP="005B450F">
            <w:pPr>
              <w:spacing w:after="0"/>
              <w:jc w:val="right"/>
              <w:rPr>
                <w:rFonts w:eastAsia="Times New Roman"/>
                <w:b/>
                <w:bCs/>
                <w:noProof/>
                <w:sz w:val="20"/>
                <w:szCs w:val="20"/>
                <w:lang w:val="en-IE" w:eastAsia="en-IE"/>
              </w:rPr>
            </w:pPr>
            <w:r w:rsidRPr="005B450F">
              <w:rPr>
                <w:rFonts w:eastAsia="Times New Roman"/>
                <w:b/>
                <w:bCs/>
                <w:noProof/>
                <w:sz w:val="20"/>
                <w:szCs w:val="20"/>
                <w:lang w:val="en-IE" w:eastAsia="en-IE"/>
              </w:rPr>
              <w:t>3.6</w:t>
            </w:r>
          </w:p>
        </w:tc>
        <w:tc>
          <w:tcPr>
            <w:tcW w:w="926" w:type="pct"/>
            <w:tcBorders>
              <w:top w:val="nil"/>
              <w:left w:val="nil"/>
              <w:bottom w:val="single" w:sz="4" w:space="0" w:color="auto"/>
              <w:right w:val="single" w:sz="4" w:space="0" w:color="auto"/>
            </w:tcBorders>
            <w:shd w:val="clear" w:color="000000" w:fill="F2F2F2"/>
            <w:hideMark/>
          </w:tcPr>
          <w:p w14:paraId="084DF6B6" w14:textId="77777777" w:rsidR="005B450F" w:rsidRPr="005B450F" w:rsidRDefault="005B450F" w:rsidP="005B450F">
            <w:pPr>
              <w:spacing w:after="0"/>
              <w:jc w:val="right"/>
              <w:rPr>
                <w:rFonts w:eastAsia="Times New Roman"/>
                <w:b/>
                <w:bCs/>
                <w:noProof/>
                <w:sz w:val="20"/>
                <w:szCs w:val="20"/>
                <w:lang w:val="en-IE" w:eastAsia="en-IE"/>
              </w:rPr>
            </w:pPr>
            <w:r w:rsidRPr="005B450F">
              <w:rPr>
                <w:rFonts w:eastAsia="Times New Roman"/>
                <w:b/>
                <w:bCs/>
                <w:noProof/>
                <w:sz w:val="20"/>
                <w:szCs w:val="20"/>
                <w:lang w:val="en-IE" w:eastAsia="en-IE"/>
              </w:rPr>
              <w:t>3.6</w:t>
            </w:r>
          </w:p>
        </w:tc>
        <w:tc>
          <w:tcPr>
            <w:tcW w:w="926" w:type="pct"/>
            <w:tcBorders>
              <w:top w:val="nil"/>
              <w:left w:val="nil"/>
              <w:bottom w:val="single" w:sz="4" w:space="0" w:color="auto"/>
              <w:right w:val="single" w:sz="4" w:space="0" w:color="auto"/>
            </w:tcBorders>
            <w:shd w:val="clear" w:color="000000" w:fill="F2F2F2"/>
            <w:hideMark/>
          </w:tcPr>
          <w:p w14:paraId="31FE59B1" w14:textId="77777777" w:rsidR="005B450F" w:rsidRPr="005B450F" w:rsidRDefault="005B450F" w:rsidP="005B450F">
            <w:pPr>
              <w:spacing w:after="0"/>
              <w:jc w:val="right"/>
              <w:rPr>
                <w:rFonts w:eastAsia="Times New Roman"/>
                <w:b/>
                <w:bCs/>
                <w:noProof/>
                <w:sz w:val="20"/>
                <w:szCs w:val="20"/>
                <w:lang w:val="en-IE" w:eastAsia="en-IE"/>
              </w:rPr>
            </w:pPr>
            <w:r w:rsidRPr="005B450F">
              <w:rPr>
                <w:rFonts w:eastAsia="Times New Roman"/>
                <w:b/>
                <w:bCs/>
                <w:noProof/>
                <w:sz w:val="20"/>
                <w:szCs w:val="20"/>
                <w:lang w:val="en-IE" w:eastAsia="en-IE"/>
              </w:rPr>
              <w:t>3.6</w:t>
            </w:r>
          </w:p>
        </w:tc>
      </w:tr>
    </w:tbl>
    <w:p w14:paraId="29BE6C84" w14:textId="77777777" w:rsidR="00C97896" w:rsidRDefault="00C97896" w:rsidP="00C97896">
      <w:pPr>
        <w:rPr>
          <w:i/>
          <w:iCs/>
          <w:noProof/>
          <w:sz w:val="20"/>
          <w:szCs w:val="20"/>
        </w:rPr>
      </w:pPr>
      <w:r w:rsidRPr="00473E27">
        <w:rPr>
          <w:i/>
          <w:iCs/>
          <w:noProof/>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78470443" w14:textId="38EF2185" w:rsidR="00A24A9E" w:rsidRPr="006109A8" w:rsidRDefault="00A24A9E" w:rsidP="006109A8">
      <w:pPr>
        <w:pStyle w:val="Heading2"/>
        <w:numPr>
          <w:ilvl w:val="1"/>
          <w:numId w:val="23"/>
        </w:numPr>
        <w:tabs>
          <w:tab w:val="left" w:pos="426"/>
          <w:tab w:val="left" w:pos="1705"/>
        </w:tabs>
        <w:ind w:left="1134" w:hanging="708"/>
        <w:rPr>
          <w:noProof/>
        </w:rPr>
      </w:pPr>
      <w:bookmarkStart w:id="124" w:name="_Toc225706683"/>
      <w:r>
        <w:rPr>
          <w:noProof/>
        </w:rPr>
        <w:t xml:space="preserve">Level of </w:t>
      </w:r>
      <w:r w:rsidRPr="002071CF">
        <w:rPr>
          <w:noProof/>
        </w:rPr>
        <w:t xml:space="preserve">automation </w:t>
      </w:r>
      <w:r>
        <w:rPr>
          <w:noProof/>
        </w:rPr>
        <w:t xml:space="preserve">for handling </w:t>
      </w:r>
      <w:r w:rsidRPr="002071CF">
        <w:rPr>
          <w:noProof/>
        </w:rPr>
        <w:t>requests for compensation</w:t>
      </w:r>
      <w:r>
        <w:rPr>
          <w:noProof/>
        </w:rPr>
        <w:t xml:space="preserve"> by railway undertakings</w:t>
      </w:r>
      <w:bookmarkEnd w:id="124"/>
      <w:r>
        <w:rPr>
          <w:noProof/>
        </w:rPr>
        <w:t xml:space="preserve"> </w:t>
      </w:r>
    </w:p>
    <w:p w14:paraId="14ED0BC2" w14:textId="20AAECA3" w:rsidR="000B1D18" w:rsidRDefault="00D37F07" w:rsidP="000B1D18">
      <w:pPr>
        <w:rPr>
          <w:noProof/>
        </w:rPr>
      </w:pPr>
      <w:r>
        <w:rPr>
          <w:noProof/>
        </w:rPr>
        <w:t>In the central case, it is assumed</w:t>
      </w:r>
      <w:r w:rsidRPr="00262FD5">
        <w:rPr>
          <w:noProof/>
        </w:rPr>
        <w:t xml:space="preserve"> that automation </w:t>
      </w:r>
      <w:r>
        <w:rPr>
          <w:noProof/>
        </w:rPr>
        <w:t xml:space="preserve">would </w:t>
      </w:r>
      <w:r w:rsidRPr="00262FD5">
        <w:rPr>
          <w:noProof/>
        </w:rPr>
        <w:t xml:space="preserve">cover </w:t>
      </w:r>
      <w:r>
        <w:rPr>
          <w:noProof/>
        </w:rPr>
        <w:t>20</w:t>
      </w:r>
      <w:r w:rsidRPr="00262FD5">
        <w:rPr>
          <w:noProof/>
        </w:rPr>
        <w:t>% of requests</w:t>
      </w:r>
      <w:r>
        <w:rPr>
          <w:noProof/>
        </w:rPr>
        <w:t xml:space="preserve"> for compensation </w:t>
      </w:r>
      <w:r w:rsidRPr="00262FD5">
        <w:rPr>
          <w:noProof/>
        </w:rPr>
        <w:t>in 20</w:t>
      </w:r>
      <w:r>
        <w:rPr>
          <w:noProof/>
        </w:rPr>
        <w:t>28,</w:t>
      </w:r>
      <w:r w:rsidRPr="00262FD5">
        <w:rPr>
          <w:noProof/>
        </w:rPr>
        <w:t xml:space="preserve"> rising to </w:t>
      </w:r>
      <w:r>
        <w:rPr>
          <w:noProof/>
        </w:rPr>
        <w:t>90</w:t>
      </w:r>
      <w:r w:rsidRPr="00262FD5">
        <w:rPr>
          <w:noProof/>
        </w:rPr>
        <w:t>% by 2050</w:t>
      </w:r>
      <w:r>
        <w:rPr>
          <w:noProof/>
        </w:rPr>
        <w:t xml:space="preserve">. One alternative case is tested (Case B – 70%), where the share of </w:t>
      </w:r>
      <w:r w:rsidRPr="00262FD5">
        <w:rPr>
          <w:noProof/>
        </w:rPr>
        <w:t>requests</w:t>
      </w:r>
      <w:r>
        <w:rPr>
          <w:noProof/>
        </w:rPr>
        <w:t xml:space="preserve"> for compensation handled automatically increases gradually from 15% in 2028 to 70% by 2050.</w:t>
      </w:r>
      <w:r w:rsidR="000B1D18">
        <w:rPr>
          <w:noProof/>
        </w:rPr>
        <w:t xml:space="preserve"> The results for the alternative case considered is compared to the central case. </w:t>
      </w:r>
    </w:p>
    <w:p w14:paraId="57A441DB" w14:textId="77777777" w:rsidR="004D624D" w:rsidRDefault="000B1D18" w:rsidP="000B1D18">
      <w:pPr>
        <w:rPr>
          <w:noProof/>
        </w:rPr>
      </w:pPr>
      <w:r>
        <w:rPr>
          <w:noProof/>
        </w:rPr>
        <w:t xml:space="preserve">The summary of costs and benefits for the central case and the alternative case (Case B – 70%), expressed as present value over 2028-2050 relative to the baseline, is provided in the table below. The table shows that the alternative case result in overall net benefits and </w:t>
      </w:r>
      <w:r w:rsidR="00982815">
        <w:rPr>
          <w:noProof/>
        </w:rPr>
        <w:t>somewhat lower</w:t>
      </w:r>
      <w:r>
        <w:rPr>
          <w:noProof/>
        </w:rPr>
        <w:t xml:space="preserve"> benefits to costs ratio </w:t>
      </w:r>
      <w:r w:rsidR="001D53FB">
        <w:rPr>
          <w:noProof/>
        </w:rPr>
        <w:t>relative to</w:t>
      </w:r>
      <w:r>
        <w:rPr>
          <w:noProof/>
        </w:rPr>
        <w:t xml:space="preserve"> the central case.   </w:t>
      </w:r>
    </w:p>
    <w:p w14:paraId="1B945603" w14:textId="43B580D9" w:rsidR="004D624D" w:rsidRDefault="004D624D" w:rsidP="004D624D">
      <w:pPr>
        <w:keepNext/>
        <w:spacing w:after="0"/>
        <w:rPr>
          <w:rFonts w:eastAsia="Times New Roman"/>
          <w:i/>
          <w:iCs/>
          <w:noProof/>
          <w:spacing w:val="-6"/>
          <w:sz w:val="22"/>
          <w:szCs w:val="22"/>
          <w:lang w:eastAsia="nl-NL"/>
        </w:rPr>
      </w:pPr>
      <w:r w:rsidRPr="00625D89">
        <w:rPr>
          <w:rFonts w:eastAsia="Times New Roman"/>
          <w:i/>
          <w:iCs/>
          <w:noProof/>
          <w:spacing w:val="-6"/>
          <w:sz w:val="22"/>
          <w:szCs w:val="22"/>
          <w:lang w:eastAsia="nl-NL"/>
        </w:rPr>
        <w:t xml:space="preserve">Table </w:t>
      </w:r>
      <w:r w:rsidR="008D1FE2">
        <w:rPr>
          <w:rFonts w:eastAsia="Times New Roman"/>
          <w:i/>
          <w:iCs/>
          <w:noProof/>
          <w:spacing w:val="-6"/>
          <w:sz w:val="22"/>
          <w:szCs w:val="22"/>
          <w:lang w:eastAsia="nl-NL"/>
        </w:rPr>
        <w:t>51</w:t>
      </w:r>
      <w:r w:rsidRPr="00625D89">
        <w:rPr>
          <w:rFonts w:eastAsia="Times New Roman"/>
          <w:i/>
          <w:iCs/>
          <w:noProof/>
          <w:spacing w:val="-6"/>
          <w:sz w:val="22"/>
          <w:szCs w:val="22"/>
          <w:lang w:eastAsia="nl-NL"/>
        </w:rPr>
        <w:fldChar w:fldCharType="begin"/>
      </w:r>
      <w:r w:rsidRPr="00625D89">
        <w:rPr>
          <w:rFonts w:eastAsia="Times New Roman"/>
          <w:i/>
          <w:iCs/>
          <w:noProof/>
          <w:spacing w:val="-6"/>
          <w:sz w:val="22"/>
          <w:szCs w:val="22"/>
          <w:lang w:eastAsia="nl-NL"/>
        </w:rPr>
        <w:instrText xml:space="preserve"> SEQ Table \* ARABIC </w:instrText>
      </w:r>
      <w:r w:rsidRPr="00625D89">
        <w:rPr>
          <w:rFonts w:eastAsia="Times New Roman"/>
          <w:i/>
          <w:iCs/>
          <w:noProof/>
          <w:spacing w:val="-6"/>
          <w:sz w:val="22"/>
          <w:szCs w:val="22"/>
          <w:lang w:eastAsia="nl-NL"/>
        </w:rPr>
        <w:fldChar w:fldCharType="end"/>
      </w:r>
      <w:r w:rsidRPr="00625D89">
        <w:rPr>
          <w:rFonts w:eastAsia="Times New Roman"/>
          <w:i/>
          <w:iCs/>
          <w:noProof/>
          <w:spacing w:val="-6"/>
          <w:sz w:val="22"/>
          <w:szCs w:val="22"/>
          <w:lang w:eastAsia="nl-NL"/>
        </w:rPr>
        <w:t xml:space="preserve">: Summary of costs and benefits </w:t>
      </w:r>
      <w:r w:rsidRPr="00A348AC">
        <w:rPr>
          <w:rFonts w:eastAsia="Times New Roman"/>
          <w:i/>
          <w:iCs/>
          <w:noProof/>
          <w:spacing w:val="-6"/>
          <w:sz w:val="22"/>
          <w:szCs w:val="22"/>
          <w:lang w:eastAsia="nl-NL"/>
        </w:rPr>
        <w:t xml:space="preserve">for the central case and the alternative cases (Case </w:t>
      </w:r>
      <w:r>
        <w:rPr>
          <w:rFonts w:eastAsia="Times New Roman"/>
          <w:i/>
          <w:iCs/>
          <w:noProof/>
          <w:spacing w:val="-6"/>
          <w:sz w:val="22"/>
          <w:szCs w:val="22"/>
          <w:lang w:eastAsia="nl-NL"/>
        </w:rPr>
        <w:t>B</w:t>
      </w:r>
      <w:r w:rsidRPr="00A348AC">
        <w:rPr>
          <w:rFonts w:eastAsia="Times New Roman"/>
          <w:i/>
          <w:iCs/>
          <w:noProof/>
          <w:spacing w:val="-6"/>
          <w:sz w:val="22"/>
          <w:szCs w:val="22"/>
          <w:lang w:eastAsia="nl-NL"/>
        </w:rPr>
        <w:t xml:space="preserve"> – </w:t>
      </w:r>
      <w:r>
        <w:rPr>
          <w:rFonts w:eastAsia="Times New Roman"/>
          <w:i/>
          <w:iCs/>
          <w:noProof/>
          <w:spacing w:val="-6"/>
          <w:sz w:val="22"/>
          <w:szCs w:val="22"/>
          <w:lang w:eastAsia="nl-NL"/>
        </w:rPr>
        <w:t>70</w:t>
      </w:r>
      <w:r w:rsidRPr="00A348AC">
        <w:rPr>
          <w:rFonts w:eastAsia="Times New Roman"/>
          <w:i/>
          <w:iCs/>
          <w:noProof/>
          <w:spacing w:val="-6"/>
          <w:sz w:val="22"/>
          <w:szCs w:val="22"/>
          <w:lang w:eastAsia="nl-NL"/>
        </w:rPr>
        <w:t>%)</w:t>
      </w:r>
      <w:r>
        <w:rPr>
          <w:rFonts w:eastAsia="Times New Roman"/>
          <w:i/>
          <w:iCs/>
          <w:noProof/>
          <w:spacing w:val="-6"/>
          <w:sz w:val="22"/>
          <w:szCs w:val="22"/>
          <w:lang w:eastAsia="nl-NL"/>
        </w:rPr>
        <w:t xml:space="preserve"> </w:t>
      </w:r>
      <w:r w:rsidRPr="00625D89">
        <w:rPr>
          <w:rFonts w:eastAsia="Times New Roman"/>
          <w:i/>
          <w:iCs/>
          <w:noProof/>
          <w:spacing w:val="-6"/>
          <w:sz w:val="22"/>
          <w:szCs w:val="22"/>
          <w:lang w:eastAsia="nl-NL"/>
        </w:rPr>
        <w:t>- present value over 202</w:t>
      </w:r>
      <w:r>
        <w:rPr>
          <w:rFonts w:eastAsia="Times New Roman"/>
          <w:i/>
          <w:iCs/>
          <w:noProof/>
          <w:spacing w:val="-6"/>
          <w:sz w:val="22"/>
          <w:szCs w:val="22"/>
          <w:lang w:eastAsia="nl-NL"/>
        </w:rPr>
        <w:t>8</w:t>
      </w:r>
      <w:r w:rsidRPr="00625D89">
        <w:rPr>
          <w:rFonts w:eastAsia="Times New Roman"/>
          <w:i/>
          <w:iCs/>
          <w:noProof/>
          <w:spacing w:val="-6"/>
          <w:sz w:val="22"/>
          <w:szCs w:val="22"/>
          <w:lang w:eastAsia="nl-NL"/>
        </w:rPr>
        <w:t>-2050 compared to the baseline (in million EUR, 202</w:t>
      </w:r>
      <w:r>
        <w:rPr>
          <w:rFonts w:eastAsia="Times New Roman"/>
          <w:i/>
          <w:iCs/>
          <w:noProof/>
          <w:spacing w:val="-6"/>
          <w:sz w:val="22"/>
          <w:szCs w:val="22"/>
          <w:lang w:eastAsia="nl-NL"/>
        </w:rPr>
        <w:t>4</w:t>
      </w:r>
      <w:r w:rsidRPr="00625D89">
        <w:rPr>
          <w:rFonts w:eastAsia="Times New Roman"/>
          <w:i/>
          <w:iCs/>
          <w:noProof/>
          <w:spacing w:val="-6"/>
          <w:sz w:val="22"/>
          <w:szCs w:val="22"/>
          <w:lang w:eastAsia="nl-NL"/>
        </w:rPr>
        <w:t xml:space="preserve"> prices)</w:t>
      </w:r>
    </w:p>
    <w:tbl>
      <w:tblPr>
        <w:tblW w:w="5000" w:type="pct"/>
        <w:tblLook w:val="04A0" w:firstRow="1" w:lastRow="0" w:firstColumn="1" w:lastColumn="0" w:noHBand="0" w:noVBand="1"/>
      </w:tblPr>
      <w:tblGrid>
        <w:gridCol w:w="5344"/>
        <w:gridCol w:w="1632"/>
        <w:gridCol w:w="1632"/>
      </w:tblGrid>
      <w:tr w:rsidR="004D624D" w:rsidRPr="004D624D" w14:paraId="042ABE79" w14:textId="77777777" w:rsidTr="006109A8">
        <w:trPr>
          <w:trHeight w:val="284"/>
          <w:tblHeader/>
        </w:trPr>
        <w:tc>
          <w:tcPr>
            <w:tcW w:w="3104" w:type="pct"/>
            <w:tcBorders>
              <w:top w:val="single" w:sz="4" w:space="0" w:color="auto"/>
              <w:left w:val="single" w:sz="4" w:space="0" w:color="auto"/>
              <w:bottom w:val="single" w:sz="4" w:space="0" w:color="auto"/>
              <w:right w:val="single" w:sz="4" w:space="0" w:color="auto"/>
            </w:tcBorders>
            <w:shd w:val="clear" w:color="000000" w:fill="0070C0"/>
            <w:hideMark/>
          </w:tcPr>
          <w:p w14:paraId="319614B4" w14:textId="77777777" w:rsidR="004D624D" w:rsidRPr="004D624D" w:rsidRDefault="004D624D" w:rsidP="004D624D">
            <w:pPr>
              <w:spacing w:after="0"/>
              <w:jc w:val="center"/>
              <w:rPr>
                <w:rFonts w:eastAsia="Times New Roman"/>
                <w:b/>
                <w:bCs/>
                <w:noProof/>
                <w:color w:val="FFFFFF"/>
                <w:sz w:val="20"/>
                <w:szCs w:val="20"/>
                <w:lang w:val="en-IE" w:eastAsia="en-IE"/>
              </w:rPr>
            </w:pPr>
            <w:r w:rsidRPr="004D624D">
              <w:rPr>
                <w:rFonts w:eastAsia="Times New Roman"/>
                <w:b/>
                <w:bCs/>
                <w:noProof/>
                <w:color w:val="FFFFFF"/>
                <w:sz w:val="20"/>
                <w:szCs w:val="20"/>
                <w:lang w:val="en-IE" w:eastAsia="en-IE"/>
              </w:rPr>
              <w:t> </w:t>
            </w:r>
          </w:p>
        </w:tc>
        <w:tc>
          <w:tcPr>
            <w:tcW w:w="948" w:type="pct"/>
            <w:tcBorders>
              <w:top w:val="single" w:sz="4" w:space="0" w:color="auto"/>
              <w:left w:val="nil"/>
              <w:bottom w:val="single" w:sz="4" w:space="0" w:color="auto"/>
              <w:right w:val="single" w:sz="4" w:space="0" w:color="auto"/>
            </w:tcBorders>
            <w:shd w:val="clear" w:color="000000" w:fill="0070C0"/>
            <w:hideMark/>
          </w:tcPr>
          <w:p w14:paraId="65A501CC" w14:textId="77777777" w:rsidR="004D624D" w:rsidRPr="004D624D" w:rsidRDefault="004D624D" w:rsidP="004D624D">
            <w:pPr>
              <w:spacing w:after="0"/>
              <w:jc w:val="center"/>
              <w:rPr>
                <w:rFonts w:eastAsia="Times New Roman"/>
                <w:b/>
                <w:bCs/>
                <w:noProof/>
                <w:color w:val="FFFFFF"/>
                <w:sz w:val="20"/>
                <w:szCs w:val="20"/>
                <w:lang w:val="en-IE" w:eastAsia="en-IE"/>
              </w:rPr>
            </w:pPr>
            <w:r w:rsidRPr="004D624D">
              <w:rPr>
                <w:rFonts w:eastAsia="Times New Roman"/>
                <w:b/>
                <w:bCs/>
                <w:noProof/>
                <w:color w:val="FFFFFF"/>
                <w:sz w:val="20"/>
                <w:szCs w:val="20"/>
                <w:lang w:val="en-IE" w:eastAsia="en-IE"/>
              </w:rPr>
              <w:t>Central case</w:t>
            </w:r>
          </w:p>
        </w:tc>
        <w:tc>
          <w:tcPr>
            <w:tcW w:w="948" w:type="pct"/>
            <w:tcBorders>
              <w:top w:val="single" w:sz="4" w:space="0" w:color="auto"/>
              <w:left w:val="nil"/>
              <w:bottom w:val="single" w:sz="4" w:space="0" w:color="auto"/>
              <w:right w:val="single" w:sz="4" w:space="0" w:color="auto"/>
            </w:tcBorders>
            <w:shd w:val="clear" w:color="000000" w:fill="0070C0"/>
            <w:hideMark/>
          </w:tcPr>
          <w:p w14:paraId="0642E919" w14:textId="77777777" w:rsidR="004D624D" w:rsidRPr="004D624D" w:rsidRDefault="004D624D" w:rsidP="004D624D">
            <w:pPr>
              <w:spacing w:after="0"/>
              <w:jc w:val="center"/>
              <w:rPr>
                <w:rFonts w:eastAsia="Times New Roman"/>
                <w:b/>
                <w:bCs/>
                <w:noProof/>
                <w:color w:val="FFFFFF"/>
                <w:sz w:val="20"/>
                <w:szCs w:val="20"/>
                <w:lang w:val="en-IE" w:eastAsia="en-IE"/>
              </w:rPr>
            </w:pPr>
            <w:r w:rsidRPr="004D624D">
              <w:rPr>
                <w:rFonts w:eastAsia="Times New Roman"/>
                <w:b/>
                <w:bCs/>
                <w:noProof/>
                <w:color w:val="FFFFFF"/>
                <w:sz w:val="20"/>
                <w:szCs w:val="20"/>
                <w:lang w:val="en-IE" w:eastAsia="en-IE"/>
              </w:rPr>
              <w:t>Case B – 70%</w:t>
            </w:r>
          </w:p>
        </w:tc>
      </w:tr>
      <w:tr w:rsidR="004D624D" w:rsidRPr="004D624D" w14:paraId="52C60B96" w14:textId="77777777" w:rsidTr="004D624D">
        <w:trPr>
          <w:trHeight w:val="240"/>
        </w:trPr>
        <w:tc>
          <w:tcPr>
            <w:tcW w:w="3104" w:type="pct"/>
            <w:tcBorders>
              <w:top w:val="nil"/>
              <w:left w:val="single" w:sz="4" w:space="0" w:color="auto"/>
              <w:bottom w:val="single" w:sz="4" w:space="0" w:color="auto"/>
              <w:right w:val="single" w:sz="4" w:space="0" w:color="auto"/>
            </w:tcBorders>
            <w:shd w:val="clear" w:color="000000" w:fill="0070C0"/>
            <w:hideMark/>
          </w:tcPr>
          <w:p w14:paraId="06EC2DC4" w14:textId="77777777" w:rsidR="004D624D" w:rsidRPr="004D624D" w:rsidRDefault="004D624D" w:rsidP="004D624D">
            <w:pPr>
              <w:spacing w:after="0"/>
              <w:jc w:val="left"/>
              <w:rPr>
                <w:rFonts w:eastAsia="Times New Roman"/>
                <w:b/>
                <w:bCs/>
                <w:noProof/>
                <w:color w:val="FFFFFF"/>
                <w:sz w:val="20"/>
                <w:szCs w:val="20"/>
                <w:lang w:val="en-IE" w:eastAsia="en-IE"/>
              </w:rPr>
            </w:pPr>
            <w:r w:rsidRPr="004D624D">
              <w:rPr>
                <w:rFonts w:eastAsia="Times New Roman"/>
                <w:b/>
                <w:bCs/>
                <w:noProof/>
                <w:color w:val="FFFFFF"/>
                <w:sz w:val="20"/>
                <w:szCs w:val="20"/>
                <w:lang w:val="en-IE" w:eastAsia="en-IE"/>
              </w:rPr>
              <w:t>Passengers</w:t>
            </w:r>
          </w:p>
        </w:tc>
        <w:tc>
          <w:tcPr>
            <w:tcW w:w="948" w:type="pct"/>
            <w:tcBorders>
              <w:top w:val="nil"/>
              <w:left w:val="nil"/>
              <w:bottom w:val="single" w:sz="4" w:space="0" w:color="auto"/>
              <w:right w:val="single" w:sz="4" w:space="0" w:color="auto"/>
            </w:tcBorders>
            <w:shd w:val="clear" w:color="000000" w:fill="0070C0"/>
            <w:hideMark/>
          </w:tcPr>
          <w:p w14:paraId="2DA46756" w14:textId="77777777" w:rsidR="004D624D" w:rsidRPr="004D624D" w:rsidRDefault="004D624D" w:rsidP="004D624D">
            <w:pPr>
              <w:spacing w:after="0"/>
              <w:jc w:val="center"/>
              <w:rPr>
                <w:rFonts w:eastAsia="Times New Roman"/>
                <w:b/>
                <w:bCs/>
                <w:noProof/>
                <w:color w:val="FFFFFF"/>
                <w:sz w:val="20"/>
                <w:szCs w:val="20"/>
                <w:lang w:val="en-IE" w:eastAsia="en-IE"/>
              </w:rPr>
            </w:pPr>
            <w:r w:rsidRPr="004D624D">
              <w:rPr>
                <w:rFonts w:eastAsia="Times New Roman"/>
                <w:b/>
                <w:bCs/>
                <w:noProof/>
                <w:color w:val="FFFFFF"/>
                <w:sz w:val="20"/>
                <w:szCs w:val="20"/>
                <w:lang w:val="en-IE" w:eastAsia="en-IE"/>
              </w:rPr>
              <w:t> </w:t>
            </w:r>
          </w:p>
        </w:tc>
        <w:tc>
          <w:tcPr>
            <w:tcW w:w="948" w:type="pct"/>
            <w:tcBorders>
              <w:top w:val="nil"/>
              <w:left w:val="nil"/>
              <w:bottom w:val="single" w:sz="4" w:space="0" w:color="auto"/>
              <w:right w:val="single" w:sz="4" w:space="0" w:color="auto"/>
            </w:tcBorders>
            <w:shd w:val="clear" w:color="000000" w:fill="0070C0"/>
            <w:hideMark/>
          </w:tcPr>
          <w:p w14:paraId="171D0B63" w14:textId="77777777" w:rsidR="004D624D" w:rsidRPr="004D624D" w:rsidRDefault="004D624D" w:rsidP="004D624D">
            <w:pPr>
              <w:spacing w:after="0"/>
              <w:jc w:val="center"/>
              <w:rPr>
                <w:rFonts w:eastAsia="Times New Roman"/>
                <w:b/>
                <w:bCs/>
                <w:noProof/>
                <w:color w:val="FFFFFF"/>
                <w:sz w:val="20"/>
                <w:szCs w:val="20"/>
                <w:lang w:val="en-IE" w:eastAsia="en-IE"/>
              </w:rPr>
            </w:pPr>
            <w:r w:rsidRPr="004D624D">
              <w:rPr>
                <w:rFonts w:eastAsia="Times New Roman"/>
                <w:b/>
                <w:bCs/>
                <w:noProof/>
                <w:color w:val="FFFFFF"/>
                <w:sz w:val="20"/>
                <w:szCs w:val="20"/>
                <w:lang w:val="en-IE" w:eastAsia="en-IE"/>
              </w:rPr>
              <w:t> </w:t>
            </w:r>
          </w:p>
        </w:tc>
      </w:tr>
      <w:tr w:rsidR="004D624D" w:rsidRPr="004D624D" w14:paraId="507196F4" w14:textId="77777777" w:rsidTr="006109A8">
        <w:trPr>
          <w:trHeight w:val="510"/>
        </w:trPr>
        <w:tc>
          <w:tcPr>
            <w:tcW w:w="3104" w:type="pct"/>
            <w:tcBorders>
              <w:top w:val="nil"/>
              <w:left w:val="single" w:sz="4" w:space="0" w:color="auto"/>
              <w:bottom w:val="single" w:sz="4" w:space="0" w:color="auto"/>
              <w:right w:val="single" w:sz="4" w:space="0" w:color="auto"/>
            </w:tcBorders>
            <w:shd w:val="clear" w:color="000000" w:fill="FFFFFF"/>
            <w:hideMark/>
          </w:tcPr>
          <w:p w14:paraId="57A31A3D" w14:textId="77777777" w:rsidR="004D624D" w:rsidRPr="004D624D" w:rsidRDefault="004D624D" w:rsidP="004D624D">
            <w:pPr>
              <w:spacing w:after="0"/>
              <w:jc w:val="left"/>
              <w:rPr>
                <w:rFonts w:eastAsia="Times New Roman"/>
                <w:noProof/>
                <w:sz w:val="20"/>
                <w:szCs w:val="20"/>
                <w:lang w:val="en-IE" w:eastAsia="en-IE"/>
              </w:rPr>
            </w:pPr>
            <w:r w:rsidRPr="004D624D">
              <w:rPr>
                <w:rFonts w:eastAsia="Times New Roman"/>
                <w:noProof/>
                <w:sz w:val="20"/>
                <w:szCs w:val="20"/>
                <w:lang w:val="en-IE" w:eastAsia="en-IE"/>
              </w:rPr>
              <w:t>Benefits due to re-routing, reimbursement, compensation, and assistance</w:t>
            </w:r>
          </w:p>
        </w:tc>
        <w:tc>
          <w:tcPr>
            <w:tcW w:w="948" w:type="pct"/>
            <w:tcBorders>
              <w:top w:val="nil"/>
              <w:left w:val="nil"/>
              <w:bottom w:val="single" w:sz="4" w:space="0" w:color="auto"/>
              <w:right w:val="single" w:sz="4" w:space="0" w:color="auto"/>
            </w:tcBorders>
            <w:shd w:val="clear" w:color="000000" w:fill="FFFFFF"/>
            <w:noWrap/>
            <w:hideMark/>
          </w:tcPr>
          <w:p w14:paraId="27326E5A" w14:textId="77777777" w:rsidR="004D624D" w:rsidRPr="004D624D" w:rsidRDefault="004D624D" w:rsidP="004D624D">
            <w:pPr>
              <w:spacing w:after="0"/>
              <w:jc w:val="right"/>
              <w:rPr>
                <w:rFonts w:eastAsia="Times New Roman"/>
                <w:noProof/>
                <w:sz w:val="20"/>
                <w:szCs w:val="20"/>
                <w:lang w:val="en-IE" w:eastAsia="en-IE"/>
              </w:rPr>
            </w:pPr>
            <w:r w:rsidRPr="004D624D">
              <w:rPr>
                <w:rFonts w:eastAsia="Times New Roman"/>
                <w:noProof/>
                <w:sz w:val="20"/>
                <w:szCs w:val="20"/>
                <w:lang w:val="en-IE" w:eastAsia="en-IE"/>
              </w:rPr>
              <w:t>6,642.8</w:t>
            </w:r>
          </w:p>
        </w:tc>
        <w:tc>
          <w:tcPr>
            <w:tcW w:w="948" w:type="pct"/>
            <w:tcBorders>
              <w:top w:val="nil"/>
              <w:left w:val="nil"/>
              <w:bottom w:val="single" w:sz="4" w:space="0" w:color="auto"/>
              <w:right w:val="single" w:sz="4" w:space="0" w:color="auto"/>
            </w:tcBorders>
            <w:shd w:val="clear" w:color="000000" w:fill="FFFFFF"/>
            <w:noWrap/>
            <w:hideMark/>
          </w:tcPr>
          <w:p w14:paraId="54C04484" w14:textId="77777777" w:rsidR="004D624D" w:rsidRPr="004D624D" w:rsidRDefault="004D624D" w:rsidP="004D624D">
            <w:pPr>
              <w:spacing w:after="0"/>
              <w:jc w:val="right"/>
              <w:rPr>
                <w:rFonts w:eastAsia="Times New Roman"/>
                <w:noProof/>
                <w:sz w:val="20"/>
                <w:szCs w:val="20"/>
                <w:lang w:val="en-IE" w:eastAsia="en-IE"/>
              </w:rPr>
            </w:pPr>
            <w:r w:rsidRPr="004D624D">
              <w:rPr>
                <w:rFonts w:eastAsia="Times New Roman"/>
                <w:noProof/>
                <w:sz w:val="20"/>
                <w:szCs w:val="20"/>
                <w:lang w:val="en-IE" w:eastAsia="en-IE"/>
              </w:rPr>
              <w:t>6,642.8</w:t>
            </w:r>
          </w:p>
        </w:tc>
      </w:tr>
      <w:tr w:rsidR="004D624D" w:rsidRPr="004D624D" w14:paraId="0A801D28" w14:textId="77777777" w:rsidTr="004D624D">
        <w:trPr>
          <w:trHeight w:val="240"/>
        </w:trPr>
        <w:tc>
          <w:tcPr>
            <w:tcW w:w="3104" w:type="pct"/>
            <w:tcBorders>
              <w:top w:val="nil"/>
              <w:left w:val="single" w:sz="4" w:space="0" w:color="auto"/>
              <w:bottom w:val="single" w:sz="4" w:space="0" w:color="auto"/>
              <w:right w:val="single" w:sz="4" w:space="0" w:color="auto"/>
            </w:tcBorders>
            <w:shd w:val="clear" w:color="000000" w:fill="FFFFFF"/>
            <w:hideMark/>
          </w:tcPr>
          <w:p w14:paraId="091A8725" w14:textId="77777777" w:rsidR="004D624D" w:rsidRPr="004D624D" w:rsidRDefault="004D624D" w:rsidP="004D624D">
            <w:pPr>
              <w:spacing w:after="0"/>
              <w:ind w:firstLineChars="100" w:firstLine="200"/>
              <w:jc w:val="left"/>
              <w:rPr>
                <w:rFonts w:eastAsia="Times New Roman"/>
                <w:noProof/>
                <w:sz w:val="20"/>
                <w:szCs w:val="20"/>
                <w:lang w:val="en-IE" w:eastAsia="en-IE"/>
              </w:rPr>
            </w:pPr>
            <w:r w:rsidRPr="004D624D">
              <w:rPr>
                <w:rFonts w:eastAsia="Times New Roman"/>
                <w:noProof/>
                <w:sz w:val="20"/>
                <w:szCs w:val="20"/>
                <w:lang w:val="en-IE" w:eastAsia="en-IE"/>
              </w:rPr>
              <w:t>Re-routing benefits</w:t>
            </w:r>
          </w:p>
        </w:tc>
        <w:tc>
          <w:tcPr>
            <w:tcW w:w="948" w:type="pct"/>
            <w:tcBorders>
              <w:top w:val="nil"/>
              <w:left w:val="nil"/>
              <w:bottom w:val="single" w:sz="4" w:space="0" w:color="auto"/>
              <w:right w:val="single" w:sz="4" w:space="0" w:color="auto"/>
            </w:tcBorders>
            <w:shd w:val="clear" w:color="000000" w:fill="FFFFFF"/>
            <w:noWrap/>
            <w:hideMark/>
          </w:tcPr>
          <w:p w14:paraId="59BF3CBB" w14:textId="77777777" w:rsidR="004D624D" w:rsidRPr="004D624D" w:rsidRDefault="004D624D" w:rsidP="004D624D">
            <w:pPr>
              <w:spacing w:after="0"/>
              <w:jc w:val="right"/>
              <w:rPr>
                <w:rFonts w:eastAsia="Times New Roman"/>
                <w:noProof/>
                <w:sz w:val="20"/>
                <w:szCs w:val="20"/>
                <w:lang w:val="en-IE" w:eastAsia="en-IE"/>
              </w:rPr>
            </w:pPr>
            <w:r w:rsidRPr="004D624D">
              <w:rPr>
                <w:rFonts w:eastAsia="Times New Roman"/>
                <w:noProof/>
                <w:sz w:val="20"/>
                <w:szCs w:val="20"/>
                <w:lang w:val="en-IE" w:eastAsia="en-IE"/>
              </w:rPr>
              <w:t>5,658.6</w:t>
            </w:r>
          </w:p>
        </w:tc>
        <w:tc>
          <w:tcPr>
            <w:tcW w:w="948" w:type="pct"/>
            <w:tcBorders>
              <w:top w:val="nil"/>
              <w:left w:val="nil"/>
              <w:bottom w:val="single" w:sz="4" w:space="0" w:color="auto"/>
              <w:right w:val="single" w:sz="4" w:space="0" w:color="auto"/>
            </w:tcBorders>
            <w:shd w:val="clear" w:color="000000" w:fill="FFFFFF"/>
            <w:noWrap/>
            <w:hideMark/>
          </w:tcPr>
          <w:p w14:paraId="1889A4CF" w14:textId="77777777" w:rsidR="004D624D" w:rsidRPr="004D624D" w:rsidRDefault="004D624D" w:rsidP="004D624D">
            <w:pPr>
              <w:spacing w:after="0"/>
              <w:jc w:val="right"/>
              <w:rPr>
                <w:rFonts w:eastAsia="Times New Roman"/>
                <w:noProof/>
                <w:sz w:val="20"/>
                <w:szCs w:val="20"/>
                <w:lang w:val="en-IE" w:eastAsia="en-IE"/>
              </w:rPr>
            </w:pPr>
            <w:r w:rsidRPr="004D624D">
              <w:rPr>
                <w:rFonts w:eastAsia="Times New Roman"/>
                <w:noProof/>
                <w:sz w:val="20"/>
                <w:szCs w:val="20"/>
                <w:lang w:val="en-IE" w:eastAsia="en-IE"/>
              </w:rPr>
              <w:t>5,658.6</w:t>
            </w:r>
          </w:p>
        </w:tc>
      </w:tr>
      <w:tr w:rsidR="004D624D" w:rsidRPr="004D624D" w14:paraId="596DC6F4" w14:textId="77777777" w:rsidTr="004D624D">
        <w:trPr>
          <w:trHeight w:val="240"/>
        </w:trPr>
        <w:tc>
          <w:tcPr>
            <w:tcW w:w="3104" w:type="pct"/>
            <w:tcBorders>
              <w:top w:val="nil"/>
              <w:left w:val="single" w:sz="4" w:space="0" w:color="auto"/>
              <w:bottom w:val="single" w:sz="4" w:space="0" w:color="auto"/>
              <w:right w:val="single" w:sz="4" w:space="0" w:color="auto"/>
            </w:tcBorders>
            <w:shd w:val="clear" w:color="000000" w:fill="FFFFFF"/>
            <w:hideMark/>
          </w:tcPr>
          <w:p w14:paraId="34E32181" w14:textId="77777777" w:rsidR="004D624D" w:rsidRPr="004D624D" w:rsidRDefault="004D624D" w:rsidP="004D624D">
            <w:pPr>
              <w:spacing w:after="0"/>
              <w:ind w:firstLineChars="100" w:firstLine="200"/>
              <w:jc w:val="left"/>
              <w:rPr>
                <w:rFonts w:eastAsia="Times New Roman"/>
                <w:noProof/>
                <w:sz w:val="20"/>
                <w:szCs w:val="20"/>
                <w:lang w:val="en-IE" w:eastAsia="en-IE"/>
              </w:rPr>
            </w:pPr>
            <w:r w:rsidRPr="004D624D">
              <w:rPr>
                <w:rFonts w:eastAsia="Times New Roman"/>
                <w:noProof/>
                <w:sz w:val="20"/>
                <w:szCs w:val="20"/>
                <w:lang w:val="en-IE" w:eastAsia="en-IE"/>
              </w:rPr>
              <w:t>Reimbursement benefits</w:t>
            </w:r>
          </w:p>
        </w:tc>
        <w:tc>
          <w:tcPr>
            <w:tcW w:w="948" w:type="pct"/>
            <w:tcBorders>
              <w:top w:val="nil"/>
              <w:left w:val="nil"/>
              <w:bottom w:val="single" w:sz="4" w:space="0" w:color="auto"/>
              <w:right w:val="single" w:sz="4" w:space="0" w:color="auto"/>
            </w:tcBorders>
            <w:shd w:val="clear" w:color="000000" w:fill="FFFFFF"/>
            <w:noWrap/>
            <w:hideMark/>
          </w:tcPr>
          <w:p w14:paraId="0889239D" w14:textId="77777777" w:rsidR="004D624D" w:rsidRPr="004D624D" w:rsidRDefault="004D624D" w:rsidP="004D624D">
            <w:pPr>
              <w:spacing w:after="0"/>
              <w:jc w:val="right"/>
              <w:rPr>
                <w:rFonts w:eastAsia="Times New Roman"/>
                <w:noProof/>
                <w:sz w:val="20"/>
                <w:szCs w:val="20"/>
                <w:lang w:val="en-IE" w:eastAsia="en-IE"/>
              </w:rPr>
            </w:pPr>
            <w:r w:rsidRPr="004D624D">
              <w:rPr>
                <w:rFonts w:eastAsia="Times New Roman"/>
                <w:noProof/>
                <w:sz w:val="20"/>
                <w:szCs w:val="20"/>
                <w:lang w:val="en-IE" w:eastAsia="en-IE"/>
              </w:rPr>
              <w:t>182.3</w:t>
            </w:r>
          </w:p>
        </w:tc>
        <w:tc>
          <w:tcPr>
            <w:tcW w:w="948" w:type="pct"/>
            <w:tcBorders>
              <w:top w:val="nil"/>
              <w:left w:val="nil"/>
              <w:bottom w:val="single" w:sz="4" w:space="0" w:color="auto"/>
              <w:right w:val="single" w:sz="4" w:space="0" w:color="auto"/>
            </w:tcBorders>
            <w:shd w:val="clear" w:color="000000" w:fill="FFFFFF"/>
            <w:noWrap/>
            <w:hideMark/>
          </w:tcPr>
          <w:p w14:paraId="1027F808" w14:textId="77777777" w:rsidR="004D624D" w:rsidRPr="004D624D" w:rsidRDefault="004D624D" w:rsidP="004D624D">
            <w:pPr>
              <w:spacing w:after="0"/>
              <w:jc w:val="right"/>
              <w:rPr>
                <w:rFonts w:eastAsia="Times New Roman"/>
                <w:noProof/>
                <w:sz w:val="20"/>
                <w:szCs w:val="20"/>
                <w:lang w:val="en-IE" w:eastAsia="en-IE"/>
              </w:rPr>
            </w:pPr>
            <w:r w:rsidRPr="004D624D">
              <w:rPr>
                <w:rFonts w:eastAsia="Times New Roman"/>
                <w:noProof/>
                <w:sz w:val="20"/>
                <w:szCs w:val="20"/>
                <w:lang w:val="en-IE" w:eastAsia="en-IE"/>
              </w:rPr>
              <w:t>182.3</w:t>
            </w:r>
          </w:p>
        </w:tc>
      </w:tr>
      <w:tr w:rsidR="004D624D" w:rsidRPr="004D624D" w14:paraId="183DE8BC" w14:textId="77777777" w:rsidTr="004D624D">
        <w:trPr>
          <w:trHeight w:val="240"/>
        </w:trPr>
        <w:tc>
          <w:tcPr>
            <w:tcW w:w="3104" w:type="pct"/>
            <w:tcBorders>
              <w:top w:val="nil"/>
              <w:left w:val="single" w:sz="4" w:space="0" w:color="auto"/>
              <w:bottom w:val="single" w:sz="4" w:space="0" w:color="auto"/>
              <w:right w:val="single" w:sz="4" w:space="0" w:color="auto"/>
            </w:tcBorders>
            <w:shd w:val="clear" w:color="000000" w:fill="FFFFFF"/>
            <w:hideMark/>
          </w:tcPr>
          <w:p w14:paraId="3C29E038" w14:textId="77777777" w:rsidR="004D624D" w:rsidRPr="004D624D" w:rsidRDefault="004D624D" w:rsidP="004D624D">
            <w:pPr>
              <w:spacing w:after="0"/>
              <w:ind w:firstLineChars="100" w:firstLine="200"/>
              <w:jc w:val="left"/>
              <w:rPr>
                <w:rFonts w:eastAsia="Times New Roman"/>
                <w:noProof/>
                <w:sz w:val="20"/>
                <w:szCs w:val="20"/>
                <w:lang w:val="en-IE" w:eastAsia="en-IE"/>
              </w:rPr>
            </w:pPr>
            <w:r w:rsidRPr="004D624D">
              <w:rPr>
                <w:rFonts w:eastAsia="Times New Roman"/>
                <w:noProof/>
                <w:sz w:val="20"/>
                <w:szCs w:val="20"/>
                <w:lang w:val="en-IE" w:eastAsia="en-IE"/>
              </w:rPr>
              <w:t>Compensation benefits</w:t>
            </w:r>
          </w:p>
        </w:tc>
        <w:tc>
          <w:tcPr>
            <w:tcW w:w="948" w:type="pct"/>
            <w:tcBorders>
              <w:top w:val="nil"/>
              <w:left w:val="nil"/>
              <w:bottom w:val="single" w:sz="4" w:space="0" w:color="auto"/>
              <w:right w:val="single" w:sz="4" w:space="0" w:color="auto"/>
            </w:tcBorders>
            <w:shd w:val="clear" w:color="000000" w:fill="FFFFFF"/>
            <w:noWrap/>
            <w:hideMark/>
          </w:tcPr>
          <w:p w14:paraId="2D8B8CCD" w14:textId="77777777" w:rsidR="004D624D" w:rsidRPr="004D624D" w:rsidRDefault="004D624D" w:rsidP="004D624D">
            <w:pPr>
              <w:spacing w:after="0"/>
              <w:jc w:val="right"/>
              <w:rPr>
                <w:rFonts w:eastAsia="Times New Roman"/>
                <w:noProof/>
                <w:sz w:val="20"/>
                <w:szCs w:val="20"/>
                <w:lang w:val="en-IE" w:eastAsia="en-IE"/>
              </w:rPr>
            </w:pPr>
            <w:r w:rsidRPr="004D624D">
              <w:rPr>
                <w:rFonts w:eastAsia="Times New Roman"/>
                <w:noProof/>
                <w:sz w:val="20"/>
                <w:szCs w:val="20"/>
                <w:lang w:val="en-IE" w:eastAsia="en-IE"/>
              </w:rPr>
              <w:t>632.3</w:t>
            </w:r>
          </w:p>
        </w:tc>
        <w:tc>
          <w:tcPr>
            <w:tcW w:w="948" w:type="pct"/>
            <w:tcBorders>
              <w:top w:val="nil"/>
              <w:left w:val="nil"/>
              <w:bottom w:val="single" w:sz="4" w:space="0" w:color="auto"/>
              <w:right w:val="single" w:sz="4" w:space="0" w:color="auto"/>
            </w:tcBorders>
            <w:shd w:val="clear" w:color="000000" w:fill="FFFFFF"/>
            <w:noWrap/>
            <w:hideMark/>
          </w:tcPr>
          <w:p w14:paraId="5DA560C0" w14:textId="77777777" w:rsidR="004D624D" w:rsidRPr="004D624D" w:rsidRDefault="004D624D" w:rsidP="004D624D">
            <w:pPr>
              <w:spacing w:after="0"/>
              <w:jc w:val="right"/>
              <w:rPr>
                <w:rFonts w:eastAsia="Times New Roman"/>
                <w:noProof/>
                <w:sz w:val="20"/>
                <w:szCs w:val="20"/>
                <w:lang w:val="en-IE" w:eastAsia="en-IE"/>
              </w:rPr>
            </w:pPr>
            <w:r w:rsidRPr="004D624D">
              <w:rPr>
                <w:rFonts w:eastAsia="Times New Roman"/>
                <w:noProof/>
                <w:sz w:val="20"/>
                <w:szCs w:val="20"/>
                <w:lang w:val="en-IE" w:eastAsia="en-IE"/>
              </w:rPr>
              <w:t>632.3</w:t>
            </w:r>
          </w:p>
        </w:tc>
      </w:tr>
      <w:tr w:rsidR="004D624D" w:rsidRPr="004D624D" w14:paraId="58DBD47E" w14:textId="77777777" w:rsidTr="004D624D">
        <w:trPr>
          <w:trHeight w:val="240"/>
        </w:trPr>
        <w:tc>
          <w:tcPr>
            <w:tcW w:w="3104" w:type="pct"/>
            <w:tcBorders>
              <w:top w:val="nil"/>
              <w:left w:val="single" w:sz="4" w:space="0" w:color="auto"/>
              <w:bottom w:val="single" w:sz="4" w:space="0" w:color="auto"/>
              <w:right w:val="single" w:sz="4" w:space="0" w:color="auto"/>
            </w:tcBorders>
            <w:shd w:val="clear" w:color="000000" w:fill="FFFFFF"/>
            <w:hideMark/>
          </w:tcPr>
          <w:p w14:paraId="65105B79" w14:textId="77777777" w:rsidR="004D624D" w:rsidRPr="004D624D" w:rsidRDefault="004D624D" w:rsidP="004D624D">
            <w:pPr>
              <w:spacing w:after="0"/>
              <w:ind w:firstLineChars="100" w:firstLine="200"/>
              <w:jc w:val="left"/>
              <w:rPr>
                <w:rFonts w:eastAsia="Times New Roman"/>
                <w:noProof/>
                <w:sz w:val="20"/>
                <w:szCs w:val="20"/>
                <w:lang w:val="en-IE" w:eastAsia="en-IE"/>
              </w:rPr>
            </w:pPr>
            <w:r w:rsidRPr="004D624D">
              <w:rPr>
                <w:rFonts w:eastAsia="Times New Roman"/>
                <w:noProof/>
                <w:sz w:val="20"/>
                <w:szCs w:val="20"/>
                <w:lang w:val="en-IE" w:eastAsia="en-IE"/>
              </w:rPr>
              <w:t>Assistance benefits</w:t>
            </w:r>
          </w:p>
        </w:tc>
        <w:tc>
          <w:tcPr>
            <w:tcW w:w="948" w:type="pct"/>
            <w:tcBorders>
              <w:top w:val="nil"/>
              <w:left w:val="nil"/>
              <w:bottom w:val="single" w:sz="4" w:space="0" w:color="auto"/>
              <w:right w:val="single" w:sz="4" w:space="0" w:color="auto"/>
            </w:tcBorders>
            <w:shd w:val="clear" w:color="000000" w:fill="FFFFFF"/>
            <w:noWrap/>
            <w:hideMark/>
          </w:tcPr>
          <w:p w14:paraId="3F922E76" w14:textId="77777777" w:rsidR="004D624D" w:rsidRPr="004D624D" w:rsidRDefault="004D624D" w:rsidP="004D624D">
            <w:pPr>
              <w:spacing w:after="0"/>
              <w:jc w:val="right"/>
              <w:rPr>
                <w:rFonts w:eastAsia="Times New Roman"/>
                <w:noProof/>
                <w:sz w:val="20"/>
                <w:szCs w:val="20"/>
                <w:lang w:val="en-IE" w:eastAsia="en-IE"/>
              </w:rPr>
            </w:pPr>
            <w:r w:rsidRPr="004D624D">
              <w:rPr>
                <w:rFonts w:eastAsia="Times New Roman"/>
                <w:noProof/>
                <w:sz w:val="20"/>
                <w:szCs w:val="20"/>
                <w:lang w:val="en-IE" w:eastAsia="en-IE"/>
              </w:rPr>
              <w:t>169.6</w:t>
            </w:r>
          </w:p>
        </w:tc>
        <w:tc>
          <w:tcPr>
            <w:tcW w:w="948" w:type="pct"/>
            <w:tcBorders>
              <w:top w:val="nil"/>
              <w:left w:val="nil"/>
              <w:bottom w:val="single" w:sz="4" w:space="0" w:color="auto"/>
              <w:right w:val="single" w:sz="4" w:space="0" w:color="auto"/>
            </w:tcBorders>
            <w:shd w:val="clear" w:color="000000" w:fill="FFFFFF"/>
            <w:noWrap/>
            <w:hideMark/>
          </w:tcPr>
          <w:p w14:paraId="660D4838" w14:textId="77777777" w:rsidR="004D624D" w:rsidRPr="004D624D" w:rsidRDefault="004D624D" w:rsidP="004D624D">
            <w:pPr>
              <w:spacing w:after="0"/>
              <w:jc w:val="right"/>
              <w:rPr>
                <w:rFonts w:eastAsia="Times New Roman"/>
                <w:noProof/>
                <w:sz w:val="20"/>
                <w:szCs w:val="20"/>
                <w:lang w:val="en-IE" w:eastAsia="en-IE"/>
              </w:rPr>
            </w:pPr>
            <w:r w:rsidRPr="004D624D">
              <w:rPr>
                <w:rFonts w:eastAsia="Times New Roman"/>
                <w:noProof/>
                <w:sz w:val="20"/>
                <w:szCs w:val="20"/>
                <w:lang w:val="en-IE" w:eastAsia="en-IE"/>
              </w:rPr>
              <w:t>169.6</w:t>
            </w:r>
          </w:p>
        </w:tc>
      </w:tr>
      <w:tr w:rsidR="004D624D" w:rsidRPr="004D624D" w14:paraId="5BA44BF4" w14:textId="77777777" w:rsidTr="004D624D">
        <w:trPr>
          <w:trHeight w:val="240"/>
        </w:trPr>
        <w:tc>
          <w:tcPr>
            <w:tcW w:w="3104" w:type="pct"/>
            <w:tcBorders>
              <w:top w:val="nil"/>
              <w:left w:val="single" w:sz="4" w:space="0" w:color="auto"/>
              <w:bottom w:val="single" w:sz="4" w:space="0" w:color="auto"/>
              <w:right w:val="single" w:sz="4" w:space="0" w:color="auto"/>
            </w:tcBorders>
            <w:shd w:val="clear" w:color="000000" w:fill="FFFFFF"/>
            <w:hideMark/>
          </w:tcPr>
          <w:p w14:paraId="447FF21A" w14:textId="77777777" w:rsidR="004D624D" w:rsidRPr="004D624D" w:rsidRDefault="004D624D" w:rsidP="004D624D">
            <w:pPr>
              <w:spacing w:after="0"/>
              <w:jc w:val="left"/>
              <w:rPr>
                <w:rFonts w:eastAsia="Times New Roman"/>
                <w:noProof/>
                <w:sz w:val="20"/>
                <w:szCs w:val="20"/>
                <w:lang w:val="en-IE" w:eastAsia="en-IE"/>
              </w:rPr>
            </w:pPr>
            <w:r w:rsidRPr="004D624D">
              <w:rPr>
                <w:rFonts w:eastAsia="Times New Roman"/>
                <w:noProof/>
                <w:sz w:val="20"/>
                <w:szCs w:val="20"/>
                <w:lang w:val="en-IE" w:eastAsia="en-IE"/>
              </w:rPr>
              <w:t>Hassle cost savings</w:t>
            </w:r>
          </w:p>
        </w:tc>
        <w:tc>
          <w:tcPr>
            <w:tcW w:w="948" w:type="pct"/>
            <w:tcBorders>
              <w:top w:val="nil"/>
              <w:left w:val="nil"/>
              <w:bottom w:val="single" w:sz="4" w:space="0" w:color="auto"/>
              <w:right w:val="single" w:sz="4" w:space="0" w:color="auto"/>
            </w:tcBorders>
            <w:shd w:val="clear" w:color="000000" w:fill="FFFFFF"/>
            <w:noWrap/>
            <w:hideMark/>
          </w:tcPr>
          <w:p w14:paraId="7B77A6E2" w14:textId="77777777" w:rsidR="004D624D" w:rsidRPr="004D624D" w:rsidRDefault="004D624D" w:rsidP="004D624D">
            <w:pPr>
              <w:spacing w:after="0"/>
              <w:jc w:val="right"/>
              <w:rPr>
                <w:rFonts w:eastAsia="Times New Roman"/>
                <w:noProof/>
                <w:sz w:val="20"/>
                <w:szCs w:val="20"/>
                <w:lang w:val="en-IE" w:eastAsia="en-IE"/>
              </w:rPr>
            </w:pPr>
            <w:r w:rsidRPr="004D624D">
              <w:rPr>
                <w:rFonts w:eastAsia="Times New Roman"/>
                <w:noProof/>
                <w:sz w:val="20"/>
                <w:szCs w:val="20"/>
                <w:lang w:val="en-IE" w:eastAsia="en-IE"/>
              </w:rPr>
              <w:t>1,136.9</w:t>
            </w:r>
          </w:p>
        </w:tc>
        <w:tc>
          <w:tcPr>
            <w:tcW w:w="948" w:type="pct"/>
            <w:tcBorders>
              <w:top w:val="nil"/>
              <w:left w:val="nil"/>
              <w:bottom w:val="single" w:sz="4" w:space="0" w:color="auto"/>
              <w:right w:val="single" w:sz="4" w:space="0" w:color="auto"/>
            </w:tcBorders>
            <w:shd w:val="clear" w:color="000000" w:fill="FFFFFF"/>
            <w:noWrap/>
            <w:hideMark/>
          </w:tcPr>
          <w:p w14:paraId="384A2B55" w14:textId="77777777" w:rsidR="004D624D" w:rsidRPr="004D624D" w:rsidRDefault="004D624D" w:rsidP="004D624D">
            <w:pPr>
              <w:spacing w:after="0"/>
              <w:jc w:val="right"/>
              <w:rPr>
                <w:rFonts w:eastAsia="Times New Roman"/>
                <w:noProof/>
                <w:sz w:val="20"/>
                <w:szCs w:val="20"/>
                <w:lang w:val="en-IE" w:eastAsia="en-IE"/>
              </w:rPr>
            </w:pPr>
            <w:r w:rsidRPr="004D624D">
              <w:rPr>
                <w:rFonts w:eastAsia="Times New Roman"/>
                <w:noProof/>
                <w:sz w:val="20"/>
                <w:szCs w:val="20"/>
                <w:lang w:val="en-IE" w:eastAsia="en-IE"/>
              </w:rPr>
              <w:t>1,136.9</w:t>
            </w:r>
          </w:p>
        </w:tc>
      </w:tr>
      <w:tr w:rsidR="004D624D" w:rsidRPr="004D624D" w14:paraId="3D66B9B6" w14:textId="77777777" w:rsidTr="004D624D">
        <w:trPr>
          <w:trHeight w:val="240"/>
        </w:trPr>
        <w:tc>
          <w:tcPr>
            <w:tcW w:w="3104" w:type="pct"/>
            <w:tcBorders>
              <w:top w:val="nil"/>
              <w:left w:val="single" w:sz="4" w:space="0" w:color="auto"/>
              <w:bottom w:val="single" w:sz="4" w:space="0" w:color="auto"/>
              <w:right w:val="single" w:sz="4" w:space="0" w:color="auto"/>
            </w:tcBorders>
            <w:shd w:val="clear" w:color="000000" w:fill="0070C0"/>
            <w:hideMark/>
          </w:tcPr>
          <w:p w14:paraId="456B4B47" w14:textId="77777777" w:rsidR="004D624D" w:rsidRPr="004D624D" w:rsidRDefault="004D624D" w:rsidP="004D624D">
            <w:pPr>
              <w:spacing w:after="0"/>
              <w:jc w:val="left"/>
              <w:rPr>
                <w:rFonts w:eastAsia="Times New Roman"/>
                <w:b/>
                <w:bCs/>
                <w:noProof/>
                <w:color w:val="FFFFFF"/>
                <w:sz w:val="20"/>
                <w:szCs w:val="20"/>
                <w:lang w:val="en-IE" w:eastAsia="en-IE"/>
              </w:rPr>
            </w:pPr>
            <w:r w:rsidRPr="004D624D">
              <w:rPr>
                <w:rFonts w:eastAsia="Times New Roman"/>
                <w:b/>
                <w:bCs/>
                <w:noProof/>
                <w:color w:val="FFFFFF"/>
                <w:sz w:val="20"/>
                <w:szCs w:val="20"/>
                <w:lang w:val="en-IE" w:eastAsia="en-IE"/>
              </w:rPr>
              <w:t>Railway undertakings</w:t>
            </w:r>
          </w:p>
        </w:tc>
        <w:tc>
          <w:tcPr>
            <w:tcW w:w="948" w:type="pct"/>
            <w:tcBorders>
              <w:top w:val="nil"/>
              <w:left w:val="nil"/>
              <w:bottom w:val="single" w:sz="4" w:space="0" w:color="auto"/>
              <w:right w:val="single" w:sz="4" w:space="0" w:color="auto"/>
            </w:tcBorders>
            <w:shd w:val="clear" w:color="000000" w:fill="0070C0"/>
            <w:noWrap/>
            <w:hideMark/>
          </w:tcPr>
          <w:p w14:paraId="4033CA45" w14:textId="77777777" w:rsidR="004D624D" w:rsidRPr="004D624D" w:rsidRDefault="004D624D" w:rsidP="004D624D">
            <w:pPr>
              <w:spacing w:after="0"/>
              <w:jc w:val="left"/>
              <w:rPr>
                <w:rFonts w:eastAsia="Times New Roman"/>
                <w:b/>
                <w:bCs/>
                <w:noProof/>
                <w:sz w:val="20"/>
                <w:szCs w:val="20"/>
                <w:lang w:val="en-IE" w:eastAsia="en-IE"/>
              </w:rPr>
            </w:pPr>
            <w:r w:rsidRPr="004D624D">
              <w:rPr>
                <w:rFonts w:eastAsia="Times New Roman"/>
                <w:b/>
                <w:bCs/>
                <w:noProof/>
                <w:sz w:val="20"/>
                <w:szCs w:val="20"/>
                <w:lang w:val="en-IE" w:eastAsia="en-IE"/>
              </w:rPr>
              <w:t> </w:t>
            </w:r>
          </w:p>
        </w:tc>
        <w:tc>
          <w:tcPr>
            <w:tcW w:w="948" w:type="pct"/>
            <w:tcBorders>
              <w:top w:val="nil"/>
              <w:left w:val="nil"/>
              <w:bottom w:val="single" w:sz="4" w:space="0" w:color="auto"/>
              <w:right w:val="single" w:sz="4" w:space="0" w:color="auto"/>
            </w:tcBorders>
            <w:shd w:val="clear" w:color="000000" w:fill="0070C0"/>
            <w:noWrap/>
            <w:hideMark/>
          </w:tcPr>
          <w:p w14:paraId="1DE38CFD" w14:textId="77777777" w:rsidR="004D624D" w:rsidRPr="004D624D" w:rsidRDefault="004D624D" w:rsidP="004D624D">
            <w:pPr>
              <w:spacing w:after="0"/>
              <w:jc w:val="left"/>
              <w:rPr>
                <w:rFonts w:eastAsia="Times New Roman"/>
                <w:b/>
                <w:bCs/>
                <w:noProof/>
                <w:sz w:val="20"/>
                <w:szCs w:val="20"/>
                <w:lang w:val="en-IE" w:eastAsia="en-IE"/>
              </w:rPr>
            </w:pPr>
            <w:r w:rsidRPr="004D624D">
              <w:rPr>
                <w:rFonts w:eastAsia="Times New Roman"/>
                <w:b/>
                <w:bCs/>
                <w:noProof/>
                <w:sz w:val="20"/>
                <w:szCs w:val="20"/>
                <w:lang w:val="en-IE" w:eastAsia="en-IE"/>
              </w:rPr>
              <w:t> </w:t>
            </w:r>
          </w:p>
        </w:tc>
      </w:tr>
      <w:tr w:rsidR="004D624D" w:rsidRPr="004D624D" w14:paraId="70D0B0E2" w14:textId="77777777" w:rsidTr="004D624D">
        <w:trPr>
          <w:trHeight w:val="240"/>
        </w:trPr>
        <w:tc>
          <w:tcPr>
            <w:tcW w:w="3104" w:type="pct"/>
            <w:tcBorders>
              <w:top w:val="nil"/>
              <w:left w:val="single" w:sz="4" w:space="0" w:color="auto"/>
              <w:bottom w:val="single" w:sz="4" w:space="0" w:color="auto"/>
              <w:right w:val="single" w:sz="4" w:space="0" w:color="auto"/>
            </w:tcBorders>
            <w:shd w:val="clear" w:color="000000" w:fill="FFFFFF"/>
            <w:hideMark/>
          </w:tcPr>
          <w:p w14:paraId="6C557FAA" w14:textId="77777777" w:rsidR="004D624D" w:rsidRPr="004D624D" w:rsidRDefault="004D624D" w:rsidP="004D624D">
            <w:pPr>
              <w:spacing w:after="0"/>
              <w:jc w:val="left"/>
              <w:rPr>
                <w:rFonts w:eastAsia="Times New Roman"/>
                <w:noProof/>
                <w:sz w:val="20"/>
                <w:szCs w:val="20"/>
                <w:lang w:val="en-IE" w:eastAsia="en-IE"/>
              </w:rPr>
            </w:pPr>
            <w:r w:rsidRPr="004D624D">
              <w:rPr>
                <w:rFonts w:eastAsia="Times New Roman"/>
                <w:noProof/>
                <w:sz w:val="20"/>
                <w:szCs w:val="20"/>
                <w:lang w:val="en-IE" w:eastAsia="en-IE"/>
              </w:rPr>
              <w:t>Adjustment costs</w:t>
            </w:r>
          </w:p>
        </w:tc>
        <w:tc>
          <w:tcPr>
            <w:tcW w:w="948" w:type="pct"/>
            <w:tcBorders>
              <w:top w:val="nil"/>
              <w:left w:val="nil"/>
              <w:bottom w:val="single" w:sz="4" w:space="0" w:color="auto"/>
              <w:right w:val="single" w:sz="4" w:space="0" w:color="auto"/>
            </w:tcBorders>
            <w:shd w:val="clear" w:color="000000" w:fill="FFFFFF"/>
            <w:noWrap/>
            <w:hideMark/>
          </w:tcPr>
          <w:p w14:paraId="270F9A1D" w14:textId="77777777" w:rsidR="004D624D" w:rsidRPr="004D624D" w:rsidRDefault="004D624D" w:rsidP="004D624D">
            <w:pPr>
              <w:spacing w:after="0"/>
              <w:jc w:val="right"/>
              <w:rPr>
                <w:rFonts w:eastAsia="Times New Roman"/>
                <w:noProof/>
                <w:sz w:val="20"/>
                <w:szCs w:val="20"/>
                <w:lang w:val="en-IE" w:eastAsia="en-IE"/>
              </w:rPr>
            </w:pPr>
            <w:r w:rsidRPr="004D624D">
              <w:rPr>
                <w:rFonts w:eastAsia="Times New Roman"/>
                <w:noProof/>
                <w:sz w:val="20"/>
                <w:szCs w:val="20"/>
                <w:lang w:val="en-IE" w:eastAsia="en-IE"/>
              </w:rPr>
              <w:t>988.2</w:t>
            </w:r>
          </w:p>
        </w:tc>
        <w:tc>
          <w:tcPr>
            <w:tcW w:w="948" w:type="pct"/>
            <w:tcBorders>
              <w:top w:val="nil"/>
              <w:left w:val="nil"/>
              <w:bottom w:val="single" w:sz="4" w:space="0" w:color="auto"/>
              <w:right w:val="single" w:sz="4" w:space="0" w:color="auto"/>
            </w:tcBorders>
            <w:shd w:val="clear" w:color="000000" w:fill="FFFFFF"/>
            <w:noWrap/>
            <w:hideMark/>
          </w:tcPr>
          <w:p w14:paraId="1C982008" w14:textId="77777777" w:rsidR="004D624D" w:rsidRPr="004D624D" w:rsidRDefault="004D624D" w:rsidP="004D624D">
            <w:pPr>
              <w:spacing w:after="0"/>
              <w:jc w:val="right"/>
              <w:rPr>
                <w:rFonts w:eastAsia="Times New Roman"/>
                <w:noProof/>
                <w:sz w:val="20"/>
                <w:szCs w:val="20"/>
                <w:lang w:val="en-IE" w:eastAsia="en-IE"/>
              </w:rPr>
            </w:pPr>
            <w:r w:rsidRPr="004D624D">
              <w:rPr>
                <w:rFonts w:eastAsia="Times New Roman"/>
                <w:noProof/>
                <w:sz w:val="20"/>
                <w:szCs w:val="20"/>
                <w:lang w:val="en-IE" w:eastAsia="en-IE"/>
              </w:rPr>
              <w:t>988.2</w:t>
            </w:r>
          </w:p>
        </w:tc>
      </w:tr>
      <w:tr w:rsidR="004D624D" w:rsidRPr="004D624D" w14:paraId="606058B1" w14:textId="77777777" w:rsidTr="004D624D">
        <w:trPr>
          <w:trHeight w:val="240"/>
        </w:trPr>
        <w:tc>
          <w:tcPr>
            <w:tcW w:w="3104" w:type="pct"/>
            <w:tcBorders>
              <w:top w:val="nil"/>
              <w:left w:val="single" w:sz="4" w:space="0" w:color="auto"/>
              <w:bottom w:val="single" w:sz="4" w:space="0" w:color="auto"/>
              <w:right w:val="single" w:sz="4" w:space="0" w:color="auto"/>
            </w:tcBorders>
            <w:shd w:val="clear" w:color="000000" w:fill="FFFFFF"/>
            <w:hideMark/>
          </w:tcPr>
          <w:p w14:paraId="23CFFE98" w14:textId="77777777" w:rsidR="004D624D" w:rsidRPr="004D624D" w:rsidRDefault="004D624D" w:rsidP="004D624D">
            <w:pPr>
              <w:spacing w:after="0"/>
              <w:ind w:firstLineChars="100" w:firstLine="200"/>
              <w:jc w:val="left"/>
              <w:rPr>
                <w:rFonts w:eastAsia="Times New Roman"/>
                <w:noProof/>
                <w:sz w:val="20"/>
                <w:szCs w:val="20"/>
                <w:lang w:val="en-IE" w:eastAsia="en-IE"/>
              </w:rPr>
            </w:pPr>
            <w:r w:rsidRPr="004D624D">
              <w:rPr>
                <w:rFonts w:eastAsia="Times New Roman"/>
                <w:noProof/>
                <w:sz w:val="20"/>
                <w:szCs w:val="20"/>
                <w:lang w:val="en-IE" w:eastAsia="en-IE"/>
              </w:rPr>
              <w:t>One-off adjustment costs</w:t>
            </w:r>
          </w:p>
        </w:tc>
        <w:tc>
          <w:tcPr>
            <w:tcW w:w="948" w:type="pct"/>
            <w:tcBorders>
              <w:top w:val="nil"/>
              <w:left w:val="nil"/>
              <w:bottom w:val="single" w:sz="4" w:space="0" w:color="auto"/>
              <w:right w:val="single" w:sz="4" w:space="0" w:color="auto"/>
            </w:tcBorders>
            <w:shd w:val="clear" w:color="000000" w:fill="FFFFFF"/>
            <w:hideMark/>
          </w:tcPr>
          <w:p w14:paraId="7D66C5B6" w14:textId="77777777" w:rsidR="004D624D" w:rsidRPr="004D624D" w:rsidRDefault="004D624D" w:rsidP="004D624D">
            <w:pPr>
              <w:spacing w:after="0"/>
              <w:jc w:val="right"/>
              <w:rPr>
                <w:rFonts w:eastAsia="Times New Roman"/>
                <w:noProof/>
                <w:sz w:val="20"/>
                <w:szCs w:val="20"/>
                <w:lang w:val="en-IE" w:eastAsia="en-IE"/>
              </w:rPr>
            </w:pPr>
            <w:r w:rsidRPr="004D624D">
              <w:rPr>
                <w:rFonts w:eastAsia="Times New Roman"/>
                <w:noProof/>
                <w:sz w:val="20"/>
                <w:szCs w:val="20"/>
                <w:lang w:val="en-IE" w:eastAsia="en-IE"/>
              </w:rPr>
              <w:t>4.0</w:t>
            </w:r>
          </w:p>
        </w:tc>
        <w:tc>
          <w:tcPr>
            <w:tcW w:w="948" w:type="pct"/>
            <w:tcBorders>
              <w:top w:val="nil"/>
              <w:left w:val="nil"/>
              <w:bottom w:val="single" w:sz="4" w:space="0" w:color="auto"/>
              <w:right w:val="single" w:sz="4" w:space="0" w:color="auto"/>
            </w:tcBorders>
            <w:shd w:val="clear" w:color="000000" w:fill="FFFFFF"/>
            <w:noWrap/>
            <w:hideMark/>
          </w:tcPr>
          <w:p w14:paraId="6ABBD5AB" w14:textId="77777777" w:rsidR="004D624D" w:rsidRPr="004D624D" w:rsidRDefault="004D624D" w:rsidP="004D624D">
            <w:pPr>
              <w:spacing w:after="0"/>
              <w:jc w:val="right"/>
              <w:rPr>
                <w:rFonts w:eastAsia="Times New Roman"/>
                <w:noProof/>
                <w:sz w:val="20"/>
                <w:szCs w:val="20"/>
                <w:lang w:val="en-IE" w:eastAsia="en-IE"/>
              </w:rPr>
            </w:pPr>
            <w:r w:rsidRPr="004D624D">
              <w:rPr>
                <w:rFonts w:eastAsia="Times New Roman"/>
                <w:noProof/>
                <w:sz w:val="20"/>
                <w:szCs w:val="20"/>
                <w:lang w:val="en-IE" w:eastAsia="en-IE"/>
              </w:rPr>
              <w:t>4.0</w:t>
            </w:r>
          </w:p>
        </w:tc>
      </w:tr>
      <w:tr w:rsidR="004D624D" w:rsidRPr="004D624D" w14:paraId="2E2DE671" w14:textId="77777777" w:rsidTr="004D624D">
        <w:trPr>
          <w:trHeight w:val="240"/>
        </w:trPr>
        <w:tc>
          <w:tcPr>
            <w:tcW w:w="3104" w:type="pct"/>
            <w:tcBorders>
              <w:top w:val="nil"/>
              <w:left w:val="single" w:sz="4" w:space="0" w:color="auto"/>
              <w:bottom w:val="single" w:sz="4" w:space="0" w:color="auto"/>
              <w:right w:val="single" w:sz="4" w:space="0" w:color="auto"/>
            </w:tcBorders>
            <w:shd w:val="clear" w:color="000000" w:fill="FFFFFF"/>
            <w:hideMark/>
          </w:tcPr>
          <w:p w14:paraId="176BEC89" w14:textId="77777777" w:rsidR="004D624D" w:rsidRPr="004D624D" w:rsidRDefault="004D624D" w:rsidP="004D624D">
            <w:pPr>
              <w:spacing w:after="0"/>
              <w:ind w:firstLineChars="100" w:firstLine="200"/>
              <w:jc w:val="left"/>
              <w:rPr>
                <w:rFonts w:eastAsia="Times New Roman"/>
                <w:noProof/>
                <w:sz w:val="20"/>
                <w:szCs w:val="20"/>
                <w:lang w:val="en-IE" w:eastAsia="en-IE"/>
              </w:rPr>
            </w:pPr>
            <w:r w:rsidRPr="004D624D">
              <w:rPr>
                <w:rFonts w:eastAsia="Times New Roman"/>
                <w:noProof/>
                <w:sz w:val="20"/>
                <w:szCs w:val="20"/>
                <w:lang w:val="en-IE" w:eastAsia="en-IE"/>
              </w:rPr>
              <w:t>Re-routing costs</w:t>
            </w:r>
          </w:p>
        </w:tc>
        <w:tc>
          <w:tcPr>
            <w:tcW w:w="948" w:type="pct"/>
            <w:tcBorders>
              <w:top w:val="nil"/>
              <w:left w:val="nil"/>
              <w:bottom w:val="single" w:sz="4" w:space="0" w:color="auto"/>
              <w:right w:val="single" w:sz="4" w:space="0" w:color="auto"/>
            </w:tcBorders>
            <w:shd w:val="clear" w:color="000000" w:fill="FFFFFF"/>
            <w:noWrap/>
            <w:hideMark/>
          </w:tcPr>
          <w:p w14:paraId="225E05A2" w14:textId="77777777" w:rsidR="004D624D" w:rsidRPr="004D624D" w:rsidRDefault="004D624D" w:rsidP="004D624D">
            <w:pPr>
              <w:spacing w:after="0"/>
              <w:jc w:val="right"/>
              <w:rPr>
                <w:rFonts w:eastAsia="Times New Roman"/>
                <w:noProof/>
                <w:sz w:val="20"/>
                <w:szCs w:val="20"/>
                <w:lang w:val="en-IE" w:eastAsia="en-IE"/>
              </w:rPr>
            </w:pPr>
            <w:r w:rsidRPr="004D624D">
              <w:rPr>
                <w:rFonts w:eastAsia="Times New Roman"/>
                <w:noProof/>
                <w:sz w:val="20"/>
                <w:szCs w:val="20"/>
                <w:lang w:val="en-IE" w:eastAsia="en-IE"/>
              </w:rPr>
              <w:t>0.0</w:t>
            </w:r>
          </w:p>
        </w:tc>
        <w:tc>
          <w:tcPr>
            <w:tcW w:w="948" w:type="pct"/>
            <w:tcBorders>
              <w:top w:val="nil"/>
              <w:left w:val="nil"/>
              <w:bottom w:val="single" w:sz="4" w:space="0" w:color="auto"/>
              <w:right w:val="single" w:sz="4" w:space="0" w:color="auto"/>
            </w:tcBorders>
            <w:shd w:val="clear" w:color="000000" w:fill="FFFFFF"/>
            <w:noWrap/>
            <w:hideMark/>
          </w:tcPr>
          <w:p w14:paraId="0C0AE4BB" w14:textId="77777777" w:rsidR="004D624D" w:rsidRPr="004D624D" w:rsidRDefault="004D624D" w:rsidP="004D624D">
            <w:pPr>
              <w:spacing w:after="0"/>
              <w:jc w:val="right"/>
              <w:rPr>
                <w:rFonts w:eastAsia="Times New Roman"/>
                <w:noProof/>
                <w:sz w:val="20"/>
                <w:szCs w:val="20"/>
                <w:lang w:val="en-IE" w:eastAsia="en-IE"/>
              </w:rPr>
            </w:pPr>
            <w:r w:rsidRPr="004D624D">
              <w:rPr>
                <w:rFonts w:eastAsia="Times New Roman"/>
                <w:noProof/>
                <w:sz w:val="20"/>
                <w:szCs w:val="20"/>
                <w:lang w:val="en-IE" w:eastAsia="en-IE"/>
              </w:rPr>
              <w:t>0.0</w:t>
            </w:r>
          </w:p>
        </w:tc>
      </w:tr>
      <w:tr w:rsidR="004D624D" w:rsidRPr="004D624D" w14:paraId="656CEF45" w14:textId="77777777" w:rsidTr="004D624D">
        <w:trPr>
          <w:trHeight w:val="240"/>
        </w:trPr>
        <w:tc>
          <w:tcPr>
            <w:tcW w:w="3104" w:type="pct"/>
            <w:tcBorders>
              <w:top w:val="nil"/>
              <w:left w:val="single" w:sz="4" w:space="0" w:color="auto"/>
              <w:bottom w:val="single" w:sz="4" w:space="0" w:color="auto"/>
              <w:right w:val="single" w:sz="4" w:space="0" w:color="auto"/>
            </w:tcBorders>
            <w:shd w:val="clear" w:color="000000" w:fill="FFFFFF"/>
            <w:hideMark/>
          </w:tcPr>
          <w:p w14:paraId="21556EC4" w14:textId="77777777" w:rsidR="004D624D" w:rsidRPr="004D624D" w:rsidRDefault="004D624D" w:rsidP="004D624D">
            <w:pPr>
              <w:spacing w:after="0"/>
              <w:ind w:firstLineChars="100" w:firstLine="200"/>
              <w:jc w:val="left"/>
              <w:rPr>
                <w:rFonts w:eastAsia="Times New Roman"/>
                <w:noProof/>
                <w:sz w:val="20"/>
                <w:szCs w:val="20"/>
                <w:lang w:val="en-IE" w:eastAsia="en-IE"/>
              </w:rPr>
            </w:pPr>
            <w:r w:rsidRPr="004D624D">
              <w:rPr>
                <w:rFonts w:eastAsia="Times New Roman"/>
                <w:noProof/>
                <w:sz w:val="20"/>
                <w:szCs w:val="20"/>
                <w:lang w:val="en-IE" w:eastAsia="en-IE"/>
              </w:rPr>
              <w:t>Reimbursement costs</w:t>
            </w:r>
          </w:p>
        </w:tc>
        <w:tc>
          <w:tcPr>
            <w:tcW w:w="948" w:type="pct"/>
            <w:tcBorders>
              <w:top w:val="nil"/>
              <w:left w:val="nil"/>
              <w:bottom w:val="single" w:sz="4" w:space="0" w:color="auto"/>
              <w:right w:val="single" w:sz="4" w:space="0" w:color="auto"/>
            </w:tcBorders>
            <w:shd w:val="clear" w:color="000000" w:fill="FFFFFF"/>
            <w:noWrap/>
            <w:hideMark/>
          </w:tcPr>
          <w:p w14:paraId="658708FA" w14:textId="77777777" w:rsidR="004D624D" w:rsidRPr="004D624D" w:rsidRDefault="004D624D" w:rsidP="004D624D">
            <w:pPr>
              <w:spacing w:after="0"/>
              <w:jc w:val="right"/>
              <w:rPr>
                <w:rFonts w:eastAsia="Times New Roman"/>
                <w:noProof/>
                <w:sz w:val="20"/>
                <w:szCs w:val="20"/>
                <w:lang w:val="en-IE" w:eastAsia="en-IE"/>
              </w:rPr>
            </w:pPr>
            <w:r w:rsidRPr="004D624D">
              <w:rPr>
                <w:rFonts w:eastAsia="Times New Roman"/>
                <w:noProof/>
                <w:sz w:val="20"/>
                <w:szCs w:val="20"/>
                <w:lang w:val="en-IE" w:eastAsia="en-IE"/>
              </w:rPr>
              <w:t>182.3</w:t>
            </w:r>
          </w:p>
        </w:tc>
        <w:tc>
          <w:tcPr>
            <w:tcW w:w="948" w:type="pct"/>
            <w:tcBorders>
              <w:top w:val="nil"/>
              <w:left w:val="nil"/>
              <w:bottom w:val="single" w:sz="4" w:space="0" w:color="auto"/>
              <w:right w:val="single" w:sz="4" w:space="0" w:color="auto"/>
            </w:tcBorders>
            <w:shd w:val="clear" w:color="000000" w:fill="FFFFFF"/>
            <w:noWrap/>
            <w:hideMark/>
          </w:tcPr>
          <w:p w14:paraId="08704C5F" w14:textId="77777777" w:rsidR="004D624D" w:rsidRPr="004D624D" w:rsidRDefault="004D624D" w:rsidP="004D624D">
            <w:pPr>
              <w:spacing w:after="0"/>
              <w:jc w:val="right"/>
              <w:rPr>
                <w:rFonts w:eastAsia="Times New Roman"/>
                <w:noProof/>
                <w:sz w:val="20"/>
                <w:szCs w:val="20"/>
                <w:lang w:val="en-IE" w:eastAsia="en-IE"/>
              </w:rPr>
            </w:pPr>
            <w:r w:rsidRPr="004D624D">
              <w:rPr>
                <w:rFonts w:eastAsia="Times New Roman"/>
                <w:noProof/>
                <w:sz w:val="20"/>
                <w:szCs w:val="20"/>
                <w:lang w:val="en-IE" w:eastAsia="en-IE"/>
              </w:rPr>
              <w:t>182.3</w:t>
            </w:r>
          </w:p>
        </w:tc>
      </w:tr>
      <w:tr w:rsidR="004D624D" w:rsidRPr="004D624D" w14:paraId="37ABB7A6" w14:textId="77777777" w:rsidTr="004D624D">
        <w:trPr>
          <w:trHeight w:val="240"/>
        </w:trPr>
        <w:tc>
          <w:tcPr>
            <w:tcW w:w="3104" w:type="pct"/>
            <w:tcBorders>
              <w:top w:val="nil"/>
              <w:left w:val="single" w:sz="4" w:space="0" w:color="auto"/>
              <w:bottom w:val="single" w:sz="4" w:space="0" w:color="auto"/>
              <w:right w:val="single" w:sz="4" w:space="0" w:color="auto"/>
            </w:tcBorders>
            <w:shd w:val="clear" w:color="000000" w:fill="FFFFFF"/>
            <w:hideMark/>
          </w:tcPr>
          <w:p w14:paraId="2D3397D0" w14:textId="77777777" w:rsidR="004D624D" w:rsidRPr="004D624D" w:rsidRDefault="004D624D" w:rsidP="004D624D">
            <w:pPr>
              <w:spacing w:after="0"/>
              <w:ind w:firstLineChars="100" w:firstLine="200"/>
              <w:jc w:val="left"/>
              <w:rPr>
                <w:rFonts w:eastAsia="Times New Roman"/>
                <w:noProof/>
                <w:sz w:val="20"/>
                <w:szCs w:val="20"/>
                <w:lang w:val="en-IE" w:eastAsia="en-IE"/>
              </w:rPr>
            </w:pPr>
            <w:r w:rsidRPr="004D624D">
              <w:rPr>
                <w:rFonts w:eastAsia="Times New Roman"/>
                <w:noProof/>
                <w:sz w:val="20"/>
                <w:szCs w:val="20"/>
                <w:lang w:val="en-IE" w:eastAsia="en-IE"/>
              </w:rPr>
              <w:t>Compensation costs</w:t>
            </w:r>
          </w:p>
        </w:tc>
        <w:tc>
          <w:tcPr>
            <w:tcW w:w="948" w:type="pct"/>
            <w:tcBorders>
              <w:top w:val="nil"/>
              <w:left w:val="nil"/>
              <w:bottom w:val="single" w:sz="4" w:space="0" w:color="auto"/>
              <w:right w:val="single" w:sz="4" w:space="0" w:color="auto"/>
            </w:tcBorders>
            <w:shd w:val="clear" w:color="000000" w:fill="FFFFFF"/>
            <w:noWrap/>
            <w:hideMark/>
          </w:tcPr>
          <w:p w14:paraId="2F53C43B" w14:textId="77777777" w:rsidR="004D624D" w:rsidRPr="004D624D" w:rsidRDefault="004D624D" w:rsidP="004D624D">
            <w:pPr>
              <w:spacing w:after="0"/>
              <w:jc w:val="right"/>
              <w:rPr>
                <w:rFonts w:eastAsia="Times New Roman"/>
                <w:noProof/>
                <w:sz w:val="20"/>
                <w:szCs w:val="20"/>
                <w:lang w:val="en-IE" w:eastAsia="en-IE"/>
              </w:rPr>
            </w:pPr>
            <w:r w:rsidRPr="004D624D">
              <w:rPr>
                <w:rFonts w:eastAsia="Times New Roman"/>
                <w:noProof/>
                <w:sz w:val="20"/>
                <w:szCs w:val="20"/>
                <w:lang w:val="en-IE" w:eastAsia="en-IE"/>
              </w:rPr>
              <w:t>632.3</w:t>
            </w:r>
          </w:p>
        </w:tc>
        <w:tc>
          <w:tcPr>
            <w:tcW w:w="948" w:type="pct"/>
            <w:tcBorders>
              <w:top w:val="nil"/>
              <w:left w:val="nil"/>
              <w:bottom w:val="single" w:sz="4" w:space="0" w:color="auto"/>
              <w:right w:val="single" w:sz="4" w:space="0" w:color="auto"/>
            </w:tcBorders>
            <w:shd w:val="clear" w:color="000000" w:fill="FFFFFF"/>
            <w:noWrap/>
            <w:hideMark/>
          </w:tcPr>
          <w:p w14:paraId="3B9BD1B8" w14:textId="77777777" w:rsidR="004D624D" w:rsidRPr="004D624D" w:rsidRDefault="004D624D" w:rsidP="004D624D">
            <w:pPr>
              <w:spacing w:after="0"/>
              <w:jc w:val="right"/>
              <w:rPr>
                <w:rFonts w:eastAsia="Times New Roman"/>
                <w:noProof/>
                <w:sz w:val="20"/>
                <w:szCs w:val="20"/>
                <w:lang w:val="en-IE" w:eastAsia="en-IE"/>
              </w:rPr>
            </w:pPr>
            <w:r w:rsidRPr="004D624D">
              <w:rPr>
                <w:rFonts w:eastAsia="Times New Roman"/>
                <w:noProof/>
                <w:sz w:val="20"/>
                <w:szCs w:val="20"/>
                <w:lang w:val="en-IE" w:eastAsia="en-IE"/>
              </w:rPr>
              <w:t>632.3</w:t>
            </w:r>
          </w:p>
        </w:tc>
      </w:tr>
      <w:tr w:rsidR="004D624D" w:rsidRPr="004D624D" w14:paraId="71AB7634" w14:textId="77777777" w:rsidTr="004D624D">
        <w:trPr>
          <w:trHeight w:val="240"/>
        </w:trPr>
        <w:tc>
          <w:tcPr>
            <w:tcW w:w="3104" w:type="pct"/>
            <w:tcBorders>
              <w:top w:val="nil"/>
              <w:left w:val="single" w:sz="4" w:space="0" w:color="auto"/>
              <w:bottom w:val="single" w:sz="4" w:space="0" w:color="auto"/>
              <w:right w:val="single" w:sz="4" w:space="0" w:color="auto"/>
            </w:tcBorders>
            <w:shd w:val="clear" w:color="000000" w:fill="FFFFFF"/>
            <w:hideMark/>
          </w:tcPr>
          <w:p w14:paraId="3AF0495F" w14:textId="77777777" w:rsidR="004D624D" w:rsidRPr="004D624D" w:rsidRDefault="004D624D" w:rsidP="004D624D">
            <w:pPr>
              <w:spacing w:after="0"/>
              <w:ind w:firstLineChars="100" w:firstLine="200"/>
              <w:jc w:val="left"/>
              <w:rPr>
                <w:rFonts w:eastAsia="Times New Roman"/>
                <w:noProof/>
                <w:sz w:val="20"/>
                <w:szCs w:val="20"/>
                <w:lang w:val="en-IE" w:eastAsia="en-IE"/>
              </w:rPr>
            </w:pPr>
            <w:r w:rsidRPr="004D624D">
              <w:rPr>
                <w:rFonts w:eastAsia="Times New Roman"/>
                <w:noProof/>
                <w:sz w:val="20"/>
                <w:szCs w:val="20"/>
                <w:lang w:val="en-IE" w:eastAsia="en-IE"/>
              </w:rPr>
              <w:t>Assistance costs</w:t>
            </w:r>
          </w:p>
        </w:tc>
        <w:tc>
          <w:tcPr>
            <w:tcW w:w="948" w:type="pct"/>
            <w:tcBorders>
              <w:top w:val="nil"/>
              <w:left w:val="nil"/>
              <w:bottom w:val="single" w:sz="4" w:space="0" w:color="auto"/>
              <w:right w:val="single" w:sz="4" w:space="0" w:color="auto"/>
            </w:tcBorders>
            <w:shd w:val="clear" w:color="000000" w:fill="FFFFFF"/>
            <w:noWrap/>
            <w:hideMark/>
          </w:tcPr>
          <w:p w14:paraId="2F3BA10C" w14:textId="77777777" w:rsidR="004D624D" w:rsidRPr="004D624D" w:rsidRDefault="004D624D" w:rsidP="004D624D">
            <w:pPr>
              <w:spacing w:after="0"/>
              <w:jc w:val="right"/>
              <w:rPr>
                <w:rFonts w:eastAsia="Times New Roman"/>
                <w:noProof/>
                <w:sz w:val="20"/>
                <w:szCs w:val="20"/>
                <w:lang w:val="en-IE" w:eastAsia="en-IE"/>
              </w:rPr>
            </w:pPr>
            <w:r w:rsidRPr="004D624D">
              <w:rPr>
                <w:rFonts w:eastAsia="Times New Roman"/>
                <w:noProof/>
                <w:sz w:val="20"/>
                <w:szCs w:val="20"/>
                <w:lang w:val="en-IE" w:eastAsia="en-IE"/>
              </w:rPr>
              <w:t>169.6</w:t>
            </w:r>
          </w:p>
        </w:tc>
        <w:tc>
          <w:tcPr>
            <w:tcW w:w="948" w:type="pct"/>
            <w:tcBorders>
              <w:top w:val="nil"/>
              <w:left w:val="nil"/>
              <w:bottom w:val="single" w:sz="4" w:space="0" w:color="auto"/>
              <w:right w:val="single" w:sz="4" w:space="0" w:color="auto"/>
            </w:tcBorders>
            <w:shd w:val="clear" w:color="000000" w:fill="FFFFFF"/>
            <w:noWrap/>
            <w:hideMark/>
          </w:tcPr>
          <w:p w14:paraId="1D9E138A" w14:textId="77777777" w:rsidR="004D624D" w:rsidRPr="004D624D" w:rsidRDefault="004D624D" w:rsidP="004D624D">
            <w:pPr>
              <w:spacing w:after="0"/>
              <w:jc w:val="right"/>
              <w:rPr>
                <w:rFonts w:eastAsia="Times New Roman"/>
                <w:noProof/>
                <w:sz w:val="20"/>
                <w:szCs w:val="20"/>
                <w:lang w:val="en-IE" w:eastAsia="en-IE"/>
              </w:rPr>
            </w:pPr>
            <w:r w:rsidRPr="004D624D">
              <w:rPr>
                <w:rFonts w:eastAsia="Times New Roman"/>
                <w:noProof/>
                <w:sz w:val="20"/>
                <w:szCs w:val="20"/>
                <w:lang w:val="en-IE" w:eastAsia="en-IE"/>
              </w:rPr>
              <w:t>169.6</w:t>
            </w:r>
          </w:p>
        </w:tc>
      </w:tr>
      <w:tr w:rsidR="004D624D" w:rsidRPr="004D624D" w14:paraId="3DAB5D19" w14:textId="77777777" w:rsidTr="004D624D">
        <w:trPr>
          <w:trHeight w:val="240"/>
        </w:trPr>
        <w:tc>
          <w:tcPr>
            <w:tcW w:w="3104" w:type="pct"/>
            <w:tcBorders>
              <w:top w:val="nil"/>
              <w:left w:val="single" w:sz="4" w:space="0" w:color="auto"/>
              <w:bottom w:val="single" w:sz="4" w:space="0" w:color="auto"/>
              <w:right w:val="single" w:sz="4" w:space="0" w:color="auto"/>
            </w:tcBorders>
            <w:shd w:val="clear" w:color="000000" w:fill="FFFFFF"/>
            <w:hideMark/>
          </w:tcPr>
          <w:p w14:paraId="118B63C5" w14:textId="77777777" w:rsidR="004D624D" w:rsidRPr="004D624D" w:rsidRDefault="004D624D" w:rsidP="004D624D">
            <w:pPr>
              <w:spacing w:after="0"/>
              <w:jc w:val="left"/>
              <w:rPr>
                <w:rFonts w:eastAsia="Times New Roman"/>
                <w:noProof/>
                <w:sz w:val="20"/>
                <w:szCs w:val="20"/>
                <w:lang w:val="en-IE" w:eastAsia="en-IE"/>
              </w:rPr>
            </w:pPr>
            <w:r w:rsidRPr="004D624D">
              <w:rPr>
                <w:rFonts w:eastAsia="Times New Roman"/>
                <w:noProof/>
                <w:sz w:val="20"/>
                <w:szCs w:val="20"/>
                <w:lang w:val="en-IE" w:eastAsia="en-IE"/>
              </w:rPr>
              <w:t>Administrative costs</w:t>
            </w:r>
          </w:p>
        </w:tc>
        <w:tc>
          <w:tcPr>
            <w:tcW w:w="948" w:type="pct"/>
            <w:tcBorders>
              <w:top w:val="nil"/>
              <w:left w:val="nil"/>
              <w:bottom w:val="single" w:sz="4" w:space="0" w:color="auto"/>
              <w:right w:val="single" w:sz="4" w:space="0" w:color="auto"/>
            </w:tcBorders>
            <w:shd w:val="clear" w:color="000000" w:fill="FFFFFF"/>
            <w:hideMark/>
          </w:tcPr>
          <w:p w14:paraId="2B7F4938" w14:textId="77777777" w:rsidR="004D624D" w:rsidRPr="004D624D" w:rsidRDefault="004D624D" w:rsidP="004D624D">
            <w:pPr>
              <w:spacing w:after="0"/>
              <w:jc w:val="right"/>
              <w:rPr>
                <w:rFonts w:eastAsia="Times New Roman"/>
                <w:noProof/>
                <w:sz w:val="20"/>
                <w:szCs w:val="20"/>
                <w:lang w:val="en-IE" w:eastAsia="en-IE"/>
              </w:rPr>
            </w:pPr>
            <w:r w:rsidRPr="004D624D">
              <w:rPr>
                <w:rFonts w:eastAsia="Times New Roman"/>
                <w:noProof/>
                <w:sz w:val="20"/>
                <w:szCs w:val="20"/>
                <w:lang w:val="en-IE" w:eastAsia="en-IE"/>
              </w:rPr>
              <w:t>1,148.3</w:t>
            </w:r>
          </w:p>
        </w:tc>
        <w:tc>
          <w:tcPr>
            <w:tcW w:w="948" w:type="pct"/>
            <w:tcBorders>
              <w:top w:val="nil"/>
              <w:left w:val="nil"/>
              <w:bottom w:val="single" w:sz="4" w:space="0" w:color="auto"/>
              <w:right w:val="single" w:sz="4" w:space="0" w:color="auto"/>
            </w:tcBorders>
            <w:shd w:val="clear" w:color="000000" w:fill="FFFFFF"/>
            <w:hideMark/>
          </w:tcPr>
          <w:p w14:paraId="4D28BC37" w14:textId="77777777" w:rsidR="004D624D" w:rsidRPr="004D624D" w:rsidRDefault="004D624D" w:rsidP="004D624D">
            <w:pPr>
              <w:spacing w:after="0"/>
              <w:jc w:val="right"/>
              <w:rPr>
                <w:rFonts w:eastAsia="Times New Roman"/>
                <w:noProof/>
                <w:sz w:val="20"/>
                <w:szCs w:val="20"/>
                <w:lang w:val="en-IE" w:eastAsia="en-IE"/>
              </w:rPr>
            </w:pPr>
            <w:r w:rsidRPr="004D624D">
              <w:rPr>
                <w:rFonts w:eastAsia="Times New Roman"/>
                <w:noProof/>
                <w:sz w:val="20"/>
                <w:szCs w:val="20"/>
                <w:lang w:val="en-IE" w:eastAsia="en-IE"/>
              </w:rPr>
              <w:t>1,278.8</w:t>
            </w:r>
          </w:p>
        </w:tc>
      </w:tr>
      <w:tr w:rsidR="004D624D" w:rsidRPr="004D624D" w14:paraId="33DDDA8E" w14:textId="77777777" w:rsidTr="004D624D">
        <w:trPr>
          <w:trHeight w:val="240"/>
        </w:trPr>
        <w:tc>
          <w:tcPr>
            <w:tcW w:w="3104" w:type="pct"/>
            <w:tcBorders>
              <w:top w:val="nil"/>
              <w:left w:val="single" w:sz="4" w:space="0" w:color="auto"/>
              <w:bottom w:val="single" w:sz="4" w:space="0" w:color="auto"/>
              <w:right w:val="single" w:sz="4" w:space="0" w:color="auto"/>
            </w:tcBorders>
            <w:shd w:val="clear" w:color="000000" w:fill="FFFFFF"/>
            <w:hideMark/>
          </w:tcPr>
          <w:p w14:paraId="7E6C07F1" w14:textId="77777777" w:rsidR="004D624D" w:rsidRPr="004D624D" w:rsidRDefault="004D624D" w:rsidP="004D624D">
            <w:pPr>
              <w:spacing w:after="0"/>
              <w:ind w:firstLineChars="100" w:firstLine="200"/>
              <w:jc w:val="left"/>
              <w:rPr>
                <w:rFonts w:eastAsia="Times New Roman"/>
                <w:noProof/>
                <w:sz w:val="20"/>
                <w:szCs w:val="20"/>
                <w:lang w:val="en-IE" w:eastAsia="en-IE"/>
              </w:rPr>
            </w:pPr>
            <w:r w:rsidRPr="004D624D">
              <w:rPr>
                <w:rFonts w:eastAsia="Times New Roman"/>
                <w:noProof/>
                <w:sz w:val="20"/>
                <w:szCs w:val="20"/>
                <w:lang w:val="en-IE" w:eastAsia="en-IE"/>
              </w:rPr>
              <w:t>Re-routing administrative costs</w:t>
            </w:r>
          </w:p>
        </w:tc>
        <w:tc>
          <w:tcPr>
            <w:tcW w:w="948" w:type="pct"/>
            <w:tcBorders>
              <w:top w:val="nil"/>
              <w:left w:val="nil"/>
              <w:bottom w:val="single" w:sz="4" w:space="0" w:color="auto"/>
              <w:right w:val="single" w:sz="4" w:space="0" w:color="auto"/>
            </w:tcBorders>
            <w:shd w:val="clear" w:color="000000" w:fill="FFFFFF"/>
            <w:noWrap/>
            <w:hideMark/>
          </w:tcPr>
          <w:p w14:paraId="1179A0AA" w14:textId="77777777" w:rsidR="004D624D" w:rsidRPr="004D624D" w:rsidRDefault="004D624D" w:rsidP="004D624D">
            <w:pPr>
              <w:spacing w:after="0"/>
              <w:jc w:val="right"/>
              <w:rPr>
                <w:rFonts w:eastAsia="Times New Roman"/>
                <w:noProof/>
                <w:sz w:val="20"/>
                <w:szCs w:val="20"/>
                <w:lang w:val="en-IE" w:eastAsia="en-IE"/>
              </w:rPr>
            </w:pPr>
            <w:r w:rsidRPr="004D624D">
              <w:rPr>
                <w:rFonts w:eastAsia="Times New Roman"/>
                <w:noProof/>
                <w:sz w:val="20"/>
                <w:szCs w:val="20"/>
                <w:lang w:val="en-IE" w:eastAsia="en-IE"/>
              </w:rPr>
              <w:t>448.9</w:t>
            </w:r>
          </w:p>
        </w:tc>
        <w:tc>
          <w:tcPr>
            <w:tcW w:w="948" w:type="pct"/>
            <w:tcBorders>
              <w:top w:val="nil"/>
              <w:left w:val="nil"/>
              <w:bottom w:val="single" w:sz="4" w:space="0" w:color="auto"/>
              <w:right w:val="single" w:sz="4" w:space="0" w:color="auto"/>
            </w:tcBorders>
            <w:shd w:val="clear" w:color="000000" w:fill="FFFFFF"/>
            <w:noWrap/>
            <w:hideMark/>
          </w:tcPr>
          <w:p w14:paraId="021553D5" w14:textId="77777777" w:rsidR="004D624D" w:rsidRPr="004D624D" w:rsidRDefault="004D624D" w:rsidP="004D624D">
            <w:pPr>
              <w:spacing w:after="0"/>
              <w:jc w:val="right"/>
              <w:rPr>
                <w:rFonts w:eastAsia="Times New Roman"/>
                <w:noProof/>
                <w:sz w:val="20"/>
                <w:szCs w:val="20"/>
                <w:lang w:val="en-IE" w:eastAsia="en-IE"/>
              </w:rPr>
            </w:pPr>
            <w:r w:rsidRPr="004D624D">
              <w:rPr>
                <w:rFonts w:eastAsia="Times New Roman"/>
                <w:noProof/>
                <w:sz w:val="20"/>
                <w:szCs w:val="20"/>
                <w:lang w:val="en-IE" w:eastAsia="en-IE"/>
              </w:rPr>
              <w:t>448.9</w:t>
            </w:r>
          </w:p>
        </w:tc>
      </w:tr>
      <w:tr w:rsidR="004D624D" w:rsidRPr="004D624D" w14:paraId="5AC88998" w14:textId="77777777" w:rsidTr="004D624D">
        <w:trPr>
          <w:trHeight w:val="240"/>
        </w:trPr>
        <w:tc>
          <w:tcPr>
            <w:tcW w:w="3104" w:type="pct"/>
            <w:tcBorders>
              <w:top w:val="nil"/>
              <w:left w:val="single" w:sz="4" w:space="0" w:color="auto"/>
              <w:bottom w:val="single" w:sz="4" w:space="0" w:color="auto"/>
              <w:right w:val="single" w:sz="4" w:space="0" w:color="auto"/>
            </w:tcBorders>
            <w:shd w:val="clear" w:color="000000" w:fill="FFFFFF"/>
            <w:hideMark/>
          </w:tcPr>
          <w:p w14:paraId="668BE35D" w14:textId="77777777" w:rsidR="004D624D" w:rsidRPr="004D624D" w:rsidRDefault="004D624D" w:rsidP="004D624D">
            <w:pPr>
              <w:spacing w:after="0"/>
              <w:ind w:firstLineChars="100" w:firstLine="200"/>
              <w:jc w:val="left"/>
              <w:rPr>
                <w:rFonts w:eastAsia="Times New Roman"/>
                <w:noProof/>
                <w:sz w:val="20"/>
                <w:szCs w:val="20"/>
                <w:lang w:val="en-IE" w:eastAsia="en-IE"/>
              </w:rPr>
            </w:pPr>
            <w:r w:rsidRPr="004D624D">
              <w:rPr>
                <w:rFonts w:eastAsia="Times New Roman"/>
                <w:noProof/>
                <w:sz w:val="20"/>
                <w:szCs w:val="20"/>
                <w:lang w:val="en-IE" w:eastAsia="en-IE"/>
              </w:rPr>
              <w:t>Reimbursement administrative costs</w:t>
            </w:r>
          </w:p>
        </w:tc>
        <w:tc>
          <w:tcPr>
            <w:tcW w:w="948" w:type="pct"/>
            <w:tcBorders>
              <w:top w:val="nil"/>
              <w:left w:val="nil"/>
              <w:bottom w:val="single" w:sz="4" w:space="0" w:color="auto"/>
              <w:right w:val="single" w:sz="4" w:space="0" w:color="auto"/>
            </w:tcBorders>
            <w:shd w:val="clear" w:color="000000" w:fill="FFFFFF"/>
            <w:noWrap/>
            <w:hideMark/>
          </w:tcPr>
          <w:p w14:paraId="1F9E469D" w14:textId="77777777" w:rsidR="004D624D" w:rsidRPr="004D624D" w:rsidRDefault="004D624D" w:rsidP="004D624D">
            <w:pPr>
              <w:spacing w:after="0"/>
              <w:jc w:val="right"/>
              <w:rPr>
                <w:rFonts w:eastAsia="Times New Roman"/>
                <w:noProof/>
                <w:sz w:val="20"/>
                <w:szCs w:val="20"/>
                <w:lang w:val="en-IE" w:eastAsia="en-IE"/>
              </w:rPr>
            </w:pPr>
            <w:r w:rsidRPr="004D624D">
              <w:rPr>
                <w:rFonts w:eastAsia="Times New Roman"/>
                <w:noProof/>
                <w:sz w:val="20"/>
                <w:szCs w:val="20"/>
                <w:lang w:val="en-IE" w:eastAsia="en-IE"/>
              </w:rPr>
              <w:t>48.7</w:t>
            </w:r>
          </w:p>
        </w:tc>
        <w:tc>
          <w:tcPr>
            <w:tcW w:w="948" w:type="pct"/>
            <w:tcBorders>
              <w:top w:val="nil"/>
              <w:left w:val="nil"/>
              <w:bottom w:val="single" w:sz="4" w:space="0" w:color="auto"/>
              <w:right w:val="single" w:sz="4" w:space="0" w:color="auto"/>
            </w:tcBorders>
            <w:shd w:val="clear" w:color="000000" w:fill="FFFFFF"/>
            <w:noWrap/>
            <w:hideMark/>
          </w:tcPr>
          <w:p w14:paraId="1607A571" w14:textId="77777777" w:rsidR="004D624D" w:rsidRPr="004D624D" w:rsidRDefault="004D624D" w:rsidP="004D624D">
            <w:pPr>
              <w:spacing w:after="0"/>
              <w:jc w:val="right"/>
              <w:rPr>
                <w:rFonts w:eastAsia="Times New Roman"/>
                <w:noProof/>
                <w:sz w:val="20"/>
                <w:szCs w:val="20"/>
                <w:lang w:val="en-IE" w:eastAsia="en-IE"/>
              </w:rPr>
            </w:pPr>
            <w:r w:rsidRPr="004D624D">
              <w:rPr>
                <w:rFonts w:eastAsia="Times New Roman"/>
                <w:noProof/>
                <w:sz w:val="20"/>
                <w:szCs w:val="20"/>
                <w:lang w:val="en-IE" w:eastAsia="en-IE"/>
              </w:rPr>
              <w:t>48.7</w:t>
            </w:r>
          </w:p>
        </w:tc>
      </w:tr>
      <w:tr w:rsidR="004D624D" w:rsidRPr="004D624D" w14:paraId="697BDE80" w14:textId="77777777" w:rsidTr="004D624D">
        <w:trPr>
          <w:trHeight w:val="240"/>
        </w:trPr>
        <w:tc>
          <w:tcPr>
            <w:tcW w:w="3104" w:type="pct"/>
            <w:tcBorders>
              <w:top w:val="nil"/>
              <w:left w:val="single" w:sz="4" w:space="0" w:color="auto"/>
              <w:bottom w:val="single" w:sz="4" w:space="0" w:color="auto"/>
              <w:right w:val="single" w:sz="4" w:space="0" w:color="auto"/>
            </w:tcBorders>
            <w:shd w:val="clear" w:color="000000" w:fill="FFFFFF"/>
            <w:hideMark/>
          </w:tcPr>
          <w:p w14:paraId="68B69D36" w14:textId="77777777" w:rsidR="004D624D" w:rsidRPr="004D624D" w:rsidRDefault="004D624D" w:rsidP="004D624D">
            <w:pPr>
              <w:spacing w:after="0"/>
              <w:ind w:firstLineChars="100" w:firstLine="200"/>
              <w:jc w:val="left"/>
              <w:rPr>
                <w:rFonts w:eastAsia="Times New Roman"/>
                <w:noProof/>
                <w:sz w:val="20"/>
                <w:szCs w:val="20"/>
                <w:lang w:val="en-IE" w:eastAsia="en-IE"/>
              </w:rPr>
            </w:pPr>
            <w:r w:rsidRPr="004D624D">
              <w:rPr>
                <w:rFonts w:eastAsia="Times New Roman"/>
                <w:noProof/>
                <w:sz w:val="20"/>
                <w:szCs w:val="20"/>
                <w:lang w:val="en-IE" w:eastAsia="en-IE"/>
              </w:rPr>
              <w:t>Compensation administrative costs</w:t>
            </w:r>
          </w:p>
        </w:tc>
        <w:tc>
          <w:tcPr>
            <w:tcW w:w="948" w:type="pct"/>
            <w:tcBorders>
              <w:top w:val="nil"/>
              <w:left w:val="nil"/>
              <w:bottom w:val="single" w:sz="4" w:space="0" w:color="auto"/>
              <w:right w:val="single" w:sz="4" w:space="0" w:color="auto"/>
            </w:tcBorders>
            <w:shd w:val="clear" w:color="000000" w:fill="FFFFFF"/>
            <w:noWrap/>
            <w:hideMark/>
          </w:tcPr>
          <w:p w14:paraId="40BA05D8" w14:textId="77777777" w:rsidR="004D624D" w:rsidRPr="004D624D" w:rsidRDefault="004D624D" w:rsidP="004D624D">
            <w:pPr>
              <w:spacing w:after="0"/>
              <w:jc w:val="right"/>
              <w:rPr>
                <w:rFonts w:eastAsia="Times New Roman"/>
                <w:noProof/>
                <w:sz w:val="20"/>
                <w:szCs w:val="20"/>
                <w:lang w:val="en-IE" w:eastAsia="en-IE"/>
              </w:rPr>
            </w:pPr>
            <w:r w:rsidRPr="004D624D">
              <w:rPr>
                <w:rFonts w:eastAsia="Times New Roman"/>
                <w:noProof/>
                <w:sz w:val="20"/>
                <w:szCs w:val="20"/>
                <w:lang w:val="en-IE" w:eastAsia="en-IE"/>
              </w:rPr>
              <w:t>621.8</w:t>
            </w:r>
          </w:p>
        </w:tc>
        <w:tc>
          <w:tcPr>
            <w:tcW w:w="948" w:type="pct"/>
            <w:tcBorders>
              <w:top w:val="nil"/>
              <w:left w:val="nil"/>
              <w:bottom w:val="single" w:sz="4" w:space="0" w:color="auto"/>
              <w:right w:val="single" w:sz="4" w:space="0" w:color="auto"/>
            </w:tcBorders>
            <w:shd w:val="clear" w:color="000000" w:fill="FFFFFF"/>
            <w:noWrap/>
            <w:hideMark/>
          </w:tcPr>
          <w:p w14:paraId="3B7F1885" w14:textId="77777777" w:rsidR="004D624D" w:rsidRPr="004D624D" w:rsidRDefault="004D624D" w:rsidP="004D624D">
            <w:pPr>
              <w:spacing w:after="0"/>
              <w:jc w:val="right"/>
              <w:rPr>
                <w:rFonts w:eastAsia="Times New Roman"/>
                <w:noProof/>
                <w:sz w:val="20"/>
                <w:szCs w:val="20"/>
                <w:lang w:val="en-IE" w:eastAsia="en-IE"/>
              </w:rPr>
            </w:pPr>
            <w:r w:rsidRPr="004D624D">
              <w:rPr>
                <w:rFonts w:eastAsia="Times New Roman"/>
                <w:noProof/>
                <w:sz w:val="20"/>
                <w:szCs w:val="20"/>
                <w:lang w:val="en-IE" w:eastAsia="en-IE"/>
              </w:rPr>
              <w:t>752.3</w:t>
            </w:r>
          </w:p>
        </w:tc>
      </w:tr>
      <w:tr w:rsidR="004D624D" w:rsidRPr="004D624D" w14:paraId="6F3EC8B7" w14:textId="77777777" w:rsidTr="004D624D">
        <w:trPr>
          <w:trHeight w:val="240"/>
        </w:trPr>
        <w:tc>
          <w:tcPr>
            <w:tcW w:w="3104" w:type="pct"/>
            <w:tcBorders>
              <w:top w:val="nil"/>
              <w:left w:val="single" w:sz="4" w:space="0" w:color="auto"/>
              <w:bottom w:val="nil"/>
              <w:right w:val="single" w:sz="4" w:space="0" w:color="auto"/>
            </w:tcBorders>
            <w:shd w:val="clear" w:color="000000" w:fill="FFFFFF"/>
            <w:hideMark/>
          </w:tcPr>
          <w:p w14:paraId="453926B5" w14:textId="77777777" w:rsidR="004D624D" w:rsidRPr="004D624D" w:rsidRDefault="004D624D" w:rsidP="004D624D">
            <w:pPr>
              <w:spacing w:after="0"/>
              <w:ind w:firstLineChars="100" w:firstLine="200"/>
              <w:jc w:val="left"/>
              <w:rPr>
                <w:rFonts w:eastAsia="Times New Roman"/>
                <w:noProof/>
                <w:sz w:val="20"/>
                <w:szCs w:val="20"/>
                <w:lang w:val="en-IE" w:eastAsia="en-IE"/>
              </w:rPr>
            </w:pPr>
            <w:r w:rsidRPr="004D624D">
              <w:rPr>
                <w:rFonts w:eastAsia="Times New Roman"/>
                <w:noProof/>
                <w:sz w:val="20"/>
                <w:szCs w:val="20"/>
                <w:lang w:val="en-IE" w:eastAsia="en-IE"/>
              </w:rPr>
              <w:t>Assistance administrative costs</w:t>
            </w:r>
          </w:p>
        </w:tc>
        <w:tc>
          <w:tcPr>
            <w:tcW w:w="948" w:type="pct"/>
            <w:tcBorders>
              <w:top w:val="nil"/>
              <w:left w:val="nil"/>
              <w:bottom w:val="nil"/>
              <w:right w:val="single" w:sz="4" w:space="0" w:color="auto"/>
            </w:tcBorders>
            <w:shd w:val="clear" w:color="000000" w:fill="FFFFFF"/>
            <w:noWrap/>
            <w:hideMark/>
          </w:tcPr>
          <w:p w14:paraId="3C8EBB4E" w14:textId="77777777" w:rsidR="004D624D" w:rsidRPr="004D624D" w:rsidRDefault="004D624D" w:rsidP="004D624D">
            <w:pPr>
              <w:spacing w:after="0"/>
              <w:jc w:val="right"/>
              <w:rPr>
                <w:rFonts w:eastAsia="Times New Roman"/>
                <w:noProof/>
                <w:sz w:val="20"/>
                <w:szCs w:val="20"/>
                <w:lang w:val="en-IE" w:eastAsia="en-IE"/>
              </w:rPr>
            </w:pPr>
            <w:r w:rsidRPr="004D624D">
              <w:rPr>
                <w:rFonts w:eastAsia="Times New Roman"/>
                <w:noProof/>
                <w:sz w:val="20"/>
                <w:szCs w:val="20"/>
                <w:lang w:val="en-IE" w:eastAsia="en-IE"/>
              </w:rPr>
              <w:t>28.8</w:t>
            </w:r>
          </w:p>
        </w:tc>
        <w:tc>
          <w:tcPr>
            <w:tcW w:w="948" w:type="pct"/>
            <w:tcBorders>
              <w:top w:val="nil"/>
              <w:left w:val="nil"/>
              <w:bottom w:val="single" w:sz="4" w:space="0" w:color="auto"/>
              <w:right w:val="single" w:sz="4" w:space="0" w:color="auto"/>
            </w:tcBorders>
            <w:shd w:val="clear" w:color="000000" w:fill="FFFFFF"/>
            <w:noWrap/>
            <w:hideMark/>
          </w:tcPr>
          <w:p w14:paraId="4AB4791A" w14:textId="77777777" w:rsidR="004D624D" w:rsidRPr="004D624D" w:rsidRDefault="004D624D" w:rsidP="004D624D">
            <w:pPr>
              <w:spacing w:after="0"/>
              <w:jc w:val="right"/>
              <w:rPr>
                <w:rFonts w:eastAsia="Times New Roman"/>
                <w:noProof/>
                <w:sz w:val="20"/>
                <w:szCs w:val="20"/>
                <w:lang w:val="en-IE" w:eastAsia="en-IE"/>
              </w:rPr>
            </w:pPr>
            <w:r w:rsidRPr="004D624D">
              <w:rPr>
                <w:rFonts w:eastAsia="Times New Roman"/>
                <w:noProof/>
                <w:sz w:val="20"/>
                <w:szCs w:val="20"/>
                <w:lang w:val="en-IE" w:eastAsia="en-IE"/>
              </w:rPr>
              <w:t>28.8</w:t>
            </w:r>
          </w:p>
        </w:tc>
      </w:tr>
      <w:tr w:rsidR="004D624D" w:rsidRPr="004D624D" w14:paraId="714D559D" w14:textId="77777777" w:rsidTr="004D624D">
        <w:trPr>
          <w:trHeight w:val="240"/>
        </w:trPr>
        <w:tc>
          <w:tcPr>
            <w:tcW w:w="3104" w:type="pct"/>
            <w:tcBorders>
              <w:top w:val="nil"/>
              <w:left w:val="single" w:sz="4" w:space="0" w:color="auto"/>
              <w:bottom w:val="single" w:sz="4" w:space="0" w:color="auto"/>
              <w:right w:val="single" w:sz="4" w:space="0" w:color="auto"/>
            </w:tcBorders>
            <w:shd w:val="clear" w:color="000000" w:fill="0070C0"/>
            <w:hideMark/>
          </w:tcPr>
          <w:p w14:paraId="164A8051" w14:textId="77777777" w:rsidR="004D624D" w:rsidRPr="004D624D" w:rsidRDefault="004D624D" w:rsidP="004D624D">
            <w:pPr>
              <w:spacing w:after="0"/>
              <w:jc w:val="left"/>
              <w:rPr>
                <w:rFonts w:eastAsia="Times New Roman"/>
                <w:b/>
                <w:bCs/>
                <w:noProof/>
                <w:color w:val="FFFFFF"/>
                <w:sz w:val="20"/>
                <w:szCs w:val="20"/>
                <w:lang w:val="en-IE" w:eastAsia="en-IE"/>
              </w:rPr>
            </w:pPr>
            <w:r w:rsidRPr="004D624D">
              <w:rPr>
                <w:rFonts w:eastAsia="Times New Roman"/>
                <w:b/>
                <w:bCs/>
                <w:noProof/>
                <w:color w:val="FFFFFF"/>
                <w:sz w:val="20"/>
                <w:szCs w:val="20"/>
                <w:lang w:val="en-IE" w:eastAsia="en-IE"/>
              </w:rPr>
              <w:t>Intermediaries</w:t>
            </w:r>
          </w:p>
        </w:tc>
        <w:tc>
          <w:tcPr>
            <w:tcW w:w="948" w:type="pct"/>
            <w:tcBorders>
              <w:top w:val="nil"/>
              <w:left w:val="nil"/>
              <w:bottom w:val="single" w:sz="4" w:space="0" w:color="auto"/>
              <w:right w:val="single" w:sz="4" w:space="0" w:color="auto"/>
            </w:tcBorders>
            <w:shd w:val="clear" w:color="000000" w:fill="0070C0"/>
            <w:noWrap/>
            <w:hideMark/>
          </w:tcPr>
          <w:p w14:paraId="43297147" w14:textId="77777777" w:rsidR="004D624D" w:rsidRPr="004D624D" w:rsidRDefault="004D624D" w:rsidP="004D624D">
            <w:pPr>
              <w:spacing w:after="0"/>
              <w:jc w:val="left"/>
              <w:rPr>
                <w:rFonts w:eastAsia="Times New Roman"/>
                <w:i/>
                <w:iCs/>
                <w:noProof/>
                <w:sz w:val="20"/>
                <w:szCs w:val="20"/>
                <w:lang w:val="en-IE" w:eastAsia="en-IE"/>
              </w:rPr>
            </w:pPr>
            <w:r w:rsidRPr="004D624D">
              <w:rPr>
                <w:rFonts w:eastAsia="Times New Roman"/>
                <w:i/>
                <w:iCs/>
                <w:noProof/>
                <w:sz w:val="20"/>
                <w:szCs w:val="20"/>
                <w:lang w:val="en-IE" w:eastAsia="en-IE"/>
              </w:rPr>
              <w:t> </w:t>
            </w:r>
          </w:p>
        </w:tc>
        <w:tc>
          <w:tcPr>
            <w:tcW w:w="948" w:type="pct"/>
            <w:tcBorders>
              <w:top w:val="nil"/>
              <w:left w:val="nil"/>
              <w:bottom w:val="single" w:sz="4" w:space="0" w:color="auto"/>
              <w:right w:val="single" w:sz="4" w:space="0" w:color="auto"/>
            </w:tcBorders>
            <w:shd w:val="clear" w:color="000000" w:fill="0070C0"/>
            <w:noWrap/>
            <w:hideMark/>
          </w:tcPr>
          <w:p w14:paraId="27EB8012" w14:textId="77777777" w:rsidR="004D624D" w:rsidRPr="004D624D" w:rsidRDefault="004D624D" w:rsidP="004D624D">
            <w:pPr>
              <w:spacing w:after="0"/>
              <w:jc w:val="left"/>
              <w:rPr>
                <w:rFonts w:eastAsia="Times New Roman"/>
                <w:i/>
                <w:iCs/>
                <w:noProof/>
                <w:sz w:val="20"/>
                <w:szCs w:val="20"/>
                <w:lang w:val="en-IE" w:eastAsia="en-IE"/>
              </w:rPr>
            </w:pPr>
            <w:r w:rsidRPr="004D624D">
              <w:rPr>
                <w:rFonts w:eastAsia="Times New Roman"/>
                <w:i/>
                <w:iCs/>
                <w:noProof/>
                <w:sz w:val="20"/>
                <w:szCs w:val="20"/>
                <w:lang w:val="en-IE" w:eastAsia="en-IE"/>
              </w:rPr>
              <w:t> </w:t>
            </w:r>
          </w:p>
        </w:tc>
      </w:tr>
      <w:tr w:rsidR="004D624D" w:rsidRPr="004D624D" w14:paraId="3F310593" w14:textId="77777777" w:rsidTr="004D624D">
        <w:trPr>
          <w:trHeight w:val="240"/>
        </w:trPr>
        <w:tc>
          <w:tcPr>
            <w:tcW w:w="3104" w:type="pct"/>
            <w:tcBorders>
              <w:top w:val="nil"/>
              <w:left w:val="single" w:sz="4" w:space="0" w:color="auto"/>
              <w:bottom w:val="single" w:sz="4" w:space="0" w:color="auto"/>
              <w:right w:val="single" w:sz="4" w:space="0" w:color="auto"/>
            </w:tcBorders>
            <w:shd w:val="clear" w:color="000000" w:fill="FFFFFF"/>
            <w:hideMark/>
          </w:tcPr>
          <w:p w14:paraId="6F33AD7C" w14:textId="77777777" w:rsidR="004D624D" w:rsidRPr="004D624D" w:rsidRDefault="004D624D" w:rsidP="004D624D">
            <w:pPr>
              <w:spacing w:after="0"/>
              <w:jc w:val="left"/>
              <w:rPr>
                <w:rFonts w:eastAsia="Times New Roman"/>
                <w:noProof/>
                <w:sz w:val="20"/>
                <w:szCs w:val="20"/>
                <w:lang w:val="en-IE" w:eastAsia="en-IE"/>
              </w:rPr>
            </w:pPr>
            <w:r w:rsidRPr="004D624D">
              <w:rPr>
                <w:rFonts w:eastAsia="Times New Roman"/>
                <w:noProof/>
                <w:sz w:val="20"/>
                <w:szCs w:val="20"/>
                <w:lang w:val="en-IE" w:eastAsia="en-IE"/>
              </w:rPr>
              <w:t>One-off adjustment cost</w:t>
            </w:r>
          </w:p>
        </w:tc>
        <w:tc>
          <w:tcPr>
            <w:tcW w:w="948" w:type="pct"/>
            <w:tcBorders>
              <w:top w:val="nil"/>
              <w:left w:val="nil"/>
              <w:bottom w:val="single" w:sz="4" w:space="0" w:color="auto"/>
              <w:right w:val="single" w:sz="4" w:space="0" w:color="auto"/>
            </w:tcBorders>
            <w:shd w:val="clear" w:color="000000" w:fill="FFFFFF"/>
            <w:hideMark/>
          </w:tcPr>
          <w:p w14:paraId="2C93542D" w14:textId="77777777" w:rsidR="004D624D" w:rsidRPr="004D624D" w:rsidRDefault="004D624D" w:rsidP="004D624D">
            <w:pPr>
              <w:spacing w:after="0"/>
              <w:jc w:val="right"/>
              <w:rPr>
                <w:rFonts w:eastAsia="Times New Roman"/>
                <w:noProof/>
                <w:sz w:val="20"/>
                <w:szCs w:val="20"/>
                <w:lang w:val="en-IE" w:eastAsia="en-IE"/>
              </w:rPr>
            </w:pPr>
            <w:r w:rsidRPr="004D624D">
              <w:rPr>
                <w:rFonts w:eastAsia="Times New Roman"/>
                <w:noProof/>
                <w:sz w:val="20"/>
                <w:szCs w:val="20"/>
                <w:lang w:val="en-IE" w:eastAsia="en-IE"/>
              </w:rPr>
              <w:t>12.8</w:t>
            </w:r>
          </w:p>
        </w:tc>
        <w:tc>
          <w:tcPr>
            <w:tcW w:w="948" w:type="pct"/>
            <w:tcBorders>
              <w:top w:val="nil"/>
              <w:left w:val="nil"/>
              <w:bottom w:val="single" w:sz="4" w:space="0" w:color="auto"/>
              <w:right w:val="single" w:sz="4" w:space="0" w:color="auto"/>
            </w:tcBorders>
            <w:shd w:val="clear" w:color="000000" w:fill="FFFFFF"/>
            <w:noWrap/>
            <w:hideMark/>
          </w:tcPr>
          <w:p w14:paraId="2B110C01" w14:textId="77777777" w:rsidR="004D624D" w:rsidRPr="004D624D" w:rsidRDefault="004D624D" w:rsidP="004D624D">
            <w:pPr>
              <w:spacing w:after="0"/>
              <w:jc w:val="right"/>
              <w:rPr>
                <w:rFonts w:eastAsia="Times New Roman"/>
                <w:noProof/>
                <w:sz w:val="20"/>
                <w:szCs w:val="20"/>
                <w:lang w:val="en-IE" w:eastAsia="en-IE"/>
              </w:rPr>
            </w:pPr>
            <w:r w:rsidRPr="004D624D">
              <w:rPr>
                <w:rFonts w:eastAsia="Times New Roman"/>
                <w:noProof/>
                <w:sz w:val="20"/>
                <w:szCs w:val="20"/>
                <w:lang w:val="en-IE" w:eastAsia="en-IE"/>
              </w:rPr>
              <w:t>12.8</w:t>
            </w:r>
          </w:p>
        </w:tc>
      </w:tr>
      <w:tr w:rsidR="004D624D" w:rsidRPr="004D624D" w14:paraId="7E1C1C52" w14:textId="77777777" w:rsidTr="004D624D">
        <w:trPr>
          <w:trHeight w:val="240"/>
        </w:trPr>
        <w:tc>
          <w:tcPr>
            <w:tcW w:w="3104" w:type="pct"/>
            <w:tcBorders>
              <w:top w:val="nil"/>
              <w:left w:val="single" w:sz="4" w:space="0" w:color="auto"/>
              <w:bottom w:val="single" w:sz="4" w:space="0" w:color="auto"/>
              <w:right w:val="single" w:sz="4" w:space="0" w:color="auto"/>
            </w:tcBorders>
            <w:shd w:val="clear" w:color="000000" w:fill="0070C0"/>
            <w:hideMark/>
          </w:tcPr>
          <w:p w14:paraId="3479C62E" w14:textId="77777777" w:rsidR="004D624D" w:rsidRPr="004D624D" w:rsidRDefault="004D624D" w:rsidP="004D624D">
            <w:pPr>
              <w:spacing w:after="0"/>
              <w:jc w:val="left"/>
              <w:rPr>
                <w:rFonts w:eastAsia="Times New Roman"/>
                <w:b/>
                <w:bCs/>
                <w:noProof/>
                <w:color w:val="FFFFFF"/>
                <w:sz w:val="20"/>
                <w:szCs w:val="20"/>
                <w:lang w:val="en-IE" w:eastAsia="en-IE"/>
              </w:rPr>
            </w:pPr>
            <w:r w:rsidRPr="004D624D">
              <w:rPr>
                <w:rFonts w:eastAsia="Times New Roman"/>
                <w:b/>
                <w:bCs/>
                <w:noProof/>
                <w:color w:val="FFFFFF"/>
                <w:sz w:val="20"/>
                <w:szCs w:val="20"/>
                <w:lang w:val="en-IE" w:eastAsia="en-IE"/>
              </w:rPr>
              <w:t>National Enforcement Bodies</w:t>
            </w:r>
          </w:p>
        </w:tc>
        <w:tc>
          <w:tcPr>
            <w:tcW w:w="948" w:type="pct"/>
            <w:tcBorders>
              <w:top w:val="nil"/>
              <w:left w:val="nil"/>
              <w:bottom w:val="single" w:sz="4" w:space="0" w:color="auto"/>
              <w:right w:val="single" w:sz="4" w:space="0" w:color="auto"/>
            </w:tcBorders>
            <w:shd w:val="clear" w:color="000000" w:fill="0070C0"/>
            <w:noWrap/>
            <w:hideMark/>
          </w:tcPr>
          <w:p w14:paraId="3EB49CBE" w14:textId="77777777" w:rsidR="004D624D" w:rsidRPr="004D624D" w:rsidRDefault="004D624D" w:rsidP="004D624D">
            <w:pPr>
              <w:spacing w:after="0"/>
              <w:jc w:val="left"/>
              <w:rPr>
                <w:rFonts w:eastAsia="Times New Roman"/>
                <w:noProof/>
                <w:sz w:val="20"/>
                <w:szCs w:val="20"/>
                <w:lang w:val="en-IE" w:eastAsia="en-IE"/>
              </w:rPr>
            </w:pPr>
            <w:r w:rsidRPr="004D624D">
              <w:rPr>
                <w:rFonts w:eastAsia="Times New Roman"/>
                <w:noProof/>
                <w:sz w:val="20"/>
                <w:szCs w:val="20"/>
                <w:lang w:val="en-IE" w:eastAsia="en-IE"/>
              </w:rPr>
              <w:t> </w:t>
            </w:r>
          </w:p>
        </w:tc>
        <w:tc>
          <w:tcPr>
            <w:tcW w:w="948" w:type="pct"/>
            <w:tcBorders>
              <w:top w:val="nil"/>
              <w:left w:val="nil"/>
              <w:bottom w:val="single" w:sz="4" w:space="0" w:color="auto"/>
              <w:right w:val="single" w:sz="4" w:space="0" w:color="auto"/>
            </w:tcBorders>
            <w:shd w:val="clear" w:color="000000" w:fill="0070C0"/>
            <w:noWrap/>
            <w:hideMark/>
          </w:tcPr>
          <w:p w14:paraId="31EDEA2F" w14:textId="77777777" w:rsidR="004D624D" w:rsidRPr="004D624D" w:rsidRDefault="004D624D" w:rsidP="004D624D">
            <w:pPr>
              <w:spacing w:after="0"/>
              <w:jc w:val="left"/>
              <w:rPr>
                <w:rFonts w:eastAsia="Times New Roman"/>
                <w:noProof/>
                <w:sz w:val="20"/>
                <w:szCs w:val="20"/>
                <w:lang w:val="en-IE" w:eastAsia="en-IE"/>
              </w:rPr>
            </w:pPr>
            <w:r w:rsidRPr="004D624D">
              <w:rPr>
                <w:rFonts w:eastAsia="Times New Roman"/>
                <w:noProof/>
                <w:sz w:val="20"/>
                <w:szCs w:val="20"/>
                <w:lang w:val="en-IE" w:eastAsia="en-IE"/>
              </w:rPr>
              <w:t> </w:t>
            </w:r>
          </w:p>
        </w:tc>
      </w:tr>
      <w:tr w:rsidR="004D624D" w:rsidRPr="004D624D" w14:paraId="6B419F5B" w14:textId="77777777" w:rsidTr="004D624D">
        <w:trPr>
          <w:trHeight w:val="240"/>
        </w:trPr>
        <w:tc>
          <w:tcPr>
            <w:tcW w:w="3104" w:type="pct"/>
            <w:tcBorders>
              <w:top w:val="nil"/>
              <w:left w:val="single" w:sz="4" w:space="0" w:color="auto"/>
              <w:bottom w:val="single" w:sz="4" w:space="0" w:color="auto"/>
              <w:right w:val="single" w:sz="4" w:space="0" w:color="auto"/>
            </w:tcBorders>
            <w:shd w:val="clear" w:color="000000" w:fill="FFFFFF"/>
            <w:hideMark/>
          </w:tcPr>
          <w:p w14:paraId="52D3A792" w14:textId="77777777" w:rsidR="004D624D" w:rsidRPr="004D624D" w:rsidRDefault="004D624D" w:rsidP="004D624D">
            <w:pPr>
              <w:spacing w:after="0"/>
              <w:jc w:val="left"/>
              <w:rPr>
                <w:rFonts w:eastAsia="Times New Roman"/>
                <w:noProof/>
                <w:sz w:val="20"/>
                <w:szCs w:val="20"/>
                <w:lang w:val="en-IE" w:eastAsia="en-IE"/>
              </w:rPr>
            </w:pPr>
            <w:r w:rsidRPr="004D624D">
              <w:rPr>
                <w:rFonts w:eastAsia="Times New Roman"/>
                <w:noProof/>
                <w:sz w:val="20"/>
                <w:szCs w:val="20"/>
                <w:lang w:val="en-IE" w:eastAsia="en-IE"/>
              </w:rPr>
              <w:t>One-off adjustment cost</w:t>
            </w:r>
          </w:p>
        </w:tc>
        <w:tc>
          <w:tcPr>
            <w:tcW w:w="948" w:type="pct"/>
            <w:tcBorders>
              <w:top w:val="nil"/>
              <w:left w:val="nil"/>
              <w:bottom w:val="single" w:sz="4" w:space="0" w:color="auto"/>
              <w:right w:val="single" w:sz="4" w:space="0" w:color="auto"/>
            </w:tcBorders>
            <w:shd w:val="clear" w:color="000000" w:fill="FFFFFF"/>
            <w:hideMark/>
          </w:tcPr>
          <w:p w14:paraId="1CD065F5" w14:textId="77777777" w:rsidR="004D624D" w:rsidRPr="004D624D" w:rsidRDefault="004D624D" w:rsidP="004D624D">
            <w:pPr>
              <w:spacing w:after="0"/>
              <w:jc w:val="right"/>
              <w:rPr>
                <w:rFonts w:eastAsia="Times New Roman"/>
                <w:noProof/>
                <w:sz w:val="20"/>
                <w:szCs w:val="20"/>
                <w:lang w:val="en-IE" w:eastAsia="en-IE"/>
              </w:rPr>
            </w:pPr>
            <w:r w:rsidRPr="004D624D">
              <w:rPr>
                <w:rFonts w:eastAsia="Times New Roman"/>
                <w:noProof/>
                <w:sz w:val="20"/>
                <w:szCs w:val="20"/>
                <w:lang w:val="en-IE" w:eastAsia="en-IE"/>
              </w:rPr>
              <w:t>0.03</w:t>
            </w:r>
          </w:p>
        </w:tc>
        <w:tc>
          <w:tcPr>
            <w:tcW w:w="948" w:type="pct"/>
            <w:tcBorders>
              <w:top w:val="nil"/>
              <w:left w:val="nil"/>
              <w:bottom w:val="single" w:sz="4" w:space="0" w:color="auto"/>
              <w:right w:val="single" w:sz="4" w:space="0" w:color="auto"/>
            </w:tcBorders>
            <w:shd w:val="clear" w:color="000000" w:fill="FFFFFF"/>
            <w:noWrap/>
            <w:hideMark/>
          </w:tcPr>
          <w:p w14:paraId="01E41A49" w14:textId="77777777" w:rsidR="004D624D" w:rsidRPr="004D624D" w:rsidRDefault="004D624D" w:rsidP="004D624D">
            <w:pPr>
              <w:spacing w:after="0"/>
              <w:jc w:val="right"/>
              <w:rPr>
                <w:rFonts w:eastAsia="Times New Roman"/>
                <w:noProof/>
                <w:sz w:val="20"/>
                <w:szCs w:val="20"/>
                <w:lang w:val="en-IE" w:eastAsia="en-IE"/>
              </w:rPr>
            </w:pPr>
            <w:r w:rsidRPr="004D624D">
              <w:rPr>
                <w:rFonts w:eastAsia="Times New Roman"/>
                <w:noProof/>
                <w:sz w:val="20"/>
                <w:szCs w:val="20"/>
                <w:lang w:val="en-IE" w:eastAsia="en-IE"/>
              </w:rPr>
              <w:t>0.03</w:t>
            </w:r>
          </w:p>
        </w:tc>
      </w:tr>
      <w:tr w:rsidR="004D624D" w:rsidRPr="004D624D" w14:paraId="77E194DD" w14:textId="77777777" w:rsidTr="004D624D">
        <w:trPr>
          <w:trHeight w:val="240"/>
        </w:trPr>
        <w:tc>
          <w:tcPr>
            <w:tcW w:w="3104" w:type="pct"/>
            <w:tcBorders>
              <w:top w:val="nil"/>
              <w:left w:val="single" w:sz="4" w:space="0" w:color="auto"/>
              <w:bottom w:val="single" w:sz="4" w:space="0" w:color="auto"/>
              <w:right w:val="single" w:sz="4" w:space="0" w:color="auto"/>
            </w:tcBorders>
            <w:shd w:val="clear" w:color="000000" w:fill="F2F2F2"/>
            <w:hideMark/>
          </w:tcPr>
          <w:p w14:paraId="3D965133" w14:textId="77777777" w:rsidR="004D624D" w:rsidRPr="004D624D" w:rsidRDefault="004D624D" w:rsidP="004D624D">
            <w:pPr>
              <w:spacing w:after="0"/>
              <w:jc w:val="left"/>
              <w:rPr>
                <w:rFonts w:eastAsia="Times New Roman"/>
                <w:b/>
                <w:bCs/>
                <w:noProof/>
                <w:sz w:val="20"/>
                <w:szCs w:val="20"/>
                <w:lang w:val="en-IE" w:eastAsia="en-IE"/>
              </w:rPr>
            </w:pPr>
            <w:r w:rsidRPr="004D624D">
              <w:rPr>
                <w:rFonts w:eastAsia="Times New Roman"/>
                <w:b/>
                <w:bCs/>
                <w:noProof/>
                <w:sz w:val="20"/>
                <w:szCs w:val="20"/>
                <w:lang w:val="en-IE" w:eastAsia="en-IE"/>
              </w:rPr>
              <w:t>Total costs</w:t>
            </w:r>
          </w:p>
        </w:tc>
        <w:tc>
          <w:tcPr>
            <w:tcW w:w="948" w:type="pct"/>
            <w:tcBorders>
              <w:top w:val="nil"/>
              <w:left w:val="nil"/>
              <w:bottom w:val="single" w:sz="4" w:space="0" w:color="auto"/>
              <w:right w:val="single" w:sz="4" w:space="0" w:color="auto"/>
            </w:tcBorders>
            <w:shd w:val="clear" w:color="000000" w:fill="F2F2F2"/>
            <w:hideMark/>
          </w:tcPr>
          <w:p w14:paraId="4AB5F0C3" w14:textId="77777777" w:rsidR="004D624D" w:rsidRPr="004D624D" w:rsidRDefault="004D624D" w:rsidP="004D624D">
            <w:pPr>
              <w:spacing w:after="0"/>
              <w:jc w:val="right"/>
              <w:rPr>
                <w:rFonts w:eastAsia="Times New Roman"/>
                <w:b/>
                <w:bCs/>
                <w:noProof/>
                <w:sz w:val="20"/>
                <w:szCs w:val="20"/>
                <w:lang w:val="en-IE" w:eastAsia="en-IE"/>
              </w:rPr>
            </w:pPr>
            <w:r w:rsidRPr="004D624D">
              <w:rPr>
                <w:rFonts w:eastAsia="Times New Roman"/>
                <w:b/>
                <w:bCs/>
                <w:noProof/>
                <w:sz w:val="20"/>
                <w:szCs w:val="20"/>
                <w:lang w:val="en-IE" w:eastAsia="en-IE"/>
              </w:rPr>
              <w:t>2,149.4</w:t>
            </w:r>
          </w:p>
        </w:tc>
        <w:tc>
          <w:tcPr>
            <w:tcW w:w="948" w:type="pct"/>
            <w:tcBorders>
              <w:top w:val="nil"/>
              <w:left w:val="nil"/>
              <w:bottom w:val="single" w:sz="4" w:space="0" w:color="auto"/>
              <w:right w:val="single" w:sz="4" w:space="0" w:color="auto"/>
            </w:tcBorders>
            <w:shd w:val="clear" w:color="000000" w:fill="F2F2F2"/>
            <w:hideMark/>
          </w:tcPr>
          <w:p w14:paraId="40E23D82" w14:textId="77777777" w:rsidR="004D624D" w:rsidRPr="004D624D" w:rsidRDefault="004D624D" w:rsidP="004D624D">
            <w:pPr>
              <w:spacing w:after="0"/>
              <w:jc w:val="right"/>
              <w:rPr>
                <w:rFonts w:eastAsia="Times New Roman"/>
                <w:b/>
                <w:bCs/>
                <w:noProof/>
                <w:sz w:val="20"/>
                <w:szCs w:val="20"/>
                <w:lang w:val="en-IE" w:eastAsia="en-IE"/>
              </w:rPr>
            </w:pPr>
            <w:r w:rsidRPr="004D624D">
              <w:rPr>
                <w:rFonts w:eastAsia="Times New Roman"/>
                <w:b/>
                <w:bCs/>
                <w:noProof/>
                <w:sz w:val="20"/>
                <w:szCs w:val="20"/>
                <w:lang w:val="en-IE" w:eastAsia="en-IE"/>
              </w:rPr>
              <w:t>2,279.9</w:t>
            </w:r>
          </w:p>
        </w:tc>
      </w:tr>
      <w:tr w:rsidR="004D624D" w:rsidRPr="004D624D" w14:paraId="059D6400" w14:textId="77777777" w:rsidTr="004D624D">
        <w:trPr>
          <w:trHeight w:val="240"/>
        </w:trPr>
        <w:tc>
          <w:tcPr>
            <w:tcW w:w="3104" w:type="pct"/>
            <w:tcBorders>
              <w:top w:val="nil"/>
              <w:left w:val="single" w:sz="4" w:space="0" w:color="auto"/>
              <w:bottom w:val="single" w:sz="4" w:space="0" w:color="auto"/>
              <w:right w:val="nil"/>
            </w:tcBorders>
            <w:shd w:val="clear" w:color="000000" w:fill="F2F2F2"/>
            <w:hideMark/>
          </w:tcPr>
          <w:p w14:paraId="3F8CD309" w14:textId="77777777" w:rsidR="004D624D" w:rsidRPr="004D624D" w:rsidRDefault="004D624D" w:rsidP="004D624D">
            <w:pPr>
              <w:spacing w:after="0"/>
              <w:jc w:val="left"/>
              <w:rPr>
                <w:rFonts w:eastAsia="Times New Roman"/>
                <w:b/>
                <w:bCs/>
                <w:noProof/>
                <w:sz w:val="20"/>
                <w:szCs w:val="20"/>
                <w:lang w:val="en-IE" w:eastAsia="en-IE"/>
              </w:rPr>
            </w:pPr>
            <w:r w:rsidRPr="004D624D">
              <w:rPr>
                <w:rFonts w:eastAsia="Times New Roman"/>
                <w:b/>
                <w:bCs/>
                <w:noProof/>
                <w:sz w:val="20"/>
                <w:szCs w:val="20"/>
                <w:lang w:val="en-IE" w:eastAsia="en-IE"/>
              </w:rPr>
              <w:t xml:space="preserve">Total benefits </w:t>
            </w:r>
          </w:p>
        </w:tc>
        <w:tc>
          <w:tcPr>
            <w:tcW w:w="948" w:type="pct"/>
            <w:tcBorders>
              <w:top w:val="nil"/>
              <w:left w:val="single" w:sz="4" w:space="0" w:color="auto"/>
              <w:bottom w:val="single" w:sz="4" w:space="0" w:color="auto"/>
              <w:right w:val="single" w:sz="4" w:space="0" w:color="auto"/>
            </w:tcBorders>
            <w:shd w:val="clear" w:color="000000" w:fill="F2F2F2"/>
            <w:hideMark/>
          </w:tcPr>
          <w:p w14:paraId="1888DB03" w14:textId="77777777" w:rsidR="004D624D" w:rsidRPr="004D624D" w:rsidRDefault="004D624D" w:rsidP="004D624D">
            <w:pPr>
              <w:spacing w:after="0"/>
              <w:jc w:val="right"/>
              <w:rPr>
                <w:rFonts w:eastAsia="Times New Roman"/>
                <w:b/>
                <w:bCs/>
                <w:noProof/>
                <w:sz w:val="20"/>
                <w:szCs w:val="20"/>
                <w:lang w:val="en-IE" w:eastAsia="en-IE"/>
              </w:rPr>
            </w:pPr>
            <w:r w:rsidRPr="004D624D">
              <w:rPr>
                <w:rFonts w:eastAsia="Times New Roman"/>
                <w:b/>
                <w:bCs/>
                <w:noProof/>
                <w:sz w:val="20"/>
                <w:szCs w:val="20"/>
                <w:lang w:val="en-IE" w:eastAsia="en-IE"/>
              </w:rPr>
              <w:t>7,779.7</w:t>
            </w:r>
          </w:p>
        </w:tc>
        <w:tc>
          <w:tcPr>
            <w:tcW w:w="948" w:type="pct"/>
            <w:tcBorders>
              <w:top w:val="nil"/>
              <w:left w:val="nil"/>
              <w:bottom w:val="single" w:sz="4" w:space="0" w:color="auto"/>
              <w:right w:val="single" w:sz="4" w:space="0" w:color="auto"/>
            </w:tcBorders>
            <w:shd w:val="clear" w:color="000000" w:fill="F2F2F2"/>
            <w:hideMark/>
          </w:tcPr>
          <w:p w14:paraId="5546B44A" w14:textId="77777777" w:rsidR="004D624D" w:rsidRPr="004D624D" w:rsidRDefault="004D624D" w:rsidP="004D624D">
            <w:pPr>
              <w:spacing w:after="0"/>
              <w:jc w:val="right"/>
              <w:rPr>
                <w:rFonts w:eastAsia="Times New Roman"/>
                <w:b/>
                <w:bCs/>
                <w:noProof/>
                <w:sz w:val="20"/>
                <w:szCs w:val="20"/>
                <w:lang w:val="en-IE" w:eastAsia="en-IE"/>
              </w:rPr>
            </w:pPr>
            <w:r w:rsidRPr="004D624D">
              <w:rPr>
                <w:rFonts w:eastAsia="Times New Roman"/>
                <w:b/>
                <w:bCs/>
                <w:noProof/>
                <w:sz w:val="20"/>
                <w:szCs w:val="20"/>
                <w:lang w:val="en-IE" w:eastAsia="en-IE"/>
              </w:rPr>
              <w:t>7,779.7</w:t>
            </w:r>
          </w:p>
        </w:tc>
      </w:tr>
      <w:tr w:rsidR="004D624D" w:rsidRPr="004D624D" w14:paraId="3E2A7E43" w14:textId="77777777" w:rsidTr="004D624D">
        <w:trPr>
          <w:trHeight w:val="240"/>
        </w:trPr>
        <w:tc>
          <w:tcPr>
            <w:tcW w:w="3104" w:type="pct"/>
            <w:tcBorders>
              <w:top w:val="nil"/>
              <w:left w:val="single" w:sz="4" w:space="0" w:color="auto"/>
              <w:bottom w:val="single" w:sz="4" w:space="0" w:color="auto"/>
              <w:right w:val="nil"/>
            </w:tcBorders>
            <w:shd w:val="clear" w:color="000000" w:fill="F2F2F2"/>
            <w:hideMark/>
          </w:tcPr>
          <w:p w14:paraId="77E72094" w14:textId="77777777" w:rsidR="004D624D" w:rsidRPr="004D624D" w:rsidRDefault="004D624D" w:rsidP="004D624D">
            <w:pPr>
              <w:spacing w:after="0"/>
              <w:jc w:val="left"/>
              <w:rPr>
                <w:rFonts w:eastAsia="Times New Roman"/>
                <w:b/>
                <w:bCs/>
                <w:noProof/>
                <w:sz w:val="20"/>
                <w:szCs w:val="20"/>
                <w:lang w:val="en-IE" w:eastAsia="en-IE"/>
              </w:rPr>
            </w:pPr>
            <w:r w:rsidRPr="004D624D">
              <w:rPr>
                <w:rFonts w:eastAsia="Times New Roman"/>
                <w:b/>
                <w:bCs/>
                <w:noProof/>
                <w:sz w:val="20"/>
                <w:szCs w:val="20"/>
                <w:lang w:val="en-IE" w:eastAsia="en-IE"/>
              </w:rPr>
              <w:t>Net benefits</w:t>
            </w:r>
          </w:p>
        </w:tc>
        <w:tc>
          <w:tcPr>
            <w:tcW w:w="948" w:type="pct"/>
            <w:tcBorders>
              <w:top w:val="nil"/>
              <w:left w:val="single" w:sz="4" w:space="0" w:color="auto"/>
              <w:bottom w:val="single" w:sz="4" w:space="0" w:color="auto"/>
              <w:right w:val="single" w:sz="4" w:space="0" w:color="auto"/>
            </w:tcBorders>
            <w:shd w:val="clear" w:color="000000" w:fill="F2F2F2"/>
            <w:hideMark/>
          </w:tcPr>
          <w:p w14:paraId="78D9BBFB" w14:textId="77777777" w:rsidR="004D624D" w:rsidRPr="004D624D" w:rsidRDefault="004D624D" w:rsidP="004D624D">
            <w:pPr>
              <w:spacing w:after="0"/>
              <w:jc w:val="right"/>
              <w:rPr>
                <w:rFonts w:eastAsia="Times New Roman"/>
                <w:b/>
                <w:bCs/>
                <w:noProof/>
                <w:sz w:val="20"/>
                <w:szCs w:val="20"/>
                <w:lang w:val="en-IE" w:eastAsia="en-IE"/>
              </w:rPr>
            </w:pPr>
            <w:r w:rsidRPr="004D624D">
              <w:rPr>
                <w:rFonts w:eastAsia="Times New Roman"/>
                <w:b/>
                <w:bCs/>
                <w:noProof/>
                <w:sz w:val="20"/>
                <w:szCs w:val="20"/>
                <w:lang w:val="en-IE" w:eastAsia="en-IE"/>
              </w:rPr>
              <w:t>5,630.3</w:t>
            </w:r>
          </w:p>
        </w:tc>
        <w:tc>
          <w:tcPr>
            <w:tcW w:w="948" w:type="pct"/>
            <w:tcBorders>
              <w:top w:val="nil"/>
              <w:left w:val="nil"/>
              <w:bottom w:val="single" w:sz="4" w:space="0" w:color="auto"/>
              <w:right w:val="single" w:sz="4" w:space="0" w:color="auto"/>
            </w:tcBorders>
            <w:shd w:val="clear" w:color="000000" w:fill="F2F2F2"/>
            <w:hideMark/>
          </w:tcPr>
          <w:p w14:paraId="540D93E1" w14:textId="77777777" w:rsidR="004D624D" w:rsidRPr="004D624D" w:rsidRDefault="004D624D" w:rsidP="004D624D">
            <w:pPr>
              <w:spacing w:after="0"/>
              <w:jc w:val="right"/>
              <w:rPr>
                <w:rFonts w:eastAsia="Times New Roman"/>
                <w:b/>
                <w:bCs/>
                <w:noProof/>
                <w:sz w:val="20"/>
                <w:szCs w:val="20"/>
                <w:lang w:val="en-IE" w:eastAsia="en-IE"/>
              </w:rPr>
            </w:pPr>
            <w:r w:rsidRPr="004D624D">
              <w:rPr>
                <w:rFonts w:eastAsia="Times New Roman"/>
                <w:b/>
                <w:bCs/>
                <w:noProof/>
                <w:sz w:val="20"/>
                <w:szCs w:val="20"/>
                <w:lang w:val="en-IE" w:eastAsia="en-IE"/>
              </w:rPr>
              <w:t>5,499.7</w:t>
            </w:r>
          </w:p>
        </w:tc>
      </w:tr>
      <w:tr w:rsidR="004D624D" w:rsidRPr="004D624D" w14:paraId="1EF9A137" w14:textId="77777777" w:rsidTr="004D624D">
        <w:trPr>
          <w:trHeight w:val="240"/>
        </w:trPr>
        <w:tc>
          <w:tcPr>
            <w:tcW w:w="3104" w:type="pct"/>
            <w:tcBorders>
              <w:top w:val="nil"/>
              <w:left w:val="single" w:sz="4" w:space="0" w:color="auto"/>
              <w:bottom w:val="single" w:sz="4" w:space="0" w:color="auto"/>
              <w:right w:val="single" w:sz="4" w:space="0" w:color="auto"/>
            </w:tcBorders>
            <w:shd w:val="clear" w:color="000000" w:fill="F2F2F2"/>
            <w:noWrap/>
            <w:hideMark/>
          </w:tcPr>
          <w:p w14:paraId="157E1A8B" w14:textId="77777777" w:rsidR="004D624D" w:rsidRPr="004D624D" w:rsidRDefault="004D624D" w:rsidP="004D624D">
            <w:pPr>
              <w:spacing w:after="0"/>
              <w:jc w:val="left"/>
              <w:rPr>
                <w:rFonts w:eastAsia="Times New Roman"/>
                <w:b/>
                <w:bCs/>
                <w:noProof/>
                <w:sz w:val="20"/>
                <w:szCs w:val="20"/>
                <w:lang w:val="en-IE" w:eastAsia="en-IE"/>
              </w:rPr>
            </w:pPr>
            <w:r w:rsidRPr="004D624D">
              <w:rPr>
                <w:rFonts w:eastAsia="Times New Roman"/>
                <w:b/>
                <w:bCs/>
                <w:noProof/>
                <w:sz w:val="20"/>
                <w:szCs w:val="20"/>
                <w:lang w:val="en-IE" w:eastAsia="en-IE"/>
              </w:rPr>
              <w:t>Benefits to costs ratio</w:t>
            </w:r>
          </w:p>
        </w:tc>
        <w:tc>
          <w:tcPr>
            <w:tcW w:w="948" w:type="pct"/>
            <w:tcBorders>
              <w:top w:val="nil"/>
              <w:left w:val="nil"/>
              <w:bottom w:val="single" w:sz="4" w:space="0" w:color="auto"/>
              <w:right w:val="single" w:sz="4" w:space="0" w:color="auto"/>
            </w:tcBorders>
            <w:shd w:val="clear" w:color="000000" w:fill="F2F2F2"/>
            <w:hideMark/>
          </w:tcPr>
          <w:p w14:paraId="21CD0FB4" w14:textId="77777777" w:rsidR="004D624D" w:rsidRPr="004D624D" w:rsidRDefault="004D624D" w:rsidP="004D624D">
            <w:pPr>
              <w:spacing w:after="0"/>
              <w:jc w:val="right"/>
              <w:rPr>
                <w:rFonts w:eastAsia="Times New Roman"/>
                <w:b/>
                <w:bCs/>
                <w:noProof/>
                <w:sz w:val="20"/>
                <w:szCs w:val="20"/>
                <w:lang w:val="en-IE" w:eastAsia="en-IE"/>
              </w:rPr>
            </w:pPr>
            <w:r w:rsidRPr="004D624D">
              <w:rPr>
                <w:rFonts w:eastAsia="Times New Roman"/>
                <w:b/>
                <w:bCs/>
                <w:noProof/>
                <w:sz w:val="20"/>
                <w:szCs w:val="20"/>
                <w:lang w:val="en-IE" w:eastAsia="en-IE"/>
              </w:rPr>
              <w:t>3.6</w:t>
            </w:r>
          </w:p>
        </w:tc>
        <w:tc>
          <w:tcPr>
            <w:tcW w:w="948" w:type="pct"/>
            <w:tcBorders>
              <w:top w:val="nil"/>
              <w:left w:val="nil"/>
              <w:bottom w:val="single" w:sz="4" w:space="0" w:color="auto"/>
              <w:right w:val="single" w:sz="4" w:space="0" w:color="auto"/>
            </w:tcBorders>
            <w:shd w:val="clear" w:color="000000" w:fill="F2F2F2"/>
            <w:hideMark/>
          </w:tcPr>
          <w:p w14:paraId="52E031A0" w14:textId="77777777" w:rsidR="004D624D" w:rsidRPr="004D624D" w:rsidRDefault="004D624D" w:rsidP="004D624D">
            <w:pPr>
              <w:spacing w:after="0"/>
              <w:jc w:val="right"/>
              <w:rPr>
                <w:rFonts w:eastAsia="Times New Roman"/>
                <w:b/>
                <w:bCs/>
                <w:noProof/>
                <w:sz w:val="20"/>
                <w:szCs w:val="20"/>
                <w:lang w:val="en-IE" w:eastAsia="en-IE"/>
              </w:rPr>
            </w:pPr>
            <w:r w:rsidRPr="004D624D">
              <w:rPr>
                <w:rFonts w:eastAsia="Times New Roman"/>
                <w:b/>
                <w:bCs/>
                <w:noProof/>
                <w:sz w:val="20"/>
                <w:szCs w:val="20"/>
                <w:lang w:val="en-IE" w:eastAsia="en-IE"/>
              </w:rPr>
              <w:t>3.4</w:t>
            </w:r>
          </w:p>
        </w:tc>
      </w:tr>
    </w:tbl>
    <w:p w14:paraId="44E86C4C" w14:textId="77777777" w:rsidR="000157FD" w:rsidRDefault="000157FD" w:rsidP="000157FD">
      <w:pPr>
        <w:rPr>
          <w:i/>
          <w:iCs/>
          <w:noProof/>
          <w:sz w:val="20"/>
          <w:szCs w:val="20"/>
        </w:rPr>
      </w:pPr>
      <w:r w:rsidRPr="00473E27">
        <w:rPr>
          <w:i/>
          <w:iCs/>
          <w:noProof/>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3BF1FC8A" w14:textId="77777777" w:rsidR="000157FD" w:rsidRDefault="000157FD" w:rsidP="006109A8">
      <w:pPr>
        <w:pStyle w:val="Heading2"/>
        <w:numPr>
          <w:ilvl w:val="1"/>
          <w:numId w:val="23"/>
        </w:numPr>
        <w:tabs>
          <w:tab w:val="left" w:pos="426"/>
          <w:tab w:val="left" w:pos="1705"/>
        </w:tabs>
        <w:ind w:left="1134" w:hanging="708"/>
        <w:rPr>
          <w:noProof/>
        </w:rPr>
      </w:pPr>
      <w:bookmarkStart w:id="125" w:name="_Toc225706684"/>
      <w:r>
        <w:rPr>
          <w:noProof/>
        </w:rPr>
        <w:t xml:space="preserve">Time required for handling </w:t>
      </w:r>
      <w:r w:rsidRPr="002071CF">
        <w:rPr>
          <w:noProof/>
        </w:rPr>
        <w:t>requests for compensation</w:t>
      </w:r>
      <w:r>
        <w:rPr>
          <w:noProof/>
        </w:rPr>
        <w:t xml:space="preserve"> by railway undertakings</w:t>
      </w:r>
      <w:bookmarkEnd w:id="125"/>
    </w:p>
    <w:p w14:paraId="3EBA9A2F" w14:textId="0884C70C" w:rsidR="00E1319E" w:rsidRDefault="00E1319E" w:rsidP="006109A8">
      <w:pPr>
        <w:keepLines/>
        <w:rPr>
          <w:noProof/>
          <w:lang w:eastAsia="nl-NL"/>
        </w:rPr>
      </w:pPr>
      <w:r>
        <w:rPr>
          <w:noProof/>
          <w:lang w:eastAsia="nl-NL"/>
        </w:rPr>
        <w:t xml:space="preserve">In the central case, the </w:t>
      </w:r>
      <w:r w:rsidRPr="00255811">
        <w:rPr>
          <w:noProof/>
          <w:lang w:eastAsia="nl-NL"/>
        </w:rPr>
        <w:t xml:space="preserve">average time required to handle a request for </w:t>
      </w:r>
      <w:r w:rsidRPr="0051698D">
        <w:rPr>
          <w:noProof/>
          <w:lang w:eastAsia="nl-NL"/>
        </w:rPr>
        <w:t>compensation</w:t>
      </w:r>
      <w:r w:rsidRPr="00255811">
        <w:rPr>
          <w:noProof/>
          <w:lang w:eastAsia="nl-NL"/>
        </w:rPr>
        <w:t xml:space="preserve"> </w:t>
      </w:r>
      <w:r>
        <w:rPr>
          <w:noProof/>
          <w:lang w:eastAsia="nl-NL"/>
        </w:rPr>
        <w:t>(</w:t>
      </w:r>
      <w:r w:rsidRPr="00255811">
        <w:rPr>
          <w:noProof/>
          <w:lang w:eastAsia="nl-NL"/>
        </w:rPr>
        <w:t>if not automated</w:t>
      </w:r>
      <w:r>
        <w:rPr>
          <w:noProof/>
          <w:lang w:eastAsia="nl-NL"/>
        </w:rPr>
        <w:t xml:space="preserve">) </w:t>
      </w:r>
      <w:r w:rsidRPr="00255811">
        <w:rPr>
          <w:noProof/>
          <w:lang w:eastAsia="nl-NL"/>
        </w:rPr>
        <w:t xml:space="preserve">is </w:t>
      </w:r>
      <w:r>
        <w:rPr>
          <w:noProof/>
          <w:lang w:eastAsia="nl-NL"/>
        </w:rPr>
        <w:t>assumed at</w:t>
      </w:r>
      <w:r w:rsidRPr="00255811">
        <w:rPr>
          <w:noProof/>
          <w:lang w:eastAsia="nl-NL"/>
        </w:rPr>
        <w:t xml:space="preserve"> </w:t>
      </w:r>
      <w:r>
        <w:rPr>
          <w:noProof/>
          <w:lang w:eastAsia="nl-NL"/>
        </w:rPr>
        <w:t>15</w:t>
      </w:r>
      <w:r w:rsidRPr="00255811">
        <w:rPr>
          <w:noProof/>
          <w:lang w:eastAsia="nl-NL"/>
        </w:rPr>
        <w:t xml:space="preserve"> minutes. </w:t>
      </w:r>
      <w:r>
        <w:rPr>
          <w:noProof/>
        </w:rPr>
        <w:t>Two alternative cases have been tested: (i) 10 minutes for handling a request for compensation by railway undertakings (Case C – 10 min</w:t>
      </w:r>
      <w:r w:rsidRPr="00C80E83">
        <w:rPr>
          <w:noProof/>
        </w:rPr>
        <w:t>)</w:t>
      </w:r>
      <w:r>
        <w:rPr>
          <w:noProof/>
        </w:rPr>
        <w:t>; (i</w:t>
      </w:r>
      <w:r w:rsidR="002E2ACF">
        <w:rPr>
          <w:noProof/>
        </w:rPr>
        <w:t>i</w:t>
      </w:r>
      <w:r>
        <w:rPr>
          <w:noProof/>
        </w:rPr>
        <w:t>) 20 minutes for handling a request for compensation by railway undertakings (Case C – 20 min</w:t>
      </w:r>
      <w:r w:rsidRPr="00C80E83">
        <w:rPr>
          <w:noProof/>
        </w:rPr>
        <w:t>)</w:t>
      </w:r>
      <w:r>
        <w:rPr>
          <w:noProof/>
        </w:rPr>
        <w:t>. The results for the two cases considered are compared to the central case.</w:t>
      </w:r>
    </w:p>
    <w:p w14:paraId="17B9D1F9" w14:textId="5EE79B84" w:rsidR="00E1319E" w:rsidRDefault="00EF5097" w:rsidP="00E1319E">
      <w:pPr>
        <w:rPr>
          <w:noProof/>
        </w:rPr>
      </w:pPr>
      <w:r>
        <w:rPr>
          <w:noProof/>
        </w:rPr>
        <w:t>The summary of costs and benefits for</w:t>
      </w:r>
      <w:r w:rsidR="00E1319E">
        <w:rPr>
          <w:noProof/>
        </w:rPr>
        <w:t xml:space="preserve"> the central case and the two alternative cases (Case C – 10 min and Case C – 20 min), expressed as present value over 2028-2050 relative to the baseline, </w:t>
      </w:r>
      <w:r w:rsidR="0045476E">
        <w:rPr>
          <w:noProof/>
        </w:rPr>
        <w:t>is</w:t>
      </w:r>
      <w:r w:rsidR="00E1319E">
        <w:rPr>
          <w:noProof/>
        </w:rPr>
        <w:t xml:space="preserve"> provided in the table below. The table shows that both alternative cases result in overall net benefits. </w:t>
      </w:r>
      <w:r w:rsidR="002F10C5">
        <w:rPr>
          <w:noProof/>
        </w:rPr>
        <w:t xml:space="preserve">The benefits to costs ratio is somewhat higher in Case C – 10 min and lower than the central case in the Case C – 20 min.  </w:t>
      </w:r>
      <w:r w:rsidR="00E1319E">
        <w:rPr>
          <w:noProof/>
        </w:rPr>
        <w:t xml:space="preserve">   </w:t>
      </w:r>
    </w:p>
    <w:p w14:paraId="25F15F28" w14:textId="251CCBCB" w:rsidR="00891AE0" w:rsidRDefault="00891AE0" w:rsidP="00891AE0">
      <w:pPr>
        <w:keepNext/>
        <w:spacing w:after="0"/>
        <w:rPr>
          <w:rFonts w:eastAsia="Times New Roman"/>
          <w:i/>
          <w:iCs/>
          <w:noProof/>
          <w:spacing w:val="-6"/>
          <w:sz w:val="22"/>
          <w:szCs w:val="22"/>
          <w:lang w:eastAsia="nl-NL"/>
        </w:rPr>
      </w:pPr>
      <w:r w:rsidRPr="00625D89">
        <w:rPr>
          <w:rFonts w:eastAsia="Times New Roman"/>
          <w:i/>
          <w:iCs/>
          <w:noProof/>
          <w:spacing w:val="-6"/>
          <w:sz w:val="22"/>
          <w:szCs w:val="22"/>
          <w:lang w:eastAsia="nl-NL"/>
        </w:rPr>
        <w:t xml:space="preserve">Table </w:t>
      </w:r>
      <w:r w:rsidR="008D1FE2">
        <w:rPr>
          <w:rFonts w:eastAsia="Times New Roman"/>
          <w:i/>
          <w:iCs/>
          <w:noProof/>
          <w:spacing w:val="-6"/>
          <w:sz w:val="22"/>
          <w:szCs w:val="22"/>
          <w:lang w:eastAsia="nl-NL"/>
        </w:rPr>
        <w:t>52</w:t>
      </w:r>
      <w:r w:rsidRPr="00625D89">
        <w:rPr>
          <w:rFonts w:eastAsia="Times New Roman"/>
          <w:i/>
          <w:iCs/>
          <w:noProof/>
          <w:spacing w:val="-6"/>
          <w:sz w:val="22"/>
          <w:szCs w:val="22"/>
          <w:lang w:eastAsia="nl-NL"/>
        </w:rPr>
        <w:fldChar w:fldCharType="begin"/>
      </w:r>
      <w:r w:rsidRPr="00625D89">
        <w:rPr>
          <w:rFonts w:eastAsia="Times New Roman"/>
          <w:i/>
          <w:iCs/>
          <w:noProof/>
          <w:spacing w:val="-6"/>
          <w:sz w:val="22"/>
          <w:szCs w:val="22"/>
          <w:lang w:eastAsia="nl-NL"/>
        </w:rPr>
        <w:instrText xml:space="preserve"> SEQ Table \* ARABIC </w:instrText>
      </w:r>
      <w:r w:rsidRPr="00625D89">
        <w:rPr>
          <w:rFonts w:eastAsia="Times New Roman"/>
          <w:i/>
          <w:iCs/>
          <w:noProof/>
          <w:spacing w:val="-6"/>
          <w:sz w:val="22"/>
          <w:szCs w:val="22"/>
          <w:lang w:eastAsia="nl-NL"/>
        </w:rPr>
        <w:fldChar w:fldCharType="end"/>
      </w:r>
      <w:r w:rsidRPr="00625D89">
        <w:rPr>
          <w:rFonts w:eastAsia="Times New Roman"/>
          <w:i/>
          <w:iCs/>
          <w:noProof/>
          <w:spacing w:val="-6"/>
          <w:sz w:val="22"/>
          <w:szCs w:val="22"/>
          <w:lang w:eastAsia="nl-NL"/>
        </w:rPr>
        <w:t xml:space="preserve">: Summary of costs and benefits </w:t>
      </w:r>
      <w:r w:rsidRPr="00A348AC">
        <w:rPr>
          <w:rFonts w:eastAsia="Times New Roman"/>
          <w:i/>
          <w:iCs/>
          <w:noProof/>
          <w:spacing w:val="-6"/>
          <w:sz w:val="22"/>
          <w:szCs w:val="22"/>
          <w:lang w:eastAsia="nl-NL"/>
        </w:rPr>
        <w:t xml:space="preserve">for the central case and the two alternative cases (Case </w:t>
      </w:r>
      <w:r>
        <w:rPr>
          <w:rFonts w:eastAsia="Times New Roman"/>
          <w:i/>
          <w:iCs/>
          <w:noProof/>
          <w:spacing w:val="-6"/>
          <w:sz w:val="22"/>
          <w:szCs w:val="22"/>
          <w:lang w:eastAsia="nl-NL"/>
        </w:rPr>
        <w:t>C</w:t>
      </w:r>
      <w:r w:rsidRPr="00A348AC">
        <w:rPr>
          <w:rFonts w:eastAsia="Times New Roman"/>
          <w:i/>
          <w:iCs/>
          <w:noProof/>
          <w:spacing w:val="-6"/>
          <w:sz w:val="22"/>
          <w:szCs w:val="22"/>
          <w:lang w:eastAsia="nl-NL"/>
        </w:rPr>
        <w:t xml:space="preserve"> – </w:t>
      </w:r>
      <w:r>
        <w:rPr>
          <w:rFonts w:eastAsia="Times New Roman"/>
          <w:i/>
          <w:iCs/>
          <w:noProof/>
          <w:spacing w:val="-6"/>
          <w:sz w:val="22"/>
          <w:szCs w:val="22"/>
          <w:lang w:eastAsia="nl-NL"/>
        </w:rPr>
        <w:t>10 min</w:t>
      </w:r>
      <w:r w:rsidRPr="00A348AC">
        <w:rPr>
          <w:rFonts w:eastAsia="Times New Roman"/>
          <w:i/>
          <w:iCs/>
          <w:noProof/>
          <w:spacing w:val="-6"/>
          <w:sz w:val="22"/>
          <w:szCs w:val="22"/>
          <w:lang w:eastAsia="nl-NL"/>
        </w:rPr>
        <w:t xml:space="preserve"> and Case </w:t>
      </w:r>
      <w:r>
        <w:rPr>
          <w:rFonts w:eastAsia="Times New Roman"/>
          <w:i/>
          <w:iCs/>
          <w:noProof/>
          <w:spacing w:val="-6"/>
          <w:sz w:val="22"/>
          <w:szCs w:val="22"/>
          <w:lang w:eastAsia="nl-NL"/>
        </w:rPr>
        <w:t>C</w:t>
      </w:r>
      <w:r w:rsidRPr="00A348AC">
        <w:rPr>
          <w:rFonts w:eastAsia="Times New Roman"/>
          <w:i/>
          <w:iCs/>
          <w:noProof/>
          <w:spacing w:val="-6"/>
          <w:sz w:val="22"/>
          <w:szCs w:val="22"/>
          <w:lang w:eastAsia="nl-NL"/>
        </w:rPr>
        <w:t xml:space="preserve"> – </w:t>
      </w:r>
      <w:r>
        <w:rPr>
          <w:rFonts w:eastAsia="Times New Roman"/>
          <w:i/>
          <w:iCs/>
          <w:noProof/>
          <w:spacing w:val="-6"/>
          <w:sz w:val="22"/>
          <w:szCs w:val="22"/>
          <w:lang w:eastAsia="nl-NL"/>
        </w:rPr>
        <w:t>20 min</w:t>
      </w:r>
      <w:r w:rsidRPr="00A348AC">
        <w:rPr>
          <w:rFonts w:eastAsia="Times New Roman"/>
          <w:i/>
          <w:iCs/>
          <w:noProof/>
          <w:spacing w:val="-6"/>
          <w:sz w:val="22"/>
          <w:szCs w:val="22"/>
          <w:lang w:eastAsia="nl-NL"/>
        </w:rPr>
        <w:t>)</w:t>
      </w:r>
      <w:r>
        <w:rPr>
          <w:rFonts w:eastAsia="Times New Roman"/>
          <w:i/>
          <w:iCs/>
          <w:noProof/>
          <w:spacing w:val="-6"/>
          <w:sz w:val="22"/>
          <w:szCs w:val="22"/>
          <w:lang w:eastAsia="nl-NL"/>
        </w:rPr>
        <w:t xml:space="preserve"> </w:t>
      </w:r>
      <w:r w:rsidRPr="00625D89">
        <w:rPr>
          <w:rFonts w:eastAsia="Times New Roman"/>
          <w:i/>
          <w:iCs/>
          <w:noProof/>
          <w:spacing w:val="-6"/>
          <w:sz w:val="22"/>
          <w:szCs w:val="22"/>
          <w:lang w:eastAsia="nl-NL"/>
        </w:rPr>
        <w:t>- present value over 202</w:t>
      </w:r>
      <w:r>
        <w:rPr>
          <w:rFonts w:eastAsia="Times New Roman"/>
          <w:i/>
          <w:iCs/>
          <w:noProof/>
          <w:spacing w:val="-6"/>
          <w:sz w:val="22"/>
          <w:szCs w:val="22"/>
          <w:lang w:eastAsia="nl-NL"/>
        </w:rPr>
        <w:t>8</w:t>
      </w:r>
      <w:r w:rsidRPr="00625D89">
        <w:rPr>
          <w:rFonts w:eastAsia="Times New Roman"/>
          <w:i/>
          <w:iCs/>
          <w:noProof/>
          <w:spacing w:val="-6"/>
          <w:sz w:val="22"/>
          <w:szCs w:val="22"/>
          <w:lang w:eastAsia="nl-NL"/>
        </w:rPr>
        <w:t>-2050 compared to the baseline (in million EUR, 202</w:t>
      </w:r>
      <w:r>
        <w:rPr>
          <w:rFonts w:eastAsia="Times New Roman"/>
          <w:i/>
          <w:iCs/>
          <w:noProof/>
          <w:spacing w:val="-6"/>
          <w:sz w:val="22"/>
          <w:szCs w:val="22"/>
          <w:lang w:eastAsia="nl-NL"/>
        </w:rPr>
        <w:t>4</w:t>
      </w:r>
      <w:r w:rsidRPr="00625D89">
        <w:rPr>
          <w:rFonts w:eastAsia="Times New Roman"/>
          <w:i/>
          <w:iCs/>
          <w:noProof/>
          <w:spacing w:val="-6"/>
          <w:sz w:val="22"/>
          <w:szCs w:val="22"/>
          <w:lang w:eastAsia="nl-NL"/>
        </w:rPr>
        <w:t xml:space="preserve"> prices)</w:t>
      </w:r>
    </w:p>
    <w:tbl>
      <w:tblPr>
        <w:tblW w:w="5000" w:type="pct"/>
        <w:tblLook w:val="04A0" w:firstRow="1" w:lastRow="0" w:firstColumn="1" w:lastColumn="0" w:noHBand="0" w:noVBand="1"/>
      </w:tblPr>
      <w:tblGrid>
        <w:gridCol w:w="3683"/>
        <w:gridCol w:w="1642"/>
        <w:gridCol w:w="1642"/>
        <w:gridCol w:w="1641"/>
      </w:tblGrid>
      <w:tr w:rsidR="00891AE0" w:rsidRPr="00891AE0" w14:paraId="42A2EE93" w14:textId="77777777" w:rsidTr="006109A8">
        <w:trPr>
          <w:trHeight w:val="284"/>
          <w:tblHeader/>
        </w:trPr>
        <w:tc>
          <w:tcPr>
            <w:tcW w:w="2139" w:type="pct"/>
            <w:tcBorders>
              <w:top w:val="single" w:sz="4" w:space="0" w:color="auto"/>
              <w:left w:val="single" w:sz="4" w:space="0" w:color="auto"/>
              <w:bottom w:val="single" w:sz="4" w:space="0" w:color="auto"/>
              <w:right w:val="single" w:sz="4" w:space="0" w:color="auto"/>
            </w:tcBorders>
            <w:shd w:val="clear" w:color="000000" w:fill="0070C0"/>
            <w:hideMark/>
          </w:tcPr>
          <w:p w14:paraId="3A36DAB6" w14:textId="77777777" w:rsidR="00891AE0" w:rsidRPr="00891AE0" w:rsidRDefault="00891AE0" w:rsidP="00891AE0">
            <w:pPr>
              <w:spacing w:after="0"/>
              <w:jc w:val="center"/>
              <w:rPr>
                <w:rFonts w:eastAsia="Times New Roman"/>
                <w:b/>
                <w:bCs/>
                <w:noProof/>
                <w:color w:val="FFFFFF"/>
                <w:sz w:val="20"/>
                <w:szCs w:val="20"/>
                <w:lang w:val="en-IE" w:eastAsia="en-IE"/>
              </w:rPr>
            </w:pPr>
            <w:r w:rsidRPr="00891AE0">
              <w:rPr>
                <w:rFonts w:eastAsia="Times New Roman"/>
                <w:b/>
                <w:bCs/>
                <w:noProof/>
                <w:color w:val="FFFFFF"/>
                <w:sz w:val="20"/>
                <w:szCs w:val="20"/>
                <w:lang w:val="en-IE" w:eastAsia="en-IE"/>
              </w:rPr>
              <w:t> </w:t>
            </w:r>
          </w:p>
        </w:tc>
        <w:tc>
          <w:tcPr>
            <w:tcW w:w="954" w:type="pct"/>
            <w:tcBorders>
              <w:top w:val="single" w:sz="4" w:space="0" w:color="auto"/>
              <w:left w:val="nil"/>
              <w:bottom w:val="single" w:sz="4" w:space="0" w:color="auto"/>
              <w:right w:val="single" w:sz="4" w:space="0" w:color="auto"/>
            </w:tcBorders>
            <w:shd w:val="clear" w:color="000000" w:fill="0070C0"/>
            <w:hideMark/>
          </w:tcPr>
          <w:p w14:paraId="65713BC7" w14:textId="77777777" w:rsidR="00891AE0" w:rsidRPr="00891AE0" w:rsidRDefault="00891AE0" w:rsidP="00891AE0">
            <w:pPr>
              <w:spacing w:after="0"/>
              <w:jc w:val="center"/>
              <w:rPr>
                <w:rFonts w:eastAsia="Times New Roman"/>
                <w:b/>
                <w:bCs/>
                <w:noProof/>
                <w:color w:val="FFFFFF"/>
                <w:sz w:val="20"/>
                <w:szCs w:val="20"/>
                <w:lang w:val="en-IE" w:eastAsia="en-IE"/>
              </w:rPr>
            </w:pPr>
            <w:r w:rsidRPr="00891AE0">
              <w:rPr>
                <w:rFonts w:eastAsia="Times New Roman"/>
                <w:b/>
                <w:bCs/>
                <w:noProof/>
                <w:color w:val="FFFFFF"/>
                <w:sz w:val="20"/>
                <w:szCs w:val="20"/>
                <w:lang w:val="en-IE" w:eastAsia="en-IE"/>
              </w:rPr>
              <w:t>Central case</w:t>
            </w:r>
          </w:p>
        </w:tc>
        <w:tc>
          <w:tcPr>
            <w:tcW w:w="954" w:type="pct"/>
            <w:tcBorders>
              <w:top w:val="single" w:sz="4" w:space="0" w:color="auto"/>
              <w:left w:val="nil"/>
              <w:bottom w:val="single" w:sz="4" w:space="0" w:color="auto"/>
              <w:right w:val="single" w:sz="4" w:space="0" w:color="auto"/>
            </w:tcBorders>
            <w:shd w:val="clear" w:color="000000" w:fill="0070C0"/>
            <w:hideMark/>
          </w:tcPr>
          <w:p w14:paraId="440F1BF5" w14:textId="77777777" w:rsidR="00891AE0" w:rsidRPr="00891AE0" w:rsidRDefault="00891AE0" w:rsidP="00891AE0">
            <w:pPr>
              <w:spacing w:after="0"/>
              <w:jc w:val="center"/>
              <w:rPr>
                <w:rFonts w:eastAsia="Times New Roman"/>
                <w:b/>
                <w:bCs/>
                <w:noProof/>
                <w:color w:val="FFFFFF"/>
                <w:sz w:val="20"/>
                <w:szCs w:val="20"/>
                <w:lang w:val="en-IE" w:eastAsia="en-IE"/>
              </w:rPr>
            </w:pPr>
            <w:r w:rsidRPr="00891AE0">
              <w:rPr>
                <w:rFonts w:eastAsia="Times New Roman"/>
                <w:b/>
                <w:bCs/>
                <w:noProof/>
                <w:color w:val="FFFFFF"/>
                <w:sz w:val="20"/>
                <w:szCs w:val="20"/>
                <w:lang w:val="en-IE" w:eastAsia="en-IE"/>
              </w:rPr>
              <w:t>Case C – 10 min</w:t>
            </w:r>
          </w:p>
        </w:tc>
        <w:tc>
          <w:tcPr>
            <w:tcW w:w="954" w:type="pct"/>
            <w:tcBorders>
              <w:top w:val="single" w:sz="4" w:space="0" w:color="auto"/>
              <w:left w:val="nil"/>
              <w:bottom w:val="single" w:sz="4" w:space="0" w:color="auto"/>
              <w:right w:val="single" w:sz="4" w:space="0" w:color="auto"/>
            </w:tcBorders>
            <w:shd w:val="clear" w:color="000000" w:fill="0070C0"/>
            <w:hideMark/>
          </w:tcPr>
          <w:p w14:paraId="12B0579B" w14:textId="77777777" w:rsidR="00891AE0" w:rsidRPr="00891AE0" w:rsidRDefault="00891AE0" w:rsidP="00891AE0">
            <w:pPr>
              <w:spacing w:after="0"/>
              <w:jc w:val="center"/>
              <w:rPr>
                <w:rFonts w:eastAsia="Times New Roman"/>
                <w:b/>
                <w:bCs/>
                <w:noProof/>
                <w:color w:val="FFFFFF"/>
                <w:sz w:val="20"/>
                <w:szCs w:val="20"/>
                <w:lang w:val="en-IE" w:eastAsia="en-IE"/>
              </w:rPr>
            </w:pPr>
            <w:r w:rsidRPr="00891AE0">
              <w:rPr>
                <w:rFonts w:eastAsia="Times New Roman"/>
                <w:b/>
                <w:bCs/>
                <w:noProof/>
                <w:color w:val="FFFFFF"/>
                <w:sz w:val="20"/>
                <w:szCs w:val="20"/>
                <w:lang w:val="en-IE" w:eastAsia="en-IE"/>
              </w:rPr>
              <w:t>Case C – 20 min</w:t>
            </w:r>
          </w:p>
        </w:tc>
      </w:tr>
      <w:tr w:rsidR="00891B83" w:rsidRPr="00891AE0" w14:paraId="460FFA34" w14:textId="77777777" w:rsidTr="00891B83">
        <w:trPr>
          <w:trHeight w:val="240"/>
        </w:trPr>
        <w:tc>
          <w:tcPr>
            <w:tcW w:w="2139" w:type="pct"/>
            <w:tcBorders>
              <w:top w:val="nil"/>
              <w:left w:val="single" w:sz="4" w:space="0" w:color="auto"/>
              <w:bottom w:val="single" w:sz="4" w:space="0" w:color="auto"/>
              <w:right w:val="single" w:sz="4" w:space="0" w:color="auto"/>
            </w:tcBorders>
            <w:shd w:val="clear" w:color="000000" w:fill="0070C0"/>
            <w:hideMark/>
          </w:tcPr>
          <w:p w14:paraId="10F8C57F" w14:textId="77777777" w:rsidR="00891AE0" w:rsidRPr="00891AE0" w:rsidRDefault="00891AE0" w:rsidP="00891AE0">
            <w:pPr>
              <w:spacing w:after="0"/>
              <w:jc w:val="left"/>
              <w:rPr>
                <w:rFonts w:eastAsia="Times New Roman"/>
                <w:b/>
                <w:bCs/>
                <w:noProof/>
                <w:color w:val="FFFFFF"/>
                <w:sz w:val="20"/>
                <w:szCs w:val="20"/>
                <w:lang w:val="en-IE" w:eastAsia="en-IE"/>
              </w:rPr>
            </w:pPr>
            <w:r w:rsidRPr="00891AE0">
              <w:rPr>
                <w:rFonts w:eastAsia="Times New Roman"/>
                <w:b/>
                <w:bCs/>
                <w:noProof/>
                <w:color w:val="FFFFFF"/>
                <w:sz w:val="20"/>
                <w:szCs w:val="20"/>
                <w:lang w:val="en-IE" w:eastAsia="en-IE"/>
              </w:rPr>
              <w:t>Passengers</w:t>
            </w:r>
          </w:p>
        </w:tc>
        <w:tc>
          <w:tcPr>
            <w:tcW w:w="954" w:type="pct"/>
            <w:tcBorders>
              <w:top w:val="nil"/>
              <w:left w:val="nil"/>
              <w:bottom w:val="single" w:sz="4" w:space="0" w:color="auto"/>
              <w:right w:val="single" w:sz="4" w:space="0" w:color="auto"/>
            </w:tcBorders>
            <w:shd w:val="clear" w:color="000000" w:fill="0070C0"/>
            <w:hideMark/>
          </w:tcPr>
          <w:p w14:paraId="32BD6484" w14:textId="77777777" w:rsidR="00891AE0" w:rsidRPr="00891AE0" w:rsidRDefault="00891AE0" w:rsidP="00891AE0">
            <w:pPr>
              <w:spacing w:after="0"/>
              <w:jc w:val="center"/>
              <w:rPr>
                <w:rFonts w:eastAsia="Times New Roman"/>
                <w:b/>
                <w:bCs/>
                <w:noProof/>
                <w:color w:val="FFFFFF"/>
                <w:sz w:val="20"/>
                <w:szCs w:val="20"/>
                <w:lang w:val="en-IE" w:eastAsia="en-IE"/>
              </w:rPr>
            </w:pPr>
            <w:r w:rsidRPr="00891AE0">
              <w:rPr>
                <w:rFonts w:eastAsia="Times New Roman"/>
                <w:b/>
                <w:bCs/>
                <w:noProof/>
                <w:color w:val="FFFFFF"/>
                <w:sz w:val="20"/>
                <w:szCs w:val="20"/>
                <w:lang w:val="en-IE" w:eastAsia="en-IE"/>
              </w:rPr>
              <w:t> </w:t>
            </w:r>
          </w:p>
        </w:tc>
        <w:tc>
          <w:tcPr>
            <w:tcW w:w="954" w:type="pct"/>
            <w:tcBorders>
              <w:top w:val="nil"/>
              <w:left w:val="nil"/>
              <w:bottom w:val="single" w:sz="4" w:space="0" w:color="auto"/>
              <w:right w:val="single" w:sz="4" w:space="0" w:color="auto"/>
            </w:tcBorders>
            <w:shd w:val="clear" w:color="000000" w:fill="0070C0"/>
            <w:hideMark/>
          </w:tcPr>
          <w:p w14:paraId="26C5EB74" w14:textId="77777777" w:rsidR="00891AE0" w:rsidRPr="00891AE0" w:rsidRDefault="00891AE0" w:rsidP="00891AE0">
            <w:pPr>
              <w:spacing w:after="0"/>
              <w:jc w:val="center"/>
              <w:rPr>
                <w:rFonts w:eastAsia="Times New Roman"/>
                <w:b/>
                <w:bCs/>
                <w:noProof/>
                <w:color w:val="FFFFFF"/>
                <w:sz w:val="20"/>
                <w:szCs w:val="20"/>
                <w:lang w:val="en-IE" w:eastAsia="en-IE"/>
              </w:rPr>
            </w:pPr>
            <w:r w:rsidRPr="00891AE0">
              <w:rPr>
                <w:rFonts w:eastAsia="Times New Roman"/>
                <w:b/>
                <w:bCs/>
                <w:noProof/>
                <w:color w:val="FFFFFF"/>
                <w:sz w:val="20"/>
                <w:szCs w:val="20"/>
                <w:lang w:val="en-IE" w:eastAsia="en-IE"/>
              </w:rPr>
              <w:t> </w:t>
            </w:r>
          </w:p>
        </w:tc>
        <w:tc>
          <w:tcPr>
            <w:tcW w:w="954" w:type="pct"/>
            <w:tcBorders>
              <w:top w:val="nil"/>
              <w:left w:val="nil"/>
              <w:bottom w:val="single" w:sz="4" w:space="0" w:color="auto"/>
              <w:right w:val="single" w:sz="4" w:space="0" w:color="auto"/>
            </w:tcBorders>
            <w:shd w:val="clear" w:color="000000" w:fill="0070C0"/>
            <w:hideMark/>
          </w:tcPr>
          <w:p w14:paraId="11E69045" w14:textId="77777777" w:rsidR="00891AE0" w:rsidRPr="00891AE0" w:rsidRDefault="00891AE0" w:rsidP="00891AE0">
            <w:pPr>
              <w:spacing w:after="0"/>
              <w:jc w:val="center"/>
              <w:rPr>
                <w:rFonts w:eastAsia="Times New Roman"/>
                <w:b/>
                <w:bCs/>
                <w:noProof/>
                <w:color w:val="FFFFFF"/>
                <w:sz w:val="20"/>
                <w:szCs w:val="20"/>
                <w:lang w:val="en-IE" w:eastAsia="en-IE"/>
              </w:rPr>
            </w:pPr>
            <w:r w:rsidRPr="00891AE0">
              <w:rPr>
                <w:rFonts w:eastAsia="Times New Roman"/>
                <w:b/>
                <w:bCs/>
                <w:noProof/>
                <w:color w:val="FFFFFF"/>
                <w:sz w:val="20"/>
                <w:szCs w:val="20"/>
                <w:lang w:val="en-IE" w:eastAsia="en-IE"/>
              </w:rPr>
              <w:t> </w:t>
            </w:r>
          </w:p>
        </w:tc>
      </w:tr>
      <w:tr w:rsidR="00891AE0" w:rsidRPr="00891AE0" w14:paraId="59A7BB40" w14:textId="77777777" w:rsidTr="00891B83">
        <w:trPr>
          <w:trHeight w:val="510"/>
        </w:trPr>
        <w:tc>
          <w:tcPr>
            <w:tcW w:w="2139" w:type="pct"/>
            <w:tcBorders>
              <w:top w:val="nil"/>
              <w:left w:val="single" w:sz="4" w:space="0" w:color="auto"/>
              <w:bottom w:val="single" w:sz="4" w:space="0" w:color="auto"/>
              <w:right w:val="single" w:sz="4" w:space="0" w:color="auto"/>
            </w:tcBorders>
            <w:shd w:val="clear" w:color="000000" w:fill="FFFFFF"/>
            <w:hideMark/>
          </w:tcPr>
          <w:p w14:paraId="133F6496" w14:textId="77777777" w:rsidR="00891AE0" w:rsidRPr="00891AE0" w:rsidRDefault="00891AE0" w:rsidP="00891AE0">
            <w:pPr>
              <w:spacing w:after="0"/>
              <w:jc w:val="left"/>
              <w:rPr>
                <w:rFonts w:eastAsia="Times New Roman"/>
                <w:noProof/>
                <w:sz w:val="20"/>
                <w:szCs w:val="20"/>
                <w:lang w:val="en-IE" w:eastAsia="en-IE"/>
              </w:rPr>
            </w:pPr>
            <w:r w:rsidRPr="00891AE0">
              <w:rPr>
                <w:rFonts w:eastAsia="Times New Roman"/>
                <w:noProof/>
                <w:sz w:val="20"/>
                <w:szCs w:val="20"/>
                <w:lang w:val="en-IE" w:eastAsia="en-IE"/>
              </w:rPr>
              <w:t>Benefits due to re-routing, reimbursement, compensation, and assistance</w:t>
            </w:r>
          </w:p>
        </w:tc>
        <w:tc>
          <w:tcPr>
            <w:tcW w:w="954" w:type="pct"/>
            <w:tcBorders>
              <w:top w:val="nil"/>
              <w:left w:val="nil"/>
              <w:bottom w:val="single" w:sz="4" w:space="0" w:color="auto"/>
              <w:right w:val="single" w:sz="4" w:space="0" w:color="auto"/>
            </w:tcBorders>
            <w:shd w:val="clear" w:color="000000" w:fill="FFFFFF"/>
            <w:noWrap/>
            <w:hideMark/>
          </w:tcPr>
          <w:p w14:paraId="02028D83"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6,642.8</w:t>
            </w:r>
          </w:p>
        </w:tc>
        <w:tc>
          <w:tcPr>
            <w:tcW w:w="954" w:type="pct"/>
            <w:tcBorders>
              <w:top w:val="nil"/>
              <w:left w:val="nil"/>
              <w:bottom w:val="single" w:sz="4" w:space="0" w:color="auto"/>
              <w:right w:val="single" w:sz="4" w:space="0" w:color="auto"/>
            </w:tcBorders>
            <w:shd w:val="clear" w:color="000000" w:fill="FFFFFF"/>
            <w:noWrap/>
            <w:hideMark/>
          </w:tcPr>
          <w:p w14:paraId="36FB84DA"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6,642.8</w:t>
            </w:r>
          </w:p>
        </w:tc>
        <w:tc>
          <w:tcPr>
            <w:tcW w:w="954" w:type="pct"/>
            <w:tcBorders>
              <w:top w:val="nil"/>
              <w:left w:val="nil"/>
              <w:bottom w:val="single" w:sz="4" w:space="0" w:color="auto"/>
              <w:right w:val="single" w:sz="4" w:space="0" w:color="auto"/>
            </w:tcBorders>
            <w:shd w:val="clear" w:color="000000" w:fill="FFFFFF"/>
            <w:noWrap/>
            <w:hideMark/>
          </w:tcPr>
          <w:p w14:paraId="6A2463C1"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6,642.8</w:t>
            </w:r>
          </w:p>
        </w:tc>
      </w:tr>
      <w:tr w:rsidR="00891B83" w:rsidRPr="00891AE0" w14:paraId="3035EFEB" w14:textId="77777777" w:rsidTr="00891B83">
        <w:trPr>
          <w:trHeight w:val="240"/>
        </w:trPr>
        <w:tc>
          <w:tcPr>
            <w:tcW w:w="2139" w:type="pct"/>
            <w:tcBorders>
              <w:top w:val="nil"/>
              <w:left w:val="single" w:sz="4" w:space="0" w:color="auto"/>
              <w:bottom w:val="single" w:sz="4" w:space="0" w:color="auto"/>
              <w:right w:val="single" w:sz="4" w:space="0" w:color="auto"/>
            </w:tcBorders>
            <w:shd w:val="clear" w:color="000000" w:fill="FFFFFF"/>
            <w:hideMark/>
          </w:tcPr>
          <w:p w14:paraId="41DF394A" w14:textId="77777777" w:rsidR="00891AE0" w:rsidRPr="00891AE0" w:rsidRDefault="00891AE0" w:rsidP="00891AE0">
            <w:pPr>
              <w:spacing w:after="0"/>
              <w:ind w:firstLineChars="100" w:firstLine="200"/>
              <w:jc w:val="left"/>
              <w:rPr>
                <w:rFonts w:eastAsia="Times New Roman"/>
                <w:noProof/>
                <w:sz w:val="20"/>
                <w:szCs w:val="20"/>
                <w:lang w:val="en-IE" w:eastAsia="en-IE"/>
              </w:rPr>
            </w:pPr>
            <w:r w:rsidRPr="00891AE0">
              <w:rPr>
                <w:rFonts w:eastAsia="Times New Roman"/>
                <w:noProof/>
                <w:sz w:val="20"/>
                <w:szCs w:val="20"/>
                <w:lang w:val="en-IE" w:eastAsia="en-IE"/>
              </w:rPr>
              <w:t>Re-routing benefits</w:t>
            </w:r>
          </w:p>
        </w:tc>
        <w:tc>
          <w:tcPr>
            <w:tcW w:w="954" w:type="pct"/>
            <w:tcBorders>
              <w:top w:val="nil"/>
              <w:left w:val="nil"/>
              <w:bottom w:val="single" w:sz="4" w:space="0" w:color="auto"/>
              <w:right w:val="single" w:sz="4" w:space="0" w:color="auto"/>
            </w:tcBorders>
            <w:shd w:val="clear" w:color="000000" w:fill="FFFFFF"/>
            <w:noWrap/>
            <w:hideMark/>
          </w:tcPr>
          <w:p w14:paraId="2BA5A3A0"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5,658.6</w:t>
            </w:r>
          </w:p>
        </w:tc>
        <w:tc>
          <w:tcPr>
            <w:tcW w:w="954" w:type="pct"/>
            <w:tcBorders>
              <w:top w:val="nil"/>
              <w:left w:val="nil"/>
              <w:bottom w:val="single" w:sz="4" w:space="0" w:color="auto"/>
              <w:right w:val="single" w:sz="4" w:space="0" w:color="auto"/>
            </w:tcBorders>
            <w:shd w:val="clear" w:color="000000" w:fill="FFFFFF"/>
            <w:noWrap/>
            <w:hideMark/>
          </w:tcPr>
          <w:p w14:paraId="0C82FF81"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5,658.6</w:t>
            </w:r>
          </w:p>
        </w:tc>
        <w:tc>
          <w:tcPr>
            <w:tcW w:w="954" w:type="pct"/>
            <w:tcBorders>
              <w:top w:val="nil"/>
              <w:left w:val="nil"/>
              <w:bottom w:val="single" w:sz="4" w:space="0" w:color="auto"/>
              <w:right w:val="single" w:sz="4" w:space="0" w:color="auto"/>
            </w:tcBorders>
            <w:shd w:val="clear" w:color="000000" w:fill="FFFFFF"/>
            <w:noWrap/>
            <w:hideMark/>
          </w:tcPr>
          <w:p w14:paraId="1890AB31"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5,658.6</w:t>
            </w:r>
          </w:p>
        </w:tc>
      </w:tr>
      <w:tr w:rsidR="00891B83" w:rsidRPr="00891AE0" w14:paraId="274EF297" w14:textId="77777777" w:rsidTr="00891B83">
        <w:trPr>
          <w:trHeight w:val="240"/>
        </w:trPr>
        <w:tc>
          <w:tcPr>
            <w:tcW w:w="2139" w:type="pct"/>
            <w:tcBorders>
              <w:top w:val="nil"/>
              <w:left w:val="single" w:sz="4" w:space="0" w:color="auto"/>
              <w:bottom w:val="single" w:sz="4" w:space="0" w:color="auto"/>
              <w:right w:val="single" w:sz="4" w:space="0" w:color="auto"/>
            </w:tcBorders>
            <w:shd w:val="clear" w:color="000000" w:fill="FFFFFF"/>
            <w:hideMark/>
          </w:tcPr>
          <w:p w14:paraId="1A467B67" w14:textId="77777777" w:rsidR="00891AE0" w:rsidRPr="00891AE0" w:rsidRDefault="00891AE0" w:rsidP="00891AE0">
            <w:pPr>
              <w:spacing w:after="0"/>
              <w:ind w:firstLineChars="100" w:firstLine="200"/>
              <w:jc w:val="left"/>
              <w:rPr>
                <w:rFonts w:eastAsia="Times New Roman"/>
                <w:noProof/>
                <w:sz w:val="20"/>
                <w:szCs w:val="20"/>
                <w:lang w:val="en-IE" w:eastAsia="en-IE"/>
              </w:rPr>
            </w:pPr>
            <w:r w:rsidRPr="00891AE0">
              <w:rPr>
                <w:rFonts w:eastAsia="Times New Roman"/>
                <w:noProof/>
                <w:sz w:val="20"/>
                <w:szCs w:val="20"/>
                <w:lang w:val="en-IE" w:eastAsia="en-IE"/>
              </w:rPr>
              <w:t>Reimbursement benefits</w:t>
            </w:r>
          </w:p>
        </w:tc>
        <w:tc>
          <w:tcPr>
            <w:tcW w:w="954" w:type="pct"/>
            <w:tcBorders>
              <w:top w:val="nil"/>
              <w:left w:val="nil"/>
              <w:bottom w:val="single" w:sz="4" w:space="0" w:color="auto"/>
              <w:right w:val="single" w:sz="4" w:space="0" w:color="auto"/>
            </w:tcBorders>
            <w:shd w:val="clear" w:color="000000" w:fill="FFFFFF"/>
            <w:noWrap/>
            <w:hideMark/>
          </w:tcPr>
          <w:p w14:paraId="1CF8EBE6"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182.3</w:t>
            </w:r>
          </w:p>
        </w:tc>
        <w:tc>
          <w:tcPr>
            <w:tcW w:w="954" w:type="pct"/>
            <w:tcBorders>
              <w:top w:val="nil"/>
              <w:left w:val="nil"/>
              <w:bottom w:val="single" w:sz="4" w:space="0" w:color="auto"/>
              <w:right w:val="single" w:sz="4" w:space="0" w:color="auto"/>
            </w:tcBorders>
            <w:shd w:val="clear" w:color="000000" w:fill="FFFFFF"/>
            <w:noWrap/>
            <w:hideMark/>
          </w:tcPr>
          <w:p w14:paraId="147E8E7E"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182.3</w:t>
            </w:r>
          </w:p>
        </w:tc>
        <w:tc>
          <w:tcPr>
            <w:tcW w:w="954" w:type="pct"/>
            <w:tcBorders>
              <w:top w:val="nil"/>
              <w:left w:val="nil"/>
              <w:bottom w:val="single" w:sz="4" w:space="0" w:color="auto"/>
              <w:right w:val="single" w:sz="4" w:space="0" w:color="auto"/>
            </w:tcBorders>
            <w:shd w:val="clear" w:color="000000" w:fill="FFFFFF"/>
            <w:noWrap/>
            <w:hideMark/>
          </w:tcPr>
          <w:p w14:paraId="562D2EE2"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182.3</w:t>
            </w:r>
          </w:p>
        </w:tc>
      </w:tr>
      <w:tr w:rsidR="00891B83" w:rsidRPr="00891AE0" w14:paraId="548AE539" w14:textId="77777777" w:rsidTr="00891B83">
        <w:trPr>
          <w:trHeight w:val="240"/>
        </w:trPr>
        <w:tc>
          <w:tcPr>
            <w:tcW w:w="2139" w:type="pct"/>
            <w:tcBorders>
              <w:top w:val="nil"/>
              <w:left w:val="single" w:sz="4" w:space="0" w:color="auto"/>
              <w:bottom w:val="single" w:sz="4" w:space="0" w:color="auto"/>
              <w:right w:val="single" w:sz="4" w:space="0" w:color="auto"/>
            </w:tcBorders>
            <w:shd w:val="clear" w:color="000000" w:fill="FFFFFF"/>
            <w:hideMark/>
          </w:tcPr>
          <w:p w14:paraId="4150D1DC" w14:textId="77777777" w:rsidR="00891AE0" w:rsidRPr="00891AE0" w:rsidRDefault="00891AE0" w:rsidP="00891AE0">
            <w:pPr>
              <w:spacing w:after="0"/>
              <w:ind w:firstLineChars="100" w:firstLine="200"/>
              <w:jc w:val="left"/>
              <w:rPr>
                <w:rFonts w:eastAsia="Times New Roman"/>
                <w:noProof/>
                <w:sz w:val="20"/>
                <w:szCs w:val="20"/>
                <w:lang w:val="en-IE" w:eastAsia="en-IE"/>
              </w:rPr>
            </w:pPr>
            <w:r w:rsidRPr="00891AE0">
              <w:rPr>
                <w:rFonts w:eastAsia="Times New Roman"/>
                <w:noProof/>
                <w:sz w:val="20"/>
                <w:szCs w:val="20"/>
                <w:lang w:val="en-IE" w:eastAsia="en-IE"/>
              </w:rPr>
              <w:t>Compensation benefits</w:t>
            </w:r>
          </w:p>
        </w:tc>
        <w:tc>
          <w:tcPr>
            <w:tcW w:w="954" w:type="pct"/>
            <w:tcBorders>
              <w:top w:val="nil"/>
              <w:left w:val="nil"/>
              <w:bottom w:val="single" w:sz="4" w:space="0" w:color="auto"/>
              <w:right w:val="single" w:sz="4" w:space="0" w:color="auto"/>
            </w:tcBorders>
            <w:shd w:val="clear" w:color="000000" w:fill="FFFFFF"/>
            <w:noWrap/>
            <w:hideMark/>
          </w:tcPr>
          <w:p w14:paraId="548FB59E"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632.3</w:t>
            </w:r>
          </w:p>
        </w:tc>
        <w:tc>
          <w:tcPr>
            <w:tcW w:w="954" w:type="pct"/>
            <w:tcBorders>
              <w:top w:val="nil"/>
              <w:left w:val="nil"/>
              <w:bottom w:val="single" w:sz="4" w:space="0" w:color="auto"/>
              <w:right w:val="single" w:sz="4" w:space="0" w:color="auto"/>
            </w:tcBorders>
            <w:shd w:val="clear" w:color="000000" w:fill="FFFFFF"/>
            <w:noWrap/>
            <w:hideMark/>
          </w:tcPr>
          <w:p w14:paraId="2837604B"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632.3</w:t>
            </w:r>
          </w:p>
        </w:tc>
        <w:tc>
          <w:tcPr>
            <w:tcW w:w="954" w:type="pct"/>
            <w:tcBorders>
              <w:top w:val="nil"/>
              <w:left w:val="nil"/>
              <w:bottom w:val="single" w:sz="4" w:space="0" w:color="auto"/>
              <w:right w:val="single" w:sz="4" w:space="0" w:color="auto"/>
            </w:tcBorders>
            <w:shd w:val="clear" w:color="000000" w:fill="FFFFFF"/>
            <w:noWrap/>
            <w:hideMark/>
          </w:tcPr>
          <w:p w14:paraId="6F75D451"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632.3</w:t>
            </w:r>
          </w:p>
        </w:tc>
      </w:tr>
      <w:tr w:rsidR="00891B83" w:rsidRPr="00891AE0" w14:paraId="2B15090E" w14:textId="77777777" w:rsidTr="00891B83">
        <w:trPr>
          <w:trHeight w:val="240"/>
        </w:trPr>
        <w:tc>
          <w:tcPr>
            <w:tcW w:w="2139" w:type="pct"/>
            <w:tcBorders>
              <w:top w:val="nil"/>
              <w:left w:val="single" w:sz="4" w:space="0" w:color="auto"/>
              <w:bottom w:val="single" w:sz="4" w:space="0" w:color="auto"/>
              <w:right w:val="single" w:sz="4" w:space="0" w:color="auto"/>
            </w:tcBorders>
            <w:shd w:val="clear" w:color="000000" w:fill="FFFFFF"/>
            <w:hideMark/>
          </w:tcPr>
          <w:p w14:paraId="58A8DE07" w14:textId="77777777" w:rsidR="00891AE0" w:rsidRPr="00891AE0" w:rsidRDefault="00891AE0" w:rsidP="00891AE0">
            <w:pPr>
              <w:spacing w:after="0"/>
              <w:ind w:firstLineChars="100" w:firstLine="200"/>
              <w:jc w:val="left"/>
              <w:rPr>
                <w:rFonts w:eastAsia="Times New Roman"/>
                <w:noProof/>
                <w:sz w:val="20"/>
                <w:szCs w:val="20"/>
                <w:lang w:val="en-IE" w:eastAsia="en-IE"/>
              </w:rPr>
            </w:pPr>
            <w:r w:rsidRPr="00891AE0">
              <w:rPr>
                <w:rFonts w:eastAsia="Times New Roman"/>
                <w:noProof/>
                <w:sz w:val="20"/>
                <w:szCs w:val="20"/>
                <w:lang w:val="en-IE" w:eastAsia="en-IE"/>
              </w:rPr>
              <w:t>Assistance benefits</w:t>
            </w:r>
          </w:p>
        </w:tc>
        <w:tc>
          <w:tcPr>
            <w:tcW w:w="954" w:type="pct"/>
            <w:tcBorders>
              <w:top w:val="nil"/>
              <w:left w:val="nil"/>
              <w:bottom w:val="single" w:sz="4" w:space="0" w:color="auto"/>
              <w:right w:val="single" w:sz="4" w:space="0" w:color="auto"/>
            </w:tcBorders>
            <w:shd w:val="clear" w:color="000000" w:fill="FFFFFF"/>
            <w:noWrap/>
            <w:hideMark/>
          </w:tcPr>
          <w:p w14:paraId="615AA0B0"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169.6</w:t>
            </w:r>
          </w:p>
        </w:tc>
        <w:tc>
          <w:tcPr>
            <w:tcW w:w="954" w:type="pct"/>
            <w:tcBorders>
              <w:top w:val="nil"/>
              <w:left w:val="nil"/>
              <w:bottom w:val="single" w:sz="4" w:space="0" w:color="auto"/>
              <w:right w:val="single" w:sz="4" w:space="0" w:color="auto"/>
            </w:tcBorders>
            <w:shd w:val="clear" w:color="000000" w:fill="FFFFFF"/>
            <w:noWrap/>
            <w:hideMark/>
          </w:tcPr>
          <w:p w14:paraId="6CD35A39"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169.6</w:t>
            </w:r>
          </w:p>
        </w:tc>
        <w:tc>
          <w:tcPr>
            <w:tcW w:w="954" w:type="pct"/>
            <w:tcBorders>
              <w:top w:val="nil"/>
              <w:left w:val="nil"/>
              <w:bottom w:val="single" w:sz="4" w:space="0" w:color="auto"/>
              <w:right w:val="single" w:sz="4" w:space="0" w:color="auto"/>
            </w:tcBorders>
            <w:shd w:val="clear" w:color="000000" w:fill="FFFFFF"/>
            <w:noWrap/>
            <w:hideMark/>
          </w:tcPr>
          <w:p w14:paraId="03393831"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169.6</w:t>
            </w:r>
          </w:p>
        </w:tc>
      </w:tr>
      <w:tr w:rsidR="00891B83" w:rsidRPr="00891AE0" w14:paraId="596B8E19" w14:textId="77777777" w:rsidTr="00891B83">
        <w:trPr>
          <w:trHeight w:val="240"/>
        </w:trPr>
        <w:tc>
          <w:tcPr>
            <w:tcW w:w="2139" w:type="pct"/>
            <w:tcBorders>
              <w:top w:val="nil"/>
              <w:left w:val="single" w:sz="4" w:space="0" w:color="auto"/>
              <w:bottom w:val="single" w:sz="4" w:space="0" w:color="auto"/>
              <w:right w:val="single" w:sz="4" w:space="0" w:color="auto"/>
            </w:tcBorders>
            <w:shd w:val="clear" w:color="000000" w:fill="FFFFFF"/>
            <w:hideMark/>
          </w:tcPr>
          <w:p w14:paraId="7B4055B4" w14:textId="77777777" w:rsidR="00891AE0" w:rsidRPr="00891AE0" w:rsidRDefault="00891AE0" w:rsidP="00891AE0">
            <w:pPr>
              <w:spacing w:after="0"/>
              <w:jc w:val="left"/>
              <w:rPr>
                <w:rFonts w:eastAsia="Times New Roman"/>
                <w:noProof/>
                <w:sz w:val="20"/>
                <w:szCs w:val="20"/>
                <w:lang w:val="en-IE" w:eastAsia="en-IE"/>
              </w:rPr>
            </w:pPr>
            <w:r w:rsidRPr="00891AE0">
              <w:rPr>
                <w:rFonts w:eastAsia="Times New Roman"/>
                <w:noProof/>
                <w:sz w:val="20"/>
                <w:szCs w:val="20"/>
                <w:lang w:val="en-IE" w:eastAsia="en-IE"/>
              </w:rPr>
              <w:t>Hassle cost savings</w:t>
            </w:r>
          </w:p>
        </w:tc>
        <w:tc>
          <w:tcPr>
            <w:tcW w:w="954" w:type="pct"/>
            <w:tcBorders>
              <w:top w:val="nil"/>
              <w:left w:val="nil"/>
              <w:bottom w:val="single" w:sz="4" w:space="0" w:color="auto"/>
              <w:right w:val="single" w:sz="4" w:space="0" w:color="auto"/>
            </w:tcBorders>
            <w:shd w:val="clear" w:color="000000" w:fill="FFFFFF"/>
            <w:noWrap/>
            <w:hideMark/>
          </w:tcPr>
          <w:p w14:paraId="6E24CE61"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1,136.9</w:t>
            </w:r>
          </w:p>
        </w:tc>
        <w:tc>
          <w:tcPr>
            <w:tcW w:w="954" w:type="pct"/>
            <w:tcBorders>
              <w:top w:val="nil"/>
              <w:left w:val="nil"/>
              <w:bottom w:val="single" w:sz="4" w:space="0" w:color="auto"/>
              <w:right w:val="single" w:sz="4" w:space="0" w:color="auto"/>
            </w:tcBorders>
            <w:shd w:val="clear" w:color="000000" w:fill="FFFFFF"/>
            <w:noWrap/>
            <w:hideMark/>
          </w:tcPr>
          <w:p w14:paraId="150E3FF9"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1,136.9</w:t>
            </w:r>
          </w:p>
        </w:tc>
        <w:tc>
          <w:tcPr>
            <w:tcW w:w="954" w:type="pct"/>
            <w:tcBorders>
              <w:top w:val="nil"/>
              <w:left w:val="nil"/>
              <w:bottom w:val="single" w:sz="4" w:space="0" w:color="auto"/>
              <w:right w:val="single" w:sz="4" w:space="0" w:color="auto"/>
            </w:tcBorders>
            <w:shd w:val="clear" w:color="000000" w:fill="FFFFFF"/>
            <w:noWrap/>
            <w:hideMark/>
          </w:tcPr>
          <w:p w14:paraId="5EB8FA1D"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1,136.9</w:t>
            </w:r>
          </w:p>
        </w:tc>
      </w:tr>
      <w:tr w:rsidR="00891B83" w:rsidRPr="00891AE0" w14:paraId="0A19B222" w14:textId="77777777" w:rsidTr="00891B83">
        <w:trPr>
          <w:trHeight w:val="240"/>
        </w:trPr>
        <w:tc>
          <w:tcPr>
            <w:tcW w:w="2139" w:type="pct"/>
            <w:tcBorders>
              <w:top w:val="nil"/>
              <w:left w:val="single" w:sz="4" w:space="0" w:color="auto"/>
              <w:bottom w:val="single" w:sz="4" w:space="0" w:color="auto"/>
              <w:right w:val="single" w:sz="4" w:space="0" w:color="auto"/>
            </w:tcBorders>
            <w:shd w:val="clear" w:color="000000" w:fill="0070C0"/>
            <w:hideMark/>
          </w:tcPr>
          <w:p w14:paraId="753B3588" w14:textId="77777777" w:rsidR="00891AE0" w:rsidRPr="00891AE0" w:rsidRDefault="00891AE0" w:rsidP="00891AE0">
            <w:pPr>
              <w:spacing w:after="0"/>
              <w:jc w:val="left"/>
              <w:rPr>
                <w:rFonts w:eastAsia="Times New Roman"/>
                <w:b/>
                <w:bCs/>
                <w:noProof/>
                <w:color w:val="FFFFFF"/>
                <w:sz w:val="20"/>
                <w:szCs w:val="20"/>
                <w:lang w:val="en-IE" w:eastAsia="en-IE"/>
              </w:rPr>
            </w:pPr>
            <w:r w:rsidRPr="00891AE0">
              <w:rPr>
                <w:rFonts w:eastAsia="Times New Roman"/>
                <w:b/>
                <w:bCs/>
                <w:noProof/>
                <w:color w:val="FFFFFF"/>
                <w:sz w:val="20"/>
                <w:szCs w:val="20"/>
                <w:lang w:val="en-IE" w:eastAsia="en-IE"/>
              </w:rPr>
              <w:t>Railway undertakings</w:t>
            </w:r>
          </w:p>
        </w:tc>
        <w:tc>
          <w:tcPr>
            <w:tcW w:w="954" w:type="pct"/>
            <w:tcBorders>
              <w:top w:val="nil"/>
              <w:left w:val="nil"/>
              <w:bottom w:val="single" w:sz="4" w:space="0" w:color="auto"/>
              <w:right w:val="single" w:sz="4" w:space="0" w:color="auto"/>
            </w:tcBorders>
            <w:shd w:val="clear" w:color="000000" w:fill="0070C0"/>
            <w:noWrap/>
            <w:hideMark/>
          </w:tcPr>
          <w:p w14:paraId="7B81AA3F" w14:textId="77777777" w:rsidR="00891AE0" w:rsidRPr="00891AE0" w:rsidRDefault="00891AE0" w:rsidP="00891AE0">
            <w:pPr>
              <w:spacing w:after="0"/>
              <w:jc w:val="left"/>
              <w:rPr>
                <w:rFonts w:eastAsia="Times New Roman"/>
                <w:b/>
                <w:bCs/>
                <w:noProof/>
                <w:sz w:val="20"/>
                <w:szCs w:val="20"/>
                <w:lang w:val="en-IE" w:eastAsia="en-IE"/>
              </w:rPr>
            </w:pPr>
            <w:r w:rsidRPr="00891AE0">
              <w:rPr>
                <w:rFonts w:eastAsia="Times New Roman"/>
                <w:b/>
                <w:bCs/>
                <w:noProof/>
                <w:sz w:val="20"/>
                <w:szCs w:val="20"/>
                <w:lang w:val="en-IE" w:eastAsia="en-IE"/>
              </w:rPr>
              <w:t> </w:t>
            </w:r>
          </w:p>
        </w:tc>
        <w:tc>
          <w:tcPr>
            <w:tcW w:w="954" w:type="pct"/>
            <w:tcBorders>
              <w:top w:val="nil"/>
              <w:left w:val="nil"/>
              <w:bottom w:val="single" w:sz="4" w:space="0" w:color="auto"/>
              <w:right w:val="single" w:sz="4" w:space="0" w:color="auto"/>
            </w:tcBorders>
            <w:shd w:val="clear" w:color="000000" w:fill="0070C0"/>
            <w:noWrap/>
            <w:hideMark/>
          </w:tcPr>
          <w:p w14:paraId="386D3F3A" w14:textId="77777777" w:rsidR="00891AE0" w:rsidRPr="00891AE0" w:rsidRDefault="00891AE0" w:rsidP="00891AE0">
            <w:pPr>
              <w:spacing w:after="0"/>
              <w:jc w:val="left"/>
              <w:rPr>
                <w:rFonts w:eastAsia="Times New Roman"/>
                <w:b/>
                <w:bCs/>
                <w:noProof/>
                <w:sz w:val="20"/>
                <w:szCs w:val="20"/>
                <w:lang w:val="en-IE" w:eastAsia="en-IE"/>
              </w:rPr>
            </w:pPr>
            <w:r w:rsidRPr="00891AE0">
              <w:rPr>
                <w:rFonts w:eastAsia="Times New Roman"/>
                <w:b/>
                <w:bCs/>
                <w:noProof/>
                <w:sz w:val="20"/>
                <w:szCs w:val="20"/>
                <w:lang w:val="en-IE" w:eastAsia="en-IE"/>
              </w:rPr>
              <w:t> </w:t>
            </w:r>
          </w:p>
        </w:tc>
        <w:tc>
          <w:tcPr>
            <w:tcW w:w="954" w:type="pct"/>
            <w:tcBorders>
              <w:top w:val="nil"/>
              <w:left w:val="nil"/>
              <w:bottom w:val="single" w:sz="4" w:space="0" w:color="auto"/>
              <w:right w:val="single" w:sz="4" w:space="0" w:color="auto"/>
            </w:tcBorders>
            <w:shd w:val="clear" w:color="000000" w:fill="0070C0"/>
            <w:noWrap/>
            <w:hideMark/>
          </w:tcPr>
          <w:p w14:paraId="521F7627" w14:textId="77777777" w:rsidR="00891AE0" w:rsidRPr="00891AE0" w:rsidRDefault="00891AE0" w:rsidP="00891AE0">
            <w:pPr>
              <w:spacing w:after="0"/>
              <w:jc w:val="left"/>
              <w:rPr>
                <w:rFonts w:eastAsia="Times New Roman"/>
                <w:b/>
                <w:bCs/>
                <w:noProof/>
                <w:sz w:val="20"/>
                <w:szCs w:val="20"/>
                <w:lang w:val="en-IE" w:eastAsia="en-IE"/>
              </w:rPr>
            </w:pPr>
            <w:r w:rsidRPr="00891AE0">
              <w:rPr>
                <w:rFonts w:eastAsia="Times New Roman"/>
                <w:b/>
                <w:bCs/>
                <w:noProof/>
                <w:sz w:val="20"/>
                <w:szCs w:val="20"/>
                <w:lang w:val="en-IE" w:eastAsia="en-IE"/>
              </w:rPr>
              <w:t> </w:t>
            </w:r>
          </w:p>
        </w:tc>
      </w:tr>
      <w:tr w:rsidR="00891B83" w:rsidRPr="00891AE0" w14:paraId="1EE5D841" w14:textId="77777777" w:rsidTr="00891B83">
        <w:trPr>
          <w:trHeight w:val="240"/>
        </w:trPr>
        <w:tc>
          <w:tcPr>
            <w:tcW w:w="2139" w:type="pct"/>
            <w:tcBorders>
              <w:top w:val="nil"/>
              <w:left w:val="single" w:sz="4" w:space="0" w:color="auto"/>
              <w:bottom w:val="single" w:sz="4" w:space="0" w:color="auto"/>
              <w:right w:val="single" w:sz="4" w:space="0" w:color="auto"/>
            </w:tcBorders>
            <w:shd w:val="clear" w:color="000000" w:fill="FFFFFF"/>
            <w:hideMark/>
          </w:tcPr>
          <w:p w14:paraId="74BF5DC9" w14:textId="77777777" w:rsidR="00891AE0" w:rsidRPr="00891AE0" w:rsidRDefault="00891AE0" w:rsidP="00891AE0">
            <w:pPr>
              <w:spacing w:after="0"/>
              <w:jc w:val="left"/>
              <w:rPr>
                <w:rFonts w:eastAsia="Times New Roman"/>
                <w:noProof/>
                <w:sz w:val="20"/>
                <w:szCs w:val="20"/>
                <w:lang w:val="en-IE" w:eastAsia="en-IE"/>
              </w:rPr>
            </w:pPr>
            <w:r w:rsidRPr="00891AE0">
              <w:rPr>
                <w:rFonts w:eastAsia="Times New Roman"/>
                <w:noProof/>
                <w:sz w:val="20"/>
                <w:szCs w:val="20"/>
                <w:lang w:val="en-IE" w:eastAsia="en-IE"/>
              </w:rPr>
              <w:t>Adjustment costs</w:t>
            </w:r>
          </w:p>
        </w:tc>
        <w:tc>
          <w:tcPr>
            <w:tcW w:w="954" w:type="pct"/>
            <w:tcBorders>
              <w:top w:val="nil"/>
              <w:left w:val="nil"/>
              <w:bottom w:val="single" w:sz="4" w:space="0" w:color="auto"/>
              <w:right w:val="single" w:sz="4" w:space="0" w:color="auto"/>
            </w:tcBorders>
            <w:shd w:val="clear" w:color="000000" w:fill="FFFFFF"/>
            <w:noWrap/>
            <w:hideMark/>
          </w:tcPr>
          <w:p w14:paraId="6C7DDF74"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988.2</w:t>
            </w:r>
          </w:p>
        </w:tc>
        <w:tc>
          <w:tcPr>
            <w:tcW w:w="954" w:type="pct"/>
            <w:tcBorders>
              <w:top w:val="nil"/>
              <w:left w:val="nil"/>
              <w:bottom w:val="single" w:sz="4" w:space="0" w:color="auto"/>
              <w:right w:val="single" w:sz="4" w:space="0" w:color="auto"/>
            </w:tcBorders>
            <w:shd w:val="clear" w:color="000000" w:fill="FFFFFF"/>
            <w:noWrap/>
            <w:hideMark/>
          </w:tcPr>
          <w:p w14:paraId="33F253A9"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988.2</w:t>
            </w:r>
          </w:p>
        </w:tc>
        <w:tc>
          <w:tcPr>
            <w:tcW w:w="954" w:type="pct"/>
            <w:tcBorders>
              <w:top w:val="nil"/>
              <w:left w:val="nil"/>
              <w:bottom w:val="single" w:sz="4" w:space="0" w:color="auto"/>
              <w:right w:val="single" w:sz="4" w:space="0" w:color="auto"/>
            </w:tcBorders>
            <w:shd w:val="clear" w:color="000000" w:fill="FFFFFF"/>
            <w:noWrap/>
            <w:hideMark/>
          </w:tcPr>
          <w:p w14:paraId="7280513C"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988.2</w:t>
            </w:r>
          </w:p>
        </w:tc>
      </w:tr>
      <w:tr w:rsidR="00891AE0" w:rsidRPr="00891AE0" w14:paraId="725BB2D0" w14:textId="77777777" w:rsidTr="00891B83">
        <w:trPr>
          <w:trHeight w:val="240"/>
        </w:trPr>
        <w:tc>
          <w:tcPr>
            <w:tcW w:w="2139" w:type="pct"/>
            <w:tcBorders>
              <w:top w:val="nil"/>
              <w:left w:val="single" w:sz="4" w:space="0" w:color="auto"/>
              <w:bottom w:val="single" w:sz="4" w:space="0" w:color="auto"/>
              <w:right w:val="single" w:sz="4" w:space="0" w:color="auto"/>
            </w:tcBorders>
            <w:shd w:val="clear" w:color="000000" w:fill="FFFFFF"/>
            <w:hideMark/>
          </w:tcPr>
          <w:p w14:paraId="448A7082" w14:textId="77777777" w:rsidR="00891AE0" w:rsidRPr="00891AE0" w:rsidRDefault="00891AE0" w:rsidP="00891AE0">
            <w:pPr>
              <w:spacing w:after="0"/>
              <w:ind w:firstLineChars="100" w:firstLine="200"/>
              <w:jc w:val="left"/>
              <w:rPr>
                <w:rFonts w:eastAsia="Times New Roman"/>
                <w:noProof/>
                <w:sz w:val="20"/>
                <w:szCs w:val="20"/>
                <w:lang w:val="en-IE" w:eastAsia="en-IE"/>
              </w:rPr>
            </w:pPr>
            <w:r w:rsidRPr="00891AE0">
              <w:rPr>
                <w:rFonts w:eastAsia="Times New Roman"/>
                <w:noProof/>
                <w:sz w:val="20"/>
                <w:szCs w:val="20"/>
                <w:lang w:val="en-IE" w:eastAsia="en-IE"/>
              </w:rPr>
              <w:t>One-off adjustment costs</w:t>
            </w:r>
          </w:p>
        </w:tc>
        <w:tc>
          <w:tcPr>
            <w:tcW w:w="954" w:type="pct"/>
            <w:tcBorders>
              <w:top w:val="nil"/>
              <w:left w:val="nil"/>
              <w:bottom w:val="single" w:sz="4" w:space="0" w:color="auto"/>
              <w:right w:val="single" w:sz="4" w:space="0" w:color="auto"/>
            </w:tcBorders>
            <w:shd w:val="clear" w:color="000000" w:fill="FFFFFF"/>
            <w:hideMark/>
          </w:tcPr>
          <w:p w14:paraId="0E0AF868"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4.0</w:t>
            </w:r>
          </w:p>
        </w:tc>
        <w:tc>
          <w:tcPr>
            <w:tcW w:w="954" w:type="pct"/>
            <w:tcBorders>
              <w:top w:val="nil"/>
              <w:left w:val="nil"/>
              <w:bottom w:val="single" w:sz="4" w:space="0" w:color="auto"/>
              <w:right w:val="single" w:sz="4" w:space="0" w:color="auto"/>
            </w:tcBorders>
            <w:shd w:val="clear" w:color="000000" w:fill="FFFFFF"/>
            <w:noWrap/>
            <w:hideMark/>
          </w:tcPr>
          <w:p w14:paraId="55E864B4"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4.0</w:t>
            </w:r>
          </w:p>
        </w:tc>
        <w:tc>
          <w:tcPr>
            <w:tcW w:w="954" w:type="pct"/>
            <w:tcBorders>
              <w:top w:val="nil"/>
              <w:left w:val="nil"/>
              <w:bottom w:val="single" w:sz="4" w:space="0" w:color="auto"/>
              <w:right w:val="single" w:sz="4" w:space="0" w:color="auto"/>
            </w:tcBorders>
            <w:shd w:val="clear" w:color="000000" w:fill="FFFFFF"/>
            <w:noWrap/>
            <w:hideMark/>
          </w:tcPr>
          <w:p w14:paraId="4F6C2CB3"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4.0</w:t>
            </w:r>
          </w:p>
        </w:tc>
      </w:tr>
      <w:tr w:rsidR="00891B83" w:rsidRPr="00891AE0" w14:paraId="319B3D02" w14:textId="77777777" w:rsidTr="00891B83">
        <w:trPr>
          <w:trHeight w:val="240"/>
        </w:trPr>
        <w:tc>
          <w:tcPr>
            <w:tcW w:w="2139" w:type="pct"/>
            <w:tcBorders>
              <w:top w:val="nil"/>
              <w:left w:val="single" w:sz="4" w:space="0" w:color="auto"/>
              <w:bottom w:val="single" w:sz="4" w:space="0" w:color="auto"/>
              <w:right w:val="single" w:sz="4" w:space="0" w:color="auto"/>
            </w:tcBorders>
            <w:shd w:val="clear" w:color="000000" w:fill="FFFFFF"/>
            <w:hideMark/>
          </w:tcPr>
          <w:p w14:paraId="68CF1B37" w14:textId="77777777" w:rsidR="00891AE0" w:rsidRPr="00891AE0" w:rsidRDefault="00891AE0" w:rsidP="00891AE0">
            <w:pPr>
              <w:spacing w:after="0"/>
              <w:ind w:firstLineChars="100" w:firstLine="200"/>
              <w:jc w:val="left"/>
              <w:rPr>
                <w:rFonts w:eastAsia="Times New Roman"/>
                <w:noProof/>
                <w:sz w:val="20"/>
                <w:szCs w:val="20"/>
                <w:lang w:val="en-IE" w:eastAsia="en-IE"/>
              </w:rPr>
            </w:pPr>
            <w:r w:rsidRPr="00891AE0">
              <w:rPr>
                <w:rFonts w:eastAsia="Times New Roman"/>
                <w:noProof/>
                <w:sz w:val="20"/>
                <w:szCs w:val="20"/>
                <w:lang w:val="en-IE" w:eastAsia="en-IE"/>
              </w:rPr>
              <w:t>Re-routing costs</w:t>
            </w:r>
          </w:p>
        </w:tc>
        <w:tc>
          <w:tcPr>
            <w:tcW w:w="954" w:type="pct"/>
            <w:tcBorders>
              <w:top w:val="nil"/>
              <w:left w:val="nil"/>
              <w:bottom w:val="single" w:sz="4" w:space="0" w:color="auto"/>
              <w:right w:val="single" w:sz="4" w:space="0" w:color="auto"/>
            </w:tcBorders>
            <w:shd w:val="clear" w:color="000000" w:fill="FFFFFF"/>
            <w:noWrap/>
            <w:hideMark/>
          </w:tcPr>
          <w:p w14:paraId="6C53F68D"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0.0</w:t>
            </w:r>
          </w:p>
        </w:tc>
        <w:tc>
          <w:tcPr>
            <w:tcW w:w="954" w:type="pct"/>
            <w:tcBorders>
              <w:top w:val="nil"/>
              <w:left w:val="nil"/>
              <w:bottom w:val="single" w:sz="4" w:space="0" w:color="auto"/>
              <w:right w:val="single" w:sz="4" w:space="0" w:color="auto"/>
            </w:tcBorders>
            <w:shd w:val="clear" w:color="000000" w:fill="FFFFFF"/>
            <w:noWrap/>
            <w:hideMark/>
          </w:tcPr>
          <w:p w14:paraId="6C267CCD"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0.0</w:t>
            </w:r>
          </w:p>
        </w:tc>
        <w:tc>
          <w:tcPr>
            <w:tcW w:w="954" w:type="pct"/>
            <w:tcBorders>
              <w:top w:val="nil"/>
              <w:left w:val="nil"/>
              <w:bottom w:val="single" w:sz="4" w:space="0" w:color="auto"/>
              <w:right w:val="single" w:sz="4" w:space="0" w:color="auto"/>
            </w:tcBorders>
            <w:shd w:val="clear" w:color="000000" w:fill="FFFFFF"/>
            <w:noWrap/>
            <w:hideMark/>
          </w:tcPr>
          <w:p w14:paraId="1B8EAECC"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0.0</w:t>
            </w:r>
          </w:p>
        </w:tc>
      </w:tr>
      <w:tr w:rsidR="00891B83" w:rsidRPr="00891AE0" w14:paraId="4862AF93" w14:textId="77777777" w:rsidTr="00891B83">
        <w:trPr>
          <w:trHeight w:val="240"/>
        </w:trPr>
        <w:tc>
          <w:tcPr>
            <w:tcW w:w="2139" w:type="pct"/>
            <w:tcBorders>
              <w:top w:val="nil"/>
              <w:left w:val="single" w:sz="4" w:space="0" w:color="auto"/>
              <w:bottom w:val="single" w:sz="4" w:space="0" w:color="auto"/>
              <w:right w:val="single" w:sz="4" w:space="0" w:color="auto"/>
            </w:tcBorders>
            <w:shd w:val="clear" w:color="000000" w:fill="FFFFFF"/>
            <w:hideMark/>
          </w:tcPr>
          <w:p w14:paraId="35E5C981" w14:textId="77777777" w:rsidR="00891AE0" w:rsidRPr="00891AE0" w:rsidRDefault="00891AE0" w:rsidP="00891AE0">
            <w:pPr>
              <w:spacing w:after="0"/>
              <w:ind w:firstLineChars="100" w:firstLine="200"/>
              <w:jc w:val="left"/>
              <w:rPr>
                <w:rFonts w:eastAsia="Times New Roman"/>
                <w:noProof/>
                <w:sz w:val="20"/>
                <w:szCs w:val="20"/>
                <w:lang w:val="en-IE" w:eastAsia="en-IE"/>
              </w:rPr>
            </w:pPr>
            <w:r w:rsidRPr="00891AE0">
              <w:rPr>
                <w:rFonts w:eastAsia="Times New Roman"/>
                <w:noProof/>
                <w:sz w:val="20"/>
                <w:szCs w:val="20"/>
                <w:lang w:val="en-IE" w:eastAsia="en-IE"/>
              </w:rPr>
              <w:t>Reimbursement costs</w:t>
            </w:r>
          </w:p>
        </w:tc>
        <w:tc>
          <w:tcPr>
            <w:tcW w:w="954" w:type="pct"/>
            <w:tcBorders>
              <w:top w:val="nil"/>
              <w:left w:val="nil"/>
              <w:bottom w:val="single" w:sz="4" w:space="0" w:color="auto"/>
              <w:right w:val="single" w:sz="4" w:space="0" w:color="auto"/>
            </w:tcBorders>
            <w:shd w:val="clear" w:color="000000" w:fill="FFFFFF"/>
            <w:noWrap/>
            <w:hideMark/>
          </w:tcPr>
          <w:p w14:paraId="4B7029A9"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182.3</w:t>
            </w:r>
          </w:p>
        </w:tc>
        <w:tc>
          <w:tcPr>
            <w:tcW w:w="954" w:type="pct"/>
            <w:tcBorders>
              <w:top w:val="nil"/>
              <w:left w:val="nil"/>
              <w:bottom w:val="single" w:sz="4" w:space="0" w:color="auto"/>
              <w:right w:val="single" w:sz="4" w:space="0" w:color="auto"/>
            </w:tcBorders>
            <w:shd w:val="clear" w:color="000000" w:fill="FFFFFF"/>
            <w:noWrap/>
            <w:hideMark/>
          </w:tcPr>
          <w:p w14:paraId="28FB2365"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182.3</w:t>
            </w:r>
          </w:p>
        </w:tc>
        <w:tc>
          <w:tcPr>
            <w:tcW w:w="954" w:type="pct"/>
            <w:tcBorders>
              <w:top w:val="nil"/>
              <w:left w:val="nil"/>
              <w:bottom w:val="single" w:sz="4" w:space="0" w:color="auto"/>
              <w:right w:val="single" w:sz="4" w:space="0" w:color="auto"/>
            </w:tcBorders>
            <w:shd w:val="clear" w:color="000000" w:fill="FFFFFF"/>
            <w:noWrap/>
            <w:hideMark/>
          </w:tcPr>
          <w:p w14:paraId="45899BDA"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182.3</w:t>
            </w:r>
          </w:p>
        </w:tc>
      </w:tr>
      <w:tr w:rsidR="00891B83" w:rsidRPr="00891AE0" w14:paraId="5AF15D0C" w14:textId="77777777" w:rsidTr="00891B83">
        <w:trPr>
          <w:trHeight w:val="240"/>
        </w:trPr>
        <w:tc>
          <w:tcPr>
            <w:tcW w:w="2139" w:type="pct"/>
            <w:tcBorders>
              <w:top w:val="nil"/>
              <w:left w:val="single" w:sz="4" w:space="0" w:color="auto"/>
              <w:bottom w:val="single" w:sz="4" w:space="0" w:color="auto"/>
              <w:right w:val="single" w:sz="4" w:space="0" w:color="auto"/>
            </w:tcBorders>
            <w:shd w:val="clear" w:color="000000" w:fill="FFFFFF"/>
            <w:hideMark/>
          </w:tcPr>
          <w:p w14:paraId="140B3535" w14:textId="77777777" w:rsidR="00891AE0" w:rsidRPr="00891AE0" w:rsidRDefault="00891AE0" w:rsidP="00891AE0">
            <w:pPr>
              <w:spacing w:after="0"/>
              <w:ind w:firstLineChars="100" w:firstLine="200"/>
              <w:jc w:val="left"/>
              <w:rPr>
                <w:rFonts w:eastAsia="Times New Roman"/>
                <w:noProof/>
                <w:sz w:val="20"/>
                <w:szCs w:val="20"/>
                <w:lang w:val="en-IE" w:eastAsia="en-IE"/>
              </w:rPr>
            </w:pPr>
            <w:r w:rsidRPr="00891AE0">
              <w:rPr>
                <w:rFonts w:eastAsia="Times New Roman"/>
                <w:noProof/>
                <w:sz w:val="20"/>
                <w:szCs w:val="20"/>
                <w:lang w:val="en-IE" w:eastAsia="en-IE"/>
              </w:rPr>
              <w:t>Compensation costs</w:t>
            </w:r>
          </w:p>
        </w:tc>
        <w:tc>
          <w:tcPr>
            <w:tcW w:w="954" w:type="pct"/>
            <w:tcBorders>
              <w:top w:val="nil"/>
              <w:left w:val="nil"/>
              <w:bottom w:val="single" w:sz="4" w:space="0" w:color="auto"/>
              <w:right w:val="single" w:sz="4" w:space="0" w:color="auto"/>
            </w:tcBorders>
            <w:shd w:val="clear" w:color="000000" w:fill="FFFFFF"/>
            <w:noWrap/>
            <w:hideMark/>
          </w:tcPr>
          <w:p w14:paraId="0D04FD30"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632.3</w:t>
            </w:r>
          </w:p>
        </w:tc>
        <w:tc>
          <w:tcPr>
            <w:tcW w:w="954" w:type="pct"/>
            <w:tcBorders>
              <w:top w:val="nil"/>
              <w:left w:val="nil"/>
              <w:bottom w:val="single" w:sz="4" w:space="0" w:color="auto"/>
              <w:right w:val="single" w:sz="4" w:space="0" w:color="auto"/>
            </w:tcBorders>
            <w:shd w:val="clear" w:color="000000" w:fill="FFFFFF"/>
            <w:noWrap/>
            <w:hideMark/>
          </w:tcPr>
          <w:p w14:paraId="1371C021"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632.3</w:t>
            </w:r>
          </w:p>
        </w:tc>
        <w:tc>
          <w:tcPr>
            <w:tcW w:w="954" w:type="pct"/>
            <w:tcBorders>
              <w:top w:val="nil"/>
              <w:left w:val="nil"/>
              <w:bottom w:val="single" w:sz="4" w:space="0" w:color="auto"/>
              <w:right w:val="single" w:sz="4" w:space="0" w:color="auto"/>
            </w:tcBorders>
            <w:shd w:val="clear" w:color="000000" w:fill="FFFFFF"/>
            <w:noWrap/>
            <w:hideMark/>
          </w:tcPr>
          <w:p w14:paraId="0DE4737B"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632.3</w:t>
            </w:r>
          </w:p>
        </w:tc>
      </w:tr>
      <w:tr w:rsidR="00891B83" w:rsidRPr="00891AE0" w14:paraId="7E47CAE1" w14:textId="77777777" w:rsidTr="00891B83">
        <w:trPr>
          <w:trHeight w:val="240"/>
        </w:trPr>
        <w:tc>
          <w:tcPr>
            <w:tcW w:w="2139" w:type="pct"/>
            <w:tcBorders>
              <w:top w:val="nil"/>
              <w:left w:val="single" w:sz="4" w:space="0" w:color="auto"/>
              <w:bottom w:val="single" w:sz="4" w:space="0" w:color="auto"/>
              <w:right w:val="single" w:sz="4" w:space="0" w:color="auto"/>
            </w:tcBorders>
            <w:shd w:val="clear" w:color="000000" w:fill="FFFFFF"/>
            <w:hideMark/>
          </w:tcPr>
          <w:p w14:paraId="71496BDC" w14:textId="77777777" w:rsidR="00891AE0" w:rsidRPr="00891AE0" w:rsidRDefault="00891AE0" w:rsidP="00891AE0">
            <w:pPr>
              <w:spacing w:after="0"/>
              <w:ind w:firstLineChars="100" w:firstLine="200"/>
              <w:jc w:val="left"/>
              <w:rPr>
                <w:rFonts w:eastAsia="Times New Roman"/>
                <w:noProof/>
                <w:sz w:val="20"/>
                <w:szCs w:val="20"/>
                <w:lang w:val="en-IE" w:eastAsia="en-IE"/>
              </w:rPr>
            </w:pPr>
            <w:r w:rsidRPr="00891AE0">
              <w:rPr>
                <w:rFonts w:eastAsia="Times New Roman"/>
                <w:noProof/>
                <w:sz w:val="20"/>
                <w:szCs w:val="20"/>
                <w:lang w:val="en-IE" w:eastAsia="en-IE"/>
              </w:rPr>
              <w:t>Assistance costs</w:t>
            </w:r>
          </w:p>
        </w:tc>
        <w:tc>
          <w:tcPr>
            <w:tcW w:w="954" w:type="pct"/>
            <w:tcBorders>
              <w:top w:val="nil"/>
              <w:left w:val="nil"/>
              <w:bottom w:val="single" w:sz="4" w:space="0" w:color="auto"/>
              <w:right w:val="single" w:sz="4" w:space="0" w:color="auto"/>
            </w:tcBorders>
            <w:shd w:val="clear" w:color="000000" w:fill="FFFFFF"/>
            <w:noWrap/>
            <w:hideMark/>
          </w:tcPr>
          <w:p w14:paraId="28BBC4D8"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169.6</w:t>
            </w:r>
          </w:p>
        </w:tc>
        <w:tc>
          <w:tcPr>
            <w:tcW w:w="954" w:type="pct"/>
            <w:tcBorders>
              <w:top w:val="nil"/>
              <w:left w:val="nil"/>
              <w:bottom w:val="single" w:sz="4" w:space="0" w:color="auto"/>
              <w:right w:val="single" w:sz="4" w:space="0" w:color="auto"/>
            </w:tcBorders>
            <w:shd w:val="clear" w:color="000000" w:fill="FFFFFF"/>
            <w:noWrap/>
            <w:hideMark/>
          </w:tcPr>
          <w:p w14:paraId="467B57ED"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169.6</w:t>
            </w:r>
          </w:p>
        </w:tc>
        <w:tc>
          <w:tcPr>
            <w:tcW w:w="954" w:type="pct"/>
            <w:tcBorders>
              <w:top w:val="nil"/>
              <w:left w:val="nil"/>
              <w:bottom w:val="single" w:sz="4" w:space="0" w:color="auto"/>
              <w:right w:val="single" w:sz="4" w:space="0" w:color="auto"/>
            </w:tcBorders>
            <w:shd w:val="clear" w:color="000000" w:fill="FFFFFF"/>
            <w:noWrap/>
            <w:hideMark/>
          </w:tcPr>
          <w:p w14:paraId="04E9078D"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169.6</w:t>
            </w:r>
          </w:p>
        </w:tc>
      </w:tr>
      <w:tr w:rsidR="00891B83" w:rsidRPr="00891AE0" w14:paraId="43890478" w14:textId="77777777" w:rsidTr="00891B83">
        <w:trPr>
          <w:trHeight w:val="240"/>
        </w:trPr>
        <w:tc>
          <w:tcPr>
            <w:tcW w:w="2139" w:type="pct"/>
            <w:tcBorders>
              <w:top w:val="nil"/>
              <w:left w:val="single" w:sz="4" w:space="0" w:color="auto"/>
              <w:bottom w:val="single" w:sz="4" w:space="0" w:color="auto"/>
              <w:right w:val="single" w:sz="4" w:space="0" w:color="auto"/>
            </w:tcBorders>
            <w:shd w:val="clear" w:color="000000" w:fill="FFFFFF"/>
            <w:hideMark/>
          </w:tcPr>
          <w:p w14:paraId="1B3BD9FE" w14:textId="77777777" w:rsidR="00891AE0" w:rsidRPr="00891AE0" w:rsidRDefault="00891AE0" w:rsidP="00891AE0">
            <w:pPr>
              <w:spacing w:after="0"/>
              <w:jc w:val="left"/>
              <w:rPr>
                <w:rFonts w:eastAsia="Times New Roman"/>
                <w:noProof/>
                <w:sz w:val="20"/>
                <w:szCs w:val="20"/>
                <w:lang w:val="en-IE" w:eastAsia="en-IE"/>
              </w:rPr>
            </w:pPr>
            <w:r w:rsidRPr="00891AE0">
              <w:rPr>
                <w:rFonts w:eastAsia="Times New Roman"/>
                <w:noProof/>
                <w:sz w:val="20"/>
                <w:szCs w:val="20"/>
                <w:lang w:val="en-IE" w:eastAsia="en-IE"/>
              </w:rPr>
              <w:t>Administrative costs</w:t>
            </w:r>
          </w:p>
        </w:tc>
        <w:tc>
          <w:tcPr>
            <w:tcW w:w="954" w:type="pct"/>
            <w:tcBorders>
              <w:top w:val="nil"/>
              <w:left w:val="nil"/>
              <w:bottom w:val="single" w:sz="4" w:space="0" w:color="auto"/>
              <w:right w:val="single" w:sz="4" w:space="0" w:color="auto"/>
            </w:tcBorders>
            <w:shd w:val="clear" w:color="000000" w:fill="FFFFFF"/>
            <w:hideMark/>
          </w:tcPr>
          <w:p w14:paraId="6226AFD3"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1,148.3</w:t>
            </w:r>
          </w:p>
        </w:tc>
        <w:tc>
          <w:tcPr>
            <w:tcW w:w="954" w:type="pct"/>
            <w:tcBorders>
              <w:top w:val="nil"/>
              <w:left w:val="nil"/>
              <w:bottom w:val="single" w:sz="4" w:space="0" w:color="auto"/>
              <w:right w:val="single" w:sz="4" w:space="0" w:color="auto"/>
            </w:tcBorders>
            <w:shd w:val="clear" w:color="000000" w:fill="FFFFFF"/>
            <w:hideMark/>
          </w:tcPr>
          <w:p w14:paraId="01342798"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941.0</w:t>
            </w:r>
          </w:p>
        </w:tc>
        <w:tc>
          <w:tcPr>
            <w:tcW w:w="954" w:type="pct"/>
            <w:tcBorders>
              <w:top w:val="nil"/>
              <w:left w:val="nil"/>
              <w:bottom w:val="single" w:sz="4" w:space="0" w:color="auto"/>
              <w:right w:val="single" w:sz="4" w:space="0" w:color="auto"/>
            </w:tcBorders>
            <w:shd w:val="clear" w:color="000000" w:fill="FFFFFF"/>
            <w:hideMark/>
          </w:tcPr>
          <w:p w14:paraId="48DFA1F3"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1,355.6</w:t>
            </w:r>
          </w:p>
        </w:tc>
      </w:tr>
      <w:tr w:rsidR="00891B83" w:rsidRPr="00891AE0" w14:paraId="42B44836" w14:textId="77777777" w:rsidTr="00891B83">
        <w:trPr>
          <w:trHeight w:val="240"/>
        </w:trPr>
        <w:tc>
          <w:tcPr>
            <w:tcW w:w="2139" w:type="pct"/>
            <w:tcBorders>
              <w:top w:val="nil"/>
              <w:left w:val="single" w:sz="4" w:space="0" w:color="auto"/>
              <w:bottom w:val="single" w:sz="4" w:space="0" w:color="auto"/>
              <w:right w:val="single" w:sz="4" w:space="0" w:color="auto"/>
            </w:tcBorders>
            <w:shd w:val="clear" w:color="000000" w:fill="FFFFFF"/>
            <w:hideMark/>
          </w:tcPr>
          <w:p w14:paraId="3ACF6C90" w14:textId="77777777" w:rsidR="00891AE0" w:rsidRPr="00891AE0" w:rsidRDefault="00891AE0" w:rsidP="00891AE0">
            <w:pPr>
              <w:spacing w:after="0"/>
              <w:ind w:firstLineChars="100" w:firstLine="200"/>
              <w:jc w:val="left"/>
              <w:rPr>
                <w:rFonts w:eastAsia="Times New Roman"/>
                <w:noProof/>
                <w:sz w:val="20"/>
                <w:szCs w:val="20"/>
                <w:lang w:val="en-IE" w:eastAsia="en-IE"/>
              </w:rPr>
            </w:pPr>
            <w:r w:rsidRPr="00891AE0">
              <w:rPr>
                <w:rFonts w:eastAsia="Times New Roman"/>
                <w:noProof/>
                <w:sz w:val="20"/>
                <w:szCs w:val="20"/>
                <w:lang w:val="en-IE" w:eastAsia="en-IE"/>
              </w:rPr>
              <w:t>Re-routing administrative costs</w:t>
            </w:r>
          </w:p>
        </w:tc>
        <w:tc>
          <w:tcPr>
            <w:tcW w:w="954" w:type="pct"/>
            <w:tcBorders>
              <w:top w:val="nil"/>
              <w:left w:val="nil"/>
              <w:bottom w:val="single" w:sz="4" w:space="0" w:color="auto"/>
              <w:right w:val="single" w:sz="4" w:space="0" w:color="auto"/>
            </w:tcBorders>
            <w:shd w:val="clear" w:color="000000" w:fill="FFFFFF"/>
            <w:noWrap/>
            <w:hideMark/>
          </w:tcPr>
          <w:p w14:paraId="4284AA27"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448.9</w:t>
            </w:r>
          </w:p>
        </w:tc>
        <w:tc>
          <w:tcPr>
            <w:tcW w:w="954" w:type="pct"/>
            <w:tcBorders>
              <w:top w:val="nil"/>
              <w:left w:val="nil"/>
              <w:bottom w:val="single" w:sz="4" w:space="0" w:color="auto"/>
              <w:right w:val="single" w:sz="4" w:space="0" w:color="auto"/>
            </w:tcBorders>
            <w:shd w:val="clear" w:color="000000" w:fill="FFFFFF"/>
            <w:noWrap/>
            <w:hideMark/>
          </w:tcPr>
          <w:p w14:paraId="76806BD6"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448.9</w:t>
            </w:r>
          </w:p>
        </w:tc>
        <w:tc>
          <w:tcPr>
            <w:tcW w:w="954" w:type="pct"/>
            <w:tcBorders>
              <w:top w:val="nil"/>
              <w:left w:val="nil"/>
              <w:bottom w:val="single" w:sz="4" w:space="0" w:color="auto"/>
              <w:right w:val="single" w:sz="4" w:space="0" w:color="auto"/>
            </w:tcBorders>
            <w:shd w:val="clear" w:color="000000" w:fill="FFFFFF"/>
            <w:noWrap/>
            <w:hideMark/>
          </w:tcPr>
          <w:p w14:paraId="37B5F07F"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448.9</w:t>
            </w:r>
          </w:p>
        </w:tc>
      </w:tr>
      <w:tr w:rsidR="00891B83" w:rsidRPr="00891AE0" w14:paraId="5EEF624F" w14:textId="77777777" w:rsidTr="00891B83">
        <w:trPr>
          <w:trHeight w:val="240"/>
        </w:trPr>
        <w:tc>
          <w:tcPr>
            <w:tcW w:w="2139" w:type="pct"/>
            <w:tcBorders>
              <w:top w:val="nil"/>
              <w:left w:val="single" w:sz="4" w:space="0" w:color="auto"/>
              <w:bottom w:val="single" w:sz="4" w:space="0" w:color="auto"/>
              <w:right w:val="single" w:sz="4" w:space="0" w:color="auto"/>
            </w:tcBorders>
            <w:shd w:val="clear" w:color="000000" w:fill="FFFFFF"/>
            <w:hideMark/>
          </w:tcPr>
          <w:p w14:paraId="4F7BC968" w14:textId="77777777" w:rsidR="00891AE0" w:rsidRPr="00891AE0" w:rsidRDefault="00891AE0" w:rsidP="00891AE0">
            <w:pPr>
              <w:spacing w:after="0"/>
              <w:ind w:firstLineChars="100" w:firstLine="200"/>
              <w:jc w:val="left"/>
              <w:rPr>
                <w:rFonts w:eastAsia="Times New Roman"/>
                <w:noProof/>
                <w:sz w:val="20"/>
                <w:szCs w:val="20"/>
                <w:lang w:val="en-IE" w:eastAsia="en-IE"/>
              </w:rPr>
            </w:pPr>
            <w:r w:rsidRPr="00891AE0">
              <w:rPr>
                <w:rFonts w:eastAsia="Times New Roman"/>
                <w:noProof/>
                <w:sz w:val="20"/>
                <w:szCs w:val="20"/>
                <w:lang w:val="en-IE" w:eastAsia="en-IE"/>
              </w:rPr>
              <w:t>Reimbursement administrative costs</w:t>
            </w:r>
          </w:p>
        </w:tc>
        <w:tc>
          <w:tcPr>
            <w:tcW w:w="954" w:type="pct"/>
            <w:tcBorders>
              <w:top w:val="nil"/>
              <w:left w:val="nil"/>
              <w:bottom w:val="single" w:sz="4" w:space="0" w:color="auto"/>
              <w:right w:val="single" w:sz="4" w:space="0" w:color="auto"/>
            </w:tcBorders>
            <w:shd w:val="clear" w:color="000000" w:fill="FFFFFF"/>
            <w:noWrap/>
            <w:hideMark/>
          </w:tcPr>
          <w:p w14:paraId="5AEA8900"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48.7</w:t>
            </w:r>
          </w:p>
        </w:tc>
        <w:tc>
          <w:tcPr>
            <w:tcW w:w="954" w:type="pct"/>
            <w:tcBorders>
              <w:top w:val="nil"/>
              <w:left w:val="nil"/>
              <w:bottom w:val="single" w:sz="4" w:space="0" w:color="auto"/>
              <w:right w:val="single" w:sz="4" w:space="0" w:color="auto"/>
            </w:tcBorders>
            <w:shd w:val="clear" w:color="000000" w:fill="FFFFFF"/>
            <w:noWrap/>
            <w:hideMark/>
          </w:tcPr>
          <w:p w14:paraId="7296A641"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48.7</w:t>
            </w:r>
          </w:p>
        </w:tc>
        <w:tc>
          <w:tcPr>
            <w:tcW w:w="954" w:type="pct"/>
            <w:tcBorders>
              <w:top w:val="nil"/>
              <w:left w:val="nil"/>
              <w:bottom w:val="single" w:sz="4" w:space="0" w:color="auto"/>
              <w:right w:val="single" w:sz="4" w:space="0" w:color="auto"/>
            </w:tcBorders>
            <w:shd w:val="clear" w:color="000000" w:fill="FFFFFF"/>
            <w:noWrap/>
            <w:hideMark/>
          </w:tcPr>
          <w:p w14:paraId="187502FA"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48.7</w:t>
            </w:r>
          </w:p>
        </w:tc>
      </w:tr>
      <w:tr w:rsidR="00891B83" w:rsidRPr="00891AE0" w14:paraId="287B164C" w14:textId="77777777" w:rsidTr="00891B83">
        <w:trPr>
          <w:trHeight w:val="240"/>
        </w:trPr>
        <w:tc>
          <w:tcPr>
            <w:tcW w:w="2139" w:type="pct"/>
            <w:tcBorders>
              <w:top w:val="nil"/>
              <w:left w:val="single" w:sz="4" w:space="0" w:color="auto"/>
              <w:bottom w:val="single" w:sz="4" w:space="0" w:color="auto"/>
              <w:right w:val="single" w:sz="4" w:space="0" w:color="auto"/>
            </w:tcBorders>
            <w:shd w:val="clear" w:color="000000" w:fill="FFFFFF"/>
            <w:hideMark/>
          </w:tcPr>
          <w:p w14:paraId="04F131BF" w14:textId="77777777" w:rsidR="00891AE0" w:rsidRPr="00891AE0" w:rsidRDefault="00891AE0" w:rsidP="00891AE0">
            <w:pPr>
              <w:spacing w:after="0"/>
              <w:ind w:firstLineChars="100" w:firstLine="200"/>
              <w:jc w:val="left"/>
              <w:rPr>
                <w:rFonts w:eastAsia="Times New Roman"/>
                <w:noProof/>
                <w:sz w:val="20"/>
                <w:szCs w:val="20"/>
                <w:lang w:val="en-IE" w:eastAsia="en-IE"/>
              </w:rPr>
            </w:pPr>
            <w:r w:rsidRPr="00891AE0">
              <w:rPr>
                <w:rFonts w:eastAsia="Times New Roman"/>
                <w:noProof/>
                <w:sz w:val="20"/>
                <w:szCs w:val="20"/>
                <w:lang w:val="en-IE" w:eastAsia="en-IE"/>
              </w:rPr>
              <w:t>Compensation administrative costs</w:t>
            </w:r>
          </w:p>
        </w:tc>
        <w:tc>
          <w:tcPr>
            <w:tcW w:w="954" w:type="pct"/>
            <w:tcBorders>
              <w:top w:val="nil"/>
              <w:left w:val="nil"/>
              <w:bottom w:val="single" w:sz="4" w:space="0" w:color="auto"/>
              <w:right w:val="single" w:sz="4" w:space="0" w:color="auto"/>
            </w:tcBorders>
            <w:shd w:val="clear" w:color="000000" w:fill="FFFFFF"/>
            <w:noWrap/>
            <w:hideMark/>
          </w:tcPr>
          <w:p w14:paraId="340E30A6"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621.8</w:t>
            </w:r>
          </w:p>
        </w:tc>
        <w:tc>
          <w:tcPr>
            <w:tcW w:w="954" w:type="pct"/>
            <w:tcBorders>
              <w:top w:val="nil"/>
              <w:left w:val="nil"/>
              <w:bottom w:val="single" w:sz="4" w:space="0" w:color="auto"/>
              <w:right w:val="single" w:sz="4" w:space="0" w:color="auto"/>
            </w:tcBorders>
            <w:shd w:val="clear" w:color="000000" w:fill="FFFFFF"/>
            <w:noWrap/>
            <w:hideMark/>
          </w:tcPr>
          <w:p w14:paraId="1F6D15FE"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414.5</w:t>
            </w:r>
          </w:p>
        </w:tc>
        <w:tc>
          <w:tcPr>
            <w:tcW w:w="954" w:type="pct"/>
            <w:tcBorders>
              <w:top w:val="nil"/>
              <w:left w:val="nil"/>
              <w:bottom w:val="single" w:sz="4" w:space="0" w:color="auto"/>
              <w:right w:val="single" w:sz="4" w:space="0" w:color="auto"/>
            </w:tcBorders>
            <w:shd w:val="clear" w:color="000000" w:fill="FFFFFF"/>
            <w:noWrap/>
            <w:hideMark/>
          </w:tcPr>
          <w:p w14:paraId="36F161E7"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829.1</w:t>
            </w:r>
          </w:p>
        </w:tc>
      </w:tr>
      <w:tr w:rsidR="00891B83" w:rsidRPr="00891AE0" w14:paraId="52FC6D99" w14:textId="77777777" w:rsidTr="00891B83">
        <w:trPr>
          <w:trHeight w:val="240"/>
        </w:trPr>
        <w:tc>
          <w:tcPr>
            <w:tcW w:w="2139" w:type="pct"/>
            <w:tcBorders>
              <w:top w:val="nil"/>
              <w:left w:val="single" w:sz="4" w:space="0" w:color="auto"/>
              <w:bottom w:val="nil"/>
              <w:right w:val="single" w:sz="4" w:space="0" w:color="auto"/>
            </w:tcBorders>
            <w:shd w:val="clear" w:color="000000" w:fill="FFFFFF"/>
            <w:hideMark/>
          </w:tcPr>
          <w:p w14:paraId="3D8AAFC7" w14:textId="77777777" w:rsidR="00891AE0" w:rsidRPr="00891AE0" w:rsidRDefault="00891AE0" w:rsidP="00891AE0">
            <w:pPr>
              <w:spacing w:after="0"/>
              <w:ind w:firstLineChars="100" w:firstLine="200"/>
              <w:jc w:val="left"/>
              <w:rPr>
                <w:rFonts w:eastAsia="Times New Roman"/>
                <w:noProof/>
                <w:sz w:val="20"/>
                <w:szCs w:val="20"/>
                <w:lang w:val="en-IE" w:eastAsia="en-IE"/>
              </w:rPr>
            </w:pPr>
            <w:r w:rsidRPr="00891AE0">
              <w:rPr>
                <w:rFonts w:eastAsia="Times New Roman"/>
                <w:noProof/>
                <w:sz w:val="20"/>
                <w:szCs w:val="20"/>
                <w:lang w:val="en-IE" w:eastAsia="en-IE"/>
              </w:rPr>
              <w:t>Assistance administrative costs</w:t>
            </w:r>
          </w:p>
        </w:tc>
        <w:tc>
          <w:tcPr>
            <w:tcW w:w="954" w:type="pct"/>
            <w:tcBorders>
              <w:top w:val="nil"/>
              <w:left w:val="nil"/>
              <w:bottom w:val="single" w:sz="4" w:space="0" w:color="auto"/>
              <w:right w:val="single" w:sz="4" w:space="0" w:color="auto"/>
            </w:tcBorders>
            <w:shd w:val="clear" w:color="000000" w:fill="FFFFFF"/>
            <w:noWrap/>
            <w:hideMark/>
          </w:tcPr>
          <w:p w14:paraId="0C864BA6"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28.8</w:t>
            </w:r>
          </w:p>
        </w:tc>
        <w:tc>
          <w:tcPr>
            <w:tcW w:w="954" w:type="pct"/>
            <w:tcBorders>
              <w:top w:val="nil"/>
              <w:left w:val="nil"/>
              <w:bottom w:val="single" w:sz="4" w:space="0" w:color="auto"/>
              <w:right w:val="single" w:sz="4" w:space="0" w:color="auto"/>
            </w:tcBorders>
            <w:shd w:val="clear" w:color="000000" w:fill="FFFFFF"/>
            <w:noWrap/>
            <w:hideMark/>
          </w:tcPr>
          <w:p w14:paraId="1710D76E"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28.8</w:t>
            </w:r>
          </w:p>
        </w:tc>
        <w:tc>
          <w:tcPr>
            <w:tcW w:w="954" w:type="pct"/>
            <w:tcBorders>
              <w:top w:val="nil"/>
              <w:left w:val="nil"/>
              <w:bottom w:val="single" w:sz="4" w:space="0" w:color="auto"/>
              <w:right w:val="single" w:sz="4" w:space="0" w:color="auto"/>
            </w:tcBorders>
            <w:shd w:val="clear" w:color="000000" w:fill="FFFFFF"/>
            <w:noWrap/>
            <w:hideMark/>
          </w:tcPr>
          <w:p w14:paraId="7C254C4E"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28.8</w:t>
            </w:r>
          </w:p>
        </w:tc>
      </w:tr>
      <w:tr w:rsidR="00891B83" w:rsidRPr="00891AE0" w14:paraId="0830B8EE" w14:textId="77777777" w:rsidTr="00891B83">
        <w:trPr>
          <w:trHeight w:val="240"/>
        </w:trPr>
        <w:tc>
          <w:tcPr>
            <w:tcW w:w="2139" w:type="pct"/>
            <w:tcBorders>
              <w:top w:val="nil"/>
              <w:left w:val="single" w:sz="4" w:space="0" w:color="auto"/>
              <w:bottom w:val="single" w:sz="4" w:space="0" w:color="auto"/>
              <w:right w:val="single" w:sz="4" w:space="0" w:color="auto"/>
            </w:tcBorders>
            <w:shd w:val="clear" w:color="000000" w:fill="0070C0"/>
            <w:hideMark/>
          </w:tcPr>
          <w:p w14:paraId="55810627" w14:textId="77777777" w:rsidR="00891AE0" w:rsidRPr="00891AE0" w:rsidRDefault="00891AE0" w:rsidP="00891AE0">
            <w:pPr>
              <w:spacing w:after="0"/>
              <w:jc w:val="left"/>
              <w:rPr>
                <w:rFonts w:eastAsia="Times New Roman"/>
                <w:b/>
                <w:bCs/>
                <w:noProof/>
                <w:color w:val="FFFFFF"/>
                <w:sz w:val="20"/>
                <w:szCs w:val="20"/>
                <w:lang w:val="en-IE" w:eastAsia="en-IE"/>
              </w:rPr>
            </w:pPr>
            <w:r w:rsidRPr="00891AE0">
              <w:rPr>
                <w:rFonts w:eastAsia="Times New Roman"/>
                <w:b/>
                <w:bCs/>
                <w:noProof/>
                <w:color w:val="FFFFFF"/>
                <w:sz w:val="20"/>
                <w:szCs w:val="20"/>
                <w:lang w:val="en-IE" w:eastAsia="en-IE"/>
              </w:rPr>
              <w:t>Intermediaries</w:t>
            </w:r>
          </w:p>
        </w:tc>
        <w:tc>
          <w:tcPr>
            <w:tcW w:w="954" w:type="pct"/>
            <w:tcBorders>
              <w:top w:val="nil"/>
              <w:left w:val="nil"/>
              <w:bottom w:val="single" w:sz="4" w:space="0" w:color="auto"/>
              <w:right w:val="single" w:sz="4" w:space="0" w:color="auto"/>
            </w:tcBorders>
            <w:shd w:val="clear" w:color="000000" w:fill="0070C0"/>
            <w:noWrap/>
            <w:hideMark/>
          </w:tcPr>
          <w:p w14:paraId="51D5E4BA" w14:textId="77777777" w:rsidR="00891AE0" w:rsidRPr="00891AE0" w:rsidRDefault="00891AE0" w:rsidP="00891AE0">
            <w:pPr>
              <w:spacing w:after="0"/>
              <w:jc w:val="left"/>
              <w:rPr>
                <w:rFonts w:eastAsia="Times New Roman"/>
                <w:i/>
                <w:iCs/>
                <w:noProof/>
                <w:sz w:val="20"/>
                <w:szCs w:val="20"/>
                <w:lang w:val="en-IE" w:eastAsia="en-IE"/>
              </w:rPr>
            </w:pPr>
            <w:r w:rsidRPr="00891AE0">
              <w:rPr>
                <w:rFonts w:eastAsia="Times New Roman"/>
                <w:i/>
                <w:iCs/>
                <w:noProof/>
                <w:sz w:val="20"/>
                <w:szCs w:val="20"/>
                <w:lang w:val="en-IE" w:eastAsia="en-IE"/>
              </w:rPr>
              <w:t> </w:t>
            </w:r>
          </w:p>
        </w:tc>
        <w:tc>
          <w:tcPr>
            <w:tcW w:w="954" w:type="pct"/>
            <w:tcBorders>
              <w:top w:val="nil"/>
              <w:left w:val="nil"/>
              <w:bottom w:val="single" w:sz="4" w:space="0" w:color="auto"/>
              <w:right w:val="single" w:sz="4" w:space="0" w:color="auto"/>
            </w:tcBorders>
            <w:shd w:val="clear" w:color="000000" w:fill="0070C0"/>
            <w:noWrap/>
            <w:hideMark/>
          </w:tcPr>
          <w:p w14:paraId="15B49641" w14:textId="77777777" w:rsidR="00891AE0" w:rsidRPr="00891AE0" w:rsidRDefault="00891AE0" w:rsidP="00891AE0">
            <w:pPr>
              <w:spacing w:after="0"/>
              <w:jc w:val="left"/>
              <w:rPr>
                <w:rFonts w:eastAsia="Times New Roman"/>
                <w:i/>
                <w:iCs/>
                <w:noProof/>
                <w:sz w:val="20"/>
                <w:szCs w:val="20"/>
                <w:lang w:val="en-IE" w:eastAsia="en-IE"/>
              </w:rPr>
            </w:pPr>
            <w:r w:rsidRPr="00891AE0">
              <w:rPr>
                <w:rFonts w:eastAsia="Times New Roman"/>
                <w:i/>
                <w:iCs/>
                <w:noProof/>
                <w:sz w:val="20"/>
                <w:szCs w:val="20"/>
                <w:lang w:val="en-IE" w:eastAsia="en-IE"/>
              </w:rPr>
              <w:t> </w:t>
            </w:r>
          </w:p>
        </w:tc>
        <w:tc>
          <w:tcPr>
            <w:tcW w:w="954" w:type="pct"/>
            <w:tcBorders>
              <w:top w:val="nil"/>
              <w:left w:val="nil"/>
              <w:bottom w:val="single" w:sz="4" w:space="0" w:color="auto"/>
              <w:right w:val="single" w:sz="4" w:space="0" w:color="auto"/>
            </w:tcBorders>
            <w:shd w:val="clear" w:color="000000" w:fill="0070C0"/>
            <w:noWrap/>
            <w:hideMark/>
          </w:tcPr>
          <w:p w14:paraId="4BF4F78E" w14:textId="77777777" w:rsidR="00891AE0" w:rsidRPr="00891AE0" w:rsidRDefault="00891AE0" w:rsidP="00891AE0">
            <w:pPr>
              <w:spacing w:after="0"/>
              <w:jc w:val="left"/>
              <w:rPr>
                <w:rFonts w:eastAsia="Times New Roman"/>
                <w:i/>
                <w:iCs/>
                <w:noProof/>
                <w:sz w:val="20"/>
                <w:szCs w:val="20"/>
                <w:lang w:val="en-IE" w:eastAsia="en-IE"/>
              </w:rPr>
            </w:pPr>
            <w:r w:rsidRPr="00891AE0">
              <w:rPr>
                <w:rFonts w:eastAsia="Times New Roman"/>
                <w:i/>
                <w:iCs/>
                <w:noProof/>
                <w:sz w:val="20"/>
                <w:szCs w:val="20"/>
                <w:lang w:val="en-IE" w:eastAsia="en-IE"/>
              </w:rPr>
              <w:t> </w:t>
            </w:r>
          </w:p>
        </w:tc>
      </w:tr>
      <w:tr w:rsidR="00891AE0" w:rsidRPr="00891AE0" w14:paraId="08D158F0" w14:textId="77777777" w:rsidTr="00891B83">
        <w:trPr>
          <w:trHeight w:val="240"/>
        </w:trPr>
        <w:tc>
          <w:tcPr>
            <w:tcW w:w="2139" w:type="pct"/>
            <w:tcBorders>
              <w:top w:val="nil"/>
              <w:left w:val="single" w:sz="4" w:space="0" w:color="auto"/>
              <w:bottom w:val="single" w:sz="4" w:space="0" w:color="auto"/>
              <w:right w:val="single" w:sz="4" w:space="0" w:color="auto"/>
            </w:tcBorders>
            <w:shd w:val="clear" w:color="000000" w:fill="FFFFFF"/>
            <w:hideMark/>
          </w:tcPr>
          <w:p w14:paraId="4FE5FE94" w14:textId="77777777" w:rsidR="00891AE0" w:rsidRPr="00891AE0" w:rsidRDefault="00891AE0" w:rsidP="00891AE0">
            <w:pPr>
              <w:spacing w:after="0"/>
              <w:jc w:val="left"/>
              <w:rPr>
                <w:rFonts w:eastAsia="Times New Roman"/>
                <w:noProof/>
                <w:sz w:val="20"/>
                <w:szCs w:val="20"/>
                <w:lang w:val="en-IE" w:eastAsia="en-IE"/>
              </w:rPr>
            </w:pPr>
            <w:r w:rsidRPr="00891AE0">
              <w:rPr>
                <w:rFonts w:eastAsia="Times New Roman"/>
                <w:noProof/>
                <w:sz w:val="20"/>
                <w:szCs w:val="20"/>
                <w:lang w:val="en-IE" w:eastAsia="en-IE"/>
              </w:rPr>
              <w:t>One-off adjustment cost</w:t>
            </w:r>
          </w:p>
        </w:tc>
        <w:tc>
          <w:tcPr>
            <w:tcW w:w="954" w:type="pct"/>
            <w:tcBorders>
              <w:top w:val="nil"/>
              <w:left w:val="nil"/>
              <w:bottom w:val="single" w:sz="4" w:space="0" w:color="auto"/>
              <w:right w:val="single" w:sz="4" w:space="0" w:color="auto"/>
            </w:tcBorders>
            <w:shd w:val="clear" w:color="000000" w:fill="FFFFFF"/>
            <w:hideMark/>
          </w:tcPr>
          <w:p w14:paraId="456445F6"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12.8</w:t>
            </w:r>
          </w:p>
        </w:tc>
        <w:tc>
          <w:tcPr>
            <w:tcW w:w="954" w:type="pct"/>
            <w:tcBorders>
              <w:top w:val="nil"/>
              <w:left w:val="nil"/>
              <w:bottom w:val="single" w:sz="4" w:space="0" w:color="auto"/>
              <w:right w:val="single" w:sz="4" w:space="0" w:color="auto"/>
            </w:tcBorders>
            <w:shd w:val="clear" w:color="000000" w:fill="FFFFFF"/>
            <w:noWrap/>
            <w:hideMark/>
          </w:tcPr>
          <w:p w14:paraId="32DCD22C"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12.8</w:t>
            </w:r>
          </w:p>
        </w:tc>
        <w:tc>
          <w:tcPr>
            <w:tcW w:w="954" w:type="pct"/>
            <w:tcBorders>
              <w:top w:val="nil"/>
              <w:left w:val="nil"/>
              <w:bottom w:val="single" w:sz="4" w:space="0" w:color="auto"/>
              <w:right w:val="single" w:sz="4" w:space="0" w:color="auto"/>
            </w:tcBorders>
            <w:shd w:val="clear" w:color="000000" w:fill="FFFFFF"/>
            <w:noWrap/>
            <w:hideMark/>
          </w:tcPr>
          <w:p w14:paraId="5C77B9B9"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12.8</w:t>
            </w:r>
          </w:p>
        </w:tc>
      </w:tr>
      <w:tr w:rsidR="002F10C5" w:rsidRPr="00891AE0" w14:paraId="36669C76" w14:textId="77777777" w:rsidTr="00891B83">
        <w:trPr>
          <w:trHeight w:val="240"/>
        </w:trPr>
        <w:tc>
          <w:tcPr>
            <w:tcW w:w="2139" w:type="pct"/>
            <w:tcBorders>
              <w:top w:val="nil"/>
              <w:left w:val="single" w:sz="4" w:space="0" w:color="auto"/>
              <w:bottom w:val="single" w:sz="4" w:space="0" w:color="auto"/>
              <w:right w:val="single" w:sz="4" w:space="0" w:color="auto"/>
            </w:tcBorders>
            <w:shd w:val="clear" w:color="000000" w:fill="0070C0"/>
            <w:hideMark/>
          </w:tcPr>
          <w:p w14:paraId="073B379B" w14:textId="77777777" w:rsidR="00891AE0" w:rsidRPr="00891AE0" w:rsidRDefault="00891AE0" w:rsidP="00891AE0">
            <w:pPr>
              <w:spacing w:after="0"/>
              <w:jc w:val="left"/>
              <w:rPr>
                <w:rFonts w:eastAsia="Times New Roman"/>
                <w:b/>
                <w:bCs/>
                <w:noProof/>
                <w:color w:val="FFFFFF"/>
                <w:sz w:val="20"/>
                <w:szCs w:val="20"/>
                <w:lang w:val="en-IE" w:eastAsia="en-IE"/>
              </w:rPr>
            </w:pPr>
            <w:r w:rsidRPr="00891AE0">
              <w:rPr>
                <w:rFonts w:eastAsia="Times New Roman"/>
                <w:b/>
                <w:bCs/>
                <w:noProof/>
                <w:color w:val="FFFFFF"/>
                <w:sz w:val="20"/>
                <w:szCs w:val="20"/>
                <w:lang w:val="en-IE" w:eastAsia="en-IE"/>
              </w:rPr>
              <w:t>National Enforcement Bodies</w:t>
            </w:r>
          </w:p>
        </w:tc>
        <w:tc>
          <w:tcPr>
            <w:tcW w:w="954" w:type="pct"/>
            <w:tcBorders>
              <w:top w:val="nil"/>
              <w:left w:val="nil"/>
              <w:bottom w:val="single" w:sz="4" w:space="0" w:color="auto"/>
              <w:right w:val="single" w:sz="4" w:space="0" w:color="auto"/>
            </w:tcBorders>
            <w:shd w:val="clear" w:color="000000" w:fill="0070C0"/>
            <w:noWrap/>
            <w:hideMark/>
          </w:tcPr>
          <w:p w14:paraId="05D0F91F" w14:textId="77777777" w:rsidR="00891AE0" w:rsidRPr="00891AE0" w:rsidRDefault="00891AE0" w:rsidP="00891AE0">
            <w:pPr>
              <w:spacing w:after="0"/>
              <w:jc w:val="left"/>
              <w:rPr>
                <w:rFonts w:eastAsia="Times New Roman"/>
                <w:noProof/>
                <w:sz w:val="20"/>
                <w:szCs w:val="20"/>
                <w:lang w:val="en-IE" w:eastAsia="en-IE"/>
              </w:rPr>
            </w:pPr>
            <w:r w:rsidRPr="00891AE0">
              <w:rPr>
                <w:rFonts w:eastAsia="Times New Roman"/>
                <w:noProof/>
                <w:sz w:val="20"/>
                <w:szCs w:val="20"/>
                <w:lang w:val="en-IE" w:eastAsia="en-IE"/>
              </w:rPr>
              <w:t> </w:t>
            </w:r>
          </w:p>
        </w:tc>
        <w:tc>
          <w:tcPr>
            <w:tcW w:w="954" w:type="pct"/>
            <w:tcBorders>
              <w:top w:val="nil"/>
              <w:left w:val="nil"/>
              <w:bottom w:val="single" w:sz="4" w:space="0" w:color="auto"/>
              <w:right w:val="single" w:sz="4" w:space="0" w:color="auto"/>
            </w:tcBorders>
            <w:shd w:val="clear" w:color="000000" w:fill="0070C0"/>
            <w:noWrap/>
            <w:hideMark/>
          </w:tcPr>
          <w:p w14:paraId="3CF1DC80" w14:textId="77777777" w:rsidR="00891AE0" w:rsidRPr="00891AE0" w:rsidRDefault="00891AE0" w:rsidP="00891AE0">
            <w:pPr>
              <w:spacing w:after="0"/>
              <w:jc w:val="left"/>
              <w:rPr>
                <w:rFonts w:eastAsia="Times New Roman"/>
                <w:noProof/>
                <w:sz w:val="20"/>
                <w:szCs w:val="20"/>
                <w:lang w:val="en-IE" w:eastAsia="en-IE"/>
              </w:rPr>
            </w:pPr>
            <w:r w:rsidRPr="00891AE0">
              <w:rPr>
                <w:rFonts w:eastAsia="Times New Roman"/>
                <w:noProof/>
                <w:sz w:val="20"/>
                <w:szCs w:val="20"/>
                <w:lang w:val="en-IE" w:eastAsia="en-IE"/>
              </w:rPr>
              <w:t> </w:t>
            </w:r>
          </w:p>
        </w:tc>
        <w:tc>
          <w:tcPr>
            <w:tcW w:w="954" w:type="pct"/>
            <w:tcBorders>
              <w:top w:val="nil"/>
              <w:left w:val="nil"/>
              <w:bottom w:val="single" w:sz="4" w:space="0" w:color="auto"/>
              <w:right w:val="single" w:sz="4" w:space="0" w:color="auto"/>
            </w:tcBorders>
            <w:shd w:val="clear" w:color="000000" w:fill="0070C0"/>
            <w:noWrap/>
            <w:hideMark/>
          </w:tcPr>
          <w:p w14:paraId="25A4E3DB" w14:textId="77777777" w:rsidR="00891AE0" w:rsidRPr="00891AE0" w:rsidRDefault="00891AE0" w:rsidP="00891AE0">
            <w:pPr>
              <w:spacing w:after="0"/>
              <w:jc w:val="left"/>
              <w:rPr>
                <w:rFonts w:eastAsia="Times New Roman"/>
                <w:noProof/>
                <w:sz w:val="20"/>
                <w:szCs w:val="20"/>
                <w:lang w:val="en-IE" w:eastAsia="en-IE"/>
              </w:rPr>
            </w:pPr>
            <w:r w:rsidRPr="00891AE0">
              <w:rPr>
                <w:rFonts w:eastAsia="Times New Roman"/>
                <w:noProof/>
                <w:sz w:val="20"/>
                <w:szCs w:val="20"/>
                <w:lang w:val="en-IE" w:eastAsia="en-IE"/>
              </w:rPr>
              <w:t> </w:t>
            </w:r>
          </w:p>
        </w:tc>
      </w:tr>
      <w:tr w:rsidR="00891AE0" w:rsidRPr="00891AE0" w14:paraId="3EA6ECAE" w14:textId="77777777" w:rsidTr="00891B83">
        <w:trPr>
          <w:trHeight w:val="240"/>
        </w:trPr>
        <w:tc>
          <w:tcPr>
            <w:tcW w:w="2139" w:type="pct"/>
            <w:tcBorders>
              <w:top w:val="nil"/>
              <w:left w:val="single" w:sz="4" w:space="0" w:color="auto"/>
              <w:bottom w:val="single" w:sz="4" w:space="0" w:color="auto"/>
              <w:right w:val="single" w:sz="4" w:space="0" w:color="auto"/>
            </w:tcBorders>
            <w:shd w:val="clear" w:color="000000" w:fill="FFFFFF"/>
            <w:hideMark/>
          </w:tcPr>
          <w:p w14:paraId="6822A03C" w14:textId="77777777" w:rsidR="00891AE0" w:rsidRPr="00891AE0" w:rsidRDefault="00891AE0" w:rsidP="00891AE0">
            <w:pPr>
              <w:spacing w:after="0"/>
              <w:jc w:val="left"/>
              <w:rPr>
                <w:rFonts w:eastAsia="Times New Roman"/>
                <w:noProof/>
                <w:sz w:val="20"/>
                <w:szCs w:val="20"/>
                <w:lang w:val="en-IE" w:eastAsia="en-IE"/>
              </w:rPr>
            </w:pPr>
            <w:r w:rsidRPr="00891AE0">
              <w:rPr>
                <w:rFonts w:eastAsia="Times New Roman"/>
                <w:noProof/>
                <w:sz w:val="20"/>
                <w:szCs w:val="20"/>
                <w:lang w:val="en-IE" w:eastAsia="en-IE"/>
              </w:rPr>
              <w:t>One-off adjustment cost</w:t>
            </w:r>
          </w:p>
        </w:tc>
        <w:tc>
          <w:tcPr>
            <w:tcW w:w="954" w:type="pct"/>
            <w:tcBorders>
              <w:top w:val="nil"/>
              <w:left w:val="nil"/>
              <w:bottom w:val="single" w:sz="4" w:space="0" w:color="auto"/>
              <w:right w:val="single" w:sz="4" w:space="0" w:color="auto"/>
            </w:tcBorders>
            <w:shd w:val="clear" w:color="000000" w:fill="FFFFFF"/>
            <w:hideMark/>
          </w:tcPr>
          <w:p w14:paraId="136A0CB2"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0.03</w:t>
            </w:r>
          </w:p>
        </w:tc>
        <w:tc>
          <w:tcPr>
            <w:tcW w:w="954" w:type="pct"/>
            <w:tcBorders>
              <w:top w:val="nil"/>
              <w:left w:val="nil"/>
              <w:bottom w:val="single" w:sz="4" w:space="0" w:color="auto"/>
              <w:right w:val="single" w:sz="4" w:space="0" w:color="auto"/>
            </w:tcBorders>
            <w:shd w:val="clear" w:color="000000" w:fill="FFFFFF"/>
            <w:noWrap/>
            <w:hideMark/>
          </w:tcPr>
          <w:p w14:paraId="6675B58B"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0.03</w:t>
            </w:r>
          </w:p>
        </w:tc>
        <w:tc>
          <w:tcPr>
            <w:tcW w:w="954" w:type="pct"/>
            <w:tcBorders>
              <w:top w:val="nil"/>
              <w:left w:val="nil"/>
              <w:bottom w:val="single" w:sz="4" w:space="0" w:color="auto"/>
              <w:right w:val="single" w:sz="4" w:space="0" w:color="auto"/>
            </w:tcBorders>
            <w:shd w:val="clear" w:color="000000" w:fill="FFFFFF"/>
            <w:noWrap/>
            <w:hideMark/>
          </w:tcPr>
          <w:p w14:paraId="4CC28E21" w14:textId="77777777" w:rsidR="00891AE0" w:rsidRPr="00891AE0" w:rsidRDefault="00891AE0" w:rsidP="00891AE0">
            <w:pPr>
              <w:spacing w:after="0"/>
              <w:jc w:val="right"/>
              <w:rPr>
                <w:rFonts w:eastAsia="Times New Roman"/>
                <w:noProof/>
                <w:sz w:val="20"/>
                <w:szCs w:val="20"/>
                <w:lang w:val="en-IE" w:eastAsia="en-IE"/>
              </w:rPr>
            </w:pPr>
            <w:r w:rsidRPr="00891AE0">
              <w:rPr>
                <w:rFonts w:eastAsia="Times New Roman"/>
                <w:noProof/>
                <w:sz w:val="20"/>
                <w:szCs w:val="20"/>
                <w:lang w:val="en-IE" w:eastAsia="en-IE"/>
              </w:rPr>
              <w:t>0.03</w:t>
            </w:r>
          </w:p>
        </w:tc>
      </w:tr>
      <w:tr w:rsidR="002F10C5" w:rsidRPr="00891AE0" w14:paraId="4F989A06" w14:textId="77777777" w:rsidTr="00891B83">
        <w:trPr>
          <w:trHeight w:val="240"/>
        </w:trPr>
        <w:tc>
          <w:tcPr>
            <w:tcW w:w="2139" w:type="pct"/>
            <w:tcBorders>
              <w:top w:val="nil"/>
              <w:left w:val="single" w:sz="4" w:space="0" w:color="auto"/>
              <w:bottom w:val="single" w:sz="4" w:space="0" w:color="auto"/>
              <w:right w:val="single" w:sz="4" w:space="0" w:color="auto"/>
            </w:tcBorders>
            <w:shd w:val="clear" w:color="000000" w:fill="F2F2F2"/>
            <w:hideMark/>
          </w:tcPr>
          <w:p w14:paraId="70E67675" w14:textId="77777777" w:rsidR="00891AE0" w:rsidRPr="00891AE0" w:rsidRDefault="00891AE0" w:rsidP="00891AE0">
            <w:pPr>
              <w:spacing w:after="0"/>
              <w:jc w:val="left"/>
              <w:rPr>
                <w:rFonts w:eastAsia="Times New Roman"/>
                <w:b/>
                <w:bCs/>
                <w:noProof/>
                <w:sz w:val="20"/>
                <w:szCs w:val="20"/>
                <w:lang w:val="en-IE" w:eastAsia="en-IE"/>
              </w:rPr>
            </w:pPr>
            <w:r w:rsidRPr="00891AE0">
              <w:rPr>
                <w:rFonts w:eastAsia="Times New Roman"/>
                <w:b/>
                <w:bCs/>
                <w:noProof/>
                <w:sz w:val="20"/>
                <w:szCs w:val="20"/>
                <w:lang w:val="en-IE" w:eastAsia="en-IE"/>
              </w:rPr>
              <w:t>Total costs</w:t>
            </w:r>
          </w:p>
        </w:tc>
        <w:tc>
          <w:tcPr>
            <w:tcW w:w="954" w:type="pct"/>
            <w:tcBorders>
              <w:top w:val="nil"/>
              <w:left w:val="nil"/>
              <w:bottom w:val="single" w:sz="4" w:space="0" w:color="auto"/>
              <w:right w:val="single" w:sz="4" w:space="0" w:color="auto"/>
            </w:tcBorders>
            <w:shd w:val="clear" w:color="000000" w:fill="F2F2F2"/>
            <w:hideMark/>
          </w:tcPr>
          <w:p w14:paraId="545B5B9E" w14:textId="77777777" w:rsidR="00891AE0" w:rsidRPr="00891AE0" w:rsidRDefault="00891AE0" w:rsidP="00891AE0">
            <w:pPr>
              <w:spacing w:after="0"/>
              <w:jc w:val="right"/>
              <w:rPr>
                <w:rFonts w:eastAsia="Times New Roman"/>
                <w:b/>
                <w:bCs/>
                <w:noProof/>
                <w:sz w:val="20"/>
                <w:szCs w:val="20"/>
                <w:lang w:val="en-IE" w:eastAsia="en-IE"/>
              </w:rPr>
            </w:pPr>
            <w:r w:rsidRPr="00891AE0">
              <w:rPr>
                <w:rFonts w:eastAsia="Times New Roman"/>
                <w:b/>
                <w:bCs/>
                <w:noProof/>
                <w:sz w:val="20"/>
                <w:szCs w:val="20"/>
                <w:lang w:val="en-IE" w:eastAsia="en-IE"/>
              </w:rPr>
              <w:t>2,149.4</w:t>
            </w:r>
          </w:p>
        </w:tc>
        <w:tc>
          <w:tcPr>
            <w:tcW w:w="954" w:type="pct"/>
            <w:tcBorders>
              <w:top w:val="nil"/>
              <w:left w:val="nil"/>
              <w:bottom w:val="single" w:sz="4" w:space="0" w:color="auto"/>
              <w:right w:val="single" w:sz="4" w:space="0" w:color="auto"/>
            </w:tcBorders>
            <w:shd w:val="clear" w:color="000000" w:fill="F2F2F2"/>
            <w:hideMark/>
          </w:tcPr>
          <w:p w14:paraId="4FD692A4" w14:textId="77777777" w:rsidR="00891AE0" w:rsidRPr="00891AE0" w:rsidRDefault="00891AE0" w:rsidP="00891AE0">
            <w:pPr>
              <w:spacing w:after="0"/>
              <w:jc w:val="right"/>
              <w:rPr>
                <w:rFonts w:eastAsia="Times New Roman"/>
                <w:b/>
                <w:bCs/>
                <w:noProof/>
                <w:sz w:val="20"/>
                <w:szCs w:val="20"/>
                <w:lang w:val="en-IE" w:eastAsia="en-IE"/>
              </w:rPr>
            </w:pPr>
            <w:r w:rsidRPr="00891AE0">
              <w:rPr>
                <w:rFonts w:eastAsia="Times New Roman"/>
                <w:b/>
                <w:bCs/>
                <w:noProof/>
                <w:sz w:val="20"/>
                <w:szCs w:val="20"/>
                <w:lang w:val="en-IE" w:eastAsia="en-IE"/>
              </w:rPr>
              <w:t>1,942.1</w:t>
            </w:r>
          </w:p>
        </w:tc>
        <w:tc>
          <w:tcPr>
            <w:tcW w:w="954" w:type="pct"/>
            <w:tcBorders>
              <w:top w:val="nil"/>
              <w:left w:val="nil"/>
              <w:bottom w:val="single" w:sz="4" w:space="0" w:color="auto"/>
              <w:right w:val="single" w:sz="4" w:space="0" w:color="auto"/>
            </w:tcBorders>
            <w:shd w:val="clear" w:color="000000" w:fill="F2F2F2"/>
            <w:hideMark/>
          </w:tcPr>
          <w:p w14:paraId="75C47A09" w14:textId="77777777" w:rsidR="00891AE0" w:rsidRPr="00891AE0" w:rsidRDefault="00891AE0" w:rsidP="00891AE0">
            <w:pPr>
              <w:spacing w:after="0"/>
              <w:jc w:val="right"/>
              <w:rPr>
                <w:rFonts w:eastAsia="Times New Roman"/>
                <w:b/>
                <w:bCs/>
                <w:noProof/>
                <w:sz w:val="20"/>
                <w:szCs w:val="20"/>
                <w:lang w:val="en-IE" w:eastAsia="en-IE"/>
              </w:rPr>
            </w:pPr>
            <w:r w:rsidRPr="00891AE0">
              <w:rPr>
                <w:rFonts w:eastAsia="Times New Roman"/>
                <w:b/>
                <w:bCs/>
                <w:noProof/>
                <w:sz w:val="20"/>
                <w:szCs w:val="20"/>
                <w:lang w:val="en-IE" w:eastAsia="en-IE"/>
              </w:rPr>
              <w:t>2,356.7</w:t>
            </w:r>
          </w:p>
        </w:tc>
      </w:tr>
      <w:tr w:rsidR="002F10C5" w:rsidRPr="00891AE0" w14:paraId="115C1DB0" w14:textId="77777777" w:rsidTr="00891B83">
        <w:trPr>
          <w:trHeight w:val="240"/>
        </w:trPr>
        <w:tc>
          <w:tcPr>
            <w:tcW w:w="2139" w:type="pct"/>
            <w:tcBorders>
              <w:top w:val="nil"/>
              <w:left w:val="single" w:sz="4" w:space="0" w:color="auto"/>
              <w:bottom w:val="single" w:sz="4" w:space="0" w:color="auto"/>
              <w:right w:val="nil"/>
            </w:tcBorders>
            <w:shd w:val="clear" w:color="000000" w:fill="F2F2F2"/>
            <w:hideMark/>
          </w:tcPr>
          <w:p w14:paraId="1CB5C923" w14:textId="77777777" w:rsidR="00891AE0" w:rsidRPr="00891AE0" w:rsidRDefault="00891AE0" w:rsidP="00891AE0">
            <w:pPr>
              <w:spacing w:after="0"/>
              <w:jc w:val="left"/>
              <w:rPr>
                <w:rFonts w:eastAsia="Times New Roman"/>
                <w:b/>
                <w:bCs/>
                <w:noProof/>
                <w:sz w:val="20"/>
                <w:szCs w:val="20"/>
                <w:lang w:val="en-IE" w:eastAsia="en-IE"/>
              </w:rPr>
            </w:pPr>
            <w:r w:rsidRPr="00891AE0">
              <w:rPr>
                <w:rFonts w:eastAsia="Times New Roman"/>
                <w:b/>
                <w:bCs/>
                <w:noProof/>
                <w:sz w:val="20"/>
                <w:szCs w:val="20"/>
                <w:lang w:val="en-IE" w:eastAsia="en-IE"/>
              </w:rPr>
              <w:t xml:space="preserve">Total benefits </w:t>
            </w:r>
          </w:p>
        </w:tc>
        <w:tc>
          <w:tcPr>
            <w:tcW w:w="954" w:type="pct"/>
            <w:tcBorders>
              <w:top w:val="nil"/>
              <w:left w:val="single" w:sz="4" w:space="0" w:color="auto"/>
              <w:bottom w:val="single" w:sz="4" w:space="0" w:color="auto"/>
              <w:right w:val="single" w:sz="4" w:space="0" w:color="auto"/>
            </w:tcBorders>
            <w:shd w:val="clear" w:color="000000" w:fill="F2F2F2"/>
            <w:hideMark/>
          </w:tcPr>
          <w:p w14:paraId="04F1FFA9" w14:textId="77777777" w:rsidR="00891AE0" w:rsidRPr="00891AE0" w:rsidRDefault="00891AE0" w:rsidP="00891AE0">
            <w:pPr>
              <w:spacing w:after="0"/>
              <w:jc w:val="right"/>
              <w:rPr>
                <w:rFonts w:eastAsia="Times New Roman"/>
                <w:b/>
                <w:bCs/>
                <w:noProof/>
                <w:sz w:val="20"/>
                <w:szCs w:val="20"/>
                <w:lang w:val="en-IE" w:eastAsia="en-IE"/>
              </w:rPr>
            </w:pPr>
            <w:r w:rsidRPr="00891AE0">
              <w:rPr>
                <w:rFonts w:eastAsia="Times New Roman"/>
                <w:b/>
                <w:bCs/>
                <w:noProof/>
                <w:sz w:val="20"/>
                <w:szCs w:val="20"/>
                <w:lang w:val="en-IE" w:eastAsia="en-IE"/>
              </w:rPr>
              <w:t>7,779.7</w:t>
            </w:r>
          </w:p>
        </w:tc>
        <w:tc>
          <w:tcPr>
            <w:tcW w:w="954" w:type="pct"/>
            <w:tcBorders>
              <w:top w:val="nil"/>
              <w:left w:val="nil"/>
              <w:bottom w:val="single" w:sz="4" w:space="0" w:color="auto"/>
              <w:right w:val="single" w:sz="4" w:space="0" w:color="auto"/>
            </w:tcBorders>
            <w:shd w:val="clear" w:color="000000" w:fill="F2F2F2"/>
            <w:hideMark/>
          </w:tcPr>
          <w:p w14:paraId="52E9B5DC" w14:textId="77777777" w:rsidR="00891AE0" w:rsidRPr="00891AE0" w:rsidRDefault="00891AE0" w:rsidP="00891AE0">
            <w:pPr>
              <w:spacing w:after="0"/>
              <w:jc w:val="right"/>
              <w:rPr>
                <w:rFonts w:eastAsia="Times New Roman"/>
                <w:b/>
                <w:bCs/>
                <w:noProof/>
                <w:sz w:val="20"/>
                <w:szCs w:val="20"/>
                <w:lang w:val="en-IE" w:eastAsia="en-IE"/>
              </w:rPr>
            </w:pPr>
            <w:r w:rsidRPr="00891AE0">
              <w:rPr>
                <w:rFonts w:eastAsia="Times New Roman"/>
                <w:b/>
                <w:bCs/>
                <w:noProof/>
                <w:sz w:val="20"/>
                <w:szCs w:val="20"/>
                <w:lang w:val="en-IE" w:eastAsia="en-IE"/>
              </w:rPr>
              <w:t>7,779.7</w:t>
            </w:r>
          </w:p>
        </w:tc>
        <w:tc>
          <w:tcPr>
            <w:tcW w:w="954" w:type="pct"/>
            <w:tcBorders>
              <w:top w:val="nil"/>
              <w:left w:val="nil"/>
              <w:bottom w:val="single" w:sz="4" w:space="0" w:color="auto"/>
              <w:right w:val="single" w:sz="4" w:space="0" w:color="auto"/>
            </w:tcBorders>
            <w:shd w:val="clear" w:color="000000" w:fill="F2F2F2"/>
            <w:hideMark/>
          </w:tcPr>
          <w:p w14:paraId="6AF28CFD" w14:textId="77777777" w:rsidR="00891AE0" w:rsidRPr="00891AE0" w:rsidRDefault="00891AE0" w:rsidP="00891AE0">
            <w:pPr>
              <w:spacing w:after="0"/>
              <w:jc w:val="right"/>
              <w:rPr>
                <w:rFonts w:eastAsia="Times New Roman"/>
                <w:b/>
                <w:bCs/>
                <w:noProof/>
                <w:sz w:val="20"/>
                <w:szCs w:val="20"/>
                <w:lang w:val="en-IE" w:eastAsia="en-IE"/>
              </w:rPr>
            </w:pPr>
            <w:r w:rsidRPr="00891AE0">
              <w:rPr>
                <w:rFonts w:eastAsia="Times New Roman"/>
                <w:b/>
                <w:bCs/>
                <w:noProof/>
                <w:sz w:val="20"/>
                <w:szCs w:val="20"/>
                <w:lang w:val="en-IE" w:eastAsia="en-IE"/>
              </w:rPr>
              <w:t>7,779.7</w:t>
            </w:r>
          </w:p>
        </w:tc>
      </w:tr>
      <w:tr w:rsidR="002F10C5" w:rsidRPr="00891AE0" w14:paraId="22F1D818" w14:textId="77777777" w:rsidTr="00891B83">
        <w:trPr>
          <w:trHeight w:val="240"/>
        </w:trPr>
        <w:tc>
          <w:tcPr>
            <w:tcW w:w="2139" w:type="pct"/>
            <w:tcBorders>
              <w:top w:val="nil"/>
              <w:left w:val="single" w:sz="4" w:space="0" w:color="auto"/>
              <w:bottom w:val="single" w:sz="4" w:space="0" w:color="auto"/>
              <w:right w:val="nil"/>
            </w:tcBorders>
            <w:shd w:val="clear" w:color="000000" w:fill="F2F2F2"/>
            <w:hideMark/>
          </w:tcPr>
          <w:p w14:paraId="07F2E57A" w14:textId="77777777" w:rsidR="00891AE0" w:rsidRPr="00891AE0" w:rsidRDefault="00891AE0" w:rsidP="00891AE0">
            <w:pPr>
              <w:spacing w:after="0"/>
              <w:jc w:val="left"/>
              <w:rPr>
                <w:rFonts w:eastAsia="Times New Roman"/>
                <w:b/>
                <w:bCs/>
                <w:noProof/>
                <w:sz w:val="20"/>
                <w:szCs w:val="20"/>
                <w:lang w:val="en-IE" w:eastAsia="en-IE"/>
              </w:rPr>
            </w:pPr>
            <w:r w:rsidRPr="00891AE0">
              <w:rPr>
                <w:rFonts w:eastAsia="Times New Roman"/>
                <w:b/>
                <w:bCs/>
                <w:noProof/>
                <w:sz w:val="20"/>
                <w:szCs w:val="20"/>
                <w:lang w:val="en-IE" w:eastAsia="en-IE"/>
              </w:rPr>
              <w:t>Net benefits</w:t>
            </w:r>
          </w:p>
        </w:tc>
        <w:tc>
          <w:tcPr>
            <w:tcW w:w="954" w:type="pct"/>
            <w:tcBorders>
              <w:top w:val="nil"/>
              <w:left w:val="single" w:sz="4" w:space="0" w:color="auto"/>
              <w:bottom w:val="single" w:sz="4" w:space="0" w:color="auto"/>
              <w:right w:val="single" w:sz="4" w:space="0" w:color="auto"/>
            </w:tcBorders>
            <w:shd w:val="clear" w:color="000000" w:fill="F2F2F2"/>
            <w:hideMark/>
          </w:tcPr>
          <w:p w14:paraId="0C5A31BF" w14:textId="77777777" w:rsidR="00891AE0" w:rsidRPr="00891AE0" w:rsidRDefault="00891AE0" w:rsidP="00891AE0">
            <w:pPr>
              <w:spacing w:after="0"/>
              <w:jc w:val="right"/>
              <w:rPr>
                <w:rFonts w:eastAsia="Times New Roman"/>
                <w:b/>
                <w:bCs/>
                <w:noProof/>
                <w:sz w:val="20"/>
                <w:szCs w:val="20"/>
                <w:lang w:val="en-IE" w:eastAsia="en-IE"/>
              </w:rPr>
            </w:pPr>
            <w:r w:rsidRPr="00891AE0">
              <w:rPr>
                <w:rFonts w:eastAsia="Times New Roman"/>
                <w:b/>
                <w:bCs/>
                <w:noProof/>
                <w:sz w:val="20"/>
                <w:szCs w:val="20"/>
                <w:lang w:val="en-IE" w:eastAsia="en-IE"/>
              </w:rPr>
              <w:t>5,630.3</w:t>
            </w:r>
          </w:p>
        </w:tc>
        <w:tc>
          <w:tcPr>
            <w:tcW w:w="954" w:type="pct"/>
            <w:tcBorders>
              <w:top w:val="nil"/>
              <w:left w:val="nil"/>
              <w:bottom w:val="single" w:sz="4" w:space="0" w:color="auto"/>
              <w:right w:val="single" w:sz="4" w:space="0" w:color="auto"/>
            </w:tcBorders>
            <w:shd w:val="clear" w:color="000000" w:fill="F2F2F2"/>
            <w:hideMark/>
          </w:tcPr>
          <w:p w14:paraId="7B33173E" w14:textId="77777777" w:rsidR="00891AE0" w:rsidRPr="00891AE0" w:rsidRDefault="00891AE0" w:rsidP="00891AE0">
            <w:pPr>
              <w:spacing w:after="0"/>
              <w:jc w:val="right"/>
              <w:rPr>
                <w:rFonts w:eastAsia="Times New Roman"/>
                <w:b/>
                <w:bCs/>
                <w:noProof/>
                <w:sz w:val="20"/>
                <w:szCs w:val="20"/>
                <w:lang w:val="en-IE" w:eastAsia="en-IE"/>
              </w:rPr>
            </w:pPr>
            <w:r w:rsidRPr="00891AE0">
              <w:rPr>
                <w:rFonts w:eastAsia="Times New Roman"/>
                <w:b/>
                <w:bCs/>
                <w:noProof/>
                <w:sz w:val="20"/>
                <w:szCs w:val="20"/>
                <w:lang w:val="en-IE" w:eastAsia="en-IE"/>
              </w:rPr>
              <w:t>5,837.5</w:t>
            </w:r>
          </w:p>
        </w:tc>
        <w:tc>
          <w:tcPr>
            <w:tcW w:w="954" w:type="pct"/>
            <w:tcBorders>
              <w:top w:val="nil"/>
              <w:left w:val="nil"/>
              <w:bottom w:val="single" w:sz="4" w:space="0" w:color="auto"/>
              <w:right w:val="single" w:sz="4" w:space="0" w:color="auto"/>
            </w:tcBorders>
            <w:shd w:val="clear" w:color="000000" w:fill="F2F2F2"/>
            <w:hideMark/>
          </w:tcPr>
          <w:p w14:paraId="720FA1D4" w14:textId="77777777" w:rsidR="00891AE0" w:rsidRPr="00891AE0" w:rsidRDefault="00891AE0" w:rsidP="00891AE0">
            <w:pPr>
              <w:spacing w:after="0"/>
              <w:jc w:val="right"/>
              <w:rPr>
                <w:rFonts w:eastAsia="Times New Roman"/>
                <w:b/>
                <w:bCs/>
                <w:noProof/>
                <w:sz w:val="20"/>
                <w:szCs w:val="20"/>
                <w:lang w:val="en-IE" w:eastAsia="en-IE"/>
              </w:rPr>
            </w:pPr>
            <w:r w:rsidRPr="00891AE0">
              <w:rPr>
                <w:rFonts w:eastAsia="Times New Roman"/>
                <w:b/>
                <w:bCs/>
                <w:noProof/>
                <w:sz w:val="20"/>
                <w:szCs w:val="20"/>
                <w:lang w:val="en-IE" w:eastAsia="en-IE"/>
              </w:rPr>
              <w:t>5,423.0</w:t>
            </w:r>
          </w:p>
        </w:tc>
      </w:tr>
      <w:tr w:rsidR="002F10C5" w:rsidRPr="00891AE0" w14:paraId="45B1CFD8" w14:textId="77777777" w:rsidTr="00891B83">
        <w:trPr>
          <w:trHeight w:val="240"/>
        </w:trPr>
        <w:tc>
          <w:tcPr>
            <w:tcW w:w="2139" w:type="pct"/>
            <w:tcBorders>
              <w:top w:val="nil"/>
              <w:left w:val="single" w:sz="4" w:space="0" w:color="auto"/>
              <w:bottom w:val="single" w:sz="4" w:space="0" w:color="auto"/>
              <w:right w:val="single" w:sz="4" w:space="0" w:color="auto"/>
            </w:tcBorders>
            <w:shd w:val="clear" w:color="000000" w:fill="F2F2F2"/>
            <w:noWrap/>
            <w:hideMark/>
          </w:tcPr>
          <w:p w14:paraId="52F35B8B" w14:textId="77777777" w:rsidR="00891AE0" w:rsidRPr="00891AE0" w:rsidRDefault="00891AE0" w:rsidP="00891AE0">
            <w:pPr>
              <w:spacing w:after="0"/>
              <w:jc w:val="left"/>
              <w:rPr>
                <w:rFonts w:eastAsia="Times New Roman"/>
                <w:b/>
                <w:bCs/>
                <w:noProof/>
                <w:sz w:val="20"/>
                <w:szCs w:val="20"/>
                <w:lang w:val="en-IE" w:eastAsia="en-IE"/>
              </w:rPr>
            </w:pPr>
            <w:r w:rsidRPr="00891AE0">
              <w:rPr>
                <w:rFonts w:eastAsia="Times New Roman"/>
                <w:b/>
                <w:bCs/>
                <w:noProof/>
                <w:sz w:val="20"/>
                <w:szCs w:val="20"/>
                <w:lang w:val="en-IE" w:eastAsia="en-IE"/>
              </w:rPr>
              <w:t>Benefits to costs ratio</w:t>
            </w:r>
          </w:p>
        </w:tc>
        <w:tc>
          <w:tcPr>
            <w:tcW w:w="954" w:type="pct"/>
            <w:tcBorders>
              <w:top w:val="nil"/>
              <w:left w:val="nil"/>
              <w:bottom w:val="single" w:sz="4" w:space="0" w:color="auto"/>
              <w:right w:val="single" w:sz="4" w:space="0" w:color="auto"/>
            </w:tcBorders>
            <w:shd w:val="clear" w:color="000000" w:fill="F2F2F2"/>
            <w:hideMark/>
          </w:tcPr>
          <w:p w14:paraId="5D0BC773" w14:textId="77777777" w:rsidR="00891AE0" w:rsidRPr="00891AE0" w:rsidRDefault="00891AE0" w:rsidP="00891AE0">
            <w:pPr>
              <w:spacing w:after="0"/>
              <w:jc w:val="right"/>
              <w:rPr>
                <w:rFonts w:eastAsia="Times New Roman"/>
                <w:b/>
                <w:bCs/>
                <w:noProof/>
                <w:sz w:val="20"/>
                <w:szCs w:val="20"/>
                <w:lang w:val="en-IE" w:eastAsia="en-IE"/>
              </w:rPr>
            </w:pPr>
            <w:r w:rsidRPr="00891AE0">
              <w:rPr>
                <w:rFonts w:eastAsia="Times New Roman"/>
                <w:b/>
                <w:bCs/>
                <w:noProof/>
                <w:sz w:val="20"/>
                <w:szCs w:val="20"/>
                <w:lang w:val="en-IE" w:eastAsia="en-IE"/>
              </w:rPr>
              <w:t>3.6</w:t>
            </w:r>
          </w:p>
        </w:tc>
        <w:tc>
          <w:tcPr>
            <w:tcW w:w="954" w:type="pct"/>
            <w:tcBorders>
              <w:top w:val="nil"/>
              <w:left w:val="nil"/>
              <w:bottom w:val="single" w:sz="4" w:space="0" w:color="auto"/>
              <w:right w:val="single" w:sz="4" w:space="0" w:color="auto"/>
            </w:tcBorders>
            <w:shd w:val="clear" w:color="000000" w:fill="F2F2F2"/>
            <w:hideMark/>
          </w:tcPr>
          <w:p w14:paraId="27EF6C75" w14:textId="77777777" w:rsidR="00891AE0" w:rsidRPr="00891AE0" w:rsidRDefault="00891AE0" w:rsidP="00891AE0">
            <w:pPr>
              <w:spacing w:after="0"/>
              <w:jc w:val="right"/>
              <w:rPr>
                <w:rFonts w:eastAsia="Times New Roman"/>
                <w:b/>
                <w:bCs/>
                <w:noProof/>
                <w:sz w:val="20"/>
                <w:szCs w:val="20"/>
                <w:lang w:val="en-IE" w:eastAsia="en-IE"/>
              </w:rPr>
            </w:pPr>
            <w:r w:rsidRPr="00891AE0">
              <w:rPr>
                <w:rFonts w:eastAsia="Times New Roman"/>
                <w:b/>
                <w:bCs/>
                <w:noProof/>
                <w:sz w:val="20"/>
                <w:szCs w:val="20"/>
                <w:lang w:val="en-IE" w:eastAsia="en-IE"/>
              </w:rPr>
              <w:t>4.0</w:t>
            </w:r>
          </w:p>
        </w:tc>
        <w:tc>
          <w:tcPr>
            <w:tcW w:w="954" w:type="pct"/>
            <w:tcBorders>
              <w:top w:val="nil"/>
              <w:left w:val="nil"/>
              <w:bottom w:val="single" w:sz="4" w:space="0" w:color="auto"/>
              <w:right w:val="single" w:sz="4" w:space="0" w:color="auto"/>
            </w:tcBorders>
            <w:shd w:val="clear" w:color="000000" w:fill="F2F2F2"/>
            <w:hideMark/>
          </w:tcPr>
          <w:p w14:paraId="27208AA3" w14:textId="77777777" w:rsidR="00891AE0" w:rsidRPr="00891AE0" w:rsidRDefault="00891AE0" w:rsidP="00891AE0">
            <w:pPr>
              <w:spacing w:after="0"/>
              <w:jc w:val="right"/>
              <w:rPr>
                <w:rFonts w:eastAsia="Times New Roman"/>
                <w:b/>
                <w:bCs/>
                <w:noProof/>
                <w:sz w:val="20"/>
                <w:szCs w:val="20"/>
                <w:lang w:val="en-IE" w:eastAsia="en-IE"/>
              </w:rPr>
            </w:pPr>
            <w:r w:rsidRPr="00891AE0">
              <w:rPr>
                <w:rFonts w:eastAsia="Times New Roman"/>
                <w:b/>
                <w:bCs/>
                <w:noProof/>
                <w:sz w:val="20"/>
                <w:szCs w:val="20"/>
                <w:lang w:val="en-IE" w:eastAsia="en-IE"/>
              </w:rPr>
              <w:t>3.3</w:t>
            </w:r>
          </w:p>
        </w:tc>
      </w:tr>
    </w:tbl>
    <w:p w14:paraId="2ADB927B" w14:textId="77777777" w:rsidR="00891B83" w:rsidRDefault="00891B83" w:rsidP="00891B83">
      <w:pPr>
        <w:rPr>
          <w:i/>
          <w:iCs/>
          <w:noProof/>
          <w:sz w:val="20"/>
          <w:szCs w:val="20"/>
        </w:rPr>
      </w:pPr>
      <w:r w:rsidRPr="00473E27">
        <w:rPr>
          <w:i/>
          <w:iCs/>
          <w:noProof/>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12A8FDCC" w14:textId="1BC31514" w:rsidR="00E22387" w:rsidRDefault="00E22387" w:rsidP="006109A8">
      <w:pPr>
        <w:pStyle w:val="Heading2"/>
        <w:numPr>
          <w:ilvl w:val="1"/>
          <w:numId w:val="23"/>
        </w:numPr>
        <w:tabs>
          <w:tab w:val="left" w:pos="426"/>
          <w:tab w:val="left" w:pos="1705"/>
        </w:tabs>
        <w:ind w:left="1134" w:hanging="708"/>
        <w:rPr>
          <w:noProof/>
        </w:rPr>
      </w:pPr>
      <w:bookmarkStart w:id="126" w:name="_Toc225706685"/>
      <w:r>
        <w:rPr>
          <w:noProof/>
        </w:rPr>
        <w:t>Time of re-routing</w:t>
      </w:r>
      <w:bookmarkEnd w:id="126"/>
    </w:p>
    <w:p w14:paraId="731D1507" w14:textId="7AD4CF9C" w:rsidR="009940F7" w:rsidRDefault="004A713C" w:rsidP="006109A8">
      <w:pPr>
        <w:rPr>
          <w:noProof/>
          <w:lang w:eastAsia="nl-NL"/>
        </w:rPr>
      </w:pPr>
      <w:r>
        <w:rPr>
          <w:noProof/>
        </w:rPr>
        <w:t>In the central case</w:t>
      </w:r>
      <w:r w:rsidRPr="00F90307">
        <w:rPr>
          <w:noProof/>
        </w:rPr>
        <w:t>, it is assumed that passenger</w:t>
      </w:r>
      <w:r>
        <w:rPr>
          <w:noProof/>
        </w:rPr>
        <w:t>s</w:t>
      </w:r>
      <w:r w:rsidRPr="00F90307">
        <w:rPr>
          <w:noProof/>
        </w:rPr>
        <w:t xml:space="preserve"> choosing re-routing will be re-</w:t>
      </w:r>
      <w:r>
        <w:rPr>
          <w:noProof/>
        </w:rPr>
        <w:t>r</w:t>
      </w:r>
      <w:r w:rsidRPr="00F90307">
        <w:rPr>
          <w:noProof/>
        </w:rPr>
        <w:t>outed in respect of all cancelled services as well as those delayed by at least 60 minutes</w:t>
      </w:r>
      <w:r w:rsidR="00B6316E">
        <w:rPr>
          <w:noProof/>
        </w:rPr>
        <w:t xml:space="preserve">. </w:t>
      </w:r>
      <w:r w:rsidR="009940F7">
        <w:rPr>
          <w:noProof/>
        </w:rPr>
        <w:t xml:space="preserve">Two alternative cases have been tested: (i) </w:t>
      </w:r>
      <w:r w:rsidR="004C0F26" w:rsidRPr="00F90307">
        <w:rPr>
          <w:noProof/>
        </w:rPr>
        <w:t>passenger</w:t>
      </w:r>
      <w:r w:rsidR="004C0F26">
        <w:rPr>
          <w:noProof/>
        </w:rPr>
        <w:t>s</w:t>
      </w:r>
      <w:r w:rsidR="004C0F26" w:rsidRPr="00F90307">
        <w:rPr>
          <w:noProof/>
        </w:rPr>
        <w:t xml:space="preserve"> choosing re-routing will be re-</w:t>
      </w:r>
      <w:r w:rsidR="004C0F26">
        <w:rPr>
          <w:noProof/>
        </w:rPr>
        <w:t>r</w:t>
      </w:r>
      <w:r w:rsidR="004C0F26" w:rsidRPr="00F90307">
        <w:rPr>
          <w:noProof/>
        </w:rPr>
        <w:t xml:space="preserve">outed in respect of all cancelled services as well as those delayed by at least </w:t>
      </w:r>
      <w:r w:rsidR="004C0F26">
        <w:rPr>
          <w:noProof/>
        </w:rPr>
        <w:t>5</w:t>
      </w:r>
      <w:r w:rsidR="004C0F26" w:rsidRPr="00F90307">
        <w:rPr>
          <w:noProof/>
        </w:rPr>
        <w:t xml:space="preserve"> minutes</w:t>
      </w:r>
      <w:r w:rsidR="009940F7">
        <w:rPr>
          <w:noProof/>
        </w:rPr>
        <w:t xml:space="preserve"> (Case </w:t>
      </w:r>
      <w:r w:rsidR="004C0F26">
        <w:rPr>
          <w:noProof/>
        </w:rPr>
        <w:t>D</w:t>
      </w:r>
      <w:r w:rsidR="009940F7">
        <w:rPr>
          <w:noProof/>
        </w:rPr>
        <w:t xml:space="preserve"> – </w:t>
      </w:r>
      <w:r w:rsidR="004C0F26">
        <w:rPr>
          <w:noProof/>
        </w:rPr>
        <w:t>5</w:t>
      </w:r>
      <w:r w:rsidR="009940F7">
        <w:rPr>
          <w:noProof/>
        </w:rPr>
        <w:t xml:space="preserve"> min</w:t>
      </w:r>
      <w:r w:rsidR="009940F7" w:rsidRPr="00C80E83">
        <w:rPr>
          <w:noProof/>
        </w:rPr>
        <w:t>)</w:t>
      </w:r>
      <w:r w:rsidR="009940F7">
        <w:rPr>
          <w:noProof/>
        </w:rPr>
        <w:t>; (i</w:t>
      </w:r>
      <w:r w:rsidR="002E2ACF">
        <w:rPr>
          <w:noProof/>
        </w:rPr>
        <w:t>i</w:t>
      </w:r>
      <w:r w:rsidR="009940F7">
        <w:rPr>
          <w:noProof/>
        </w:rPr>
        <w:t xml:space="preserve">) </w:t>
      </w:r>
      <w:r w:rsidR="004C0F26" w:rsidRPr="00F90307">
        <w:rPr>
          <w:noProof/>
        </w:rPr>
        <w:t>passenger</w:t>
      </w:r>
      <w:r w:rsidR="004C0F26">
        <w:rPr>
          <w:noProof/>
        </w:rPr>
        <w:t>s</w:t>
      </w:r>
      <w:r w:rsidR="004C0F26" w:rsidRPr="00F90307">
        <w:rPr>
          <w:noProof/>
        </w:rPr>
        <w:t xml:space="preserve"> choosing re-routing will be re-</w:t>
      </w:r>
      <w:r w:rsidR="004C0F26">
        <w:rPr>
          <w:noProof/>
        </w:rPr>
        <w:t>r</w:t>
      </w:r>
      <w:r w:rsidR="004C0F26" w:rsidRPr="00F90307">
        <w:rPr>
          <w:noProof/>
        </w:rPr>
        <w:t xml:space="preserve">outed in respect of all cancelled services as well as those delayed by at least </w:t>
      </w:r>
      <w:r w:rsidR="004C0F26">
        <w:rPr>
          <w:noProof/>
        </w:rPr>
        <w:t>120</w:t>
      </w:r>
      <w:r w:rsidR="004C0F26" w:rsidRPr="00F90307">
        <w:rPr>
          <w:noProof/>
        </w:rPr>
        <w:t xml:space="preserve"> minutes</w:t>
      </w:r>
      <w:r w:rsidR="004C0F26">
        <w:rPr>
          <w:noProof/>
        </w:rPr>
        <w:t xml:space="preserve"> (Case D – 120 min</w:t>
      </w:r>
      <w:r w:rsidR="004C0F26" w:rsidRPr="00C80E83">
        <w:rPr>
          <w:noProof/>
        </w:rPr>
        <w:t>)</w:t>
      </w:r>
      <w:r w:rsidR="009940F7">
        <w:rPr>
          <w:noProof/>
        </w:rPr>
        <w:t xml:space="preserve">. The results for the two </w:t>
      </w:r>
      <w:r w:rsidR="0099274E">
        <w:rPr>
          <w:noProof/>
        </w:rPr>
        <w:t xml:space="preserve">alternative </w:t>
      </w:r>
      <w:r w:rsidR="009940F7">
        <w:rPr>
          <w:noProof/>
        </w:rPr>
        <w:t>cases considered are compared to the central case.</w:t>
      </w:r>
    </w:p>
    <w:p w14:paraId="2E18FDDD" w14:textId="6E8DE060" w:rsidR="00231D44" w:rsidRDefault="00231D44" w:rsidP="00231D44">
      <w:pPr>
        <w:rPr>
          <w:noProof/>
        </w:rPr>
      </w:pPr>
      <w:r>
        <w:rPr>
          <w:noProof/>
        </w:rPr>
        <w:t xml:space="preserve">The summary of costs and benefits for the central case and the two alternative cases (Case D – 5 min and Case D – 120 min), expressed as present value over 2028-2050 relative to the baseline, is provided in the table below. The table shows that both alternative cases result in overall net benefits. The benefits to costs ratio is </w:t>
      </w:r>
      <w:r w:rsidR="005B3B0A">
        <w:rPr>
          <w:noProof/>
        </w:rPr>
        <w:t>much</w:t>
      </w:r>
      <w:r>
        <w:rPr>
          <w:noProof/>
        </w:rPr>
        <w:t xml:space="preserve"> higher in Case </w:t>
      </w:r>
      <w:r w:rsidR="005B3B0A">
        <w:rPr>
          <w:noProof/>
        </w:rPr>
        <w:t>D</w:t>
      </w:r>
      <w:r>
        <w:rPr>
          <w:noProof/>
        </w:rPr>
        <w:t xml:space="preserve"> – </w:t>
      </w:r>
      <w:r w:rsidR="005B3B0A">
        <w:rPr>
          <w:noProof/>
        </w:rPr>
        <w:t>5</w:t>
      </w:r>
      <w:r>
        <w:rPr>
          <w:noProof/>
        </w:rPr>
        <w:t xml:space="preserve"> min and lower than </w:t>
      </w:r>
      <w:r w:rsidR="005B3B0A">
        <w:rPr>
          <w:noProof/>
        </w:rPr>
        <w:t xml:space="preserve">in </w:t>
      </w:r>
      <w:r>
        <w:rPr>
          <w:noProof/>
        </w:rPr>
        <w:t xml:space="preserve">the central case in the Case </w:t>
      </w:r>
      <w:r w:rsidR="005B3B0A">
        <w:rPr>
          <w:noProof/>
        </w:rPr>
        <w:t>D</w:t>
      </w:r>
      <w:r>
        <w:rPr>
          <w:noProof/>
        </w:rPr>
        <w:t xml:space="preserve"> – </w:t>
      </w:r>
      <w:r w:rsidR="005B3B0A">
        <w:rPr>
          <w:noProof/>
        </w:rPr>
        <w:t>1</w:t>
      </w:r>
      <w:r>
        <w:rPr>
          <w:noProof/>
        </w:rPr>
        <w:t xml:space="preserve">20 min.     </w:t>
      </w:r>
    </w:p>
    <w:p w14:paraId="0FCFC674" w14:textId="5CC2DEBF" w:rsidR="00231D44" w:rsidRDefault="00231D44" w:rsidP="00231D44">
      <w:pPr>
        <w:keepNext/>
        <w:spacing w:after="0"/>
        <w:rPr>
          <w:rFonts w:eastAsia="Times New Roman"/>
          <w:i/>
          <w:iCs/>
          <w:noProof/>
          <w:spacing w:val="-6"/>
          <w:sz w:val="22"/>
          <w:szCs w:val="22"/>
          <w:lang w:eastAsia="nl-NL"/>
        </w:rPr>
      </w:pPr>
      <w:r w:rsidRPr="00625D89">
        <w:rPr>
          <w:rFonts w:eastAsia="Times New Roman"/>
          <w:i/>
          <w:iCs/>
          <w:noProof/>
          <w:spacing w:val="-6"/>
          <w:sz w:val="22"/>
          <w:szCs w:val="22"/>
          <w:lang w:eastAsia="nl-NL"/>
        </w:rPr>
        <w:t xml:space="preserve">Table </w:t>
      </w:r>
      <w:r w:rsidR="008D1FE2">
        <w:rPr>
          <w:rFonts w:eastAsia="Times New Roman"/>
          <w:i/>
          <w:iCs/>
          <w:noProof/>
          <w:spacing w:val="-6"/>
          <w:sz w:val="22"/>
          <w:szCs w:val="22"/>
          <w:lang w:eastAsia="nl-NL"/>
        </w:rPr>
        <w:t>53</w:t>
      </w:r>
      <w:r w:rsidRPr="00625D89">
        <w:rPr>
          <w:rFonts w:eastAsia="Times New Roman"/>
          <w:i/>
          <w:iCs/>
          <w:noProof/>
          <w:spacing w:val="-6"/>
          <w:sz w:val="22"/>
          <w:szCs w:val="22"/>
          <w:lang w:eastAsia="nl-NL"/>
        </w:rPr>
        <w:fldChar w:fldCharType="begin"/>
      </w:r>
      <w:r w:rsidRPr="00625D89">
        <w:rPr>
          <w:rFonts w:eastAsia="Times New Roman"/>
          <w:i/>
          <w:iCs/>
          <w:noProof/>
          <w:spacing w:val="-6"/>
          <w:sz w:val="22"/>
          <w:szCs w:val="22"/>
          <w:lang w:eastAsia="nl-NL"/>
        </w:rPr>
        <w:instrText xml:space="preserve"> SEQ Table \* ARABIC </w:instrText>
      </w:r>
      <w:r w:rsidRPr="00625D89">
        <w:rPr>
          <w:rFonts w:eastAsia="Times New Roman"/>
          <w:i/>
          <w:iCs/>
          <w:noProof/>
          <w:spacing w:val="-6"/>
          <w:sz w:val="22"/>
          <w:szCs w:val="22"/>
          <w:lang w:eastAsia="nl-NL"/>
        </w:rPr>
        <w:fldChar w:fldCharType="end"/>
      </w:r>
      <w:r w:rsidRPr="00625D89">
        <w:rPr>
          <w:rFonts w:eastAsia="Times New Roman"/>
          <w:i/>
          <w:iCs/>
          <w:noProof/>
          <w:spacing w:val="-6"/>
          <w:sz w:val="22"/>
          <w:szCs w:val="22"/>
          <w:lang w:eastAsia="nl-NL"/>
        </w:rPr>
        <w:t xml:space="preserve">: Summary of costs and benefits </w:t>
      </w:r>
      <w:r w:rsidRPr="00A348AC">
        <w:rPr>
          <w:rFonts w:eastAsia="Times New Roman"/>
          <w:i/>
          <w:iCs/>
          <w:noProof/>
          <w:spacing w:val="-6"/>
          <w:sz w:val="22"/>
          <w:szCs w:val="22"/>
          <w:lang w:eastAsia="nl-NL"/>
        </w:rPr>
        <w:t xml:space="preserve">for the central case and the two alternative cases (Case </w:t>
      </w:r>
      <w:r>
        <w:rPr>
          <w:rFonts w:eastAsia="Times New Roman"/>
          <w:i/>
          <w:iCs/>
          <w:noProof/>
          <w:spacing w:val="-6"/>
          <w:sz w:val="22"/>
          <w:szCs w:val="22"/>
          <w:lang w:eastAsia="nl-NL"/>
        </w:rPr>
        <w:t>D</w:t>
      </w:r>
      <w:r w:rsidRPr="00A348AC">
        <w:rPr>
          <w:rFonts w:eastAsia="Times New Roman"/>
          <w:i/>
          <w:iCs/>
          <w:noProof/>
          <w:spacing w:val="-6"/>
          <w:sz w:val="22"/>
          <w:szCs w:val="22"/>
          <w:lang w:eastAsia="nl-NL"/>
        </w:rPr>
        <w:t xml:space="preserve"> –</w:t>
      </w:r>
      <w:r w:rsidR="0037622A">
        <w:rPr>
          <w:rFonts w:eastAsia="Times New Roman"/>
          <w:i/>
          <w:iCs/>
          <w:noProof/>
          <w:spacing w:val="-6"/>
          <w:sz w:val="22"/>
          <w:szCs w:val="22"/>
          <w:lang w:eastAsia="nl-NL"/>
        </w:rPr>
        <w:t xml:space="preserve"> </w:t>
      </w:r>
      <w:r>
        <w:rPr>
          <w:rFonts w:eastAsia="Times New Roman"/>
          <w:i/>
          <w:iCs/>
          <w:noProof/>
          <w:spacing w:val="-6"/>
          <w:sz w:val="22"/>
          <w:szCs w:val="22"/>
          <w:lang w:eastAsia="nl-NL"/>
        </w:rPr>
        <w:t>5 min</w:t>
      </w:r>
      <w:r w:rsidRPr="00A348AC">
        <w:rPr>
          <w:rFonts w:eastAsia="Times New Roman"/>
          <w:i/>
          <w:iCs/>
          <w:noProof/>
          <w:spacing w:val="-6"/>
          <w:sz w:val="22"/>
          <w:szCs w:val="22"/>
          <w:lang w:eastAsia="nl-NL"/>
        </w:rPr>
        <w:t xml:space="preserve"> and Case </w:t>
      </w:r>
      <w:r>
        <w:rPr>
          <w:rFonts w:eastAsia="Times New Roman"/>
          <w:i/>
          <w:iCs/>
          <w:noProof/>
          <w:spacing w:val="-6"/>
          <w:sz w:val="22"/>
          <w:szCs w:val="22"/>
          <w:lang w:eastAsia="nl-NL"/>
        </w:rPr>
        <w:t>D</w:t>
      </w:r>
      <w:r w:rsidRPr="00A348AC">
        <w:rPr>
          <w:rFonts w:eastAsia="Times New Roman"/>
          <w:i/>
          <w:iCs/>
          <w:noProof/>
          <w:spacing w:val="-6"/>
          <w:sz w:val="22"/>
          <w:szCs w:val="22"/>
          <w:lang w:eastAsia="nl-NL"/>
        </w:rPr>
        <w:t xml:space="preserve"> – </w:t>
      </w:r>
      <w:r>
        <w:rPr>
          <w:rFonts w:eastAsia="Times New Roman"/>
          <w:i/>
          <w:iCs/>
          <w:noProof/>
          <w:spacing w:val="-6"/>
          <w:sz w:val="22"/>
          <w:szCs w:val="22"/>
          <w:lang w:eastAsia="nl-NL"/>
        </w:rPr>
        <w:t>120 min</w:t>
      </w:r>
      <w:r w:rsidRPr="00A348AC">
        <w:rPr>
          <w:rFonts w:eastAsia="Times New Roman"/>
          <w:i/>
          <w:iCs/>
          <w:noProof/>
          <w:spacing w:val="-6"/>
          <w:sz w:val="22"/>
          <w:szCs w:val="22"/>
          <w:lang w:eastAsia="nl-NL"/>
        </w:rPr>
        <w:t>)</w:t>
      </w:r>
      <w:r>
        <w:rPr>
          <w:rFonts w:eastAsia="Times New Roman"/>
          <w:i/>
          <w:iCs/>
          <w:noProof/>
          <w:spacing w:val="-6"/>
          <w:sz w:val="22"/>
          <w:szCs w:val="22"/>
          <w:lang w:eastAsia="nl-NL"/>
        </w:rPr>
        <w:t xml:space="preserve"> </w:t>
      </w:r>
      <w:r w:rsidRPr="00625D89">
        <w:rPr>
          <w:rFonts w:eastAsia="Times New Roman"/>
          <w:i/>
          <w:iCs/>
          <w:noProof/>
          <w:spacing w:val="-6"/>
          <w:sz w:val="22"/>
          <w:szCs w:val="22"/>
          <w:lang w:eastAsia="nl-NL"/>
        </w:rPr>
        <w:t>- present value over 202</w:t>
      </w:r>
      <w:r>
        <w:rPr>
          <w:rFonts w:eastAsia="Times New Roman"/>
          <w:i/>
          <w:iCs/>
          <w:noProof/>
          <w:spacing w:val="-6"/>
          <w:sz w:val="22"/>
          <w:szCs w:val="22"/>
          <w:lang w:eastAsia="nl-NL"/>
        </w:rPr>
        <w:t>8</w:t>
      </w:r>
      <w:r w:rsidRPr="00625D89">
        <w:rPr>
          <w:rFonts w:eastAsia="Times New Roman"/>
          <w:i/>
          <w:iCs/>
          <w:noProof/>
          <w:spacing w:val="-6"/>
          <w:sz w:val="22"/>
          <w:szCs w:val="22"/>
          <w:lang w:eastAsia="nl-NL"/>
        </w:rPr>
        <w:t>-2050 compared to the baseline (in million EUR, 202</w:t>
      </w:r>
      <w:r>
        <w:rPr>
          <w:rFonts w:eastAsia="Times New Roman"/>
          <w:i/>
          <w:iCs/>
          <w:noProof/>
          <w:spacing w:val="-6"/>
          <w:sz w:val="22"/>
          <w:szCs w:val="22"/>
          <w:lang w:eastAsia="nl-NL"/>
        </w:rPr>
        <w:t>4</w:t>
      </w:r>
      <w:r w:rsidRPr="00625D89">
        <w:rPr>
          <w:rFonts w:eastAsia="Times New Roman"/>
          <w:i/>
          <w:iCs/>
          <w:noProof/>
          <w:spacing w:val="-6"/>
          <w:sz w:val="22"/>
          <w:szCs w:val="22"/>
          <w:lang w:eastAsia="nl-NL"/>
        </w:rPr>
        <w:t xml:space="preserve"> prices)</w:t>
      </w:r>
    </w:p>
    <w:tbl>
      <w:tblPr>
        <w:tblW w:w="5000" w:type="pct"/>
        <w:tblLook w:val="04A0" w:firstRow="1" w:lastRow="0" w:firstColumn="1" w:lastColumn="0" w:noHBand="0" w:noVBand="1"/>
      </w:tblPr>
      <w:tblGrid>
        <w:gridCol w:w="3399"/>
        <w:gridCol w:w="1735"/>
        <w:gridCol w:w="1737"/>
        <w:gridCol w:w="1737"/>
      </w:tblGrid>
      <w:tr w:rsidR="00E96B8F" w:rsidRPr="0068349B" w14:paraId="08C8D8CB" w14:textId="77777777" w:rsidTr="00E96B8F">
        <w:trPr>
          <w:trHeight w:val="255"/>
          <w:tblHeader/>
        </w:trPr>
        <w:tc>
          <w:tcPr>
            <w:tcW w:w="1974" w:type="pct"/>
            <w:tcBorders>
              <w:top w:val="single" w:sz="4" w:space="0" w:color="auto"/>
              <w:left w:val="single" w:sz="4" w:space="0" w:color="auto"/>
              <w:bottom w:val="single" w:sz="4" w:space="0" w:color="auto"/>
              <w:right w:val="single" w:sz="4" w:space="0" w:color="auto"/>
            </w:tcBorders>
            <w:shd w:val="clear" w:color="000000" w:fill="0070C0"/>
            <w:hideMark/>
          </w:tcPr>
          <w:p w14:paraId="222FC005" w14:textId="77777777" w:rsidR="0068349B" w:rsidRPr="0068349B" w:rsidRDefault="0068349B" w:rsidP="0068349B">
            <w:pPr>
              <w:spacing w:after="0"/>
              <w:jc w:val="center"/>
              <w:rPr>
                <w:rFonts w:eastAsia="Times New Roman"/>
                <w:b/>
                <w:bCs/>
                <w:noProof/>
                <w:color w:val="FFFFFF"/>
                <w:sz w:val="20"/>
                <w:szCs w:val="20"/>
                <w:lang w:val="en-IE" w:eastAsia="en-IE"/>
              </w:rPr>
            </w:pPr>
            <w:r w:rsidRPr="0068349B">
              <w:rPr>
                <w:rFonts w:eastAsia="Times New Roman"/>
                <w:b/>
                <w:bCs/>
                <w:noProof/>
                <w:color w:val="FFFFFF"/>
                <w:sz w:val="20"/>
                <w:szCs w:val="20"/>
                <w:lang w:val="en-IE" w:eastAsia="en-IE"/>
              </w:rPr>
              <w:t> </w:t>
            </w:r>
          </w:p>
        </w:tc>
        <w:tc>
          <w:tcPr>
            <w:tcW w:w="1008" w:type="pct"/>
            <w:tcBorders>
              <w:top w:val="single" w:sz="4" w:space="0" w:color="auto"/>
              <w:left w:val="nil"/>
              <w:bottom w:val="single" w:sz="4" w:space="0" w:color="auto"/>
              <w:right w:val="single" w:sz="4" w:space="0" w:color="auto"/>
            </w:tcBorders>
            <w:shd w:val="clear" w:color="000000" w:fill="0070C0"/>
            <w:hideMark/>
          </w:tcPr>
          <w:p w14:paraId="1CE6420E" w14:textId="77777777" w:rsidR="0068349B" w:rsidRPr="0068349B" w:rsidRDefault="0068349B" w:rsidP="0068349B">
            <w:pPr>
              <w:spacing w:after="0"/>
              <w:jc w:val="center"/>
              <w:rPr>
                <w:rFonts w:eastAsia="Times New Roman"/>
                <w:b/>
                <w:bCs/>
                <w:noProof/>
                <w:color w:val="FFFFFF"/>
                <w:sz w:val="20"/>
                <w:szCs w:val="20"/>
                <w:lang w:val="en-IE" w:eastAsia="en-IE"/>
              </w:rPr>
            </w:pPr>
            <w:r w:rsidRPr="0068349B">
              <w:rPr>
                <w:rFonts w:eastAsia="Times New Roman"/>
                <w:b/>
                <w:bCs/>
                <w:noProof/>
                <w:color w:val="FFFFFF"/>
                <w:sz w:val="20"/>
                <w:szCs w:val="20"/>
                <w:lang w:val="en-IE" w:eastAsia="en-IE"/>
              </w:rPr>
              <w:t>Central case</w:t>
            </w:r>
          </w:p>
        </w:tc>
        <w:tc>
          <w:tcPr>
            <w:tcW w:w="1009" w:type="pct"/>
            <w:tcBorders>
              <w:top w:val="single" w:sz="4" w:space="0" w:color="auto"/>
              <w:left w:val="nil"/>
              <w:bottom w:val="single" w:sz="4" w:space="0" w:color="auto"/>
              <w:right w:val="single" w:sz="4" w:space="0" w:color="auto"/>
            </w:tcBorders>
            <w:shd w:val="clear" w:color="000000" w:fill="0070C0"/>
            <w:hideMark/>
          </w:tcPr>
          <w:p w14:paraId="4880DC71" w14:textId="77777777" w:rsidR="0068349B" w:rsidRPr="0068349B" w:rsidRDefault="0068349B" w:rsidP="0068349B">
            <w:pPr>
              <w:spacing w:after="0"/>
              <w:jc w:val="center"/>
              <w:rPr>
                <w:rFonts w:eastAsia="Times New Roman"/>
                <w:b/>
                <w:bCs/>
                <w:noProof/>
                <w:color w:val="FFFFFF"/>
                <w:sz w:val="20"/>
                <w:szCs w:val="20"/>
                <w:lang w:val="en-IE" w:eastAsia="en-IE"/>
              </w:rPr>
            </w:pPr>
            <w:r w:rsidRPr="0068349B">
              <w:rPr>
                <w:rFonts w:eastAsia="Times New Roman"/>
                <w:b/>
                <w:bCs/>
                <w:noProof/>
                <w:color w:val="FFFFFF"/>
                <w:sz w:val="20"/>
                <w:szCs w:val="20"/>
                <w:lang w:val="en-IE" w:eastAsia="en-IE"/>
              </w:rPr>
              <w:t>Case D – 5 min</w:t>
            </w:r>
          </w:p>
        </w:tc>
        <w:tc>
          <w:tcPr>
            <w:tcW w:w="1009" w:type="pct"/>
            <w:tcBorders>
              <w:top w:val="single" w:sz="4" w:space="0" w:color="auto"/>
              <w:left w:val="nil"/>
              <w:bottom w:val="single" w:sz="4" w:space="0" w:color="auto"/>
              <w:right w:val="single" w:sz="4" w:space="0" w:color="auto"/>
            </w:tcBorders>
            <w:shd w:val="clear" w:color="000000" w:fill="0070C0"/>
            <w:hideMark/>
          </w:tcPr>
          <w:p w14:paraId="1295AE39" w14:textId="77777777" w:rsidR="0068349B" w:rsidRPr="0068349B" w:rsidRDefault="0068349B" w:rsidP="0068349B">
            <w:pPr>
              <w:spacing w:after="0"/>
              <w:jc w:val="center"/>
              <w:rPr>
                <w:rFonts w:eastAsia="Times New Roman"/>
                <w:b/>
                <w:bCs/>
                <w:noProof/>
                <w:color w:val="FFFFFF"/>
                <w:sz w:val="20"/>
                <w:szCs w:val="20"/>
                <w:lang w:val="en-IE" w:eastAsia="en-IE"/>
              </w:rPr>
            </w:pPr>
            <w:r w:rsidRPr="0068349B">
              <w:rPr>
                <w:rFonts w:eastAsia="Times New Roman"/>
                <w:b/>
                <w:bCs/>
                <w:noProof/>
                <w:color w:val="FFFFFF"/>
                <w:sz w:val="20"/>
                <w:szCs w:val="20"/>
                <w:lang w:val="en-IE" w:eastAsia="en-IE"/>
              </w:rPr>
              <w:t>Case D – 120 min</w:t>
            </w:r>
          </w:p>
        </w:tc>
      </w:tr>
      <w:tr w:rsidR="00E96B8F" w:rsidRPr="0068349B" w14:paraId="7FA824C3" w14:textId="77777777" w:rsidTr="006109A8">
        <w:trPr>
          <w:trHeight w:val="240"/>
        </w:trPr>
        <w:tc>
          <w:tcPr>
            <w:tcW w:w="1974" w:type="pct"/>
            <w:tcBorders>
              <w:top w:val="nil"/>
              <w:left w:val="single" w:sz="4" w:space="0" w:color="auto"/>
              <w:bottom w:val="single" w:sz="4" w:space="0" w:color="auto"/>
              <w:right w:val="single" w:sz="4" w:space="0" w:color="auto"/>
            </w:tcBorders>
            <w:shd w:val="clear" w:color="000000" w:fill="0070C0"/>
            <w:hideMark/>
          </w:tcPr>
          <w:p w14:paraId="078D17A0" w14:textId="77777777" w:rsidR="0068349B" w:rsidRPr="0068349B" w:rsidRDefault="0068349B" w:rsidP="0068349B">
            <w:pPr>
              <w:spacing w:after="0"/>
              <w:jc w:val="left"/>
              <w:rPr>
                <w:rFonts w:eastAsia="Times New Roman"/>
                <w:b/>
                <w:bCs/>
                <w:noProof/>
                <w:color w:val="FFFFFF"/>
                <w:sz w:val="20"/>
                <w:szCs w:val="20"/>
                <w:lang w:val="en-IE" w:eastAsia="en-IE"/>
              </w:rPr>
            </w:pPr>
            <w:r w:rsidRPr="0068349B">
              <w:rPr>
                <w:rFonts w:eastAsia="Times New Roman"/>
                <w:b/>
                <w:bCs/>
                <w:noProof/>
                <w:color w:val="FFFFFF"/>
                <w:sz w:val="20"/>
                <w:szCs w:val="20"/>
                <w:lang w:val="en-IE" w:eastAsia="en-IE"/>
              </w:rPr>
              <w:t>Passengers</w:t>
            </w:r>
          </w:p>
        </w:tc>
        <w:tc>
          <w:tcPr>
            <w:tcW w:w="1008" w:type="pct"/>
            <w:tcBorders>
              <w:top w:val="nil"/>
              <w:left w:val="nil"/>
              <w:bottom w:val="single" w:sz="4" w:space="0" w:color="auto"/>
              <w:right w:val="single" w:sz="4" w:space="0" w:color="auto"/>
            </w:tcBorders>
            <w:shd w:val="clear" w:color="000000" w:fill="0070C0"/>
            <w:hideMark/>
          </w:tcPr>
          <w:p w14:paraId="4AD00202" w14:textId="77777777" w:rsidR="0068349B" w:rsidRPr="0068349B" w:rsidRDefault="0068349B" w:rsidP="0068349B">
            <w:pPr>
              <w:spacing w:after="0"/>
              <w:jc w:val="center"/>
              <w:rPr>
                <w:rFonts w:eastAsia="Times New Roman"/>
                <w:b/>
                <w:bCs/>
                <w:noProof/>
                <w:color w:val="FFFFFF"/>
                <w:sz w:val="20"/>
                <w:szCs w:val="20"/>
                <w:lang w:val="en-IE" w:eastAsia="en-IE"/>
              </w:rPr>
            </w:pPr>
            <w:r w:rsidRPr="0068349B">
              <w:rPr>
                <w:rFonts w:eastAsia="Times New Roman"/>
                <w:b/>
                <w:bCs/>
                <w:noProof/>
                <w:color w:val="FFFFFF"/>
                <w:sz w:val="20"/>
                <w:szCs w:val="20"/>
                <w:lang w:val="en-IE" w:eastAsia="en-IE"/>
              </w:rPr>
              <w:t> </w:t>
            </w:r>
          </w:p>
        </w:tc>
        <w:tc>
          <w:tcPr>
            <w:tcW w:w="1009" w:type="pct"/>
            <w:tcBorders>
              <w:top w:val="nil"/>
              <w:left w:val="nil"/>
              <w:bottom w:val="single" w:sz="4" w:space="0" w:color="auto"/>
              <w:right w:val="single" w:sz="4" w:space="0" w:color="auto"/>
            </w:tcBorders>
            <w:shd w:val="clear" w:color="000000" w:fill="0070C0"/>
            <w:hideMark/>
          </w:tcPr>
          <w:p w14:paraId="28E9D900" w14:textId="77777777" w:rsidR="0068349B" w:rsidRPr="0068349B" w:rsidRDefault="0068349B" w:rsidP="0068349B">
            <w:pPr>
              <w:spacing w:after="0"/>
              <w:jc w:val="center"/>
              <w:rPr>
                <w:rFonts w:eastAsia="Times New Roman"/>
                <w:b/>
                <w:bCs/>
                <w:noProof/>
                <w:color w:val="FFFFFF"/>
                <w:sz w:val="20"/>
                <w:szCs w:val="20"/>
                <w:lang w:val="en-IE" w:eastAsia="en-IE"/>
              </w:rPr>
            </w:pPr>
            <w:r w:rsidRPr="0068349B">
              <w:rPr>
                <w:rFonts w:eastAsia="Times New Roman"/>
                <w:b/>
                <w:bCs/>
                <w:noProof/>
                <w:color w:val="FFFFFF"/>
                <w:sz w:val="20"/>
                <w:szCs w:val="20"/>
                <w:lang w:val="en-IE" w:eastAsia="en-IE"/>
              </w:rPr>
              <w:t> </w:t>
            </w:r>
          </w:p>
        </w:tc>
        <w:tc>
          <w:tcPr>
            <w:tcW w:w="1009" w:type="pct"/>
            <w:tcBorders>
              <w:top w:val="nil"/>
              <w:left w:val="nil"/>
              <w:bottom w:val="single" w:sz="4" w:space="0" w:color="auto"/>
              <w:right w:val="single" w:sz="4" w:space="0" w:color="auto"/>
            </w:tcBorders>
            <w:shd w:val="clear" w:color="000000" w:fill="0070C0"/>
            <w:hideMark/>
          </w:tcPr>
          <w:p w14:paraId="2E369969" w14:textId="77777777" w:rsidR="0068349B" w:rsidRPr="0068349B" w:rsidRDefault="0068349B" w:rsidP="0068349B">
            <w:pPr>
              <w:spacing w:after="0"/>
              <w:jc w:val="center"/>
              <w:rPr>
                <w:rFonts w:eastAsia="Times New Roman"/>
                <w:b/>
                <w:bCs/>
                <w:noProof/>
                <w:color w:val="FFFFFF"/>
                <w:sz w:val="20"/>
                <w:szCs w:val="20"/>
                <w:lang w:val="en-IE" w:eastAsia="en-IE"/>
              </w:rPr>
            </w:pPr>
            <w:r w:rsidRPr="0068349B">
              <w:rPr>
                <w:rFonts w:eastAsia="Times New Roman"/>
                <w:b/>
                <w:bCs/>
                <w:noProof/>
                <w:color w:val="FFFFFF"/>
                <w:sz w:val="20"/>
                <w:szCs w:val="20"/>
                <w:lang w:val="en-IE" w:eastAsia="en-IE"/>
              </w:rPr>
              <w:t> </w:t>
            </w:r>
          </w:p>
        </w:tc>
      </w:tr>
      <w:tr w:rsidR="00E96B8F" w:rsidRPr="0068349B" w14:paraId="3752B908" w14:textId="77777777" w:rsidTr="006109A8">
        <w:trPr>
          <w:trHeight w:val="765"/>
        </w:trPr>
        <w:tc>
          <w:tcPr>
            <w:tcW w:w="1974" w:type="pct"/>
            <w:tcBorders>
              <w:top w:val="nil"/>
              <w:left w:val="single" w:sz="4" w:space="0" w:color="auto"/>
              <w:bottom w:val="single" w:sz="4" w:space="0" w:color="auto"/>
              <w:right w:val="single" w:sz="4" w:space="0" w:color="auto"/>
            </w:tcBorders>
            <w:shd w:val="clear" w:color="000000" w:fill="FFFFFF"/>
            <w:hideMark/>
          </w:tcPr>
          <w:p w14:paraId="709741F3" w14:textId="77777777" w:rsidR="0068349B" w:rsidRPr="0068349B" w:rsidRDefault="0068349B" w:rsidP="0068349B">
            <w:pPr>
              <w:spacing w:after="0"/>
              <w:jc w:val="left"/>
              <w:rPr>
                <w:rFonts w:eastAsia="Times New Roman"/>
                <w:noProof/>
                <w:sz w:val="20"/>
                <w:szCs w:val="20"/>
                <w:lang w:val="en-IE" w:eastAsia="en-IE"/>
              </w:rPr>
            </w:pPr>
            <w:r w:rsidRPr="0068349B">
              <w:rPr>
                <w:rFonts w:eastAsia="Times New Roman"/>
                <w:noProof/>
                <w:sz w:val="20"/>
                <w:szCs w:val="20"/>
                <w:lang w:val="en-IE" w:eastAsia="en-IE"/>
              </w:rPr>
              <w:t>Benefits due to re-routing, reimbursement, compensation, and assistance</w:t>
            </w:r>
          </w:p>
        </w:tc>
        <w:tc>
          <w:tcPr>
            <w:tcW w:w="1008" w:type="pct"/>
            <w:tcBorders>
              <w:top w:val="nil"/>
              <w:left w:val="nil"/>
              <w:bottom w:val="single" w:sz="4" w:space="0" w:color="auto"/>
              <w:right w:val="single" w:sz="4" w:space="0" w:color="auto"/>
            </w:tcBorders>
            <w:shd w:val="clear" w:color="000000" w:fill="FFFFFF"/>
            <w:noWrap/>
            <w:hideMark/>
          </w:tcPr>
          <w:p w14:paraId="75CA03E1"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6,642.8</w:t>
            </w:r>
          </w:p>
        </w:tc>
        <w:tc>
          <w:tcPr>
            <w:tcW w:w="1009" w:type="pct"/>
            <w:tcBorders>
              <w:top w:val="nil"/>
              <w:left w:val="nil"/>
              <w:bottom w:val="single" w:sz="4" w:space="0" w:color="auto"/>
              <w:right w:val="single" w:sz="4" w:space="0" w:color="auto"/>
            </w:tcBorders>
            <w:shd w:val="clear" w:color="000000" w:fill="FFFFFF"/>
            <w:noWrap/>
            <w:hideMark/>
          </w:tcPr>
          <w:p w14:paraId="6203D1A3"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27,179.5</w:t>
            </w:r>
          </w:p>
        </w:tc>
        <w:tc>
          <w:tcPr>
            <w:tcW w:w="1009" w:type="pct"/>
            <w:tcBorders>
              <w:top w:val="nil"/>
              <w:left w:val="nil"/>
              <w:bottom w:val="single" w:sz="4" w:space="0" w:color="auto"/>
              <w:right w:val="single" w:sz="4" w:space="0" w:color="auto"/>
            </w:tcBorders>
            <w:shd w:val="clear" w:color="000000" w:fill="FFFFFF"/>
            <w:noWrap/>
            <w:hideMark/>
          </w:tcPr>
          <w:p w14:paraId="478E40A4"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5,715.2</w:t>
            </w:r>
          </w:p>
        </w:tc>
      </w:tr>
      <w:tr w:rsidR="00E96B8F" w:rsidRPr="0068349B" w14:paraId="2BE597B7" w14:textId="77777777" w:rsidTr="006109A8">
        <w:trPr>
          <w:trHeight w:val="240"/>
        </w:trPr>
        <w:tc>
          <w:tcPr>
            <w:tcW w:w="1974" w:type="pct"/>
            <w:tcBorders>
              <w:top w:val="nil"/>
              <w:left w:val="single" w:sz="4" w:space="0" w:color="auto"/>
              <w:bottom w:val="single" w:sz="4" w:space="0" w:color="auto"/>
              <w:right w:val="single" w:sz="4" w:space="0" w:color="auto"/>
            </w:tcBorders>
            <w:shd w:val="clear" w:color="000000" w:fill="FFFFFF"/>
            <w:hideMark/>
          </w:tcPr>
          <w:p w14:paraId="7B913F7E" w14:textId="77777777" w:rsidR="0068349B" w:rsidRPr="0068349B" w:rsidRDefault="0068349B" w:rsidP="0068349B">
            <w:pPr>
              <w:spacing w:after="0"/>
              <w:ind w:firstLineChars="100" w:firstLine="200"/>
              <w:jc w:val="left"/>
              <w:rPr>
                <w:rFonts w:eastAsia="Times New Roman"/>
                <w:noProof/>
                <w:sz w:val="20"/>
                <w:szCs w:val="20"/>
                <w:lang w:val="en-IE" w:eastAsia="en-IE"/>
              </w:rPr>
            </w:pPr>
            <w:r w:rsidRPr="0068349B">
              <w:rPr>
                <w:rFonts w:eastAsia="Times New Roman"/>
                <w:noProof/>
                <w:sz w:val="20"/>
                <w:szCs w:val="20"/>
                <w:lang w:val="en-IE" w:eastAsia="en-IE"/>
              </w:rPr>
              <w:t>Re-routing benefits</w:t>
            </w:r>
          </w:p>
        </w:tc>
        <w:tc>
          <w:tcPr>
            <w:tcW w:w="1008" w:type="pct"/>
            <w:tcBorders>
              <w:top w:val="nil"/>
              <w:left w:val="nil"/>
              <w:bottom w:val="single" w:sz="4" w:space="0" w:color="auto"/>
              <w:right w:val="single" w:sz="4" w:space="0" w:color="auto"/>
            </w:tcBorders>
            <w:shd w:val="clear" w:color="000000" w:fill="FFFFFF"/>
            <w:noWrap/>
            <w:hideMark/>
          </w:tcPr>
          <w:p w14:paraId="0E3DD1F1"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5,658.6</w:t>
            </w:r>
          </w:p>
        </w:tc>
        <w:tc>
          <w:tcPr>
            <w:tcW w:w="1009" w:type="pct"/>
            <w:tcBorders>
              <w:top w:val="nil"/>
              <w:left w:val="nil"/>
              <w:bottom w:val="single" w:sz="4" w:space="0" w:color="auto"/>
              <w:right w:val="single" w:sz="4" w:space="0" w:color="auto"/>
            </w:tcBorders>
            <w:shd w:val="clear" w:color="000000" w:fill="FFFFFF"/>
            <w:noWrap/>
            <w:hideMark/>
          </w:tcPr>
          <w:p w14:paraId="74ABC61E"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26,195.3</w:t>
            </w:r>
          </w:p>
        </w:tc>
        <w:tc>
          <w:tcPr>
            <w:tcW w:w="1009" w:type="pct"/>
            <w:tcBorders>
              <w:top w:val="nil"/>
              <w:left w:val="nil"/>
              <w:bottom w:val="single" w:sz="4" w:space="0" w:color="auto"/>
              <w:right w:val="single" w:sz="4" w:space="0" w:color="auto"/>
            </w:tcBorders>
            <w:shd w:val="clear" w:color="000000" w:fill="FFFFFF"/>
            <w:noWrap/>
            <w:hideMark/>
          </w:tcPr>
          <w:p w14:paraId="7CDC563F"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4,731.0</w:t>
            </w:r>
          </w:p>
        </w:tc>
      </w:tr>
      <w:tr w:rsidR="00E96B8F" w:rsidRPr="0068349B" w14:paraId="50353DDB" w14:textId="77777777" w:rsidTr="006109A8">
        <w:trPr>
          <w:trHeight w:val="240"/>
        </w:trPr>
        <w:tc>
          <w:tcPr>
            <w:tcW w:w="1974" w:type="pct"/>
            <w:tcBorders>
              <w:top w:val="nil"/>
              <w:left w:val="single" w:sz="4" w:space="0" w:color="auto"/>
              <w:bottom w:val="single" w:sz="4" w:space="0" w:color="auto"/>
              <w:right w:val="single" w:sz="4" w:space="0" w:color="auto"/>
            </w:tcBorders>
            <w:shd w:val="clear" w:color="000000" w:fill="FFFFFF"/>
            <w:hideMark/>
          </w:tcPr>
          <w:p w14:paraId="21F9FF74" w14:textId="77777777" w:rsidR="0068349B" w:rsidRPr="0068349B" w:rsidRDefault="0068349B" w:rsidP="0068349B">
            <w:pPr>
              <w:spacing w:after="0"/>
              <w:ind w:firstLineChars="100" w:firstLine="200"/>
              <w:jc w:val="left"/>
              <w:rPr>
                <w:rFonts w:eastAsia="Times New Roman"/>
                <w:noProof/>
                <w:sz w:val="20"/>
                <w:szCs w:val="20"/>
                <w:lang w:val="en-IE" w:eastAsia="en-IE"/>
              </w:rPr>
            </w:pPr>
            <w:r w:rsidRPr="0068349B">
              <w:rPr>
                <w:rFonts w:eastAsia="Times New Roman"/>
                <w:noProof/>
                <w:sz w:val="20"/>
                <w:szCs w:val="20"/>
                <w:lang w:val="en-IE" w:eastAsia="en-IE"/>
              </w:rPr>
              <w:t>Reimbursement benefits</w:t>
            </w:r>
          </w:p>
        </w:tc>
        <w:tc>
          <w:tcPr>
            <w:tcW w:w="1008" w:type="pct"/>
            <w:tcBorders>
              <w:top w:val="nil"/>
              <w:left w:val="nil"/>
              <w:bottom w:val="single" w:sz="4" w:space="0" w:color="auto"/>
              <w:right w:val="single" w:sz="4" w:space="0" w:color="auto"/>
            </w:tcBorders>
            <w:shd w:val="clear" w:color="000000" w:fill="FFFFFF"/>
            <w:noWrap/>
            <w:hideMark/>
          </w:tcPr>
          <w:p w14:paraId="0EC9D2EB"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182.3</w:t>
            </w:r>
          </w:p>
        </w:tc>
        <w:tc>
          <w:tcPr>
            <w:tcW w:w="1009" w:type="pct"/>
            <w:tcBorders>
              <w:top w:val="nil"/>
              <w:left w:val="nil"/>
              <w:bottom w:val="single" w:sz="4" w:space="0" w:color="auto"/>
              <w:right w:val="single" w:sz="4" w:space="0" w:color="auto"/>
            </w:tcBorders>
            <w:shd w:val="clear" w:color="000000" w:fill="FFFFFF"/>
            <w:noWrap/>
            <w:hideMark/>
          </w:tcPr>
          <w:p w14:paraId="6FAD49AD"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182.3</w:t>
            </w:r>
          </w:p>
        </w:tc>
        <w:tc>
          <w:tcPr>
            <w:tcW w:w="1009" w:type="pct"/>
            <w:tcBorders>
              <w:top w:val="nil"/>
              <w:left w:val="nil"/>
              <w:bottom w:val="single" w:sz="4" w:space="0" w:color="auto"/>
              <w:right w:val="single" w:sz="4" w:space="0" w:color="auto"/>
            </w:tcBorders>
            <w:shd w:val="clear" w:color="000000" w:fill="FFFFFF"/>
            <w:noWrap/>
            <w:hideMark/>
          </w:tcPr>
          <w:p w14:paraId="65F0568D"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182.3</w:t>
            </w:r>
          </w:p>
        </w:tc>
      </w:tr>
      <w:tr w:rsidR="00E96B8F" w:rsidRPr="0068349B" w14:paraId="26FA42D5" w14:textId="77777777" w:rsidTr="006109A8">
        <w:trPr>
          <w:trHeight w:val="240"/>
        </w:trPr>
        <w:tc>
          <w:tcPr>
            <w:tcW w:w="1974" w:type="pct"/>
            <w:tcBorders>
              <w:top w:val="nil"/>
              <w:left w:val="single" w:sz="4" w:space="0" w:color="auto"/>
              <w:bottom w:val="single" w:sz="4" w:space="0" w:color="auto"/>
              <w:right w:val="single" w:sz="4" w:space="0" w:color="auto"/>
            </w:tcBorders>
            <w:shd w:val="clear" w:color="000000" w:fill="FFFFFF"/>
            <w:hideMark/>
          </w:tcPr>
          <w:p w14:paraId="2592E436" w14:textId="77777777" w:rsidR="0068349B" w:rsidRPr="0068349B" w:rsidRDefault="0068349B" w:rsidP="0068349B">
            <w:pPr>
              <w:spacing w:after="0"/>
              <w:ind w:firstLineChars="100" w:firstLine="200"/>
              <w:jc w:val="left"/>
              <w:rPr>
                <w:rFonts w:eastAsia="Times New Roman"/>
                <w:noProof/>
                <w:sz w:val="20"/>
                <w:szCs w:val="20"/>
                <w:lang w:val="en-IE" w:eastAsia="en-IE"/>
              </w:rPr>
            </w:pPr>
            <w:r w:rsidRPr="0068349B">
              <w:rPr>
                <w:rFonts w:eastAsia="Times New Roman"/>
                <w:noProof/>
                <w:sz w:val="20"/>
                <w:szCs w:val="20"/>
                <w:lang w:val="en-IE" w:eastAsia="en-IE"/>
              </w:rPr>
              <w:t>Compensation benefits</w:t>
            </w:r>
          </w:p>
        </w:tc>
        <w:tc>
          <w:tcPr>
            <w:tcW w:w="1008" w:type="pct"/>
            <w:tcBorders>
              <w:top w:val="nil"/>
              <w:left w:val="nil"/>
              <w:bottom w:val="single" w:sz="4" w:space="0" w:color="auto"/>
              <w:right w:val="single" w:sz="4" w:space="0" w:color="auto"/>
            </w:tcBorders>
            <w:shd w:val="clear" w:color="000000" w:fill="FFFFFF"/>
            <w:noWrap/>
            <w:hideMark/>
          </w:tcPr>
          <w:p w14:paraId="0F49A371"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632.3</w:t>
            </w:r>
          </w:p>
        </w:tc>
        <w:tc>
          <w:tcPr>
            <w:tcW w:w="1009" w:type="pct"/>
            <w:tcBorders>
              <w:top w:val="nil"/>
              <w:left w:val="nil"/>
              <w:bottom w:val="single" w:sz="4" w:space="0" w:color="auto"/>
              <w:right w:val="single" w:sz="4" w:space="0" w:color="auto"/>
            </w:tcBorders>
            <w:shd w:val="clear" w:color="000000" w:fill="FFFFFF"/>
            <w:noWrap/>
            <w:hideMark/>
          </w:tcPr>
          <w:p w14:paraId="170FE5E4"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632.3</w:t>
            </w:r>
          </w:p>
        </w:tc>
        <w:tc>
          <w:tcPr>
            <w:tcW w:w="1009" w:type="pct"/>
            <w:tcBorders>
              <w:top w:val="nil"/>
              <w:left w:val="nil"/>
              <w:bottom w:val="single" w:sz="4" w:space="0" w:color="auto"/>
              <w:right w:val="single" w:sz="4" w:space="0" w:color="auto"/>
            </w:tcBorders>
            <w:shd w:val="clear" w:color="000000" w:fill="FFFFFF"/>
            <w:noWrap/>
            <w:hideMark/>
          </w:tcPr>
          <w:p w14:paraId="57F32C60"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632.3</w:t>
            </w:r>
          </w:p>
        </w:tc>
      </w:tr>
      <w:tr w:rsidR="00E96B8F" w:rsidRPr="0068349B" w14:paraId="65F822CA" w14:textId="77777777" w:rsidTr="006109A8">
        <w:trPr>
          <w:trHeight w:val="240"/>
        </w:trPr>
        <w:tc>
          <w:tcPr>
            <w:tcW w:w="1974" w:type="pct"/>
            <w:tcBorders>
              <w:top w:val="nil"/>
              <w:left w:val="single" w:sz="4" w:space="0" w:color="auto"/>
              <w:bottom w:val="single" w:sz="4" w:space="0" w:color="auto"/>
              <w:right w:val="single" w:sz="4" w:space="0" w:color="auto"/>
            </w:tcBorders>
            <w:shd w:val="clear" w:color="000000" w:fill="FFFFFF"/>
            <w:hideMark/>
          </w:tcPr>
          <w:p w14:paraId="69E2A4B1" w14:textId="77777777" w:rsidR="0068349B" w:rsidRPr="0068349B" w:rsidRDefault="0068349B" w:rsidP="0068349B">
            <w:pPr>
              <w:spacing w:after="0"/>
              <w:ind w:firstLineChars="100" w:firstLine="200"/>
              <w:jc w:val="left"/>
              <w:rPr>
                <w:rFonts w:eastAsia="Times New Roman"/>
                <w:noProof/>
                <w:sz w:val="20"/>
                <w:szCs w:val="20"/>
                <w:lang w:val="en-IE" w:eastAsia="en-IE"/>
              </w:rPr>
            </w:pPr>
            <w:r w:rsidRPr="0068349B">
              <w:rPr>
                <w:rFonts w:eastAsia="Times New Roman"/>
                <w:noProof/>
                <w:sz w:val="20"/>
                <w:szCs w:val="20"/>
                <w:lang w:val="en-IE" w:eastAsia="en-IE"/>
              </w:rPr>
              <w:t>Assistance benefits</w:t>
            </w:r>
          </w:p>
        </w:tc>
        <w:tc>
          <w:tcPr>
            <w:tcW w:w="1008" w:type="pct"/>
            <w:tcBorders>
              <w:top w:val="nil"/>
              <w:left w:val="nil"/>
              <w:bottom w:val="single" w:sz="4" w:space="0" w:color="auto"/>
              <w:right w:val="single" w:sz="4" w:space="0" w:color="auto"/>
            </w:tcBorders>
            <w:shd w:val="clear" w:color="000000" w:fill="FFFFFF"/>
            <w:noWrap/>
            <w:hideMark/>
          </w:tcPr>
          <w:p w14:paraId="36D506CC"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169.6</w:t>
            </w:r>
          </w:p>
        </w:tc>
        <w:tc>
          <w:tcPr>
            <w:tcW w:w="1009" w:type="pct"/>
            <w:tcBorders>
              <w:top w:val="nil"/>
              <w:left w:val="nil"/>
              <w:bottom w:val="single" w:sz="4" w:space="0" w:color="auto"/>
              <w:right w:val="single" w:sz="4" w:space="0" w:color="auto"/>
            </w:tcBorders>
            <w:shd w:val="clear" w:color="000000" w:fill="FFFFFF"/>
            <w:noWrap/>
            <w:hideMark/>
          </w:tcPr>
          <w:p w14:paraId="25729A8D"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169.6</w:t>
            </w:r>
          </w:p>
        </w:tc>
        <w:tc>
          <w:tcPr>
            <w:tcW w:w="1009" w:type="pct"/>
            <w:tcBorders>
              <w:top w:val="nil"/>
              <w:left w:val="nil"/>
              <w:bottom w:val="single" w:sz="4" w:space="0" w:color="auto"/>
              <w:right w:val="single" w:sz="4" w:space="0" w:color="auto"/>
            </w:tcBorders>
            <w:shd w:val="clear" w:color="000000" w:fill="FFFFFF"/>
            <w:noWrap/>
            <w:hideMark/>
          </w:tcPr>
          <w:p w14:paraId="389FCFEA"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169.6</w:t>
            </w:r>
          </w:p>
        </w:tc>
      </w:tr>
      <w:tr w:rsidR="00E96B8F" w:rsidRPr="0068349B" w14:paraId="751C9C9D" w14:textId="77777777" w:rsidTr="006109A8">
        <w:trPr>
          <w:trHeight w:val="240"/>
        </w:trPr>
        <w:tc>
          <w:tcPr>
            <w:tcW w:w="1974" w:type="pct"/>
            <w:tcBorders>
              <w:top w:val="nil"/>
              <w:left w:val="single" w:sz="4" w:space="0" w:color="auto"/>
              <w:bottom w:val="single" w:sz="4" w:space="0" w:color="auto"/>
              <w:right w:val="single" w:sz="4" w:space="0" w:color="auto"/>
            </w:tcBorders>
            <w:shd w:val="clear" w:color="000000" w:fill="FFFFFF"/>
            <w:hideMark/>
          </w:tcPr>
          <w:p w14:paraId="7B5B96F7" w14:textId="77777777" w:rsidR="0068349B" w:rsidRPr="0068349B" w:rsidRDefault="0068349B" w:rsidP="0068349B">
            <w:pPr>
              <w:spacing w:after="0"/>
              <w:jc w:val="left"/>
              <w:rPr>
                <w:rFonts w:eastAsia="Times New Roman"/>
                <w:noProof/>
                <w:sz w:val="20"/>
                <w:szCs w:val="20"/>
                <w:lang w:val="en-IE" w:eastAsia="en-IE"/>
              </w:rPr>
            </w:pPr>
            <w:r w:rsidRPr="0068349B">
              <w:rPr>
                <w:rFonts w:eastAsia="Times New Roman"/>
                <w:noProof/>
                <w:sz w:val="20"/>
                <w:szCs w:val="20"/>
                <w:lang w:val="en-IE" w:eastAsia="en-IE"/>
              </w:rPr>
              <w:t>Hassle cost savings</w:t>
            </w:r>
          </w:p>
        </w:tc>
        <w:tc>
          <w:tcPr>
            <w:tcW w:w="1008" w:type="pct"/>
            <w:tcBorders>
              <w:top w:val="nil"/>
              <w:left w:val="nil"/>
              <w:bottom w:val="single" w:sz="4" w:space="0" w:color="auto"/>
              <w:right w:val="single" w:sz="4" w:space="0" w:color="auto"/>
            </w:tcBorders>
            <w:shd w:val="clear" w:color="000000" w:fill="FFFFFF"/>
            <w:noWrap/>
            <w:hideMark/>
          </w:tcPr>
          <w:p w14:paraId="03BB7E0A"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1,136.9</w:t>
            </w:r>
          </w:p>
        </w:tc>
        <w:tc>
          <w:tcPr>
            <w:tcW w:w="1009" w:type="pct"/>
            <w:tcBorders>
              <w:top w:val="nil"/>
              <w:left w:val="nil"/>
              <w:bottom w:val="single" w:sz="4" w:space="0" w:color="auto"/>
              <w:right w:val="single" w:sz="4" w:space="0" w:color="auto"/>
            </w:tcBorders>
            <w:shd w:val="clear" w:color="000000" w:fill="FFFFFF"/>
            <w:noWrap/>
            <w:hideMark/>
          </w:tcPr>
          <w:p w14:paraId="4ADF064C"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1,136.9</w:t>
            </w:r>
          </w:p>
        </w:tc>
        <w:tc>
          <w:tcPr>
            <w:tcW w:w="1009" w:type="pct"/>
            <w:tcBorders>
              <w:top w:val="nil"/>
              <w:left w:val="nil"/>
              <w:bottom w:val="single" w:sz="4" w:space="0" w:color="auto"/>
              <w:right w:val="single" w:sz="4" w:space="0" w:color="auto"/>
            </w:tcBorders>
            <w:shd w:val="clear" w:color="000000" w:fill="FFFFFF"/>
            <w:noWrap/>
            <w:hideMark/>
          </w:tcPr>
          <w:p w14:paraId="69016215"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1,136.9</w:t>
            </w:r>
          </w:p>
        </w:tc>
      </w:tr>
      <w:tr w:rsidR="00E96B8F" w:rsidRPr="0068349B" w14:paraId="71E1232B" w14:textId="77777777" w:rsidTr="006109A8">
        <w:trPr>
          <w:trHeight w:val="240"/>
        </w:trPr>
        <w:tc>
          <w:tcPr>
            <w:tcW w:w="1974" w:type="pct"/>
            <w:tcBorders>
              <w:top w:val="nil"/>
              <w:left w:val="single" w:sz="4" w:space="0" w:color="auto"/>
              <w:bottom w:val="single" w:sz="4" w:space="0" w:color="auto"/>
              <w:right w:val="single" w:sz="4" w:space="0" w:color="auto"/>
            </w:tcBorders>
            <w:shd w:val="clear" w:color="000000" w:fill="0070C0"/>
            <w:hideMark/>
          </w:tcPr>
          <w:p w14:paraId="65B11CD5" w14:textId="77777777" w:rsidR="0068349B" w:rsidRPr="0068349B" w:rsidRDefault="0068349B" w:rsidP="0068349B">
            <w:pPr>
              <w:spacing w:after="0"/>
              <w:jc w:val="left"/>
              <w:rPr>
                <w:rFonts w:eastAsia="Times New Roman"/>
                <w:b/>
                <w:bCs/>
                <w:noProof/>
                <w:color w:val="FFFFFF"/>
                <w:sz w:val="20"/>
                <w:szCs w:val="20"/>
                <w:lang w:val="en-IE" w:eastAsia="en-IE"/>
              </w:rPr>
            </w:pPr>
            <w:r w:rsidRPr="0068349B">
              <w:rPr>
                <w:rFonts w:eastAsia="Times New Roman"/>
                <w:b/>
                <w:bCs/>
                <w:noProof/>
                <w:color w:val="FFFFFF"/>
                <w:sz w:val="20"/>
                <w:szCs w:val="20"/>
                <w:lang w:val="en-IE" w:eastAsia="en-IE"/>
              </w:rPr>
              <w:t>Railway undertakings</w:t>
            </w:r>
          </w:p>
        </w:tc>
        <w:tc>
          <w:tcPr>
            <w:tcW w:w="1008" w:type="pct"/>
            <w:tcBorders>
              <w:top w:val="nil"/>
              <w:left w:val="nil"/>
              <w:bottom w:val="single" w:sz="4" w:space="0" w:color="auto"/>
              <w:right w:val="single" w:sz="4" w:space="0" w:color="auto"/>
            </w:tcBorders>
            <w:shd w:val="clear" w:color="000000" w:fill="0070C0"/>
            <w:noWrap/>
            <w:hideMark/>
          </w:tcPr>
          <w:p w14:paraId="56AC0380" w14:textId="77777777" w:rsidR="0068349B" w:rsidRPr="0068349B" w:rsidRDefault="0068349B" w:rsidP="0068349B">
            <w:pPr>
              <w:spacing w:after="0"/>
              <w:jc w:val="left"/>
              <w:rPr>
                <w:rFonts w:eastAsia="Times New Roman"/>
                <w:b/>
                <w:bCs/>
                <w:noProof/>
                <w:sz w:val="20"/>
                <w:szCs w:val="20"/>
                <w:lang w:val="en-IE" w:eastAsia="en-IE"/>
              </w:rPr>
            </w:pPr>
            <w:r w:rsidRPr="0068349B">
              <w:rPr>
                <w:rFonts w:eastAsia="Times New Roman"/>
                <w:b/>
                <w:bCs/>
                <w:noProof/>
                <w:sz w:val="20"/>
                <w:szCs w:val="20"/>
                <w:lang w:val="en-IE" w:eastAsia="en-IE"/>
              </w:rPr>
              <w:t> </w:t>
            </w:r>
          </w:p>
        </w:tc>
        <w:tc>
          <w:tcPr>
            <w:tcW w:w="1009" w:type="pct"/>
            <w:tcBorders>
              <w:top w:val="nil"/>
              <w:left w:val="nil"/>
              <w:bottom w:val="single" w:sz="4" w:space="0" w:color="auto"/>
              <w:right w:val="single" w:sz="4" w:space="0" w:color="auto"/>
            </w:tcBorders>
            <w:shd w:val="clear" w:color="000000" w:fill="0070C0"/>
            <w:noWrap/>
            <w:hideMark/>
          </w:tcPr>
          <w:p w14:paraId="200F2376" w14:textId="77777777" w:rsidR="0068349B" w:rsidRPr="0068349B" w:rsidRDefault="0068349B" w:rsidP="0068349B">
            <w:pPr>
              <w:spacing w:after="0"/>
              <w:jc w:val="left"/>
              <w:rPr>
                <w:rFonts w:eastAsia="Times New Roman"/>
                <w:b/>
                <w:bCs/>
                <w:noProof/>
                <w:sz w:val="20"/>
                <w:szCs w:val="20"/>
                <w:lang w:val="en-IE" w:eastAsia="en-IE"/>
              </w:rPr>
            </w:pPr>
            <w:r w:rsidRPr="0068349B">
              <w:rPr>
                <w:rFonts w:eastAsia="Times New Roman"/>
                <w:b/>
                <w:bCs/>
                <w:noProof/>
                <w:sz w:val="20"/>
                <w:szCs w:val="20"/>
                <w:lang w:val="en-IE" w:eastAsia="en-IE"/>
              </w:rPr>
              <w:t> </w:t>
            </w:r>
          </w:p>
        </w:tc>
        <w:tc>
          <w:tcPr>
            <w:tcW w:w="1009" w:type="pct"/>
            <w:tcBorders>
              <w:top w:val="nil"/>
              <w:left w:val="nil"/>
              <w:bottom w:val="single" w:sz="4" w:space="0" w:color="auto"/>
              <w:right w:val="single" w:sz="4" w:space="0" w:color="auto"/>
            </w:tcBorders>
            <w:shd w:val="clear" w:color="000000" w:fill="0070C0"/>
            <w:noWrap/>
            <w:hideMark/>
          </w:tcPr>
          <w:p w14:paraId="7FD03729" w14:textId="77777777" w:rsidR="0068349B" w:rsidRPr="0068349B" w:rsidRDefault="0068349B" w:rsidP="0068349B">
            <w:pPr>
              <w:spacing w:after="0"/>
              <w:jc w:val="left"/>
              <w:rPr>
                <w:rFonts w:eastAsia="Times New Roman"/>
                <w:b/>
                <w:bCs/>
                <w:noProof/>
                <w:sz w:val="20"/>
                <w:szCs w:val="20"/>
                <w:lang w:val="en-IE" w:eastAsia="en-IE"/>
              </w:rPr>
            </w:pPr>
            <w:r w:rsidRPr="0068349B">
              <w:rPr>
                <w:rFonts w:eastAsia="Times New Roman"/>
                <w:b/>
                <w:bCs/>
                <w:noProof/>
                <w:sz w:val="20"/>
                <w:szCs w:val="20"/>
                <w:lang w:val="en-IE" w:eastAsia="en-IE"/>
              </w:rPr>
              <w:t> </w:t>
            </w:r>
          </w:p>
        </w:tc>
      </w:tr>
      <w:tr w:rsidR="00E96B8F" w:rsidRPr="0068349B" w14:paraId="64040F84" w14:textId="77777777" w:rsidTr="006109A8">
        <w:trPr>
          <w:trHeight w:val="240"/>
        </w:trPr>
        <w:tc>
          <w:tcPr>
            <w:tcW w:w="1974" w:type="pct"/>
            <w:tcBorders>
              <w:top w:val="nil"/>
              <w:left w:val="single" w:sz="4" w:space="0" w:color="auto"/>
              <w:bottom w:val="single" w:sz="4" w:space="0" w:color="auto"/>
              <w:right w:val="single" w:sz="4" w:space="0" w:color="auto"/>
            </w:tcBorders>
            <w:shd w:val="clear" w:color="000000" w:fill="FFFFFF"/>
            <w:hideMark/>
          </w:tcPr>
          <w:p w14:paraId="650F0B73" w14:textId="77777777" w:rsidR="0068349B" w:rsidRPr="0068349B" w:rsidRDefault="0068349B" w:rsidP="0068349B">
            <w:pPr>
              <w:spacing w:after="0"/>
              <w:jc w:val="left"/>
              <w:rPr>
                <w:rFonts w:eastAsia="Times New Roman"/>
                <w:noProof/>
                <w:sz w:val="20"/>
                <w:szCs w:val="20"/>
                <w:lang w:val="en-IE" w:eastAsia="en-IE"/>
              </w:rPr>
            </w:pPr>
            <w:r w:rsidRPr="0068349B">
              <w:rPr>
                <w:rFonts w:eastAsia="Times New Roman"/>
                <w:noProof/>
                <w:sz w:val="20"/>
                <w:szCs w:val="20"/>
                <w:lang w:val="en-IE" w:eastAsia="en-IE"/>
              </w:rPr>
              <w:t>Adjustment costs</w:t>
            </w:r>
          </w:p>
        </w:tc>
        <w:tc>
          <w:tcPr>
            <w:tcW w:w="1008" w:type="pct"/>
            <w:tcBorders>
              <w:top w:val="nil"/>
              <w:left w:val="nil"/>
              <w:bottom w:val="single" w:sz="4" w:space="0" w:color="auto"/>
              <w:right w:val="single" w:sz="4" w:space="0" w:color="auto"/>
            </w:tcBorders>
            <w:shd w:val="clear" w:color="000000" w:fill="FFFFFF"/>
            <w:noWrap/>
            <w:hideMark/>
          </w:tcPr>
          <w:p w14:paraId="0D372B19"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988.2</w:t>
            </w:r>
          </w:p>
        </w:tc>
        <w:tc>
          <w:tcPr>
            <w:tcW w:w="1009" w:type="pct"/>
            <w:tcBorders>
              <w:top w:val="nil"/>
              <w:left w:val="nil"/>
              <w:bottom w:val="single" w:sz="4" w:space="0" w:color="auto"/>
              <w:right w:val="single" w:sz="4" w:space="0" w:color="auto"/>
            </w:tcBorders>
            <w:shd w:val="clear" w:color="000000" w:fill="FFFFFF"/>
            <w:noWrap/>
            <w:hideMark/>
          </w:tcPr>
          <w:p w14:paraId="187D1C46"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988.2</w:t>
            </w:r>
          </w:p>
        </w:tc>
        <w:tc>
          <w:tcPr>
            <w:tcW w:w="1009" w:type="pct"/>
            <w:tcBorders>
              <w:top w:val="nil"/>
              <w:left w:val="nil"/>
              <w:bottom w:val="single" w:sz="4" w:space="0" w:color="auto"/>
              <w:right w:val="single" w:sz="4" w:space="0" w:color="auto"/>
            </w:tcBorders>
            <w:shd w:val="clear" w:color="000000" w:fill="FFFFFF"/>
            <w:noWrap/>
            <w:hideMark/>
          </w:tcPr>
          <w:p w14:paraId="12B27A21"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988.2</w:t>
            </w:r>
          </w:p>
        </w:tc>
      </w:tr>
      <w:tr w:rsidR="00E96B8F" w:rsidRPr="0068349B" w14:paraId="10DF5725" w14:textId="77777777" w:rsidTr="006109A8">
        <w:trPr>
          <w:trHeight w:val="240"/>
        </w:trPr>
        <w:tc>
          <w:tcPr>
            <w:tcW w:w="1974" w:type="pct"/>
            <w:tcBorders>
              <w:top w:val="nil"/>
              <w:left w:val="single" w:sz="4" w:space="0" w:color="auto"/>
              <w:bottom w:val="single" w:sz="4" w:space="0" w:color="auto"/>
              <w:right w:val="single" w:sz="4" w:space="0" w:color="auto"/>
            </w:tcBorders>
            <w:shd w:val="clear" w:color="000000" w:fill="FFFFFF"/>
            <w:hideMark/>
          </w:tcPr>
          <w:p w14:paraId="0AD41864" w14:textId="77777777" w:rsidR="0068349B" w:rsidRPr="0068349B" w:rsidRDefault="0068349B" w:rsidP="0068349B">
            <w:pPr>
              <w:spacing w:after="0"/>
              <w:ind w:firstLineChars="100" w:firstLine="200"/>
              <w:jc w:val="left"/>
              <w:rPr>
                <w:rFonts w:eastAsia="Times New Roman"/>
                <w:noProof/>
                <w:sz w:val="20"/>
                <w:szCs w:val="20"/>
                <w:lang w:val="en-IE" w:eastAsia="en-IE"/>
              </w:rPr>
            </w:pPr>
            <w:r w:rsidRPr="0068349B">
              <w:rPr>
                <w:rFonts w:eastAsia="Times New Roman"/>
                <w:noProof/>
                <w:sz w:val="20"/>
                <w:szCs w:val="20"/>
                <w:lang w:val="en-IE" w:eastAsia="en-IE"/>
              </w:rPr>
              <w:t>One-off adjustment costs</w:t>
            </w:r>
          </w:p>
        </w:tc>
        <w:tc>
          <w:tcPr>
            <w:tcW w:w="1008" w:type="pct"/>
            <w:tcBorders>
              <w:top w:val="nil"/>
              <w:left w:val="nil"/>
              <w:bottom w:val="single" w:sz="4" w:space="0" w:color="auto"/>
              <w:right w:val="single" w:sz="4" w:space="0" w:color="auto"/>
            </w:tcBorders>
            <w:shd w:val="clear" w:color="000000" w:fill="FFFFFF"/>
            <w:hideMark/>
          </w:tcPr>
          <w:p w14:paraId="05B87B37"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4.0</w:t>
            </w:r>
          </w:p>
        </w:tc>
        <w:tc>
          <w:tcPr>
            <w:tcW w:w="1009" w:type="pct"/>
            <w:tcBorders>
              <w:top w:val="nil"/>
              <w:left w:val="nil"/>
              <w:bottom w:val="single" w:sz="4" w:space="0" w:color="auto"/>
              <w:right w:val="single" w:sz="4" w:space="0" w:color="auto"/>
            </w:tcBorders>
            <w:shd w:val="clear" w:color="000000" w:fill="FFFFFF"/>
            <w:noWrap/>
            <w:hideMark/>
          </w:tcPr>
          <w:p w14:paraId="115B9A04"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4.0</w:t>
            </w:r>
          </w:p>
        </w:tc>
        <w:tc>
          <w:tcPr>
            <w:tcW w:w="1009" w:type="pct"/>
            <w:tcBorders>
              <w:top w:val="nil"/>
              <w:left w:val="nil"/>
              <w:bottom w:val="single" w:sz="4" w:space="0" w:color="auto"/>
              <w:right w:val="single" w:sz="4" w:space="0" w:color="auto"/>
            </w:tcBorders>
            <w:shd w:val="clear" w:color="000000" w:fill="FFFFFF"/>
            <w:noWrap/>
            <w:hideMark/>
          </w:tcPr>
          <w:p w14:paraId="0230454D"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4.0</w:t>
            </w:r>
          </w:p>
        </w:tc>
      </w:tr>
      <w:tr w:rsidR="00E96B8F" w:rsidRPr="0068349B" w14:paraId="41B888DE" w14:textId="77777777" w:rsidTr="006109A8">
        <w:trPr>
          <w:trHeight w:val="240"/>
        </w:trPr>
        <w:tc>
          <w:tcPr>
            <w:tcW w:w="1974" w:type="pct"/>
            <w:tcBorders>
              <w:top w:val="nil"/>
              <w:left w:val="single" w:sz="4" w:space="0" w:color="auto"/>
              <w:bottom w:val="single" w:sz="4" w:space="0" w:color="auto"/>
              <w:right w:val="single" w:sz="4" w:space="0" w:color="auto"/>
            </w:tcBorders>
            <w:shd w:val="clear" w:color="000000" w:fill="FFFFFF"/>
            <w:hideMark/>
          </w:tcPr>
          <w:p w14:paraId="631ED473" w14:textId="77777777" w:rsidR="0068349B" w:rsidRPr="0068349B" w:rsidRDefault="0068349B" w:rsidP="0068349B">
            <w:pPr>
              <w:spacing w:after="0"/>
              <w:ind w:firstLineChars="100" w:firstLine="200"/>
              <w:jc w:val="left"/>
              <w:rPr>
                <w:rFonts w:eastAsia="Times New Roman"/>
                <w:noProof/>
                <w:sz w:val="20"/>
                <w:szCs w:val="20"/>
                <w:lang w:val="en-IE" w:eastAsia="en-IE"/>
              </w:rPr>
            </w:pPr>
            <w:r w:rsidRPr="0068349B">
              <w:rPr>
                <w:rFonts w:eastAsia="Times New Roman"/>
                <w:noProof/>
                <w:sz w:val="20"/>
                <w:szCs w:val="20"/>
                <w:lang w:val="en-IE" w:eastAsia="en-IE"/>
              </w:rPr>
              <w:t>Re-routing costs</w:t>
            </w:r>
          </w:p>
        </w:tc>
        <w:tc>
          <w:tcPr>
            <w:tcW w:w="1008" w:type="pct"/>
            <w:tcBorders>
              <w:top w:val="nil"/>
              <w:left w:val="nil"/>
              <w:bottom w:val="single" w:sz="4" w:space="0" w:color="auto"/>
              <w:right w:val="single" w:sz="4" w:space="0" w:color="auto"/>
            </w:tcBorders>
            <w:shd w:val="clear" w:color="000000" w:fill="FFFFFF"/>
            <w:noWrap/>
            <w:hideMark/>
          </w:tcPr>
          <w:p w14:paraId="30C91E7D"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0.0</w:t>
            </w:r>
          </w:p>
        </w:tc>
        <w:tc>
          <w:tcPr>
            <w:tcW w:w="1009" w:type="pct"/>
            <w:tcBorders>
              <w:top w:val="nil"/>
              <w:left w:val="nil"/>
              <w:bottom w:val="single" w:sz="4" w:space="0" w:color="auto"/>
              <w:right w:val="single" w:sz="4" w:space="0" w:color="auto"/>
            </w:tcBorders>
            <w:shd w:val="clear" w:color="000000" w:fill="FFFFFF"/>
            <w:noWrap/>
            <w:hideMark/>
          </w:tcPr>
          <w:p w14:paraId="2EA36BAA"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0.0</w:t>
            </w:r>
          </w:p>
        </w:tc>
        <w:tc>
          <w:tcPr>
            <w:tcW w:w="1009" w:type="pct"/>
            <w:tcBorders>
              <w:top w:val="nil"/>
              <w:left w:val="nil"/>
              <w:bottom w:val="single" w:sz="4" w:space="0" w:color="auto"/>
              <w:right w:val="single" w:sz="4" w:space="0" w:color="auto"/>
            </w:tcBorders>
            <w:shd w:val="clear" w:color="000000" w:fill="FFFFFF"/>
            <w:noWrap/>
            <w:hideMark/>
          </w:tcPr>
          <w:p w14:paraId="4E6632D2"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0.0</w:t>
            </w:r>
          </w:p>
        </w:tc>
      </w:tr>
      <w:tr w:rsidR="00E96B8F" w:rsidRPr="0068349B" w14:paraId="03A589A8" w14:textId="77777777" w:rsidTr="006109A8">
        <w:trPr>
          <w:trHeight w:val="240"/>
        </w:trPr>
        <w:tc>
          <w:tcPr>
            <w:tcW w:w="1974" w:type="pct"/>
            <w:tcBorders>
              <w:top w:val="nil"/>
              <w:left w:val="single" w:sz="4" w:space="0" w:color="auto"/>
              <w:bottom w:val="single" w:sz="4" w:space="0" w:color="auto"/>
              <w:right w:val="single" w:sz="4" w:space="0" w:color="auto"/>
            </w:tcBorders>
            <w:shd w:val="clear" w:color="000000" w:fill="FFFFFF"/>
            <w:hideMark/>
          </w:tcPr>
          <w:p w14:paraId="5F6779AC" w14:textId="77777777" w:rsidR="0068349B" w:rsidRPr="0068349B" w:rsidRDefault="0068349B" w:rsidP="0068349B">
            <w:pPr>
              <w:spacing w:after="0"/>
              <w:ind w:firstLineChars="100" w:firstLine="200"/>
              <w:jc w:val="left"/>
              <w:rPr>
                <w:rFonts w:eastAsia="Times New Roman"/>
                <w:noProof/>
                <w:sz w:val="20"/>
                <w:szCs w:val="20"/>
                <w:lang w:val="en-IE" w:eastAsia="en-IE"/>
              </w:rPr>
            </w:pPr>
            <w:r w:rsidRPr="0068349B">
              <w:rPr>
                <w:rFonts w:eastAsia="Times New Roman"/>
                <w:noProof/>
                <w:sz w:val="20"/>
                <w:szCs w:val="20"/>
                <w:lang w:val="en-IE" w:eastAsia="en-IE"/>
              </w:rPr>
              <w:t>Reimbursement costs</w:t>
            </w:r>
          </w:p>
        </w:tc>
        <w:tc>
          <w:tcPr>
            <w:tcW w:w="1008" w:type="pct"/>
            <w:tcBorders>
              <w:top w:val="nil"/>
              <w:left w:val="nil"/>
              <w:bottom w:val="single" w:sz="4" w:space="0" w:color="auto"/>
              <w:right w:val="single" w:sz="4" w:space="0" w:color="auto"/>
            </w:tcBorders>
            <w:shd w:val="clear" w:color="000000" w:fill="FFFFFF"/>
            <w:noWrap/>
            <w:hideMark/>
          </w:tcPr>
          <w:p w14:paraId="1FB3B133"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182.3</w:t>
            </w:r>
          </w:p>
        </w:tc>
        <w:tc>
          <w:tcPr>
            <w:tcW w:w="1009" w:type="pct"/>
            <w:tcBorders>
              <w:top w:val="nil"/>
              <w:left w:val="nil"/>
              <w:bottom w:val="single" w:sz="4" w:space="0" w:color="auto"/>
              <w:right w:val="single" w:sz="4" w:space="0" w:color="auto"/>
            </w:tcBorders>
            <w:shd w:val="clear" w:color="000000" w:fill="FFFFFF"/>
            <w:noWrap/>
            <w:hideMark/>
          </w:tcPr>
          <w:p w14:paraId="4BA1B2B7"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182.3</w:t>
            </w:r>
          </w:p>
        </w:tc>
        <w:tc>
          <w:tcPr>
            <w:tcW w:w="1009" w:type="pct"/>
            <w:tcBorders>
              <w:top w:val="nil"/>
              <w:left w:val="nil"/>
              <w:bottom w:val="single" w:sz="4" w:space="0" w:color="auto"/>
              <w:right w:val="single" w:sz="4" w:space="0" w:color="auto"/>
            </w:tcBorders>
            <w:shd w:val="clear" w:color="000000" w:fill="FFFFFF"/>
            <w:noWrap/>
            <w:hideMark/>
          </w:tcPr>
          <w:p w14:paraId="1551F15F"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182.3</w:t>
            </w:r>
          </w:p>
        </w:tc>
      </w:tr>
      <w:tr w:rsidR="00E96B8F" w:rsidRPr="0068349B" w14:paraId="438A6EA1" w14:textId="77777777" w:rsidTr="006109A8">
        <w:trPr>
          <w:trHeight w:val="240"/>
        </w:trPr>
        <w:tc>
          <w:tcPr>
            <w:tcW w:w="1974" w:type="pct"/>
            <w:tcBorders>
              <w:top w:val="nil"/>
              <w:left w:val="single" w:sz="4" w:space="0" w:color="auto"/>
              <w:bottom w:val="single" w:sz="4" w:space="0" w:color="auto"/>
              <w:right w:val="single" w:sz="4" w:space="0" w:color="auto"/>
            </w:tcBorders>
            <w:shd w:val="clear" w:color="000000" w:fill="FFFFFF"/>
            <w:hideMark/>
          </w:tcPr>
          <w:p w14:paraId="009E91BB" w14:textId="77777777" w:rsidR="0068349B" w:rsidRPr="0068349B" w:rsidRDefault="0068349B" w:rsidP="0068349B">
            <w:pPr>
              <w:spacing w:after="0"/>
              <w:ind w:firstLineChars="100" w:firstLine="200"/>
              <w:jc w:val="left"/>
              <w:rPr>
                <w:rFonts w:eastAsia="Times New Roman"/>
                <w:noProof/>
                <w:sz w:val="20"/>
                <w:szCs w:val="20"/>
                <w:lang w:val="en-IE" w:eastAsia="en-IE"/>
              </w:rPr>
            </w:pPr>
            <w:r w:rsidRPr="0068349B">
              <w:rPr>
                <w:rFonts w:eastAsia="Times New Roman"/>
                <w:noProof/>
                <w:sz w:val="20"/>
                <w:szCs w:val="20"/>
                <w:lang w:val="en-IE" w:eastAsia="en-IE"/>
              </w:rPr>
              <w:t>Compensation costs</w:t>
            </w:r>
          </w:p>
        </w:tc>
        <w:tc>
          <w:tcPr>
            <w:tcW w:w="1008" w:type="pct"/>
            <w:tcBorders>
              <w:top w:val="nil"/>
              <w:left w:val="nil"/>
              <w:bottom w:val="single" w:sz="4" w:space="0" w:color="auto"/>
              <w:right w:val="single" w:sz="4" w:space="0" w:color="auto"/>
            </w:tcBorders>
            <w:shd w:val="clear" w:color="000000" w:fill="FFFFFF"/>
            <w:noWrap/>
            <w:hideMark/>
          </w:tcPr>
          <w:p w14:paraId="5E49600A"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632.3</w:t>
            </w:r>
          </w:p>
        </w:tc>
        <w:tc>
          <w:tcPr>
            <w:tcW w:w="1009" w:type="pct"/>
            <w:tcBorders>
              <w:top w:val="nil"/>
              <w:left w:val="nil"/>
              <w:bottom w:val="single" w:sz="4" w:space="0" w:color="auto"/>
              <w:right w:val="single" w:sz="4" w:space="0" w:color="auto"/>
            </w:tcBorders>
            <w:shd w:val="clear" w:color="000000" w:fill="FFFFFF"/>
            <w:noWrap/>
            <w:hideMark/>
          </w:tcPr>
          <w:p w14:paraId="3FF646D0"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632.3</w:t>
            </w:r>
          </w:p>
        </w:tc>
        <w:tc>
          <w:tcPr>
            <w:tcW w:w="1009" w:type="pct"/>
            <w:tcBorders>
              <w:top w:val="nil"/>
              <w:left w:val="nil"/>
              <w:bottom w:val="single" w:sz="4" w:space="0" w:color="auto"/>
              <w:right w:val="single" w:sz="4" w:space="0" w:color="auto"/>
            </w:tcBorders>
            <w:shd w:val="clear" w:color="000000" w:fill="FFFFFF"/>
            <w:noWrap/>
            <w:hideMark/>
          </w:tcPr>
          <w:p w14:paraId="66075D12"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632.3</w:t>
            </w:r>
          </w:p>
        </w:tc>
      </w:tr>
      <w:tr w:rsidR="00E96B8F" w:rsidRPr="0068349B" w14:paraId="72AC4F46" w14:textId="77777777" w:rsidTr="006109A8">
        <w:trPr>
          <w:trHeight w:val="240"/>
        </w:trPr>
        <w:tc>
          <w:tcPr>
            <w:tcW w:w="1974" w:type="pct"/>
            <w:tcBorders>
              <w:top w:val="nil"/>
              <w:left w:val="single" w:sz="4" w:space="0" w:color="auto"/>
              <w:bottom w:val="single" w:sz="4" w:space="0" w:color="auto"/>
              <w:right w:val="single" w:sz="4" w:space="0" w:color="auto"/>
            </w:tcBorders>
            <w:shd w:val="clear" w:color="000000" w:fill="FFFFFF"/>
            <w:hideMark/>
          </w:tcPr>
          <w:p w14:paraId="30C2F054" w14:textId="77777777" w:rsidR="0068349B" w:rsidRPr="0068349B" w:rsidRDefault="0068349B" w:rsidP="0068349B">
            <w:pPr>
              <w:spacing w:after="0"/>
              <w:ind w:firstLineChars="100" w:firstLine="200"/>
              <w:jc w:val="left"/>
              <w:rPr>
                <w:rFonts w:eastAsia="Times New Roman"/>
                <w:noProof/>
                <w:sz w:val="20"/>
                <w:szCs w:val="20"/>
                <w:lang w:val="en-IE" w:eastAsia="en-IE"/>
              </w:rPr>
            </w:pPr>
            <w:r w:rsidRPr="0068349B">
              <w:rPr>
                <w:rFonts w:eastAsia="Times New Roman"/>
                <w:noProof/>
                <w:sz w:val="20"/>
                <w:szCs w:val="20"/>
                <w:lang w:val="en-IE" w:eastAsia="en-IE"/>
              </w:rPr>
              <w:t>Assistance costs</w:t>
            </w:r>
          </w:p>
        </w:tc>
        <w:tc>
          <w:tcPr>
            <w:tcW w:w="1008" w:type="pct"/>
            <w:tcBorders>
              <w:top w:val="nil"/>
              <w:left w:val="nil"/>
              <w:bottom w:val="single" w:sz="4" w:space="0" w:color="auto"/>
              <w:right w:val="single" w:sz="4" w:space="0" w:color="auto"/>
            </w:tcBorders>
            <w:shd w:val="clear" w:color="000000" w:fill="FFFFFF"/>
            <w:noWrap/>
            <w:hideMark/>
          </w:tcPr>
          <w:p w14:paraId="418A9830"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169.6</w:t>
            </w:r>
          </w:p>
        </w:tc>
        <w:tc>
          <w:tcPr>
            <w:tcW w:w="1009" w:type="pct"/>
            <w:tcBorders>
              <w:top w:val="nil"/>
              <w:left w:val="nil"/>
              <w:bottom w:val="single" w:sz="4" w:space="0" w:color="auto"/>
              <w:right w:val="single" w:sz="4" w:space="0" w:color="auto"/>
            </w:tcBorders>
            <w:shd w:val="clear" w:color="000000" w:fill="FFFFFF"/>
            <w:noWrap/>
            <w:hideMark/>
          </w:tcPr>
          <w:p w14:paraId="7CFD42D3"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169.6</w:t>
            </w:r>
          </w:p>
        </w:tc>
        <w:tc>
          <w:tcPr>
            <w:tcW w:w="1009" w:type="pct"/>
            <w:tcBorders>
              <w:top w:val="nil"/>
              <w:left w:val="nil"/>
              <w:bottom w:val="single" w:sz="4" w:space="0" w:color="auto"/>
              <w:right w:val="single" w:sz="4" w:space="0" w:color="auto"/>
            </w:tcBorders>
            <w:shd w:val="clear" w:color="000000" w:fill="FFFFFF"/>
            <w:noWrap/>
            <w:hideMark/>
          </w:tcPr>
          <w:p w14:paraId="1AF98D3E"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169.6</w:t>
            </w:r>
          </w:p>
        </w:tc>
      </w:tr>
      <w:tr w:rsidR="00E96B8F" w:rsidRPr="0068349B" w14:paraId="09342E1A" w14:textId="77777777" w:rsidTr="006109A8">
        <w:trPr>
          <w:trHeight w:val="240"/>
        </w:trPr>
        <w:tc>
          <w:tcPr>
            <w:tcW w:w="1974" w:type="pct"/>
            <w:tcBorders>
              <w:top w:val="nil"/>
              <w:left w:val="single" w:sz="4" w:space="0" w:color="auto"/>
              <w:bottom w:val="single" w:sz="4" w:space="0" w:color="auto"/>
              <w:right w:val="single" w:sz="4" w:space="0" w:color="auto"/>
            </w:tcBorders>
            <w:shd w:val="clear" w:color="000000" w:fill="FFFFFF"/>
            <w:hideMark/>
          </w:tcPr>
          <w:p w14:paraId="576A22C5" w14:textId="77777777" w:rsidR="0068349B" w:rsidRPr="0068349B" w:rsidRDefault="0068349B" w:rsidP="0068349B">
            <w:pPr>
              <w:spacing w:after="0"/>
              <w:jc w:val="left"/>
              <w:rPr>
                <w:rFonts w:eastAsia="Times New Roman"/>
                <w:noProof/>
                <w:sz w:val="20"/>
                <w:szCs w:val="20"/>
                <w:lang w:val="en-IE" w:eastAsia="en-IE"/>
              </w:rPr>
            </w:pPr>
            <w:r w:rsidRPr="0068349B">
              <w:rPr>
                <w:rFonts w:eastAsia="Times New Roman"/>
                <w:noProof/>
                <w:sz w:val="20"/>
                <w:szCs w:val="20"/>
                <w:lang w:val="en-IE" w:eastAsia="en-IE"/>
              </w:rPr>
              <w:t>Administrative costs</w:t>
            </w:r>
          </w:p>
        </w:tc>
        <w:tc>
          <w:tcPr>
            <w:tcW w:w="1008" w:type="pct"/>
            <w:tcBorders>
              <w:top w:val="nil"/>
              <w:left w:val="nil"/>
              <w:bottom w:val="single" w:sz="4" w:space="0" w:color="auto"/>
              <w:right w:val="single" w:sz="4" w:space="0" w:color="auto"/>
            </w:tcBorders>
            <w:shd w:val="clear" w:color="000000" w:fill="FFFFFF"/>
            <w:hideMark/>
          </w:tcPr>
          <w:p w14:paraId="1DC4C09A"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1,148.3</w:t>
            </w:r>
          </w:p>
        </w:tc>
        <w:tc>
          <w:tcPr>
            <w:tcW w:w="1009" w:type="pct"/>
            <w:tcBorders>
              <w:top w:val="nil"/>
              <w:left w:val="nil"/>
              <w:bottom w:val="single" w:sz="4" w:space="0" w:color="auto"/>
              <w:right w:val="single" w:sz="4" w:space="0" w:color="auto"/>
            </w:tcBorders>
            <w:shd w:val="clear" w:color="000000" w:fill="FFFFFF"/>
            <w:hideMark/>
          </w:tcPr>
          <w:p w14:paraId="201D900A"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2,813.0</w:t>
            </w:r>
          </w:p>
        </w:tc>
        <w:tc>
          <w:tcPr>
            <w:tcW w:w="1009" w:type="pct"/>
            <w:tcBorders>
              <w:top w:val="nil"/>
              <w:left w:val="nil"/>
              <w:bottom w:val="single" w:sz="4" w:space="0" w:color="auto"/>
              <w:right w:val="single" w:sz="4" w:space="0" w:color="auto"/>
            </w:tcBorders>
            <w:shd w:val="clear" w:color="000000" w:fill="FFFFFF"/>
            <w:hideMark/>
          </w:tcPr>
          <w:p w14:paraId="292B9D09"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1,073.1</w:t>
            </w:r>
          </w:p>
        </w:tc>
      </w:tr>
      <w:tr w:rsidR="00E96B8F" w:rsidRPr="0068349B" w14:paraId="53342B4B" w14:textId="77777777" w:rsidTr="006109A8">
        <w:trPr>
          <w:trHeight w:val="240"/>
        </w:trPr>
        <w:tc>
          <w:tcPr>
            <w:tcW w:w="1974" w:type="pct"/>
            <w:tcBorders>
              <w:top w:val="nil"/>
              <w:left w:val="single" w:sz="4" w:space="0" w:color="auto"/>
              <w:bottom w:val="single" w:sz="4" w:space="0" w:color="auto"/>
              <w:right w:val="single" w:sz="4" w:space="0" w:color="auto"/>
            </w:tcBorders>
            <w:shd w:val="clear" w:color="000000" w:fill="FFFFFF"/>
            <w:hideMark/>
          </w:tcPr>
          <w:p w14:paraId="31D94807" w14:textId="77777777" w:rsidR="0068349B" w:rsidRPr="0068349B" w:rsidRDefault="0068349B" w:rsidP="0068349B">
            <w:pPr>
              <w:spacing w:after="0"/>
              <w:ind w:firstLineChars="100" w:firstLine="200"/>
              <w:jc w:val="left"/>
              <w:rPr>
                <w:rFonts w:eastAsia="Times New Roman"/>
                <w:noProof/>
                <w:sz w:val="20"/>
                <w:szCs w:val="20"/>
                <w:lang w:val="en-IE" w:eastAsia="en-IE"/>
              </w:rPr>
            </w:pPr>
            <w:r w:rsidRPr="0068349B">
              <w:rPr>
                <w:rFonts w:eastAsia="Times New Roman"/>
                <w:noProof/>
                <w:sz w:val="20"/>
                <w:szCs w:val="20"/>
                <w:lang w:val="en-IE" w:eastAsia="en-IE"/>
              </w:rPr>
              <w:t>Re-routing administrative costs</w:t>
            </w:r>
          </w:p>
        </w:tc>
        <w:tc>
          <w:tcPr>
            <w:tcW w:w="1008" w:type="pct"/>
            <w:tcBorders>
              <w:top w:val="nil"/>
              <w:left w:val="nil"/>
              <w:bottom w:val="single" w:sz="4" w:space="0" w:color="auto"/>
              <w:right w:val="single" w:sz="4" w:space="0" w:color="auto"/>
            </w:tcBorders>
            <w:shd w:val="clear" w:color="000000" w:fill="FFFFFF"/>
            <w:noWrap/>
            <w:hideMark/>
          </w:tcPr>
          <w:p w14:paraId="77AD114D"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448.9</w:t>
            </w:r>
          </w:p>
        </w:tc>
        <w:tc>
          <w:tcPr>
            <w:tcW w:w="1009" w:type="pct"/>
            <w:tcBorders>
              <w:top w:val="nil"/>
              <w:left w:val="nil"/>
              <w:bottom w:val="single" w:sz="4" w:space="0" w:color="auto"/>
              <w:right w:val="single" w:sz="4" w:space="0" w:color="auto"/>
            </w:tcBorders>
            <w:shd w:val="clear" w:color="000000" w:fill="FFFFFF"/>
            <w:noWrap/>
            <w:hideMark/>
          </w:tcPr>
          <w:p w14:paraId="457DB23B"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2,113.6</w:t>
            </w:r>
          </w:p>
        </w:tc>
        <w:tc>
          <w:tcPr>
            <w:tcW w:w="1009" w:type="pct"/>
            <w:tcBorders>
              <w:top w:val="nil"/>
              <w:left w:val="nil"/>
              <w:bottom w:val="single" w:sz="4" w:space="0" w:color="auto"/>
              <w:right w:val="single" w:sz="4" w:space="0" w:color="auto"/>
            </w:tcBorders>
            <w:shd w:val="clear" w:color="000000" w:fill="FFFFFF"/>
            <w:noWrap/>
            <w:hideMark/>
          </w:tcPr>
          <w:p w14:paraId="022B53A2"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373.7</w:t>
            </w:r>
          </w:p>
        </w:tc>
      </w:tr>
      <w:tr w:rsidR="00E96B8F" w:rsidRPr="0068349B" w14:paraId="39D57094" w14:textId="77777777" w:rsidTr="006109A8">
        <w:trPr>
          <w:trHeight w:val="240"/>
        </w:trPr>
        <w:tc>
          <w:tcPr>
            <w:tcW w:w="1974" w:type="pct"/>
            <w:tcBorders>
              <w:top w:val="nil"/>
              <w:left w:val="single" w:sz="4" w:space="0" w:color="auto"/>
              <w:bottom w:val="single" w:sz="4" w:space="0" w:color="auto"/>
              <w:right w:val="single" w:sz="4" w:space="0" w:color="auto"/>
            </w:tcBorders>
            <w:shd w:val="clear" w:color="000000" w:fill="FFFFFF"/>
            <w:hideMark/>
          </w:tcPr>
          <w:p w14:paraId="136DB3FE" w14:textId="77777777" w:rsidR="0068349B" w:rsidRPr="0068349B" w:rsidRDefault="0068349B" w:rsidP="0068349B">
            <w:pPr>
              <w:spacing w:after="0"/>
              <w:ind w:firstLineChars="100" w:firstLine="200"/>
              <w:jc w:val="left"/>
              <w:rPr>
                <w:rFonts w:eastAsia="Times New Roman"/>
                <w:noProof/>
                <w:sz w:val="20"/>
                <w:szCs w:val="20"/>
                <w:lang w:val="en-IE" w:eastAsia="en-IE"/>
              </w:rPr>
            </w:pPr>
            <w:r w:rsidRPr="0068349B">
              <w:rPr>
                <w:rFonts w:eastAsia="Times New Roman"/>
                <w:noProof/>
                <w:sz w:val="20"/>
                <w:szCs w:val="20"/>
                <w:lang w:val="en-IE" w:eastAsia="en-IE"/>
              </w:rPr>
              <w:t>Reimbursement administrative costs</w:t>
            </w:r>
          </w:p>
        </w:tc>
        <w:tc>
          <w:tcPr>
            <w:tcW w:w="1008" w:type="pct"/>
            <w:tcBorders>
              <w:top w:val="nil"/>
              <w:left w:val="nil"/>
              <w:bottom w:val="single" w:sz="4" w:space="0" w:color="auto"/>
              <w:right w:val="single" w:sz="4" w:space="0" w:color="auto"/>
            </w:tcBorders>
            <w:shd w:val="clear" w:color="000000" w:fill="FFFFFF"/>
            <w:noWrap/>
            <w:hideMark/>
          </w:tcPr>
          <w:p w14:paraId="729ED649"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48.7</w:t>
            </w:r>
          </w:p>
        </w:tc>
        <w:tc>
          <w:tcPr>
            <w:tcW w:w="1009" w:type="pct"/>
            <w:tcBorders>
              <w:top w:val="nil"/>
              <w:left w:val="nil"/>
              <w:bottom w:val="single" w:sz="4" w:space="0" w:color="auto"/>
              <w:right w:val="single" w:sz="4" w:space="0" w:color="auto"/>
            </w:tcBorders>
            <w:shd w:val="clear" w:color="000000" w:fill="FFFFFF"/>
            <w:noWrap/>
            <w:hideMark/>
          </w:tcPr>
          <w:p w14:paraId="528FA581"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48.7</w:t>
            </w:r>
          </w:p>
        </w:tc>
        <w:tc>
          <w:tcPr>
            <w:tcW w:w="1009" w:type="pct"/>
            <w:tcBorders>
              <w:top w:val="nil"/>
              <w:left w:val="nil"/>
              <w:bottom w:val="single" w:sz="4" w:space="0" w:color="auto"/>
              <w:right w:val="single" w:sz="4" w:space="0" w:color="auto"/>
            </w:tcBorders>
            <w:shd w:val="clear" w:color="000000" w:fill="FFFFFF"/>
            <w:noWrap/>
            <w:hideMark/>
          </w:tcPr>
          <w:p w14:paraId="6BCD30C9"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48.7</w:t>
            </w:r>
          </w:p>
        </w:tc>
      </w:tr>
      <w:tr w:rsidR="00E96B8F" w:rsidRPr="0068349B" w14:paraId="70DE32C6" w14:textId="77777777" w:rsidTr="006109A8">
        <w:trPr>
          <w:trHeight w:val="240"/>
        </w:trPr>
        <w:tc>
          <w:tcPr>
            <w:tcW w:w="1974" w:type="pct"/>
            <w:tcBorders>
              <w:top w:val="nil"/>
              <w:left w:val="single" w:sz="4" w:space="0" w:color="auto"/>
              <w:bottom w:val="single" w:sz="4" w:space="0" w:color="auto"/>
              <w:right w:val="single" w:sz="4" w:space="0" w:color="auto"/>
            </w:tcBorders>
            <w:shd w:val="clear" w:color="000000" w:fill="FFFFFF"/>
            <w:hideMark/>
          </w:tcPr>
          <w:p w14:paraId="4C4CA46C" w14:textId="77777777" w:rsidR="0068349B" w:rsidRPr="0068349B" w:rsidRDefault="0068349B" w:rsidP="0068349B">
            <w:pPr>
              <w:spacing w:after="0"/>
              <w:ind w:firstLineChars="100" w:firstLine="200"/>
              <w:jc w:val="left"/>
              <w:rPr>
                <w:rFonts w:eastAsia="Times New Roman"/>
                <w:noProof/>
                <w:sz w:val="20"/>
                <w:szCs w:val="20"/>
                <w:lang w:val="en-IE" w:eastAsia="en-IE"/>
              </w:rPr>
            </w:pPr>
            <w:r w:rsidRPr="0068349B">
              <w:rPr>
                <w:rFonts w:eastAsia="Times New Roman"/>
                <w:noProof/>
                <w:sz w:val="20"/>
                <w:szCs w:val="20"/>
                <w:lang w:val="en-IE" w:eastAsia="en-IE"/>
              </w:rPr>
              <w:t>Compensation administrative costs</w:t>
            </w:r>
          </w:p>
        </w:tc>
        <w:tc>
          <w:tcPr>
            <w:tcW w:w="1008" w:type="pct"/>
            <w:tcBorders>
              <w:top w:val="nil"/>
              <w:left w:val="nil"/>
              <w:bottom w:val="single" w:sz="4" w:space="0" w:color="auto"/>
              <w:right w:val="single" w:sz="4" w:space="0" w:color="auto"/>
            </w:tcBorders>
            <w:shd w:val="clear" w:color="000000" w:fill="FFFFFF"/>
            <w:noWrap/>
            <w:hideMark/>
          </w:tcPr>
          <w:p w14:paraId="334CA817"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621.8</w:t>
            </w:r>
          </w:p>
        </w:tc>
        <w:tc>
          <w:tcPr>
            <w:tcW w:w="1009" w:type="pct"/>
            <w:tcBorders>
              <w:top w:val="nil"/>
              <w:left w:val="nil"/>
              <w:bottom w:val="single" w:sz="4" w:space="0" w:color="auto"/>
              <w:right w:val="single" w:sz="4" w:space="0" w:color="auto"/>
            </w:tcBorders>
            <w:shd w:val="clear" w:color="000000" w:fill="FFFFFF"/>
            <w:noWrap/>
            <w:hideMark/>
          </w:tcPr>
          <w:p w14:paraId="1ED94091"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621.8</w:t>
            </w:r>
          </w:p>
        </w:tc>
        <w:tc>
          <w:tcPr>
            <w:tcW w:w="1009" w:type="pct"/>
            <w:tcBorders>
              <w:top w:val="nil"/>
              <w:left w:val="nil"/>
              <w:bottom w:val="single" w:sz="4" w:space="0" w:color="auto"/>
              <w:right w:val="single" w:sz="4" w:space="0" w:color="auto"/>
            </w:tcBorders>
            <w:shd w:val="clear" w:color="000000" w:fill="FFFFFF"/>
            <w:noWrap/>
            <w:hideMark/>
          </w:tcPr>
          <w:p w14:paraId="0F8EB5B9"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621.8</w:t>
            </w:r>
          </w:p>
        </w:tc>
      </w:tr>
      <w:tr w:rsidR="00E96B8F" w:rsidRPr="0068349B" w14:paraId="424D2A0F" w14:textId="77777777" w:rsidTr="006109A8">
        <w:trPr>
          <w:trHeight w:val="240"/>
        </w:trPr>
        <w:tc>
          <w:tcPr>
            <w:tcW w:w="1974" w:type="pct"/>
            <w:tcBorders>
              <w:top w:val="nil"/>
              <w:left w:val="single" w:sz="4" w:space="0" w:color="auto"/>
              <w:bottom w:val="nil"/>
              <w:right w:val="single" w:sz="4" w:space="0" w:color="auto"/>
            </w:tcBorders>
            <w:shd w:val="clear" w:color="000000" w:fill="FFFFFF"/>
            <w:hideMark/>
          </w:tcPr>
          <w:p w14:paraId="174EDB74" w14:textId="77777777" w:rsidR="0068349B" w:rsidRPr="0068349B" w:rsidRDefault="0068349B" w:rsidP="0068349B">
            <w:pPr>
              <w:spacing w:after="0"/>
              <w:ind w:firstLineChars="100" w:firstLine="200"/>
              <w:jc w:val="left"/>
              <w:rPr>
                <w:rFonts w:eastAsia="Times New Roman"/>
                <w:noProof/>
                <w:sz w:val="20"/>
                <w:szCs w:val="20"/>
                <w:lang w:val="en-IE" w:eastAsia="en-IE"/>
              </w:rPr>
            </w:pPr>
            <w:r w:rsidRPr="0068349B">
              <w:rPr>
                <w:rFonts w:eastAsia="Times New Roman"/>
                <w:noProof/>
                <w:sz w:val="20"/>
                <w:szCs w:val="20"/>
                <w:lang w:val="en-IE" w:eastAsia="en-IE"/>
              </w:rPr>
              <w:t>Assistance administrative costs</w:t>
            </w:r>
          </w:p>
        </w:tc>
        <w:tc>
          <w:tcPr>
            <w:tcW w:w="1008" w:type="pct"/>
            <w:tcBorders>
              <w:top w:val="nil"/>
              <w:left w:val="nil"/>
              <w:bottom w:val="nil"/>
              <w:right w:val="single" w:sz="4" w:space="0" w:color="auto"/>
            </w:tcBorders>
            <w:shd w:val="clear" w:color="000000" w:fill="FFFFFF"/>
            <w:noWrap/>
            <w:hideMark/>
          </w:tcPr>
          <w:p w14:paraId="4745BEFE"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28.8</w:t>
            </w:r>
          </w:p>
        </w:tc>
        <w:tc>
          <w:tcPr>
            <w:tcW w:w="1009" w:type="pct"/>
            <w:tcBorders>
              <w:top w:val="nil"/>
              <w:left w:val="nil"/>
              <w:bottom w:val="single" w:sz="4" w:space="0" w:color="auto"/>
              <w:right w:val="single" w:sz="4" w:space="0" w:color="auto"/>
            </w:tcBorders>
            <w:shd w:val="clear" w:color="000000" w:fill="FFFFFF"/>
            <w:noWrap/>
            <w:hideMark/>
          </w:tcPr>
          <w:p w14:paraId="59BCE58C"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28.8</w:t>
            </w:r>
          </w:p>
        </w:tc>
        <w:tc>
          <w:tcPr>
            <w:tcW w:w="1009" w:type="pct"/>
            <w:tcBorders>
              <w:top w:val="nil"/>
              <w:left w:val="nil"/>
              <w:bottom w:val="single" w:sz="4" w:space="0" w:color="auto"/>
              <w:right w:val="single" w:sz="4" w:space="0" w:color="auto"/>
            </w:tcBorders>
            <w:shd w:val="clear" w:color="000000" w:fill="FFFFFF"/>
            <w:noWrap/>
            <w:hideMark/>
          </w:tcPr>
          <w:p w14:paraId="3EBF0C71"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28.8</w:t>
            </w:r>
          </w:p>
        </w:tc>
      </w:tr>
      <w:tr w:rsidR="00E96B8F" w:rsidRPr="0068349B" w14:paraId="606694A0" w14:textId="77777777" w:rsidTr="006109A8">
        <w:trPr>
          <w:trHeight w:val="240"/>
        </w:trPr>
        <w:tc>
          <w:tcPr>
            <w:tcW w:w="1974" w:type="pct"/>
            <w:tcBorders>
              <w:top w:val="nil"/>
              <w:left w:val="single" w:sz="4" w:space="0" w:color="auto"/>
              <w:bottom w:val="single" w:sz="4" w:space="0" w:color="auto"/>
              <w:right w:val="single" w:sz="4" w:space="0" w:color="auto"/>
            </w:tcBorders>
            <w:shd w:val="clear" w:color="000000" w:fill="0070C0"/>
            <w:hideMark/>
          </w:tcPr>
          <w:p w14:paraId="25536794" w14:textId="77777777" w:rsidR="0068349B" w:rsidRPr="0068349B" w:rsidRDefault="0068349B" w:rsidP="0068349B">
            <w:pPr>
              <w:spacing w:after="0"/>
              <w:jc w:val="left"/>
              <w:rPr>
                <w:rFonts w:eastAsia="Times New Roman"/>
                <w:b/>
                <w:bCs/>
                <w:noProof/>
                <w:color w:val="FFFFFF"/>
                <w:sz w:val="20"/>
                <w:szCs w:val="20"/>
                <w:lang w:val="en-IE" w:eastAsia="en-IE"/>
              </w:rPr>
            </w:pPr>
            <w:r w:rsidRPr="0068349B">
              <w:rPr>
                <w:rFonts w:eastAsia="Times New Roman"/>
                <w:b/>
                <w:bCs/>
                <w:noProof/>
                <w:color w:val="FFFFFF"/>
                <w:sz w:val="20"/>
                <w:szCs w:val="20"/>
                <w:lang w:val="en-IE" w:eastAsia="en-IE"/>
              </w:rPr>
              <w:t>Intermediaries</w:t>
            </w:r>
          </w:p>
        </w:tc>
        <w:tc>
          <w:tcPr>
            <w:tcW w:w="1008" w:type="pct"/>
            <w:tcBorders>
              <w:top w:val="nil"/>
              <w:left w:val="nil"/>
              <w:bottom w:val="single" w:sz="4" w:space="0" w:color="auto"/>
              <w:right w:val="single" w:sz="4" w:space="0" w:color="auto"/>
            </w:tcBorders>
            <w:shd w:val="clear" w:color="000000" w:fill="0070C0"/>
            <w:noWrap/>
            <w:hideMark/>
          </w:tcPr>
          <w:p w14:paraId="0BB96259" w14:textId="77777777" w:rsidR="0068349B" w:rsidRPr="0068349B" w:rsidRDefault="0068349B" w:rsidP="0068349B">
            <w:pPr>
              <w:spacing w:after="0"/>
              <w:jc w:val="left"/>
              <w:rPr>
                <w:rFonts w:eastAsia="Times New Roman"/>
                <w:i/>
                <w:iCs/>
                <w:noProof/>
                <w:sz w:val="20"/>
                <w:szCs w:val="20"/>
                <w:lang w:val="en-IE" w:eastAsia="en-IE"/>
              </w:rPr>
            </w:pPr>
            <w:r w:rsidRPr="0068349B">
              <w:rPr>
                <w:rFonts w:eastAsia="Times New Roman"/>
                <w:i/>
                <w:iCs/>
                <w:noProof/>
                <w:sz w:val="20"/>
                <w:szCs w:val="20"/>
                <w:lang w:val="en-IE" w:eastAsia="en-IE"/>
              </w:rPr>
              <w:t> </w:t>
            </w:r>
          </w:p>
        </w:tc>
        <w:tc>
          <w:tcPr>
            <w:tcW w:w="1009" w:type="pct"/>
            <w:tcBorders>
              <w:top w:val="nil"/>
              <w:left w:val="nil"/>
              <w:bottom w:val="single" w:sz="4" w:space="0" w:color="auto"/>
              <w:right w:val="single" w:sz="4" w:space="0" w:color="auto"/>
            </w:tcBorders>
            <w:shd w:val="clear" w:color="000000" w:fill="0070C0"/>
            <w:noWrap/>
            <w:hideMark/>
          </w:tcPr>
          <w:p w14:paraId="61FEB20B" w14:textId="77777777" w:rsidR="0068349B" w:rsidRPr="0068349B" w:rsidRDefault="0068349B" w:rsidP="0068349B">
            <w:pPr>
              <w:spacing w:after="0"/>
              <w:jc w:val="left"/>
              <w:rPr>
                <w:rFonts w:eastAsia="Times New Roman"/>
                <w:i/>
                <w:iCs/>
                <w:noProof/>
                <w:sz w:val="20"/>
                <w:szCs w:val="20"/>
                <w:lang w:val="en-IE" w:eastAsia="en-IE"/>
              </w:rPr>
            </w:pPr>
            <w:r w:rsidRPr="0068349B">
              <w:rPr>
                <w:rFonts w:eastAsia="Times New Roman"/>
                <w:i/>
                <w:iCs/>
                <w:noProof/>
                <w:sz w:val="20"/>
                <w:szCs w:val="20"/>
                <w:lang w:val="en-IE" w:eastAsia="en-IE"/>
              </w:rPr>
              <w:t> </w:t>
            </w:r>
          </w:p>
        </w:tc>
        <w:tc>
          <w:tcPr>
            <w:tcW w:w="1009" w:type="pct"/>
            <w:tcBorders>
              <w:top w:val="nil"/>
              <w:left w:val="nil"/>
              <w:bottom w:val="single" w:sz="4" w:space="0" w:color="auto"/>
              <w:right w:val="single" w:sz="4" w:space="0" w:color="auto"/>
            </w:tcBorders>
            <w:shd w:val="clear" w:color="000000" w:fill="0070C0"/>
            <w:noWrap/>
            <w:hideMark/>
          </w:tcPr>
          <w:p w14:paraId="0301354E" w14:textId="77777777" w:rsidR="0068349B" w:rsidRPr="0068349B" w:rsidRDefault="0068349B" w:rsidP="0068349B">
            <w:pPr>
              <w:spacing w:after="0"/>
              <w:jc w:val="left"/>
              <w:rPr>
                <w:rFonts w:eastAsia="Times New Roman"/>
                <w:i/>
                <w:iCs/>
                <w:noProof/>
                <w:sz w:val="20"/>
                <w:szCs w:val="20"/>
                <w:lang w:val="en-IE" w:eastAsia="en-IE"/>
              </w:rPr>
            </w:pPr>
            <w:r w:rsidRPr="0068349B">
              <w:rPr>
                <w:rFonts w:eastAsia="Times New Roman"/>
                <w:i/>
                <w:iCs/>
                <w:noProof/>
                <w:sz w:val="20"/>
                <w:szCs w:val="20"/>
                <w:lang w:val="en-IE" w:eastAsia="en-IE"/>
              </w:rPr>
              <w:t> </w:t>
            </w:r>
          </w:p>
        </w:tc>
      </w:tr>
      <w:tr w:rsidR="00E96B8F" w:rsidRPr="0068349B" w14:paraId="31070407" w14:textId="77777777" w:rsidTr="006109A8">
        <w:trPr>
          <w:trHeight w:val="240"/>
        </w:trPr>
        <w:tc>
          <w:tcPr>
            <w:tcW w:w="1974" w:type="pct"/>
            <w:tcBorders>
              <w:top w:val="nil"/>
              <w:left w:val="single" w:sz="4" w:space="0" w:color="auto"/>
              <w:bottom w:val="single" w:sz="4" w:space="0" w:color="auto"/>
              <w:right w:val="single" w:sz="4" w:space="0" w:color="auto"/>
            </w:tcBorders>
            <w:shd w:val="clear" w:color="000000" w:fill="FFFFFF"/>
            <w:hideMark/>
          </w:tcPr>
          <w:p w14:paraId="5A60AD2B" w14:textId="77777777" w:rsidR="0068349B" w:rsidRPr="0068349B" w:rsidRDefault="0068349B" w:rsidP="0068349B">
            <w:pPr>
              <w:spacing w:after="0"/>
              <w:jc w:val="left"/>
              <w:rPr>
                <w:rFonts w:eastAsia="Times New Roman"/>
                <w:noProof/>
                <w:sz w:val="20"/>
                <w:szCs w:val="20"/>
                <w:lang w:val="en-IE" w:eastAsia="en-IE"/>
              </w:rPr>
            </w:pPr>
            <w:r w:rsidRPr="0068349B">
              <w:rPr>
                <w:rFonts w:eastAsia="Times New Roman"/>
                <w:noProof/>
                <w:sz w:val="20"/>
                <w:szCs w:val="20"/>
                <w:lang w:val="en-IE" w:eastAsia="en-IE"/>
              </w:rPr>
              <w:t>One-off adjustment cost</w:t>
            </w:r>
          </w:p>
        </w:tc>
        <w:tc>
          <w:tcPr>
            <w:tcW w:w="1008" w:type="pct"/>
            <w:tcBorders>
              <w:top w:val="nil"/>
              <w:left w:val="nil"/>
              <w:bottom w:val="single" w:sz="4" w:space="0" w:color="auto"/>
              <w:right w:val="single" w:sz="4" w:space="0" w:color="auto"/>
            </w:tcBorders>
            <w:shd w:val="clear" w:color="000000" w:fill="FFFFFF"/>
            <w:hideMark/>
          </w:tcPr>
          <w:p w14:paraId="49E042CE"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12.8</w:t>
            </w:r>
          </w:p>
        </w:tc>
        <w:tc>
          <w:tcPr>
            <w:tcW w:w="1009" w:type="pct"/>
            <w:tcBorders>
              <w:top w:val="nil"/>
              <w:left w:val="nil"/>
              <w:bottom w:val="single" w:sz="4" w:space="0" w:color="auto"/>
              <w:right w:val="single" w:sz="4" w:space="0" w:color="auto"/>
            </w:tcBorders>
            <w:shd w:val="clear" w:color="000000" w:fill="FFFFFF"/>
            <w:noWrap/>
            <w:hideMark/>
          </w:tcPr>
          <w:p w14:paraId="3B6FC02A"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12.8</w:t>
            </w:r>
          </w:p>
        </w:tc>
        <w:tc>
          <w:tcPr>
            <w:tcW w:w="1009" w:type="pct"/>
            <w:tcBorders>
              <w:top w:val="nil"/>
              <w:left w:val="nil"/>
              <w:bottom w:val="single" w:sz="4" w:space="0" w:color="auto"/>
              <w:right w:val="single" w:sz="4" w:space="0" w:color="auto"/>
            </w:tcBorders>
            <w:shd w:val="clear" w:color="000000" w:fill="FFFFFF"/>
            <w:noWrap/>
            <w:hideMark/>
          </w:tcPr>
          <w:p w14:paraId="492BD13E"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12.8</w:t>
            </w:r>
          </w:p>
        </w:tc>
      </w:tr>
      <w:tr w:rsidR="00E96B8F" w:rsidRPr="0068349B" w14:paraId="730938A5" w14:textId="77777777" w:rsidTr="006109A8">
        <w:trPr>
          <w:trHeight w:val="240"/>
        </w:trPr>
        <w:tc>
          <w:tcPr>
            <w:tcW w:w="1974" w:type="pct"/>
            <w:tcBorders>
              <w:top w:val="nil"/>
              <w:left w:val="single" w:sz="4" w:space="0" w:color="auto"/>
              <w:bottom w:val="single" w:sz="4" w:space="0" w:color="auto"/>
              <w:right w:val="single" w:sz="4" w:space="0" w:color="auto"/>
            </w:tcBorders>
            <w:shd w:val="clear" w:color="000000" w:fill="0070C0"/>
            <w:hideMark/>
          </w:tcPr>
          <w:p w14:paraId="75324579" w14:textId="77777777" w:rsidR="0068349B" w:rsidRPr="0068349B" w:rsidRDefault="0068349B" w:rsidP="0068349B">
            <w:pPr>
              <w:spacing w:after="0"/>
              <w:jc w:val="left"/>
              <w:rPr>
                <w:rFonts w:eastAsia="Times New Roman"/>
                <w:b/>
                <w:bCs/>
                <w:noProof/>
                <w:color w:val="FFFFFF"/>
                <w:sz w:val="20"/>
                <w:szCs w:val="20"/>
                <w:lang w:val="en-IE" w:eastAsia="en-IE"/>
              </w:rPr>
            </w:pPr>
            <w:r w:rsidRPr="0068349B">
              <w:rPr>
                <w:rFonts w:eastAsia="Times New Roman"/>
                <w:b/>
                <w:bCs/>
                <w:noProof/>
                <w:color w:val="FFFFFF"/>
                <w:sz w:val="20"/>
                <w:szCs w:val="20"/>
                <w:lang w:val="en-IE" w:eastAsia="en-IE"/>
              </w:rPr>
              <w:t>National Enforcement Bodies</w:t>
            </w:r>
          </w:p>
        </w:tc>
        <w:tc>
          <w:tcPr>
            <w:tcW w:w="1008" w:type="pct"/>
            <w:tcBorders>
              <w:top w:val="nil"/>
              <w:left w:val="nil"/>
              <w:bottom w:val="single" w:sz="4" w:space="0" w:color="auto"/>
              <w:right w:val="single" w:sz="4" w:space="0" w:color="auto"/>
            </w:tcBorders>
            <w:shd w:val="clear" w:color="000000" w:fill="0070C0"/>
            <w:noWrap/>
            <w:hideMark/>
          </w:tcPr>
          <w:p w14:paraId="24A0375B" w14:textId="77777777" w:rsidR="0068349B" w:rsidRPr="0068349B" w:rsidRDefault="0068349B" w:rsidP="0068349B">
            <w:pPr>
              <w:spacing w:after="0"/>
              <w:jc w:val="left"/>
              <w:rPr>
                <w:rFonts w:eastAsia="Times New Roman"/>
                <w:noProof/>
                <w:sz w:val="20"/>
                <w:szCs w:val="20"/>
                <w:lang w:val="en-IE" w:eastAsia="en-IE"/>
              </w:rPr>
            </w:pPr>
            <w:r w:rsidRPr="0068349B">
              <w:rPr>
                <w:rFonts w:eastAsia="Times New Roman"/>
                <w:noProof/>
                <w:sz w:val="20"/>
                <w:szCs w:val="20"/>
                <w:lang w:val="en-IE" w:eastAsia="en-IE"/>
              </w:rPr>
              <w:t> </w:t>
            </w:r>
          </w:p>
        </w:tc>
        <w:tc>
          <w:tcPr>
            <w:tcW w:w="1009" w:type="pct"/>
            <w:tcBorders>
              <w:top w:val="nil"/>
              <w:left w:val="nil"/>
              <w:bottom w:val="single" w:sz="4" w:space="0" w:color="auto"/>
              <w:right w:val="single" w:sz="4" w:space="0" w:color="auto"/>
            </w:tcBorders>
            <w:shd w:val="clear" w:color="000000" w:fill="0070C0"/>
            <w:noWrap/>
            <w:hideMark/>
          </w:tcPr>
          <w:p w14:paraId="31787666" w14:textId="77777777" w:rsidR="0068349B" w:rsidRPr="0068349B" w:rsidRDefault="0068349B" w:rsidP="0068349B">
            <w:pPr>
              <w:spacing w:after="0"/>
              <w:jc w:val="left"/>
              <w:rPr>
                <w:rFonts w:eastAsia="Times New Roman"/>
                <w:noProof/>
                <w:sz w:val="20"/>
                <w:szCs w:val="20"/>
                <w:lang w:val="en-IE" w:eastAsia="en-IE"/>
              </w:rPr>
            </w:pPr>
            <w:r w:rsidRPr="0068349B">
              <w:rPr>
                <w:rFonts w:eastAsia="Times New Roman"/>
                <w:noProof/>
                <w:sz w:val="20"/>
                <w:szCs w:val="20"/>
                <w:lang w:val="en-IE" w:eastAsia="en-IE"/>
              </w:rPr>
              <w:t> </w:t>
            </w:r>
          </w:p>
        </w:tc>
        <w:tc>
          <w:tcPr>
            <w:tcW w:w="1009" w:type="pct"/>
            <w:tcBorders>
              <w:top w:val="nil"/>
              <w:left w:val="nil"/>
              <w:bottom w:val="single" w:sz="4" w:space="0" w:color="auto"/>
              <w:right w:val="single" w:sz="4" w:space="0" w:color="auto"/>
            </w:tcBorders>
            <w:shd w:val="clear" w:color="000000" w:fill="0070C0"/>
            <w:noWrap/>
            <w:hideMark/>
          </w:tcPr>
          <w:p w14:paraId="756306CF" w14:textId="77777777" w:rsidR="0068349B" w:rsidRPr="0068349B" w:rsidRDefault="0068349B" w:rsidP="0068349B">
            <w:pPr>
              <w:spacing w:after="0"/>
              <w:jc w:val="left"/>
              <w:rPr>
                <w:rFonts w:eastAsia="Times New Roman"/>
                <w:noProof/>
                <w:sz w:val="20"/>
                <w:szCs w:val="20"/>
                <w:lang w:val="en-IE" w:eastAsia="en-IE"/>
              </w:rPr>
            </w:pPr>
            <w:r w:rsidRPr="0068349B">
              <w:rPr>
                <w:rFonts w:eastAsia="Times New Roman"/>
                <w:noProof/>
                <w:sz w:val="20"/>
                <w:szCs w:val="20"/>
                <w:lang w:val="en-IE" w:eastAsia="en-IE"/>
              </w:rPr>
              <w:t> </w:t>
            </w:r>
          </w:p>
        </w:tc>
      </w:tr>
      <w:tr w:rsidR="00E96B8F" w:rsidRPr="0068349B" w14:paraId="0B85A263" w14:textId="77777777" w:rsidTr="006109A8">
        <w:trPr>
          <w:trHeight w:val="240"/>
        </w:trPr>
        <w:tc>
          <w:tcPr>
            <w:tcW w:w="1974" w:type="pct"/>
            <w:tcBorders>
              <w:top w:val="nil"/>
              <w:left w:val="single" w:sz="4" w:space="0" w:color="auto"/>
              <w:bottom w:val="single" w:sz="4" w:space="0" w:color="auto"/>
              <w:right w:val="single" w:sz="4" w:space="0" w:color="auto"/>
            </w:tcBorders>
            <w:shd w:val="clear" w:color="000000" w:fill="FFFFFF"/>
            <w:hideMark/>
          </w:tcPr>
          <w:p w14:paraId="43CEFF1D" w14:textId="77777777" w:rsidR="0068349B" w:rsidRPr="0068349B" w:rsidRDefault="0068349B" w:rsidP="0068349B">
            <w:pPr>
              <w:spacing w:after="0"/>
              <w:jc w:val="left"/>
              <w:rPr>
                <w:rFonts w:eastAsia="Times New Roman"/>
                <w:noProof/>
                <w:sz w:val="20"/>
                <w:szCs w:val="20"/>
                <w:lang w:val="en-IE" w:eastAsia="en-IE"/>
              </w:rPr>
            </w:pPr>
            <w:r w:rsidRPr="0068349B">
              <w:rPr>
                <w:rFonts w:eastAsia="Times New Roman"/>
                <w:noProof/>
                <w:sz w:val="20"/>
                <w:szCs w:val="20"/>
                <w:lang w:val="en-IE" w:eastAsia="en-IE"/>
              </w:rPr>
              <w:t>One-off adjustment cost</w:t>
            </w:r>
          </w:p>
        </w:tc>
        <w:tc>
          <w:tcPr>
            <w:tcW w:w="1008" w:type="pct"/>
            <w:tcBorders>
              <w:top w:val="nil"/>
              <w:left w:val="nil"/>
              <w:bottom w:val="single" w:sz="4" w:space="0" w:color="auto"/>
              <w:right w:val="single" w:sz="4" w:space="0" w:color="auto"/>
            </w:tcBorders>
            <w:shd w:val="clear" w:color="000000" w:fill="FFFFFF"/>
            <w:hideMark/>
          </w:tcPr>
          <w:p w14:paraId="771DC809"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0.03</w:t>
            </w:r>
          </w:p>
        </w:tc>
        <w:tc>
          <w:tcPr>
            <w:tcW w:w="1009" w:type="pct"/>
            <w:tcBorders>
              <w:top w:val="nil"/>
              <w:left w:val="nil"/>
              <w:bottom w:val="single" w:sz="4" w:space="0" w:color="auto"/>
              <w:right w:val="single" w:sz="4" w:space="0" w:color="auto"/>
            </w:tcBorders>
            <w:shd w:val="clear" w:color="000000" w:fill="FFFFFF"/>
            <w:noWrap/>
            <w:hideMark/>
          </w:tcPr>
          <w:p w14:paraId="4C8FEC91"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0.03</w:t>
            </w:r>
          </w:p>
        </w:tc>
        <w:tc>
          <w:tcPr>
            <w:tcW w:w="1009" w:type="pct"/>
            <w:tcBorders>
              <w:top w:val="nil"/>
              <w:left w:val="nil"/>
              <w:bottom w:val="single" w:sz="4" w:space="0" w:color="auto"/>
              <w:right w:val="single" w:sz="4" w:space="0" w:color="auto"/>
            </w:tcBorders>
            <w:shd w:val="clear" w:color="000000" w:fill="FFFFFF"/>
            <w:noWrap/>
            <w:hideMark/>
          </w:tcPr>
          <w:p w14:paraId="487354B6" w14:textId="77777777" w:rsidR="0068349B" w:rsidRPr="0068349B" w:rsidRDefault="0068349B" w:rsidP="0068349B">
            <w:pPr>
              <w:spacing w:after="0"/>
              <w:jc w:val="right"/>
              <w:rPr>
                <w:rFonts w:eastAsia="Times New Roman"/>
                <w:noProof/>
                <w:sz w:val="20"/>
                <w:szCs w:val="20"/>
                <w:lang w:val="en-IE" w:eastAsia="en-IE"/>
              </w:rPr>
            </w:pPr>
            <w:r w:rsidRPr="0068349B">
              <w:rPr>
                <w:rFonts w:eastAsia="Times New Roman"/>
                <w:noProof/>
                <w:sz w:val="20"/>
                <w:szCs w:val="20"/>
                <w:lang w:val="en-IE" w:eastAsia="en-IE"/>
              </w:rPr>
              <w:t>0.03</w:t>
            </w:r>
          </w:p>
        </w:tc>
      </w:tr>
      <w:tr w:rsidR="00E96B8F" w:rsidRPr="0068349B" w14:paraId="619F2DC9" w14:textId="77777777" w:rsidTr="006109A8">
        <w:trPr>
          <w:trHeight w:val="240"/>
        </w:trPr>
        <w:tc>
          <w:tcPr>
            <w:tcW w:w="1974" w:type="pct"/>
            <w:tcBorders>
              <w:top w:val="nil"/>
              <w:left w:val="single" w:sz="4" w:space="0" w:color="auto"/>
              <w:bottom w:val="single" w:sz="4" w:space="0" w:color="auto"/>
              <w:right w:val="single" w:sz="4" w:space="0" w:color="auto"/>
            </w:tcBorders>
            <w:shd w:val="clear" w:color="000000" w:fill="F2F2F2"/>
            <w:hideMark/>
          </w:tcPr>
          <w:p w14:paraId="20B36265" w14:textId="77777777" w:rsidR="0068349B" w:rsidRPr="0068349B" w:rsidRDefault="0068349B" w:rsidP="0068349B">
            <w:pPr>
              <w:spacing w:after="0"/>
              <w:jc w:val="left"/>
              <w:rPr>
                <w:rFonts w:eastAsia="Times New Roman"/>
                <w:b/>
                <w:bCs/>
                <w:noProof/>
                <w:sz w:val="20"/>
                <w:szCs w:val="20"/>
                <w:lang w:val="en-IE" w:eastAsia="en-IE"/>
              </w:rPr>
            </w:pPr>
            <w:r w:rsidRPr="0068349B">
              <w:rPr>
                <w:rFonts w:eastAsia="Times New Roman"/>
                <w:b/>
                <w:bCs/>
                <w:noProof/>
                <w:sz w:val="20"/>
                <w:szCs w:val="20"/>
                <w:lang w:val="en-IE" w:eastAsia="en-IE"/>
              </w:rPr>
              <w:t>Total costs</w:t>
            </w:r>
          </w:p>
        </w:tc>
        <w:tc>
          <w:tcPr>
            <w:tcW w:w="1008" w:type="pct"/>
            <w:tcBorders>
              <w:top w:val="nil"/>
              <w:left w:val="nil"/>
              <w:bottom w:val="single" w:sz="4" w:space="0" w:color="auto"/>
              <w:right w:val="single" w:sz="4" w:space="0" w:color="auto"/>
            </w:tcBorders>
            <w:shd w:val="clear" w:color="000000" w:fill="F2F2F2"/>
            <w:hideMark/>
          </w:tcPr>
          <w:p w14:paraId="1CD27989" w14:textId="77777777" w:rsidR="0068349B" w:rsidRPr="0068349B" w:rsidRDefault="0068349B" w:rsidP="0068349B">
            <w:pPr>
              <w:spacing w:after="0"/>
              <w:jc w:val="right"/>
              <w:rPr>
                <w:rFonts w:eastAsia="Times New Roman"/>
                <w:b/>
                <w:bCs/>
                <w:noProof/>
                <w:sz w:val="20"/>
                <w:szCs w:val="20"/>
                <w:lang w:val="en-IE" w:eastAsia="en-IE"/>
              </w:rPr>
            </w:pPr>
            <w:r w:rsidRPr="0068349B">
              <w:rPr>
                <w:rFonts w:eastAsia="Times New Roman"/>
                <w:b/>
                <w:bCs/>
                <w:noProof/>
                <w:sz w:val="20"/>
                <w:szCs w:val="20"/>
                <w:lang w:val="en-IE" w:eastAsia="en-IE"/>
              </w:rPr>
              <w:t>2,149.4</w:t>
            </w:r>
          </w:p>
        </w:tc>
        <w:tc>
          <w:tcPr>
            <w:tcW w:w="1009" w:type="pct"/>
            <w:tcBorders>
              <w:top w:val="nil"/>
              <w:left w:val="nil"/>
              <w:bottom w:val="single" w:sz="4" w:space="0" w:color="auto"/>
              <w:right w:val="single" w:sz="4" w:space="0" w:color="auto"/>
            </w:tcBorders>
            <w:shd w:val="clear" w:color="000000" w:fill="F2F2F2"/>
            <w:hideMark/>
          </w:tcPr>
          <w:p w14:paraId="518D4320" w14:textId="77777777" w:rsidR="0068349B" w:rsidRPr="0068349B" w:rsidRDefault="0068349B" w:rsidP="0068349B">
            <w:pPr>
              <w:spacing w:after="0"/>
              <w:jc w:val="right"/>
              <w:rPr>
                <w:rFonts w:eastAsia="Times New Roman"/>
                <w:b/>
                <w:bCs/>
                <w:noProof/>
                <w:sz w:val="20"/>
                <w:szCs w:val="20"/>
                <w:lang w:val="en-IE" w:eastAsia="en-IE"/>
              </w:rPr>
            </w:pPr>
            <w:r w:rsidRPr="0068349B">
              <w:rPr>
                <w:rFonts w:eastAsia="Times New Roman"/>
                <w:b/>
                <w:bCs/>
                <w:noProof/>
                <w:sz w:val="20"/>
                <w:szCs w:val="20"/>
                <w:lang w:val="en-IE" w:eastAsia="en-IE"/>
              </w:rPr>
              <w:t>3,814.0</w:t>
            </w:r>
          </w:p>
        </w:tc>
        <w:tc>
          <w:tcPr>
            <w:tcW w:w="1009" w:type="pct"/>
            <w:tcBorders>
              <w:top w:val="nil"/>
              <w:left w:val="nil"/>
              <w:bottom w:val="single" w:sz="4" w:space="0" w:color="auto"/>
              <w:right w:val="single" w:sz="4" w:space="0" w:color="auto"/>
            </w:tcBorders>
            <w:shd w:val="clear" w:color="000000" w:fill="F2F2F2"/>
            <w:hideMark/>
          </w:tcPr>
          <w:p w14:paraId="335511F8" w14:textId="77777777" w:rsidR="0068349B" w:rsidRPr="0068349B" w:rsidRDefault="0068349B" w:rsidP="0068349B">
            <w:pPr>
              <w:spacing w:after="0"/>
              <w:jc w:val="right"/>
              <w:rPr>
                <w:rFonts w:eastAsia="Times New Roman"/>
                <w:b/>
                <w:bCs/>
                <w:noProof/>
                <w:sz w:val="20"/>
                <w:szCs w:val="20"/>
                <w:lang w:val="en-IE" w:eastAsia="en-IE"/>
              </w:rPr>
            </w:pPr>
            <w:r w:rsidRPr="0068349B">
              <w:rPr>
                <w:rFonts w:eastAsia="Times New Roman"/>
                <w:b/>
                <w:bCs/>
                <w:noProof/>
                <w:sz w:val="20"/>
                <w:szCs w:val="20"/>
                <w:lang w:val="en-IE" w:eastAsia="en-IE"/>
              </w:rPr>
              <w:t>2,074.2</w:t>
            </w:r>
          </w:p>
        </w:tc>
      </w:tr>
      <w:tr w:rsidR="00E96B8F" w:rsidRPr="0068349B" w14:paraId="3656CC32" w14:textId="77777777" w:rsidTr="006109A8">
        <w:trPr>
          <w:trHeight w:val="240"/>
        </w:trPr>
        <w:tc>
          <w:tcPr>
            <w:tcW w:w="1974" w:type="pct"/>
            <w:tcBorders>
              <w:top w:val="nil"/>
              <w:left w:val="single" w:sz="4" w:space="0" w:color="auto"/>
              <w:bottom w:val="single" w:sz="4" w:space="0" w:color="auto"/>
              <w:right w:val="nil"/>
            </w:tcBorders>
            <w:shd w:val="clear" w:color="000000" w:fill="F2F2F2"/>
            <w:hideMark/>
          </w:tcPr>
          <w:p w14:paraId="32AC57EE" w14:textId="77777777" w:rsidR="0068349B" w:rsidRPr="0068349B" w:rsidRDefault="0068349B" w:rsidP="0068349B">
            <w:pPr>
              <w:spacing w:after="0"/>
              <w:jc w:val="left"/>
              <w:rPr>
                <w:rFonts w:eastAsia="Times New Roman"/>
                <w:b/>
                <w:bCs/>
                <w:noProof/>
                <w:sz w:val="20"/>
                <w:szCs w:val="20"/>
                <w:lang w:val="en-IE" w:eastAsia="en-IE"/>
              </w:rPr>
            </w:pPr>
            <w:r w:rsidRPr="0068349B">
              <w:rPr>
                <w:rFonts w:eastAsia="Times New Roman"/>
                <w:b/>
                <w:bCs/>
                <w:noProof/>
                <w:sz w:val="20"/>
                <w:szCs w:val="20"/>
                <w:lang w:val="en-IE" w:eastAsia="en-IE"/>
              </w:rPr>
              <w:t xml:space="preserve">Total benefits </w:t>
            </w:r>
          </w:p>
        </w:tc>
        <w:tc>
          <w:tcPr>
            <w:tcW w:w="1008" w:type="pct"/>
            <w:tcBorders>
              <w:top w:val="nil"/>
              <w:left w:val="single" w:sz="4" w:space="0" w:color="auto"/>
              <w:bottom w:val="single" w:sz="4" w:space="0" w:color="auto"/>
              <w:right w:val="single" w:sz="4" w:space="0" w:color="auto"/>
            </w:tcBorders>
            <w:shd w:val="clear" w:color="000000" w:fill="F2F2F2"/>
            <w:hideMark/>
          </w:tcPr>
          <w:p w14:paraId="18B60C1F" w14:textId="77777777" w:rsidR="0068349B" w:rsidRPr="0068349B" w:rsidRDefault="0068349B" w:rsidP="0068349B">
            <w:pPr>
              <w:spacing w:after="0"/>
              <w:jc w:val="right"/>
              <w:rPr>
                <w:rFonts w:eastAsia="Times New Roman"/>
                <w:b/>
                <w:bCs/>
                <w:noProof/>
                <w:sz w:val="20"/>
                <w:szCs w:val="20"/>
                <w:lang w:val="en-IE" w:eastAsia="en-IE"/>
              </w:rPr>
            </w:pPr>
            <w:r w:rsidRPr="0068349B">
              <w:rPr>
                <w:rFonts w:eastAsia="Times New Roman"/>
                <w:b/>
                <w:bCs/>
                <w:noProof/>
                <w:sz w:val="20"/>
                <w:szCs w:val="20"/>
                <w:lang w:val="en-IE" w:eastAsia="en-IE"/>
              </w:rPr>
              <w:t>7,779.7</w:t>
            </w:r>
          </w:p>
        </w:tc>
        <w:tc>
          <w:tcPr>
            <w:tcW w:w="1009" w:type="pct"/>
            <w:tcBorders>
              <w:top w:val="nil"/>
              <w:left w:val="nil"/>
              <w:bottom w:val="single" w:sz="4" w:space="0" w:color="auto"/>
              <w:right w:val="single" w:sz="4" w:space="0" w:color="auto"/>
            </w:tcBorders>
            <w:shd w:val="clear" w:color="000000" w:fill="F2F2F2"/>
            <w:hideMark/>
          </w:tcPr>
          <w:p w14:paraId="1AFBBFC1" w14:textId="77777777" w:rsidR="0068349B" w:rsidRPr="0068349B" w:rsidRDefault="0068349B" w:rsidP="0068349B">
            <w:pPr>
              <w:spacing w:after="0"/>
              <w:jc w:val="right"/>
              <w:rPr>
                <w:rFonts w:eastAsia="Times New Roman"/>
                <w:b/>
                <w:bCs/>
                <w:noProof/>
                <w:sz w:val="20"/>
                <w:szCs w:val="20"/>
                <w:lang w:val="en-IE" w:eastAsia="en-IE"/>
              </w:rPr>
            </w:pPr>
            <w:r w:rsidRPr="0068349B">
              <w:rPr>
                <w:rFonts w:eastAsia="Times New Roman"/>
                <w:b/>
                <w:bCs/>
                <w:noProof/>
                <w:sz w:val="20"/>
                <w:szCs w:val="20"/>
                <w:lang w:val="en-IE" w:eastAsia="en-IE"/>
              </w:rPr>
              <w:t>28,316.4</w:t>
            </w:r>
          </w:p>
        </w:tc>
        <w:tc>
          <w:tcPr>
            <w:tcW w:w="1009" w:type="pct"/>
            <w:tcBorders>
              <w:top w:val="nil"/>
              <w:left w:val="nil"/>
              <w:bottom w:val="single" w:sz="4" w:space="0" w:color="auto"/>
              <w:right w:val="single" w:sz="4" w:space="0" w:color="auto"/>
            </w:tcBorders>
            <w:shd w:val="clear" w:color="000000" w:fill="F2F2F2"/>
            <w:hideMark/>
          </w:tcPr>
          <w:p w14:paraId="46F81552" w14:textId="77777777" w:rsidR="0068349B" w:rsidRPr="0068349B" w:rsidRDefault="0068349B" w:rsidP="0068349B">
            <w:pPr>
              <w:spacing w:after="0"/>
              <w:jc w:val="right"/>
              <w:rPr>
                <w:rFonts w:eastAsia="Times New Roman"/>
                <w:b/>
                <w:bCs/>
                <w:noProof/>
                <w:sz w:val="20"/>
                <w:szCs w:val="20"/>
                <w:lang w:val="en-IE" w:eastAsia="en-IE"/>
              </w:rPr>
            </w:pPr>
            <w:r w:rsidRPr="0068349B">
              <w:rPr>
                <w:rFonts w:eastAsia="Times New Roman"/>
                <w:b/>
                <w:bCs/>
                <w:noProof/>
                <w:sz w:val="20"/>
                <w:szCs w:val="20"/>
                <w:lang w:val="en-IE" w:eastAsia="en-IE"/>
              </w:rPr>
              <w:t>6,852.0</w:t>
            </w:r>
          </w:p>
        </w:tc>
      </w:tr>
      <w:tr w:rsidR="00E96B8F" w:rsidRPr="0068349B" w14:paraId="7ADC9F9A" w14:textId="77777777" w:rsidTr="006109A8">
        <w:trPr>
          <w:trHeight w:val="240"/>
        </w:trPr>
        <w:tc>
          <w:tcPr>
            <w:tcW w:w="1974" w:type="pct"/>
            <w:tcBorders>
              <w:top w:val="nil"/>
              <w:left w:val="single" w:sz="4" w:space="0" w:color="auto"/>
              <w:bottom w:val="single" w:sz="4" w:space="0" w:color="auto"/>
              <w:right w:val="nil"/>
            </w:tcBorders>
            <w:shd w:val="clear" w:color="000000" w:fill="F2F2F2"/>
            <w:hideMark/>
          </w:tcPr>
          <w:p w14:paraId="3AE47919" w14:textId="77777777" w:rsidR="0068349B" w:rsidRPr="0068349B" w:rsidRDefault="0068349B" w:rsidP="0068349B">
            <w:pPr>
              <w:spacing w:after="0"/>
              <w:jc w:val="left"/>
              <w:rPr>
                <w:rFonts w:eastAsia="Times New Roman"/>
                <w:b/>
                <w:bCs/>
                <w:noProof/>
                <w:sz w:val="20"/>
                <w:szCs w:val="20"/>
                <w:lang w:val="en-IE" w:eastAsia="en-IE"/>
              </w:rPr>
            </w:pPr>
            <w:r w:rsidRPr="0068349B">
              <w:rPr>
                <w:rFonts w:eastAsia="Times New Roman"/>
                <w:b/>
                <w:bCs/>
                <w:noProof/>
                <w:sz w:val="20"/>
                <w:szCs w:val="20"/>
                <w:lang w:val="en-IE" w:eastAsia="en-IE"/>
              </w:rPr>
              <w:t>Net benefits</w:t>
            </w:r>
          </w:p>
        </w:tc>
        <w:tc>
          <w:tcPr>
            <w:tcW w:w="1008" w:type="pct"/>
            <w:tcBorders>
              <w:top w:val="nil"/>
              <w:left w:val="single" w:sz="4" w:space="0" w:color="auto"/>
              <w:bottom w:val="single" w:sz="4" w:space="0" w:color="auto"/>
              <w:right w:val="single" w:sz="4" w:space="0" w:color="auto"/>
            </w:tcBorders>
            <w:shd w:val="clear" w:color="000000" w:fill="F2F2F2"/>
            <w:hideMark/>
          </w:tcPr>
          <w:p w14:paraId="6A06933D" w14:textId="77777777" w:rsidR="0068349B" w:rsidRPr="0068349B" w:rsidRDefault="0068349B" w:rsidP="0068349B">
            <w:pPr>
              <w:spacing w:after="0"/>
              <w:jc w:val="right"/>
              <w:rPr>
                <w:rFonts w:eastAsia="Times New Roman"/>
                <w:b/>
                <w:bCs/>
                <w:noProof/>
                <w:sz w:val="20"/>
                <w:szCs w:val="20"/>
                <w:lang w:val="en-IE" w:eastAsia="en-IE"/>
              </w:rPr>
            </w:pPr>
            <w:r w:rsidRPr="0068349B">
              <w:rPr>
                <w:rFonts w:eastAsia="Times New Roman"/>
                <w:b/>
                <w:bCs/>
                <w:noProof/>
                <w:sz w:val="20"/>
                <w:szCs w:val="20"/>
                <w:lang w:val="en-IE" w:eastAsia="en-IE"/>
              </w:rPr>
              <w:t>5,630.3</w:t>
            </w:r>
          </w:p>
        </w:tc>
        <w:tc>
          <w:tcPr>
            <w:tcW w:w="1009" w:type="pct"/>
            <w:tcBorders>
              <w:top w:val="nil"/>
              <w:left w:val="nil"/>
              <w:bottom w:val="single" w:sz="4" w:space="0" w:color="auto"/>
              <w:right w:val="single" w:sz="4" w:space="0" w:color="auto"/>
            </w:tcBorders>
            <w:shd w:val="clear" w:color="000000" w:fill="F2F2F2"/>
            <w:hideMark/>
          </w:tcPr>
          <w:p w14:paraId="194B7F3A" w14:textId="77777777" w:rsidR="0068349B" w:rsidRPr="0068349B" w:rsidRDefault="0068349B" w:rsidP="0068349B">
            <w:pPr>
              <w:spacing w:after="0"/>
              <w:jc w:val="right"/>
              <w:rPr>
                <w:rFonts w:eastAsia="Times New Roman"/>
                <w:b/>
                <w:bCs/>
                <w:noProof/>
                <w:sz w:val="20"/>
                <w:szCs w:val="20"/>
                <w:lang w:val="en-IE" w:eastAsia="en-IE"/>
              </w:rPr>
            </w:pPr>
            <w:r w:rsidRPr="0068349B">
              <w:rPr>
                <w:rFonts w:eastAsia="Times New Roman"/>
                <w:b/>
                <w:bCs/>
                <w:noProof/>
                <w:sz w:val="20"/>
                <w:szCs w:val="20"/>
                <w:lang w:val="en-IE" w:eastAsia="en-IE"/>
              </w:rPr>
              <w:t>24,502.4</w:t>
            </w:r>
          </w:p>
        </w:tc>
        <w:tc>
          <w:tcPr>
            <w:tcW w:w="1009" w:type="pct"/>
            <w:tcBorders>
              <w:top w:val="nil"/>
              <w:left w:val="nil"/>
              <w:bottom w:val="single" w:sz="4" w:space="0" w:color="auto"/>
              <w:right w:val="single" w:sz="4" w:space="0" w:color="auto"/>
            </w:tcBorders>
            <w:shd w:val="clear" w:color="000000" w:fill="F2F2F2"/>
            <w:hideMark/>
          </w:tcPr>
          <w:p w14:paraId="005C9569" w14:textId="77777777" w:rsidR="0068349B" w:rsidRPr="0068349B" w:rsidRDefault="0068349B" w:rsidP="0068349B">
            <w:pPr>
              <w:spacing w:after="0"/>
              <w:jc w:val="right"/>
              <w:rPr>
                <w:rFonts w:eastAsia="Times New Roman"/>
                <w:b/>
                <w:bCs/>
                <w:noProof/>
                <w:sz w:val="20"/>
                <w:szCs w:val="20"/>
                <w:lang w:val="en-IE" w:eastAsia="en-IE"/>
              </w:rPr>
            </w:pPr>
            <w:r w:rsidRPr="0068349B">
              <w:rPr>
                <w:rFonts w:eastAsia="Times New Roman"/>
                <w:b/>
                <w:bCs/>
                <w:noProof/>
                <w:sz w:val="20"/>
                <w:szCs w:val="20"/>
                <w:lang w:val="en-IE" w:eastAsia="en-IE"/>
              </w:rPr>
              <w:t>4,777.8</w:t>
            </w:r>
          </w:p>
        </w:tc>
      </w:tr>
      <w:tr w:rsidR="00E96B8F" w:rsidRPr="0068349B" w14:paraId="383B7251" w14:textId="77777777" w:rsidTr="006109A8">
        <w:trPr>
          <w:trHeight w:val="240"/>
        </w:trPr>
        <w:tc>
          <w:tcPr>
            <w:tcW w:w="1974" w:type="pct"/>
            <w:tcBorders>
              <w:top w:val="nil"/>
              <w:left w:val="single" w:sz="4" w:space="0" w:color="auto"/>
              <w:bottom w:val="single" w:sz="4" w:space="0" w:color="auto"/>
              <w:right w:val="single" w:sz="4" w:space="0" w:color="auto"/>
            </w:tcBorders>
            <w:shd w:val="clear" w:color="000000" w:fill="F2F2F2"/>
            <w:noWrap/>
            <w:hideMark/>
          </w:tcPr>
          <w:p w14:paraId="7CE3DB91" w14:textId="77777777" w:rsidR="0068349B" w:rsidRPr="0068349B" w:rsidRDefault="0068349B" w:rsidP="0068349B">
            <w:pPr>
              <w:spacing w:after="0"/>
              <w:jc w:val="left"/>
              <w:rPr>
                <w:rFonts w:eastAsia="Times New Roman"/>
                <w:b/>
                <w:bCs/>
                <w:noProof/>
                <w:sz w:val="20"/>
                <w:szCs w:val="20"/>
                <w:lang w:val="en-IE" w:eastAsia="en-IE"/>
              </w:rPr>
            </w:pPr>
            <w:r w:rsidRPr="0068349B">
              <w:rPr>
                <w:rFonts w:eastAsia="Times New Roman"/>
                <w:b/>
                <w:bCs/>
                <w:noProof/>
                <w:sz w:val="20"/>
                <w:szCs w:val="20"/>
                <w:lang w:val="en-IE" w:eastAsia="en-IE"/>
              </w:rPr>
              <w:t>Benefits to costs ratio</w:t>
            </w:r>
          </w:p>
        </w:tc>
        <w:tc>
          <w:tcPr>
            <w:tcW w:w="1008" w:type="pct"/>
            <w:tcBorders>
              <w:top w:val="nil"/>
              <w:left w:val="nil"/>
              <w:bottom w:val="single" w:sz="4" w:space="0" w:color="auto"/>
              <w:right w:val="single" w:sz="4" w:space="0" w:color="auto"/>
            </w:tcBorders>
            <w:shd w:val="clear" w:color="000000" w:fill="F2F2F2"/>
            <w:hideMark/>
          </w:tcPr>
          <w:p w14:paraId="4C6B453B" w14:textId="77777777" w:rsidR="0068349B" w:rsidRPr="0068349B" w:rsidRDefault="0068349B" w:rsidP="0068349B">
            <w:pPr>
              <w:spacing w:after="0"/>
              <w:jc w:val="right"/>
              <w:rPr>
                <w:rFonts w:eastAsia="Times New Roman"/>
                <w:b/>
                <w:bCs/>
                <w:noProof/>
                <w:sz w:val="20"/>
                <w:szCs w:val="20"/>
                <w:lang w:val="en-IE" w:eastAsia="en-IE"/>
              </w:rPr>
            </w:pPr>
            <w:r w:rsidRPr="0068349B">
              <w:rPr>
                <w:rFonts w:eastAsia="Times New Roman"/>
                <w:b/>
                <w:bCs/>
                <w:noProof/>
                <w:sz w:val="20"/>
                <w:szCs w:val="20"/>
                <w:lang w:val="en-IE" w:eastAsia="en-IE"/>
              </w:rPr>
              <w:t>3.6</w:t>
            </w:r>
          </w:p>
        </w:tc>
        <w:tc>
          <w:tcPr>
            <w:tcW w:w="1009" w:type="pct"/>
            <w:tcBorders>
              <w:top w:val="nil"/>
              <w:left w:val="nil"/>
              <w:bottom w:val="single" w:sz="4" w:space="0" w:color="auto"/>
              <w:right w:val="single" w:sz="4" w:space="0" w:color="auto"/>
            </w:tcBorders>
            <w:shd w:val="clear" w:color="000000" w:fill="F2F2F2"/>
            <w:hideMark/>
          </w:tcPr>
          <w:p w14:paraId="4A4BD681" w14:textId="77777777" w:rsidR="0068349B" w:rsidRPr="0068349B" w:rsidRDefault="0068349B" w:rsidP="0068349B">
            <w:pPr>
              <w:spacing w:after="0"/>
              <w:jc w:val="right"/>
              <w:rPr>
                <w:rFonts w:eastAsia="Times New Roman"/>
                <w:b/>
                <w:bCs/>
                <w:noProof/>
                <w:sz w:val="20"/>
                <w:szCs w:val="20"/>
                <w:lang w:val="en-IE" w:eastAsia="en-IE"/>
              </w:rPr>
            </w:pPr>
            <w:r w:rsidRPr="0068349B">
              <w:rPr>
                <w:rFonts w:eastAsia="Times New Roman"/>
                <w:b/>
                <w:bCs/>
                <w:noProof/>
                <w:sz w:val="20"/>
                <w:szCs w:val="20"/>
                <w:lang w:val="en-IE" w:eastAsia="en-IE"/>
              </w:rPr>
              <w:t>7.4</w:t>
            </w:r>
          </w:p>
        </w:tc>
        <w:tc>
          <w:tcPr>
            <w:tcW w:w="1009" w:type="pct"/>
            <w:tcBorders>
              <w:top w:val="nil"/>
              <w:left w:val="nil"/>
              <w:bottom w:val="single" w:sz="4" w:space="0" w:color="auto"/>
              <w:right w:val="single" w:sz="4" w:space="0" w:color="auto"/>
            </w:tcBorders>
            <w:shd w:val="clear" w:color="000000" w:fill="F2F2F2"/>
            <w:hideMark/>
          </w:tcPr>
          <w:p w14:paraId="5A70E62F" w14:textId="77777777" w:rsidR="0068349B" w:rsidRPr="0068349B" w:rsidRDefault="0068349B" w:rsidP="0068349B">
            <w:pPr>
              <w:spacing w:after="0"/>
              <w:jc w:val="right"/>
              <w:rPr>
                <w:rFonts w:eastAsia="Times New Roman"/>
                <w:b/>
                <w:bCs/>
                <w:noProof/>
                <w:sz w:val="20"/>
                <w:szCs w:val="20"/>
                <w:lang w:val="en-IE" w:eastAsia="en-IE"/>
              </w:rPr>
            </w:pPr>
            <w:r w:rsidRPr="0068349B">
              <w:rPr>
                <w:rFonts w:eastAsia="Times New Roman"/>
                <w:b/>
                <w:bCs/>
                <w:noProof/>
                <w:sz w:val="20"/>
                <w:szCs w:val="20"/>
                <w:lang w:val="en-IE" w:eastAsia="en-IE"/>
              </w:rPr>
              <w:t>3.3</w:t>
            </w:r>
          </w:p>
        </w:tc>
      </w:tr>
    </w:tbl>
    <w:p w14:paraId="5F7A160F" w14:textId="77777777" w:rsidR="0037622A" w:rsidRDefault="0037622A" w:rsidP="0037622A">
      <w:pPr>
        <w:rPr>
          <w:i/>
          <w:iCs/>
          <w:noProof/>
          <w:sz w:val="20"/>
          <w:szCs w:val="20"/>
        </w:rPr>
      </w:pPr>
      <w:r w:rsidRPr="00473E27">
        <w:rPr>
          <w:i/>
          <w:iCs/>
          <w:noProof/>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7F2C2F0A" w14:textId="16DF9BC0" w:rsidR="00C95D0B" w:rsidRPr="006109A8" w:rsidRDefault="00C95D0B" w:rsidP="006109A8">
      <w:pPr>
        <w:pStyle w:val="Heading2"/>
        <w:numPr>
          <w:ilvl w:val="1"/>
          <w:numId w:val="23"/>
        </w:numPr>
        <w:tabs>
          <w:tab w:val="left" w:pos="426"/>
          <w:tab w:val="left" w:pos="1705"/>
        </w:tabs>
        <w:ind w:left="1134" w:hanging="708"/>
        <w:rPr>
          <w:noProof/>
        </w:rPr>
      </w:pPr>
      <w:bookmarkStart w:id="127" w:name="_Toc225706686"/>
      <w:r w:rsidRPr="006109A8">
        <w:rPr>
          <w:noProof/>
        </w:rPr>
        <w:t xml:space="preserve">Synergies with the initiatives on </w:t>
      </w:r>
      <w:r w:rsidR="0070207A">
        <w:rPr>
          <w:noProof/>
        </w:rPr>
        <w:t>Rail</w:t>
      </w:r>
      <w:r w:rsidRPr="006109A8">
        <w:rPr>
          <w:noProof/>
        </w:rPr>
        <w:t xml:space="preserve"> Ticketing Regulation (</w:t>
      </w:r>
      <w:r w:rsidR="0070207A">
        <w:rPr>
          <w:noProof/>
        </w:rPr>
        <w:t>R</w:t>
      </w:r>
      <w:r w:rsidRPr="006109A8">
        <w:rPr>
          <w:noProof/>
        </w:rPr>
        <w:t xml:space="preserve">TR) and the </w:t>
      </w:r>
      <w:r w:rsidR="0070207A">
        <w:rPr>
          <w:noProof/>
        </w:rPr>
        <w:t>Regulation</w:t>
      </w:r>
      <w:r w:rsidRPr="006109A8">
        <w:rPr>
          <w:noProof/>
        </w:rPr>
        <w:t xml:space="preserve"> </w:t>
      </w:r>
      <w:r w:rsidR="00264492">
        <w:rPr>
          <w:noProof/>
        </w:rPr>
        <w:t xml:space="preserve">on </w:t>
      </w:r>
      <w:r w:rsidR="00264492" w:rsidRPr="006109A8">
        <w:rPr>
          <w:noProof/>
        </w:rPr>
        <w:t xml:space="preserve">Multimodal </w:t>
      </w:r>
      <w:r w:rsidR="00264492">
        <w:rPr>
          <w:noProof/>
        </w:rPr>
        <w:t xml:space="preserve">Booking </w:t>
      </w:r>
      <w:r w:rsidRPr="006109A8">
        <w:rPr>
          <w:noProof/>
        </w:rPr>
        <w:t>(</w:t>
      </w:r>
      <w:r w:rsidR="00264492">
        <w:rPr>
          <w:noProof/>
        </w:rPr>
        <w:t>RMB</w:t>
      </w:r>
      <w:r w:rsidRPr="006109A8">
        <w:rPr>
          <w:noProof/>
        </w:rPr>
        <w:t>)</w:t>
      </w:r>
      <w:bookmarkEnd w:id="127"/>
    </w:p>
    <w:p w14:paraId="1138C3C6" w14:textId="580B90E4" w:rsidR="00EC49D3" w:rsidRDefault="009B7DBF" w:rsidP="00EC49D3">
      <w:pPr>
        <w:rPr>
          <w:noProof/>
          <w:lang w:eastAsia="nl-NL"/>
        </w:rPr>
      </w:pPr>
      <w:r>
        <w:rPr>
          <w:rStyle w:val="normaltextrun"/>
          <w:noProof/>
        </w:rPr>
        <w:t xml:space="preserve">In the central case, the number of passengers travelling by rail is aligned with </w:t>
      </w:r>
      <w:r w:rsidR="007629AB">
        <w:rPr>
          <w:rStyle w:val="normaltextrun"/>
          <w:noProof/>
        </w:rPr>
        <w:t xml:space="preserve">the </w:t>
      </w:r>
      <w:r w:rsidRPr="004F5053">
        <w:rPr>
          <w:rStyle w:val="normaltextrun"/>
          <w:noProof/>
        </w:rPr>
        <w:t xml:space="preserve">baseline </w:t>
      </w:r>
      <w:r w:rsidR="007629AB">
        <w:rPr>
          <w:rStyle w:val="normaltextrun"/>
          <w:noProof/>
        </w:rPr>
        <w:t xml:space="preserve">scenario of the </w:t>
      </w:r>
      <w:r w:rsidRPr="004F5053">
        <w:rPr>
          <w:rStyle w:val="normaltextrun"/>
          <w:noProof/>
        </w:rPr>
        <w:t xml:space="preserve">impact assessment </w:t>
      </w:r>
      <w:r>
        <w:rPr>
          <w:rStyle w:val="normaltextrun"/>
          <w:noProof/>
        </w:rPr>
        <w:t xml:space="preserve">accompanying the </w:t>
      </w:r>
      <w:r w:rsidRPr="004F5053">
        <w:rPr>
          <w:rStyle w:val="normaltextrun"/>
          <w:noProof/>
        </w:rPr>
        <w:t xml:space="preserve">initiatives on </w:t>
      </w:r>
      <w:r w:rsidR="0070207A">
        <w:rPr>
          <w:rStyle w:val="normaltextrun"/>
          <w:noProof/>
        </w:rPr>
        <w:t xml:space="preserve">RTR and </w:t>
      </w:r>
      <w:r w:rsidR="00264492">
        <w:rPr>
          <w:rStyle w:val="normaltextrun"/>
          <w:noProof/>
        </w:rPr>
        <w:t>RMB</w:t>
      </w:r>
      <w:r w:rsidRPr="004F5053">
        <w:rPr>
          <w:rStyle w:val="normaltextrun"/>
          <w:noProof/>
        </w:rPr>
        <w:t>.</w:t>
      </w:r>
      <w:r w:rsidR="00CD00BA">
        <w:rPr>
          <w:rStyle w:val="normaltextrun"/>
          <w:noProof/>
        </w:rPr>
        <w:t xml:space="preserve"> </w:t>
      </w:r>
      <w:r w:rsidR="00C23B0A">
        <w:rPr>
          <w:rStyle w:val="normaltextrun"/>
          <w:noProof/>
        </w:rPr>
        <w:t>In other words, as explained in section 5.1</w:t>
      </w:r>
      <w:r w:rsidR="00321A37">
        <w:rPr>
          <w:rStyle w:val="normaltextrun"/>
          <w:noProof/>
        </w:rPr>
        <w:t>, t</w:t>
      </w:r>
      <w:r w:rsidR="00321A37" w:rsidRPr="004F5053">
        <w:rPr>
          <w:rStyle w:val="normaltextrun"/>
          <w:noProof/>
        </w:rPr>
        <w:t>h</w:t>
      </w:r>
      <w:r w:rsidR="00321A37">
        <w:rPr>
          <w:rStyle w:val="normaltextrun"/>
          <w:noProof/>
        </w:rPr>
        <w:t>e</w:t>
      </w:r>
      <w:r w:rsidR="00321A37" w:rsidRPr="004F5053">
        <w:rPr>
          <w:rStyle w:val="normaltextrun"/>
          <w:noProof/>
        </w:rPr>
        <w:t xml:space="preserve"> baseline </w:t>
      </w:r>
      <w:r w:rsidR="00321A37">
        <w:rPr>
          <w:rStyle w:val="normaltextrun"/>
          <w:noProof/>
        </w:rPr>
        <w:t>is</w:t>
      </w:r>
      <w:r w:rsidR="00321A37" w:rsidRPr="004F5053">
        <w:rPr>
          <w:rStyle w:val="normaltextrun"/>
          <w:noProof/>
        </w:rPr>
        <w:t xml:space="preserve"> </w:t>
      </w:r>
      <w:r w:rsidR="00321A37">
        <w:rPr>
          <w:rStyle w:val="normaltextrun"/>
          <w:noProof/>
        </w:rPr>
        <w:t xml:space="preserve">common to that of </w:t>
      </w:r>
      <w:r w:rsidR="00321A37" w:rsidRPr="004F5053">
        <w:rPr>
          <w:rStyle w:val="normaltextrun"/>
          <w:noProof/>
        </w:rPr>
        <w:t xml:space="preserve">the impact assessment </w:t>
      </w:r>
      <w:r w:rsidR="00321A37">
        <w:rPr>
          <w:rStyle w:val="normaltextrun"/>
          <w:noProof/>
        </w:rPr>
        <w:t xml:space="preserve">accompanying the </w:t>
      </w:r>
      <w:r w:rsidR="00321A37" w:rsidRPr="004F5053">
        <w:rPr>
          <w:rStyle w:val="normaltextrun"/>
          <w:noProof/>
        </w:rPr>
        <w:t xml:space="preserve">initiatives on </w:t>
      </w:r>
      <w:r w:rsidR="0070207A">
        <w:rPr>
          <w:rStyle w:val="normaltextrun"/>
          <w:noProof/>
        </w:rPr>
        <w:t xml:space="preserve">RTR and </w:t>
      </w:r>
      <w:r w:rsidR="00264492">
        <w:rPr>
          <w:rStyle w:val="normaltextrun"/>
          <w:noProof/>
        </w:rPr>
        <w:t>RMB</w:t>
      </w:r>
      <w:r w:rsidR="00321A37" w:rsidRPr="004F5053">
        <w:rPr>
          <w:rStyle w:val="normaltextrun"/>
          <w:noProof/>
        </w:rPr>
        <w:t>.</w:t>
      </w:r>
      <w:r w:rsidR="005A325D">
        <w:rPr>
          <w:rStyle w:val="normaltextrun"/>
          <w:noProof/>
        </w:rPr>
        <w:t xml:space="preserve"> An alternative case has been tested (Case E – </w:t>
      </w:r>
      <w:r w:rsidR="0070207A">
        <w:rPr>
          <w:rStyle w:val="normaltextrun"/>
          <w:noProof/>
        </w:rPr>
        <w:t>RT</w:t>
      </w:r>
      <w:r w:rsidR="005A325D" w:rsidRPr="005A325D">
        <w:rPr>
          <w:rStyle w:val="normaltextrun"/>
          <w:noProof/>
        </w:rPr>
        <w:t>R</w:t>
      </w:r>
      <w:r w:rsidR="005A325D">
        <w:rPr>
          <w:rStyle w:val="normaltextrun"/>
          <w:noProof/>
        </w:rPr>
        <w:t>/</w:t>
      </w:r>
      <w:r w:rsidR="00264492">
        <w:rPr>
          <w:rStyle w:val="normaltextrun"/>
          <w:noProof/>
        </w:rPr>
        <w:t>RMB</w:t>
      </w:r>
      <w:r w:rsidR="005A325D">
        <w:rPr>
          <w:rStyle w:val="normaltextrun"/>
          <w:noProof/>
        </w:rPr>
        <w:t>)</w:t>
      </w:r>
      <w:r w:rsidR="00195CD7">
        <w:rPr>
          <w:rStyle w:val="normaltextrun"/>
          <w:noProof/>
        </w:rPr>
        <w:t xml:space="preserve">, where the number of passengers travelling by rail is aligned with the preferred policy option of the </w:t>
      </w:r>
      <w:r w:rsidR="00195CD7" w:rsidRPr="004F5053">
        <w:rPr>
          <w:rStyle w:val="normaltextrun"/>
          <w:noProof/>
        </w:rPr>
        <w:t xml:space="preserve">impact assessment </w:t>
      </w:r>
      <w:r w:rsidR="00195CD7">
        <w:rPr>
          <w:rStyle w:val="normaltextrun"/>
          <w:noProof/>
        </w:rPr>
        <w:t xml:space="preserve">accompanying the </w:t>
      </w:r>
      <w:r w:rsidR="00195CD7" w:rsidRPr="004F5053">
        <w:rPr>
          <w:rStyle w:val="normaltextrun"/>
          <w:noProof/>
        </w:rPr>
        <w:t xml:space="preserve">initiatives on </w:t>
      </w:r>
      <w:r w:rsidR="0070207A">
        <w:rPr>
          <w:rStyle w:val="normaltextrun"/>
          <w:noProof/>
        </w:rPr>
        <w:t xml:space="preserve">RTR and </w:t>
      </w:r>
      <w:r w:rsidR="00264492">
        <w:rPr>
          <w:rStyle w:val="normaltextrun"/>
          <w:noProof/>
        </w:rPr>
        <w:t>RMB</w:t>
      </w:r>
      <w:r w:rsidR="00195CD7">
        <w:rPr>
          <w:rStyle w:val="normaltextrun"/>
          <w:noProof/>
        </w:rPr>
        <w:t>.</w:t>
      </w:r>
      <w:r w:rsidR="00EC49D3">
        <w:rPr>
          <w:rStyle w:val="normaltextrun"/>
          <w:noProof/>
        </w:rPr>
        <w:t xml:space="preserve"> </w:t>
      </w:r>
      <w:r w:rsidR="00EC49D3">
        <w:rPr>
          <w:noProof/>
        </w:rPr>
        <w:t>The results for the alternative case considered is compared to the central case.</w:t>
      </w:r>
    </w:p>
    <w:p w14:paraId="3863D8DE" w14:textId="2EEB8396" w:rsidR="00EC49D3" w:rsidRDefault="00EC49D3" w:rsidP="00EC49D3">
      <w:pPr>
        <w:rPr>
          <w:noProof/>
        </w:rPr>
      </w:pPr>
      <w:r>
        <w:rPr>
          <w:noProof/>
        </w:rPr>
        <w:t xml:space="preserve">The summary of costs and benefits for the central case and the alternative case </w:t>
      </w:r>
      <w:r>
        <w:rPr>
          <w:rStyle w:val="normaltextrun"/>
          <w:noProof/>
        </w:rPr>
        <w:t xml:space="preserve">(Case E – </w:t>
      </w:r>
      <w:r w:rsidR="0070207A">
        <w:rPr>
          <w:rStyle w:val="normaltextrun"/>
          <w:noProof/>
        </w:rPr>
        <w:t>R</w:t>
      </w:r>
      <w:r w:rsidRPr="005A325D">
        <w:rPr>
          <w:rStyle w:val="normaltextrun"/>
          <w:noProof/>
        </w:rPr>
        <w:t>TR</w:t>
      </w:r>
      <w:r>
        <w:rPr>
          <w:rStyle w:val="normaltextrun"/>
          <w:noProof/>
        </w:rPr>
        <w:t>/</w:t>
      </w:r>
      <w:r w:rsidR="00264492">
        <w:rPr>
          <w:rStyle w:val="normaltextrun"/>
          <w:noProof/>
        </w:rPr>
        <w:t>RMB</w:t>
      </w:r>
      <w:r>
        <w:rPr>
          <w:rStyle w:val="normaltextrun"/>
          <w:noProof/>
        </w:rPr>
        <w:t>)</w:t>
      </w:r>
      <w:r>
        <w:rPr>
          <w:noProof/>
        </w:rPr>
        <w:t xml:space="preserve">, expressed as present value over 2028-2050 relative to the baseline, is provided in the table below. The table shows that the alternative case result in overall net benefits and </w:t>
      </w:r>
      <w:r w:rsidR="00F44ED0">
        <w:rPr>
          <w:noProof/>
        </w:rPr>
        <w:t>similar</w:t>
      </w:r>
      <w:r>
        <w:rPr>
          <w:noProof/>
        </w:rPr>
        <w:t xml:space="preserve"> benefits to costs ratio relative to the central case.   </w:t>
      </w:r>
    </w:p>
    <w:p w14:paraId="2EE47D1A" w14:textId="5EE31D6E" w:rsidR="00A02D53" w:rsidRDefault="00A02D53" w:rsidP="00A02D53">
      <w:pPr>
        <w:keepNext/>
        <w:spacing w:after="0"/>
        <w:rPr>
          <w:rFonts w:eastAsia="Times New Roman"/>
          <w:i/>
          <w:iCs/>
          <w:noProof/>
          <w:spacing w:val="-6"/>
          <w:sz w:val="22"/>
          <w:szCs w:val="22"/>
          <w:lang w:eastAsia="nl-NL"/>
        </w:rPr>
      </w:pPr>
      <w:r w:rsidRPr="00625D89">
        <w:rPr>
          <w:rFonts w:eastAsia="Times New Roman"/>
          <w:i/>
          <w:iCs/>
          <w:noProof/>
          <w:spacing w:val="-6"/>
          <w:sz w:val="22"/>
          <w:szCs w:val="22"/>
          <w:lang w:eastAsia="nl-NL"/>
        </w:rPr>
        <w:t xml:space="preserve">Table </w:t>
      </w:r>
      <w:r w:rsidR="008D1FE2">
        <w:rPr>
          <w:rFonts w:eastAsia="Times New Roman"/>
          <w:i/>
          <w:iCs/>
          <w:noProof/>
          <w:spacing w:val="-6"/>
          <w:sz w:val="22"/>
          <w:szCs w:val="22"/>
          <w:lang w:eastAsia="nl-NL"/>
        </w:rPr>
        <w:t>54</w:t>
      </w:r>
      <w:r w:rsidRPr="00625D89">
        <w:rPr>
          <w:rFonts w:eastAsia="Times New Roman"/>
          <w:i/>
          <w:iCs/>
          <w:noProof/>
          <w:spacing w:val="-6"/>
          <w:sz w:val="22"/>
          <w:szCs w:val="22"/>
          <w:lang w:eastAsia="nl-NL"/>
        </w:rPr>
        <w:fldChar w:fldCharType="begin"/>
      </w:r>
      <w:r w:rsidRPr="00625D89">
        <w:rPr>
          <w:rFonts w:eastAsia="Times New Roman"/>
          <w:i/>
          <w:iCs/>
          <w:noProof/>
          <w:spacing w:val="-6"/>
          <w:sz w:val="22"/>
          <w:szCs w:val="22"/>
          <w:lang w:eastAsia="nl-NL"/>
        </w:rPr>
        <w:instrText xml:space="preserve"> SEQ Table \* ARABIC </w:instrText>
      </w:r>
      <w:r w:rsidRPr="00625D89">
        <w:rPr>
          <w:rFonts w:eastAsia="Times New Roman"/>
          <w:i/>
          <w:iCs/>
          <w:noProof/>
          <w:spacing w:val="-6"/>
          <w:sz w:val="22"/>
          <w:szCs w:val="22"/>
          <w:lang w:eastAsia="nl-NL"/>
        </w:rPr>
        <w:fldChar w:fldCharType="end"/>
      </w:r>
      <w:r w:rsidRPr="00625D89">
        <w:rPr>
          <w:rFonts w:eastAsia="Times New Roman"/>
          <w:i/>
          <w:iCs/>
          <w:noProof/>
          <w:spacing w:val="-6"/>
          <w:sz w:val="22"/>
          <w:szCs w:val="22"/>
          <w:lang w:eastAsia="nl-NL"/>
        </w:rPr>
        <w:t xml:space="preserve">: Summary of costs and benefits </w:t>
      </w:r>
      <w:r w:rsidRPr="00A348AC">
        <w:rPr>
          <w:rFonts w:eastAsia="Times New Roman"/>
          <w:i/>
          <w:iCs/>
          <w:noProof/>
          <w:spacing w:val="-6"/>
          <w:sz w:val="22"/>
          <w:szCs w:val="22"/>
          <w:lang w:eastAsia="nl-NL"/>
        </w:rPr>
        <w:t xml:space="preserve">for the central case and the alternative cases </w:t>
      </w:r>
      <w:r w:rsidRPr="00A02D53">
        <w:rPr>
          <w:rFonts w:eastAsia="Times New Roman"/>
          <w:i/>
          <w:iCs/>
          <w:noProof/>
          <w:spacing w:val="-6"/>
          <w:sz w:val="22"/>
          <w:szCs w:val="22"/>
          <w:lang w:eastAsia="nl-NL"/>
        </w:rPr>
        <w:t>(Case E –</w:t>
      </w:r>
      <w:r w:rsidR="0070207A">
        <w:rPr>
          <w:rFonts w:eastAsia="Times New Roman"/>
          <w:i/>
          <w:iCs/>
          <w:noProof/>
          <w:spacing w:val="-6"/>
          <w:sz w:val="22"/>
          <w:szCs w:val="22"/>
          <w:lang w:eastAsia="nl-NL"/>
        </w:rPr>
        <w:t>R</w:t>
      </w:r>
      <w:r w:rsidRPr="00A02D53">
        <w:rPr>
          <w:rFonts w:eastAsia="Times New Roman"/>
          <w:i/>
          <w:iCs/>
          <w:noProof/>
          <w:spacing w:val="-6"/>
          <w:sz w:val="22"/>
          <w:szCs w:val="22"/>
          <w:lang w:eastAsia="nl-NL"/>
        </w:rPr>
        <w:t>TR/</w:t>
      </w:r>
      <w:r w:rsidR="00264492">
        <w:rPr>
          <w:rFonts w:eastAsia="Times New Roman"/>
          <w:i/>
          <w:iCs/>
          <w:noProof/>
          <w:spacing w:val="-6"/>
          <w:sz w:val="22"/>
          <w:szCs w:val="22"/>
          <w:lang w:eastAsia="nl-NL"/>
        </w:rPr>
        <w:t>RMB</w:t>
      </w:r>
      <w:r w:rsidRPr="00A02D53">
        <w:rPr>
          <w:rFonts w:eastAsia="Times New Roman"/>
          <w:i/>
          <w:iCs/>
          <w:noProof/>
          <w:spacing w:val="-6"/>
          <w:sz w:val="22"/>
          <w:szCs w:val="22"/>
          <w:lang w:eastAsia="nl-NL"/>
        </w:rPr>
        <w:t>)</w:t>
      </w:r>
      <w:r>
        <w:rPr>
          <w:rFonts w:eastAsia="Times New Roman"/>
          <w:i/>
          <w:iCs/>
          <w:noProof/>
          <w:spacing w:val="-6"/>
          <w:sz w:val="22"/>
          <w:szCs w:val="22"/>
          <w:lang w:eastAsia="nl-NL"/>
        </w:rPr>
        <w:t xml:space="preserve"> </w:t>
      </w:r>
      <w:r w:rsidRPr="00625D89">
        <w:rPr>
          <w:rFonts w:eastAsia="Times New Roman"/>
          <w:i/>
          <w:iCs/>
          <w:noProof/>
          <w:spacing w:val="-6"/>
          <w:sz w:val="22"/>
          <w:szCs w:val="22"/>
          <w:lang w:eastAsia="nl-NL"/>
        </w:rPr>
        <w:t>- present value over 202</w:t>
      </w:r>
      <w:r>
        <w:rPr>
          <w:rFonts w:eastAsia="Times New Roman"/>
          <w:i/>
          <w:iCs/>
          <w:noProof/>
          <w:spacing w:val="-6"/>
          <w:sz w:val="22"/>
          <w:szCs w:val="22"/>
          <w:lang w:eastAsia="nl-NL"/>
        </w:rPr>
        <w:t>8</w:t>
      </w:r>
      <w:r w:rsidRPr="00625D89">
        <w:rPr>
          <w:rFonts w:eastAsia="Times New Roman"/>
          <w:i/>
          <w:iCs/>
          <w:noProof/>
          <w:spacing w:val="-6"/>
          <w:sz w:val="22"/>
          <w:szCs w:val="22"/>
          <w:lang w:eastAsia="nl-NL"/>
        </w:rPr>
        <w:t>-2050 compared to the baseline (in million EUR, 202</w:t>
      </w:r>
      <w:r>
        <w:rPr>
          <w:rFonts w:eastAsia="Times New Roman"/>
          <w:i/>
          <w:iCs/>
          <w:noProof/>
          <w:spacing w:val="-6"/>
          <w:sz w:val="22"/>
          <w:szCs w:val="22"/>
          <w:lang w:eastAsia="nl-NL"/>
        </w:rPr>
        <w:t>4</w:t>
      </w:r>
      <w:r w:rsidRPr="00625D89">
        <w:rPr>
          <w:rFonts w:eastAsia="Times New Roman"/>
          <w:i/>
          <w:iCs/>
          <w:noProof/>
          <w:spacing w:val="-6"/>
          <w:sz w:val="22"/>
          <w:szCs w:val="22"/>
          <w:lang w:eastAsia="nl-NL"/>
        </w:rPr>
        <w:t xml:space="preserve"> prices)</w:t>
      </w:r>
    </w:p>
    <w:tbl>
      <w:tblPr>
        <w:tblW w:w="5000" w:type="pct"/>
        <w:tblLook w:val="04A0" w:firstRow="1" w:lastRow="0" w:firstColumn="1" w:lastColumn="0" w:noHBand="0" w:noVBand="1"/>
      </w:tblPr>
      <w:tblGrid>
        <w:gridCol w:w="3550"/>
        <w:gridCol w:w="2529"/>
        <w:gridCol w:w="2529"/>
      </w:tblGrid>
      <w:tr w:rsidR="0024204F" w:rsidRPr="00555807" w14:paraId="65E8A62C" w14:textId="77777777" w:rsidTr="006109A8">
        <w:trPr>
          <w:trHeight w:val="255"/>
          <w:tblHeader/>
        </w:trPr>
        <w:tc>
          <w:tcPr>
            <w:tcW w:w="2062" w:type="pct"/>
            <w:tcBorders>
              <w:top w:val="single" w:sz="4" w:space="0" w:color="auto"/>
              <w:left w:val="single" w:sz="4" w:space="0" w:color="auto"/>
              <w:bottom w:val="single" w:sz="4" w:space="0" w:color="auto"/>
              <w:right w:val="single" w:sz="4" w:space="0" w:color="auto"/>
            </w:tcBorders>
            <w:shd w:val="clear" w:color="000000" w:fill="0070C0"/>
            <w:hideMark/>
          </w:tcPr>
          <w:p w14:paraId="1FAB4C63" w14:textId="77777777" w:rsidR="00555807" w:rsidRPr="00555807" w:rsidRDefault="00555807" w:rsidP="00555807">
            <w:pPr>
              <w:spacing w:after="0"/>
              <w:jc w:val="center"/>
              <w:rPr>
                <w:rFonts w:eastAsia="Times New Roman"/>
                <w:b/>
                <w:bCs/>
                <w:noProof/>
                <w:color w:val="FFFFFF"/>
                <w:sz w:val="20"/>
                <w:szCs w:val="20"/>
                <w:lang w:val="en-IE" w:eastAsia="en-IE"/>
              </w:rPr>
            </w:pPr>
            <w:r w:rsidRPr="00555807">
              <w:rPr>
                <w:rFonts w:eastAsia="Times New Roman"/>
                <w:b/>
                <w:bCs/>
                <w:noProof/>
                <w:color w:val="FFFFFF"/>
                <w:sz w:val="20"/>
                <w:szCs w:val="20"/>
                <w:lang w:val="en-IE" w:eastAsia="en-IE"/>
              </w:rPr>
              <w:t> </w:t>
            </w:r>
          </w:p>
        </w:tc>
        <w:tc>
          <w:tcPr>
            <w:tcW w:w="1469" w:type="pct"/>
            <w:tcBorders>
              <w:top w:val="single" w:sz="4" w:space="0" w:color="auto"/>
              <w:left w:val="nil"/>
              <w:bottom w:val="single" w:sz="4" w:space="0" w:color="auto"/>
              <w:right w:val="single" w:sz="4" w:space="0" w:color="auto"/>
            </w:tcBorders>
            <w:shd w:val="clear" w:color="000000" w:fill="0070C0"/>
            <w:hideMark/>
          </w:tcPr>
          <w:p w14:paraId="099E32DC" w14:textId="77777777" w:rsidR="00555807" w:rsidRPr="00555807" w:rsidRDefault="00555807" w:rsidP="00555807">
            <w:pPr>
              <w:spacing w:after="0"/>
              <w:jc w:val="center"/>
              <w:rPr>
                <w:rFonts w:eastAsia="Times New Roman"/>
                <w:b/>
                <w:bCs/>
                <w:noProof/>
                <w:color w:val="FFFFFF"/>
                <w:sz w:val="20"/>
                <w:szCs w:val="20"/>
                <w:lang w:val="en-IE" w:eastAsia="en-IE"/>
              </w:rPr>
            </w:pPr>
            <w:r w:rsidRPr="00555807">
              <w:rPr>
                <w:rFonts w:eastAsia="Times New Roman"/>
                <w:b/>
                <w:bCs/>
                <w:noProof/>
                <w:color w:val="FFFFFF"/>
                <w:sz w:val="20"/>
                <w:szCs w:val="20"/>
                <w:lang w:val="en-IE" w:eastAsia="en-IE"/>
              </w:rPr>
              <w:t>Central case</w:t>
            </w:r>
          </w:p>
        </w:tc>
        <w:tc>
          <w:tcPr>
            <w:tcW w:w="1469" w:type="pct"/>
            <w:tcBorders>
              <w:top w:val="single" w:sz="4" w:space="0" w:color="auto"/>
              <w:left w:val="nil"/>
              <w:bottom w:val="single" w:sz="4" w:space="0" w:color="auto"/>
              <w:right w:val="single" w:sz="4" w:space="0" w:color="auto"/>
            </w:tcBorders>
            <w:shd w:val="clear" w:color="000000" w:fill="0070C0"/>
            <w:hideMark/>
          </w:tcPr>
          <w:p w14:paraId="1511C614" w14:textId="27C000E2" w:rsidR="00555807" w:rsidRPr="00555807" w:rsidRDefault="00555807" w:rsidP="00555807">
            <w:pPr>
              <w:spacing w:after="0"/>
              <w:jc w:val="center"/>
              <w:rPr>
                <w:rFonts w:eastAsia="Times New Roman"/>
                <w:b/>
                <w:bCs/>
                <w:noProof/>
                <w:color w:val="FFFFFF"/>
                <w:sz w:val="20"/>
                <w:szCs w:val="20"/>
                <w:lang w:val="en-IE" w:eastAsia="en-IE"/>
              </w:rPr>
            </w:pPr>
            <w:r w:rsidRPr="00555807">
              <w:rPr>
                <w:rFonts w:eastAsia="Times New Roman"/>
                <w:b/>
                <w:bCs/>
                <w:noProof/>
                <w:color w:val="FFFFFF"/>
                <w:sz w:val="20"/>
                <w:szCs w:val="20"/>
                <w:lang w:val="en-IE" w:eastAsia="en-IE"/>
              </w:rPr>
              <w:t xml:space="preserve">Case E – </w:t>
            </w:r>
            <w:r w:rsidR="00F46F39">
              <w:rPr>
                <w:rFonts w:eastAsia="Times New Roman"/>
                <w:b/>
                <w:bCs/>
                <w:noProof/>
                <w:color w:val="FFFFFF"/>
                <w:sz w:val="20"/>
                <w:szCs w:val="20"/>
                <w:lang w:val="en-IE" w:eastAsia="en-IE"/>
              </w:rPr>
              <w:t>R</w:t>
            </w:r>
            <w:r w:rsidRPr="00555807">
              <w:rPr>
                <w:rFonts w:eastAsia="Times New Roman"/>
                <w:b/>
                <w:bCs/>
                <w:noProof/>
                <w:color w:val="FFFFFF"/>
                <w:sz w:val="20"/>
                <w:szCs w:val="20"/>
                <w:lang w:val="en-IE" w:eastAsia="en-IE"/>
              </w:rPr>
              <w:t>TR/</w:t>
            </w:r>
            <w:r w:rsidR="00264492">
              <w:rPr>
                <w:rFonts w:eastAsia="Times New Roman"/>
                <w:b/>
                <w:bCs/>
                <w:noProof/>
                <w:color w:val="FFFFFF"/>
                <w:sz w:val="20"/>
                <w:szCs w:val="20"/>
                <w:lang w:val="en-IE" w:eastAsia="en-IE"/>
              </w:rPr>
              <w:t>RMB</w:t>
            </w:r>
          </w:p>
        </w:tc>
      </w:tr>
      <w:tr w:rsidR="0024204F" w:rsidRPr="00555807" w14:paraId="4A5C2F16" w14:textId="77777777" w:rsidTr="0024204F">
        <w:trPr>
          <w:trHeight w:val="240"/>
        </w:trPr>
        <w:tc>
          <w:tcPr>
            <w:tcW w:w="2062" w:type="pct"/>
            <w:tcBorders>
              <w:top w:val="nil"/>
              <w:left w:val="single" w:sz="4" w:space="0" w:color="auto"/>
              <w:bottom w:val="single" w:sz="4" w:space="0" w:color="auto"/>
              <w:right w:val="single" w:sz="4" w:space="0" w:color="auto"/>
            </w:tcBorders>
            <w:shd w:val="clear" w:color="000000" w:fill="0070C0"/>
            <w:hideMark/>
          </w:tcPr>
          <w:p w14:paraId="293BD152" w14:textId="77777777" w:rsidR="00555807" w:rsidRPr="00555807" w:rsidRDefault="00555807" w:rsidP="00555807">
            <w:pPr>
              <w:spacing w:after="0"/>
              <w:jc w:val="left"/>
              <w:rPr>
                <w:rFonts w:eastAsia="Times New Roman"/>
                <w:b/>
                <w:bCs/>
                <w:noProof/>
                <w:color w:val="FFFFFF"/>
                <w:sz w:val="20"/>
                <w:szCs w:val="20"/>
                <w:lang w:val="en-IE" w:eastAsia="en-IE"/>
              </w:rPr>
            </w:pPr>
            <w:r w:rsidRPr="00555807">
              <w:rPr>
                <w:rFonts w:eastAsia="Times New Roman"/>
                <w:b/>
                <w:bCs/>
                <w:noProof/>
                <w:color w:val="FFFFFF"/>
                <w:sz w:val="20"/>
                <w:szCs w:val="20"/>
                <w:lang w:val="en-IE" w:eastAsia="en-IE"/>
              </w:rPr>
              <w:t>Passengers</w:t>
            </w:r>
          </w:p>
        </w:tc>
        <w:tc>
          <w:tcPr>
            <w:tcW w:w="1469" w:type="pct"/>
            <w:tcBorders>
              <w:top w:val="nil"/>
              <w:left w:val="nil"/>
              <w:bottom w:val="single" w:sz="4" w:space="0" w:color="auto"/>
              <w:right w:val="single" w:sz="4" w:space="0" w:color="auto"/>
            </w:tcBorders>
            <w:shd w:val="clear" w:color="000000" w:fill="0070C0"/>
            <w:hideMark/>
          </w:tcPr>
          <w:p w14:paraId="76DA0529" w14:textId="77777777" w:rsidR="00555807" w:rsidRPr="00555807" w:rsidRDefault="00555807" w:rsidP="00555807">
            <w:pPr>
              <w:spacing w:after="0"/>
              <w:jc w:val="center"/>
              <w:rPr>
                <w:rFonts w:eastAsia="Times New Roman"/>
                <w:b/>
                <w:bCs/>
                <w:noProof/>
                <w:color w:val="FFFFFF"/>
                <w:sz w:val="20"/>
                <w:szCs w:val="20"/>
                <w:lang w:val="en-IE" w:eastAsia="en-IE"/>
              </w:rPr>
            </w:pPr>
            <w:r w:rsidRPr="00555807">
              <w:rPr>
                <w:rFonts w:eastAsia="Times New Roman"/>
                <w:b/>
                <w:bCs/>
                <w:noProof/>
                <w:color w:val="FFFFFF"/>
                <w:sz w:val="20"/>
                <w:szCs w:val="20"/>
                <w:lang w:val="en-IE" w:eastAsia="en-IE"/>
              </w:rPr>
              <w:t> </w:t>
            </w:r>
          </w:p>
        </w:tc>
        <w:tc>
          <w:tcPr>
            <w:tcW w:w="1469" w:type="pct"/>
            <w:tcBorders>
              <w:top w:val="nil"/>
              <w:left w:val="nil"/>
              <w:bottom w:val="single" w:sz="4" w:space="0" w:color="auto"/>
              <w:right w:val="single" w:sz="4" w:space="0" w:color="auto"/>
            </w:tcBorders>
            <w:shd w:val="clear" w:color="000000" w:fill="0070C0"/>
            <w:hideMark/>
          </w:tcPr>
          <w:p w14:paraId="2504F5F3" w14:textId="77777777" w:rsidR="00555807" w:rsidRPr="00555807" w:rsidRDefault="00555807" w:rsidP="00555807">
            <w:pPr>
              <w:spacing w:after="0"/>
              <w:jc w:val="center"/>
              <w:rPr>
                <w:rFonts w:eastAsia="Times New Roman"/>
                <w:b/>
                <w:bCs/>
                <w:noProof/>
                <w:color w:val="FFFFFF"/>
                <w:sz w:val="20"/>
                <w:szCs w:val="20"/>
                <w:lang w:val="en-IE" w:eastAsia="en-IE"/>
              </w:rPr>
            </w:pPr>
            <w:r w:rsidRPr="00555807">
              <w:rPr>
                <w:rFonts w:eastAsia="Times New Roman"/>
                <w:b/>
                <w:bCs/>
                <w:noProof/>
                <w:color w:val="FFFFFF"/>
                <w:sz w:val="20"/>
                <w:szCs w:val="20"/>
                <w:lang w:val="en-IE" w:eastAsia="en-IE"/>
              </w:rPr>
              <w:t> </w:t>
            </w:r>
          </w:p>
        </w:tc>
      </w:tr>
      <w:tr w:rsidR="0024204F" w:rsidRPr="00555807" w14:paraId="5B8077B4" w14:textId="77777777" w:rsidTr="0024204F">
        <w:trPr>
          <w:trHeight w:val="765"/>
        </w:trPr>
        <w:tc>
          <w:tcPr>
            <w:tcW w:w="2062" w:type="pct"/>
            <w:tcBorders>
              <w:top w:val="nil"/>
              <w:left w:val="single" w:sz="4" w:space="0" w:color="auto"/>
              <w:bottom w:val="single" w:sz="4" w:space="0" w:color="auto"/>
              <w:right w:val="single" w:sz="4" w:space="0" w:color="auto"/>
            </w:tcBorders>
            <w:shd w:val="clear" w:color="000000" w:fill="FFFFFF"/>
            <w:hideMark/>
          </w:tcPr>
          <w:p w14:paraId="4D874797" w14:textId="77777777" w:rsidR="00555807" w:rsidRPr="00555807" w:rsidRDefault="00555807" w:rsidP="00555807">
            <w:pPr>
              <w:spacing w:after="0"/>
              <w:jc w:val="left"/>
              <w:rPr>
                <w:rFonts w:eastAsia="Times New Roman"/>
                <w:noProof/>
                <w:sz w:val="20"/>
                <w:szCs w:val="20"/>
                <w:lang w:val="en-IE" w:eastAsia="en-IE"/>
              </w:rPr>
            </w:pPr>
            <w:r w:rsidRPr="00555807">
              <w:rPr>
                <w:rFonts w:eastAsia="Times New Roman"/>
                <w:noProof/>
                <w:sz w:val="20"/>
                <w:szCs w:val="20"/>
                <w:lang w:val="en-IE" w:eastAsia="en-IE"/>
              </w:rPr>
              <w:t>Benefits due to re-routing, reimbursement, compensation, and assistance</w:t>
            </w:r>
          </w:p>
        </w:tc>
        <w:tc>
          <w:tcPr>
            <w:tcW w:w="1469" w:type="pct"/>
            <w:tcBorders>
              <w:top w:val="nil"/>
              <w:left w:val="nil"/>
              <w:bottom w:val="single" w:sz="4" w:space="0" w:color="auto"/>
              <w:right w:val="single" w:sz="4" w:space="0" w:color="auto"/>
            </w:tcBorders>
            <w:shd w:val="clear" w:color="000000" w:fill="FFFFFF"/>
            <w:noWrap/>
            <w:hideMark/>
          </w:tcPr>
          <w:p w14:paraId="59D25B93" w14:textId="77777777" w:rsidR="00555807" w:rsidRPr="00555807" w:rsidRDefault="00555807" w:rsidP="00555807">
            <w:pPr>
              <w:spacing w:after="0"/>
              <w:jc w:val="right"/>
              <w:rPr>
                <w:rFonts w:eastAsia="Times New Roman"/>
                <w:noProof/>
                <w:sz w:val="20"/>
                <w:szCs w:val="20"/>
                <w:lang w:val="en-IE" w:eastAsia="en-IE"/>
              </w:rPr>
            </w:pPr>
            <w:r w:rsidRPr="00555807">
              <w:rPr>
                <w:rFonts w:eastAsia="Times New Roman"/>
                <w:noProof/>
                <w:sz w:val="20"/>
                <w:szCs w:val="20"/>
                <w:lang w:val="en-IE" w:eastAsia="en-IE"/>
              </w:rPr>
              <w:t>6,642.8</w:t>
            </w:r>
          </w:p>
        </w:tc>
        <w:tc>
          <w:tcPr>
            <w:tcW w:w="1469" w:type="pct"/>
            <w:tcBorders>
              <w:top w:val="nil"/>
              <w:left w:val="nil"/>
              <w:bottom w:val="single" w:sz="4" w:space="0" w:color="auto"/>
              <w:right w:val="single" w:sz="4" w:space="0" w:color="auto"/>
            </w:tcBorders>
            <w:shd w:val="clear" w:color="000000" w:fill="FFFFFF"/>
            <w:noWrap/>
            <w:hideMark/>
          </w:tcPr>
          <w:p w14:paraId="760FE992" w14:textId="77777777" w:rsidR="00555807" w:rsidRPr="00555807" w:rsidRDefault="00555807" w:rsidP="00555807">
            <w:pPr>
              <w:spacing w:after="0"/>
              <w:jc w:val="right"/>
              <w:rPr>
                <w:rFonts w:eastAsia="Times New Roman"/>
                <w:noProof/>
                <w:sz w:val="20"/>
                <w:szCs w:val="20"/>
                <w:lang w:val="en-IE" w:eastAsia="en-IE"/>
              </w:rPr>
            </w:pPr>
            <w:r w:rsidRPr="00555807">
              <w:rPr>
                <w:rFonts w:eastAsia="Times New Roman"/>
                <w:noProof/>
                <w:sz w:val="20"/>
                <w:szCs w:val="20"/>
                <w:lang w:val="en-IE" w:eastAsia="en-IE"/>
              </w:rPr>
              <w:t>6,771.0</w:t>
            </w:r>
          </w:p>
        </w:tc>
      </w:tr>
      <w:tr w:rsidR="0024204F" w:rsidRPr="00555807" w14:paraId="3E6DF3EF" w14:textId="77777777" w:rsidTr="0024204F">
        <w:trPr>
          <w:trHeight w:val="240"/>
        </w:trPr>
        <w:tc>
          <w:tcPr>
            <w:tcW w:w="2062" w:type="pct"/>
            <w:tcBorders>
              <w:top w:val="nil"/>
              <w:left w:val="single" w:sz="4" w:space="0" w:color="auto"/>
              <w:bottom w:val="single" w:sz="4" w:space="0" w:color="auto"/>
              <w:right w:val="single" w:sz="4" w:space="0" w:color="auto"/>
            </w:tcBorders>
            <w:shd w:val="clear" w:color="000000" w:fill="FFFFFF"/>
            <w:hideMark/>
          </w:tcPr>
          <w:p w14:paraId="6A7D235B" w14:textId="77777777" w:rsidR="00555807" w:rsidRPr="00555807" w:rsidRDefault="00555807" w:rsidP="00555807">
            <w:pPr>
              <w:spacing w:after="0"/>
              <w:ind w:firstLineChars="100" w:firstLine="200"/>
              <w:jc w:val="left"/>
              <w:rPr>
                <w:rFonts w:eastAsia="Times New Roman"/>
                <w:noProof/>
                <w:sz w:val="20"/>
                <w:szCs w:val="20"/>
                <w:lang w:val="en-IE" w:eastAsia="en-IE"/>
              </w:rPr>
            </w:pPr>
            <w:r w:rsidRPr="00555807">
              <w:rPr>
                <w:rFonts w:eastAsia="Times New Roman"/>
                <w:noProof/>
                <w:sz w:val="20"/>
                <w:szCs w:val="20"/>
                <w:lang w:val="en-IE" w:eastAsia="en-IE"/>
              </w:rPr>
              <w:t>Re-routing benefits</w:t>
            </w:r>
          </w:p>
        </w:tc>
        <w:tc>
          <w:tcPr>
            <w:tcW w:w="1469" w:type="pct"/>
            <w:tcBorders>
              <w:top w:val="nil"/>
              <w:left w:val="nil"/>
              <w:bottom w:val="single" w:sz="4" w:space="0" w:color="auto"/>
              <w:right w:val="single" w:sz="4" w:space="0" w:color="auto"/>
            </w:tcBorders>
            <w:shd w:val="clear" w:color="000000" w:fill="FFFFFF"/>
            <w:noWrap/>
            <w:hideMark/>
          </w:tcPr>
          <w:p w14:paraId="5DC25AA2" w14:textId="77777777" w:rsidR="00555807" w:rsidRPr="00555807" w:rsidRDefault="00555807" w:rsidP="00555807">
            <w:pPr>
              <w:spacing w:after="0"/>
              <w:jc w:val="right"/>
              <w:rPr>
                <w:rFonts w:eastAsia="Times New Roman"/>
                <w:noProof/>
                <w:sz w:val="20"/>
                <w:szCs w:val="20"/>
                <w:lang w:val="en-IE" w:eastAsia="en-IE"/>
              </w:rPr>
            </w:pPr>
            <w:r w:rsidRPr="00555807">
              <w:rPr>
                <w:rFonts w:eastAsia="Times New Roman"/>
                <w:noProof/>
                <w:sz w:val="20"/>
                <w:szCs w:val="20"/>
                <w:lang w:val="en-IE" w:eastAsia="en-IE"/>
              </w:rPr>
              <w:t>5,658.6</w:t>
            </w:r>
          </w:p>
        </w:tc>
        <w:tc>
          <w:tcPr>
            <w:tcW w:w="1469" w:type="pct"/>
            <w:tcBorders>
              <w:top w:val="nil"/>
              <w:left w:val="nil"/>
              <w:bottom w:val="single" w:sz="4" w:space="0" w:color="auto"/>
              <w:right w:val="single" w:sz="4" w:space="0" w:color="auto"/>
            </w:tcBorders>
            <w:shd w:val="clear" w:color="000000" w:fill="FFFFFF"/>
            <w:noWrap/>
            <w:hideMark/>
          </w:tcPr>
          <w:p w14:paraId="041BED5E" w14:textId="77777777" w:rsidR="00555807" w:rsidRPr="00555807" w:rsidRDefault="00555807" w:rsidP="00555807">
            <w:pPr>
              <w:spacing w:after="0"/>
              <w:jc w:val="right"/>
              <w:rPr>
                <w:rFonts w:eastAsia="Times New Roman"/>
                <w:noProof/>
                <w:sz w:val="20"/>
                <w:szCs w:val="20"/>
                <w:lang w:val="en-IE" w:eastAsia="en-IE"/>
              </w:rPr>
            </w:pPr>
            <w:r w:rsidRPr="00555807">
              <w:rPr>
                <w:rFonts w:eastAsia="Times New Roman"/>
                <w:noProof/>
                <w:sz w:val="20"/>
                <w:szCs w:val="20"/>
                <w:lang w:val="en-IE" w:eastAsia="en-IE"/>
              </w:rPr>
              <w:t>5,767.9</w:t>
            </w:r>
          </w:p>
        </w:tc>
      </w:tr>
      <w:tr w:rsidR="0024204F" w:rsidRPr="00555807" w14:paraId="6D5B098F" w14:textId="77777777" w:rsidTr="0024204F">
        <w:trPr>
          <w:trHeight w:val="240"/>
        </w:trPr>
        <w:tc>
          <w:tcPr>
            <w:tcW w:w="2062" w:type="pct"/>
            <w:tcBorders>
              <w:top w:val="nil"/>
              <w:left w:val="single" w:sz="4" w:space="0" w:color="auto"/>
              <w:bottom w:val="single" w:sz="4" w:space="0" w:color="auto"/>
              <w:right w:val="single" w:sz="4" w:space="0" w:color="auto"/>
            </w:tcBorders>
            <w:shd w:val="clear" w:color="000000" w:fill="FFFFFF"/>
            <w:hideMark/>
          </w:tcPr>
          <w:p w14:paraId="1B33E7ED" w14:textId="77777777" w:rsidR="00555807" w:rsidRPr="00555807" w:rsidRDefault="00555807" w:rsidP="00555807">
            <w:pPr>
              <w:spacing w:after="0"/>
              <w:ind w:firstLineChars="100" w:firstLine="200"/>
              <w:jc w:val="left"/>
              <w:rPr>
                <w:rFonts w:eastAsia="Times New Roman"/>
                <w:noProof/>
                <w:sz w:val="20"/>
                <w:szCs w:val="20"/>
                <w:lang w:val="en-IE" w:eastAsia="en-IE"/>
              </w:rPr>
            </w:pPr>
            <w:r w:rsidRPr="00555807">
              <w:rPr>
                <w:rFonts w:eastAsia="Times New Roman"/>
                <w:noProof/>
                <w:sz w:val="20"/>
                <w:szCs w:val="20"/>
                <w:lang w:val="en-IE" w:eastAsia="en-IE"/>
              </w:rPr>
              <w:t>Reimbursement benefits</w:t>
            </w:r>
          </w:p>
        </w:tc>
        <w:tc>
          <w:tcPr>
            <w:tcW w:w="1469" w:type="pct"/>
            <w:tcBorders>
              <w:top w:val="nil"/>
              <w:left w:val="nil"/>
              <w:bottom w:val="single" w:sz="4" w:space="0" w:color="auto"/>
              <w:right w:val="single" w:sz="4" w:space="0" w:color="auto"/>
            </w:tcBorders>
            <w:shd w:val="clear" w:color="000000" w:fill="FFFFFF"/>
            <w:noWrap/>
            <w:hideMark/>
          </w:tcPr>
          <w:p w14:paraId="3155293E" w14:textId="77777777" w:rsidR="00555807" w:rsidRPr="00555807" w:rsidRDefault="00555807" w:rsidP="00555807">
            <w:pPr>
              <w:spacing w:after="0"/>
              <w:jc w:val="right"/>
              <w:rPr>
                <w:rFonts w:eastAsia="Times New Roman"/>
                <w:noProof/>
                <w:sz w:val="20"/>
                <w:szCs w:val="20"/>
                <w:lang w:val="en-IE" w:eastAsia="en-IE"/>
              </w:rPr>
            </w:pPr>
            <w:r w:rsidRPr="00555807">
              <w:rPr>
                <w:rFonts w:eastAsia="Times New Roman"/>
                <w:noProof/>
                <w:sz w:val="20"/>
                <w:szCs w:val="20"/>
                <w:lang w:val="en-IE" w:eastAsia="en-IE"/>
              </w:rPr>
              <w:t>182.3</w:t>
            </w:r>
          </w:p>
        </w:tc>
        <w:tc>
          <w:tcPr>
            <w:tcW w:w="1469" w:type="pct"/>
            <w:tcBorders>
              <w:top w:val="nil"/>
              <w:left w:val="nil"/>
              <w:bottom w:val="single" w:sz="4" w:space="0" w:color="auto"/>
              <w:right w:val="single" w:sz="4" w:space="0" w:color="auto"/>
            </w:tcBorders>
            <w:shd w:val="clear" w:color="000000" w:fill="FFFFFF"/>
            <w:noWrap/>
            <w:hideMark/>
          </w:tcPr>
          <w:p w14:paraId="2B1C0791" w14:textId="77777777" w:rsidR="00555807" w:rsidRPr="00555807" w:rsidRDefault="00555807" w:rsidP="00555807">
            <w:pPr>
              <w:spacing w:after="0"/>
              <w:jc w:val="right"/>
              <w:rPr>
                <w:rFonts w:eastAsia="Times New Roman"/>
                <w:noProof/>
                <w:sz w:val="20"/>
                <w:szCs w:val="20"/>
                <w:lang w:val="en-IE" w:eastAsia="en-IE"/>
              </w:rPr>
            </w:pPr>
            <w:r w:rsidRPr="00555807">
              <w:rPr>
                <w:rFonts w:eastAsia="Times New Roman"/>
                <w:noProof/>
                <w:sz w:val="20"/>
                <w:szCs w:val="20"/>
                <w:lang w:val="en-IE" w:eastAsia="en-IE"/>
              </w:rPr>
              <w:t>185.8</w:t>
            </w:r>
          </w:p>
        </w:tc>
      </w:tr>
      <w:tr w:rsidR="0024204F" w:rsidRPr="00555807" w14:paraId="7C17103C" w14:textId="77777777" w:rsidTr="0024204F">
        <w:trPr>
          <w:trHeight w:val="240"/>
        </w:trPr>
        <w:tc>
          <w:tcPr>
            <w:tcW w:w="2062" w:type="pct"/>
            <w:tcBorders>
              <w:top w:val="nil"/>
              <w:left w:val="single" w:sz="4" w:space="0" w:color="auto"/>
              <w:bottom w:val="single" w:sz="4" w:space="0" w:color="auto"/>
              <w:right w:val="single" w:sz="4" w:space="0" w:color="auto"/>
            </w:tcBorders>
            <w:shd w:val="clear" w:color="000000" w:fill="FFFFFF"/>
            <w:hideMark/>
          </w:tcPr>
          <w:p w14:paraId="588AA284" w14:textId="77777777" w:rsidR="00555807" w:rsidRPr="00555807" w:rsidRDefault="00555807" w:rsidP="00555807">
            <w:pPr>
              <w:spacing w:after="0"/>
              <w:ind w:firstLineChars="100" w:firstLine="200"/>
              <w:jc w:val="left"/>
              <w:rPr>
                <w:rFonts w:eastAsia="Times New Roman"/>
                <w:noProof/>
                <w:sz w:val="20"/>
                <w:szCs w:val="20"/>
                <w:lang w:val="en-IE" w:eastAsia="en-IE"/>
              </w:rPr>
            </w:pPr>
            <w:r w:rsidRPr="00555807">
              <w:rPr>
                <w:rFonts w:eastAsia="Times New Roman"/>
                <w:noProof/>
                <w:sz w:val="20"/>
                <w:szCs w:val="20"/>
                <w:lang w:val="en-IE" w:eastAsia="en-IE"/>
              </w:rPr>
              <w:t>Compensation benefits</w:t>
            </w:r>
          </w:p>
        </w:tc>
        <w:tc>
          <w:tcPr>
            <w:tcW w:w="1469" w:type="pct"/>
            <w:tcBorders>
              <w:top w:val="nil"/>
              <w:left w:val="nil"/>
              <w:bottom w:val="single" w:sz="4" w:space="0" w:color="auto"/>
              <w:right w:val="single" w:sz="4" w:space="0" w:color="auto"/>
            </w:tcBorders>
            <w:shd w:val="clear" w:color="000000" w:fill="FFFFFF"/>
            <w:noWrap/>
            <w:hideMark/>
          </w:tcPr>
          <w:p w14:paraId="59898DA0" w14:textId="77777777" w:rsidR="00555807" w:rsidRPr="00555807" w:rsidRDefault="00555807" w:rsidP="00555807">
            <w:pPr>
              <w:spacing w:after="0"/>
              <w:jc w:val="right"/>
              <w:rPr>
                <w:rFonts w:eastAsia="Times New Roman"/>
                <w:noProof/>
                <w:sz w:val="20"/>
                <w:szCs w:val="20"/>
                <w:lang w:val="en-IE" w:eastAsia="en-IE"/>
              </w:rPr>
            </w:pPr>
            <w:r w:rsidRPr="00555807">
              <w:rPr>
                <w:rFonts w:eastAsia="Times New Roman"/>
                <w:noProof/>
                <w:sz w:val="20"/>
                <w:szCs w:val="20"/>
                <w:lang w:val="en-IE" w:eastAsia="en-IE"/>
              </w:rPr>
              <w:t>632.3</w:t>
            </w:r>
          </w:p>
        </w:tc>
        <w:tc>
          <w:tcPr>
            <w:tcW w:w="1469" w:type="pct"/>
            <w:tcBorders>
              <w:top w:val="nil"/>
              <w:left w:val="nil"/>
              <w:bottom w:val="single" w:sz="4" w:space="0" w:color="auto"/>
              <w:right w:val="single" w:sz="4" w:space="0" w:color="auto"/>
            </w:tcBorders>
            <w:shd w:val="clear" w:color="000000" w:fill="FFFFFF"/>
            <w:noWrap/>
            <w:hideMark/>
          </w:tcPr>
          <w:p w14:paraId="0D0B0DA4" w14:textId="77777777" w:rsidR="00555807" w:rsidRPr="00555807" w:rsidRDefault="00555807" w:rsidP="00555807">
            <w:pPr>
              <w:spacing w:after="0"/>
              <w:jc w:val="right"/>
              <w:rPr>
                <w:rFonts w:eastAsia="Times New Roman"/>
                <w:noProof/>
                <w:sz w:val="20"/>
                <w:szCs w:val="20"/>
                <w:lang w:val="en-IE" w:eastAsia="en-IE"/>
              </w:rPr>
            </w:pPr>
            <w:r w:rsidRPr="00555807">
              <w:rPr>
                <w:rFonts w:eastAsia="Times New Roman"/>
                <w:noProof/>
                <w:sz w:val="20"/>
                <w:szCs w:val="20"/>
                <w:lang w:val="en-IE" w:eastAsia="en-IE"/>
              </w:rPr>
              <w:t>644.5</w:t>
            </w:r>
          </w:p>
        </w:tc>
      </w:tr>
      <w:tr w:rsidR="0024204F" w:rsidRPr="00555807" w14:paraId="7D23879C" w14:textId="77777777" w:rsidTr="0024204F">
        <w:trPr>
          <w:trHeight w:val="240"/>
        </w:trPr>
        <w:tc>
          <w:tcPr>
            <w:tcW w:w="2062" w:type="pct"/>
            <w:tcBorders>
              <w:top w:val="nil"/>
              <w:left w:val="single" w:sz="4" w:space="0" w:color="auto"/>
              <w:bottom w:val="single" w:sz="4" w:space="0" w:color="auto"/>
              <w:right w:val="single" w:sz="4" w:space="0" w:color="auto"/>
            </w:tcBorders>
            <w:shd w:val="clear" w:color="000000" w:fill="FFFFFF"/>
            <w:hideMark/>
          </w:tcPr>
          <w:p w14:paraId="1BD6CED3" w14:textId="77777777" w:rsidR="00555807" w:rsidRPr="00555807" w:rsidRDefault="00555807" w:rsidP="00555807">
            <w:pPr>
              <w:spacing w:after="0"/>
              <w:ind w:firstLineChars="100" w:firstLine="200"/>
              <w:jc w:val="left"/>
              <w:rPr>
                <w:rFonts w:eastAsia="Times New Roman"/>
                <w:noProof/>
                <w:sz w:val="20"/>
                <w:szCs w:val="20"/>
                <w:lang w:val="en-IE" w:eastAsia="en-IE"/>
              </w:rPr>
            </w:pPr>
            <w:r w:rsidRPr="00555807">
              <w:rPr>
                <w:rFonts w:eastAsia="Times New Roman"/>
                <w:noProof/>
                <w:sz w:val="20"/>
                <w:szCs w:val="20"/>
                <w:lang w:val="en-IE" w:eastAsia="en-IE"/>
              </w:rPr>
              <w:t>Assistance benefits</w:t>
            </w:r>
          </w:p>
        </w:tc>
        <w:tc>
          <w:tcPr>
            <w:tcW w:w="1469" w:type="pct"/>
            <w:tcBorders>
              <w:top w:val="nil"/>
              <w:left w:val="nil"/>
              <w:bottom w:val="single" w:sz="4" w:space="0" w:color="auto"/>
              <w:right w:val="single" w:sz="4" w:space="0" w:color="auto"/>
            </w:tcBorders>
            <w:shd w:val="clear" w:color="000000" w:fill="FFFFFF"/>
            <w:noWrap/>
            <w:hideMark/>
          </w:tcPr>
          <w:p w14:paraId="1AC94667" w14:textId="77777777" w:rsidR="00555807" w:rsidRPr="00555807" w:rsidRDefault="00555807" w:rsidP="00555807">
            <w:pPr>
              <w:spacing w:after="0"/>
              <w:jc w:val="right"/>
              <w:rPr>
                <w:rFonts w:eastAsia="Times New Roman"/>
                <w:noProof/>
                <w:sz w:val="20"/>
                <w:szCs w:val="20"/>
                <w:lang w:val="en-IE" w:eastAsia="en-IE"/>
              </w:rPr>
            </w:pPr>
            <w:r w:rsidRPr="00555807">
              <w:rPr>
                <w:rFonts w:eastAsia="Times New Roman"/>
                <w:noProof/>
                <w:sz w:val="20"/>
                <w:szCs w:val="20"/>
                <w:lang w:val="en-IE" w:eastAsia="en-IE"/>
              </w:rPr>
              <w:t>169.6</w:t>
            </w:r>
          </w:p>
        </w:tc>
        <w:tc>
          <w:tcPr>
            <w:tcW w:w="1469" w:type="pct"/>
            <w:tcBorders>
              <w:top w:val="nil"/>
              <w:left w:val="nil"/>
              <w:bottom w:val="single" w:sz="4" w:space="0" w:color="auto"/>
              <w:right w:val="single" w:sz="4" w:space="0" w:color="auto"/>
            </w:tcBorders>
            <w:shd w:val="clear" w:color="000000" w:fill="FFFFFF"/>
            <w:noWrap/>
            <w:hideMark/>
          </w:tcPr>
          <w:p w14:paraId="369E976A" w14:textId="77777777" w:rsidR="00555807" w:rsidRPr="00555807" w:rsidRDefault="00555807" w:rsidP="00555807">
            <w:pPr>
              <w:spacing w:after="0"/>
              <w:jc w:val="right"/>
              <w:rPr>
                <w:rFonts w:eastAsia="Times New Roman"/>
                <w:noProof/>
                <w:sz w:val="20"/>
                <w:szCs w:val="20"/>
                <w:lang w:val="en-IE" w:eastAsia="en-IE"/>
              </w:rPr>
            </w:pPr>
            <w:r w:rsidRPr="00555807">
              <w:rPr>
                <w:rFonts w:eastAsia="Times New Roman"/>
                <w:noProof/>
                <w:sz w:val="20"/>
                <w:szCs w:val="20"/>
                <w:lang w:val="en-IE" w:eastAsia="en-IE"/>
              </w:rPr>
              <w:t>172.8</w:t>
            </w:r>
          </w:p>
        </w:tc>
      </w:tr>
      <w:tr w:rsidR="0024204F" w:rsidRPr="00555807" w14:paraId="1BF701DF" w14:textId="77777777" w:rsidTr="0024204F">
        <w:trPr>
          <w:trHeight w:val="240"/>
        </w:trPr>
        <w:tc>
          <w:tcPr>
            <w:tcW w:w="2062" w:type="pct"/>
            <w:tcBorders>
              <w:top w:val="nil"/>
              <w:left w:val="single" w:sz="4" w:space="0" w:color="auto"/>
              <w:bottom w:val="single" w:sz="4" w:space="0" w:color="auto"/>
              <w:right w:val="single" w:sz="4" w:space="0" w:color="auto"/>
            </w:tcBorders>
            <w:shd w:val="clear" w:color="000000" w:fill="FFFFFF"/>
            <w:hideMark/>
          </w:tcPr>
          <w:p w14:paraId="57165E29" w14:textId="77777777" w:rsidR="00555807" w:rsidRPr="00555807" w:rsidRDefault="00555807" w:rsidP="00555807">
            <w:pPr>
              <w:spacing w:after="0"/>
              <w:jc w:val="left"/>
              <w:rPr>
                <w:rFonts w:eastAsia="Times New Roman"/>
                <w:noProof/>
                <w:sz w:val="20"/>
                <w:szCs w:val="20"/>
                <w:lang w:val="en-IE" w:eastAsia="en-IE"/>
              </w:rPr>
            </w:pPr>
            <w:r w:rsidRPr="00555807">
              <w:rPr>
                <w:rFonts w:eastAsia="Times New Roman"/>
                <w:noProof/>
                <w:sz w:val="20"/>
                <w:szCs w:val="20"/>
                <w:lang w:val="en-IE" w:eastAsia="en-IE"/>
              </w:rPr>
              <w:t>Hassle cost savings</w:t>
            </w:r>
          </w:p>
        </w:tc>
        <w:tc>
          <w:tcPr>
            <w:tcW w:w="1469" w:type="pct"/>
            <w:tcBorders>
              <w:top w:val="nil"/>
              <w:left w:val="nil"/>
              <w:bottom w:val="single" w:sz="4" w:space="0" w:color="auto"/>
              <w:right w:val="single" w:sz="4" w:space="0" w:color="auto"/>
            </w:tcBorders>
            <w:shd w:val="clear" w:color="000000" w:fill="FFFFFF"/>
            <w:noWrap/>
            <w:hideMark/>
          </w:tcPr>
          <w:p w14:paraId="102739B7" w14:textId="77777777" w:rsidR="00555807" w:rsidRPr="00555807" w:rsidRDefault="00555807" w:rsidP="00555807">
            <w:pPr>
              <w:spacing w:after="0"/>
              <w:jc w:val="right"/>
              <w:rPr>
                <w:rFonts w:eastAsia="Times New Roman"/>
                <w:noProof/>
                <w:sz w:val="20"/>
                <w:szCs w:val="20"/>
                <w:lang w:val="en-IE" w:eastAsia="en-IE"/>
              </w:rPr>
            </w:pPr>
            <w:r w:rsidRPr="00555807">
              <w:rPr>
                <w:rFonts w:eastAsia="Times New Roman"/>
                <w:noProof/>
                <w:sz w:val="20"/>
                <w:szCs w:val="20"/>
                <w:lang w:val="en-IE" w:eastAsia="en-IE"/>
              </w:rPr>
              <w:t>1,136.9</w:t>
            </w:r>
          </w:p>
        </w:tc>
        <w:tc>
          <w:tcPr>
            <w:tcW w:w="1469" w:type="pct"/>
            <w:tcBorders>
              <w:top w:val="nil"/>
              <w:left w:val="nil"/>
              <w:bottom w:val="single" w:sz="4" w:space="0" w:color="auto"/>
              <w:right w:val="single" w:sz="4" w:space="0" w:color="auto"/>
            </w:tcBorders>
            <w:shd w:val="clear" w:color="000000" w:fill="FFFFFF"/>
            <w:noWrap/>
            <w:hideMark/>
          </w:tcPr>
          <w:p w14:paraId="4BDDEDC2" w14:textId="77777777" w:rsidR="00555807" w:rsidRPr="00555807" w:rsidRDefault="00555807" w:rsidP="00555807">
            <w:pPr>
              <w:spacing w:after="0"/>
              <w:jc w:val="right"/>
              <w:rPr>
                <w:rFonts w:eastAsia="Times New Roman"/>
                <w:noProof/>
                <w:sz w:val="20"/>
                <w:szCs w:val="20"/>
                <w:lang w:val="en-IE" w:eastAsia="en-IE"/>
              </w:rPr>
            </w:pPr>
            <w:r w:rsidRPr="00555807">
              <w:rPr>
                <w:rFonts w:eastAsia="Times New Roman"/>
                <w:noProof/>
                <w:sz w:val="20"/>
                <w:szCs w:val="20"/>
                <w:lang w:val="en-IE" w:eastAsia="en-IE"/>
              </w:rPr>
              <w:t>1,158.1</w:t>
            </w:r>
          </w:p>
        </w:tc>
      </w:tr>
      <w:tr w:rsidR="0024204F" w:rsidRPr="00555807" w14:paraId="07580CFB" w14:textId="77777777" w:rsidTr="0024204F">
        <w:trPr>
          <w:trHeight w:val="240"/>
        </w:trPr>
        <w:tc>
          <w:tcPr>
            <w:tcW w:w="2062" w:type="pct"/>
            <w:tcBorders>
              <w:top w:val="nil"/>
              <w:left w:val="single" w:sz="4" w:space="0" w:color="auto"/>
              <w:bottom w:val="single" w:sz="4" w:space="0" w:color="auto"/>
              <w:right w:val="single" w:sz="4" w:space="0" w:color="auto"/>
            </w:tcBorders>
            <w:shd w:val="clear" w:color="000000" w:fill="0070C0"/>
            <w:hideMark/>
          </w:tcPr>
          <w:p w14:paraId="42E7C156" w14:textId="77777777" w:rsidR="00555807" w:rsidRPr="00555807" w:rsidRDefault="00555807" w:rsidP="00555807">
            <w:pPr>
              <w:spacing w:after="0"/>
              <w:jc w:val="left"/>
              <w:rPr>
                <w:rFonts w:eastAsia="Times New Roman"/>
                <w:b/>
                <w:bCs/>
                <w:noProof/>
                <w:color w:val="FFFFFF"/>
                <w:sz w:val="20"/>
                <w:szCs w:val="20"/>
                <w:lang w:val="en-IE" w:eastAsia="en-IE"/>
              </w:rPr>
            </w:pPr>
            <w:r w:rsidRPr="00555807">
              <w:rPr>
                <w:rFonts w:eastAsia="Times New Roman"/>
                <w:b/>
                <w:bCs/>
                <w:noProof/>
                <w:color w:val="FFFFFF"/>
                <w:sz w:val="20"/>
                <w:szCs w:val="20"/>
                <w:lang w:val="en-IE" w:eastAsia="en-IE"/>
              </w:rPr>
              <w:t>Railway undertakings</w:t>
            </w:r>
          </w:p>
        </w:tc>
        <w:tc>
          <w:tcPr>
            <w:tcW w:w="1469" w:type="pct"/>
            <w:tcBorders>
              <w:top w:val="nil"/>
              <w:left w:val="nil"/>
              <w:bottom w:val="single" w:sz="4" w:space="0" w:color="auto"/>
              <w:right w:val="single" w:sz="4" w:space="0" w:color="auto"/>
            </w:tcBorders>
            <w:shd w:val="clear" w:color="000000" w:fill="0070C0"/>
            <w:noWrap/>
            <w:hideMark/>
          </w:tcPr>
          <w:p w14:paraId="4FF0E5FF" w14:textId="77777777" w:rsidR="00555807" w:rsidRPr="00555807" w:rsidRDefault="00555807" w:rsidP="00555807">
            <w:pPr>
              <w:spacing w:after="0"/>
              <w:jc w:val="left"/>
              <w:rPr>
                <w:rFonts w:eastAsia="Times New Roman"/>
                <w:b/>
                <w:bCs/>
                <w:noProof/>
                <w:sz w:val="20"/>
                <w:szCs w:val="20"/>
                <w:lang w:val="en-IE" w:eastAsia="en-IE"/>
              </w:rPr>
            </w:pPr>
            <w:r w:rsidRPr="00555807">
              <w:rPr>
                <w:rFonts w:eastAsia="Times New Roman"/>
                <w:b/>
                <w:bCs/>
                <w:noProof/>
                <w:sz w:val="20"/>
                <w:szCs w:val="20"/>
                <w:lang w:val="en-IE" w:eastAsia="en-IE"/>
              </w:rPr>
              <w:t> </w:t>
            </w:r>
          </w:p>
        </w:tc>
        <w:tc>
          <w:tcPr>
            <w:tcW w:w="1469" w:type="pct"/>
            <w:tcBorders>
              <w:top w:val="nil"/>
              <w:left w:val="nil"/>
              <w:bottom w:val="single" w:sz="4" w:space="0" w:color="auto"/>
              <w:right w:val="single" w:sz="4" w:space="0" w:color="auto"/>
            </w:tcBorders>
            <w:shd w:val="clear" w:color="000000" w:fill="0070C0"/>
            <w:noWrap/>
            <w:hideMark/>
          </w:tcPr>
          <w:p w14:paraId="67B434BC" w14:textId="77777777" w:rsidR="00555807" w:rsidRPr="00555807" w:rsidRDefault="00555807" w:rsidP="00555807">
            <w:pPr>
              <w:spacing w:after="0"/>
              <w:jc w:val="left"/>
              <w:rPr>
                <w:rFonts w:eastAsia="Times New Roman"/>
                <w:b/>
                <w:bCs/>
                <w:noProof/>
                <w:sz w:val="20"/>
                <w:szCs w:val="20"/>
                <w:lang w:val="en-IE" w:eastAsia="en-IE"/>
              </w:rPr>
            </w:pPr>
            <w:r w:rsidRPr="00555807">
              <w:rPr>
                <w:rFonts w:eastAsia="Times New Roman"/>
                <w:b/>
                <w:bCs/>
                <w:noProof/>
                <w:sz w:val="20"/>
                <w:szCs w:val="20"/>
                <w:lang w:val="en-IE" w:eastAsia="en-IE"/>
              </w:rPr>
              <w:t> </w:t>
            </w:r>
          </w:p>
        </w:tc>
      </w:tr>
      <w:tr w:rsidR="0024204F" w:rsidRPr="00555807" w14:paraId="2655BCDB" w14:textId="77777777" w:rsidTr="0024204F">
        <w:trPr>
          <w:trHeight w:val="240"/>
        </w:trPr>
        <w:tc>
          <w:tcPr>
            <w:tcW w:w="2062" w:type="pct"/>
            <w:tcBorders>
              <w:top w:val="nil"/>
              <w:left w:val="single" w:sz="4" w:space="0" w:color="auto"/>
              <w:bottom w:val="single" w:sz="4" w:space="0" w:color="auto"/>
              <w:right w:val="single" w:sz="4" w:space="0" w:color="auto"/>
            </w:tcBorders>
            <w:shd w:val="clear" w:color="000000" w:fill="FFFFFF"/>
            <w:hideMark/>
          </w:tcPr>
          <w:p w14:paraId="57F6B640" w14:textId="77777777" w:rsidR="00555807" w:rsidRPr="00555807" w:rsidRDefault="00555807" w:rsidP="00555807">
            <w:pPr>
              <w:spacing w:after="0"/>
              <w:jc w:val="left"/>
              <w:rPr>
                <w:rFonts w:eastAsia="Times New Roman"/>
                <w:noProof/>
                <w:sz w:val="20"/>
                <w:szCs w:val="20"/>
                <w:lang w:val="en-IE" w:eastAsia="en-IE"/>
              </w:rPr>
            </w:pPr>
            <w:r w:rsidRPr="00555807">
              <w:rPr>
                <w:rFonts w:eastAsia="Times New Roman"/>
                <w:noProof/>
                <w:sz w:val="20"/>
                <w:szCs w:val="20"/>
                <w:lang w:val="en-IE" w:eastAsia="en-IE"/>
              </w:rPr>
              <w:t>Adjustment costs</w:t>
            </w:r>
          </w:p>
        </w:tc>
        <w:tc>
          <w:tcPr>
            <w:tcW w:w="1469" w:type="pct"/>
            <w:tcBorders>
              <w:top w:val="nil"/>
              <w:left w:val="nil"/>
              <w:bottom w:val="single" w:sz="4" w:space="0" w:color="auto"/>
              <w:right w:val="single" w:sz="4" w:space="0" w:color="auto"/>
            </w:tcBorders>
            <w:shd w:val="clear" w:color="000000" w:fill="FFFFFF"/>
            <w:noWrap/>
            <w:hideMark/>
          </w:tcPr>
          <w:p w14:paraId="2EBA9084" w14:textId="77777777" w:rsidR="00555807" w:rsidRPr="00555807" w:rsidRDefault="00555807" w:rsidP="00555807">
            <w:pPr>
              <w:spacing w:after="0"/>
              <w:jc w:val="right"/>
              <w:rPr>
                <w:rFonts w:eastAsia="Times New Roman"/>
                <w:noProof/>
                <w:sz w:val="20"/>
                <w:szCs w:val="20"/>
                <w:lang w:val="en-IE" w:eastAsia="en-IE"/>
              </w:rPr>
            </w:pPr>
            <w:r w:rsidRPr="00555807">
              <w:rPr>
                <w:rFonts w:eastAsia="Times New Roman"/>
                <w:noProof/>
                <w:sz w:val="20"/>
                <w:szCs w:val="20"/>
                <w:lang w:val="en-IE" w:eastAsia="en-IE"/>
              </w:rPr>
              <w:t>988.2</w:t>
            </w:r>
          </w:p>
        </w:tc>
        <w:tc>
          <w:tcPr>
            <w:tcW w:w="1469" w:type="pct"/>
            <w:tcBorders>
              <w:top w:val="nil"/>
              <w:left w:val="nil"/>
              <w:bottom w:val="single" w:sz="4" w:space="0" w:color="auto"/>
              <w:right w:val="single" w:sz="4" w:space="0" w:color="auto"/>
            </w:tcBorders>
            <w:shd w:val="clear" w:color="000000" w:fill="FFFFFF"/>
            <w:noWrap/>
            <w:hideMark/>
          </w:tcPr>
          <w:p w14:paraId="4646D492" w14:textId="77777777" w:rsidR="00555807" w:rsidRPr="00555807" w:rsidRDefault="00555807" w:rsidP="00555807">
            <w:pPr>
              <w:spacing w:after="0"/>
              <w:jc w:val="right"/>
              <w:rPr>
                <w:rFonts w:eastAsia="Times New Roman"/>
                <w:noProof/>
                <w:sz w:val="20"/>
                <w:szCs w:val="20"/>
                <w:lang w:val="en-IE" w:eastAsia="en-IE"/>
              </w:rPr>
            </w:pPr>
            <w:r w:rsidRPr="00555807">
              <w:rPr>
                <w:rFonts w:eastAsia="Times New Roman"/>
                <w:noProof/>
                <w:sz w:val="20"/>
                <w:szCs w:val="20"/>
                <w:lang w:val="en-IE" w:eastAsia="en-IE"/>
              </w:rPr>
              <w:t>1,007.1</w:t>
            </w:r>
          </w:p>
        </w:tc>
      </w:tr>
      <w:tr w:rsidR="0024204F" w:rsidRPr="00555807" w14:paraId="1DCAF46E" w14:textId="77777777" w:rsidTr="0024204F">
        <w:trPr>
          <w:trHeight w:val="240"/>
        </w:trPr>
        <w:tc>
          <w:tcPr>
            <w:tcW w:w="2062" w:type="pct"/>
            <w:tcBorders>
              <w:top w:val="nil"/>
              <w:left w:val="single" w:sz="4" w:space="0" w:color="auto"/>
              <w:bottom w:val="single" w:sz="4" w:space="0" w:color="auto"/>
              <w:right w:val="single" w:sz="4" w:space="0" w:color="auto"/>
            </w:tcBorders>
            <w:shd w:val="clear" w:color="000000" w:fill="FFFFFF"/>
            <w:hideMark/>
          </w:tcPr>
          <w:p w14:paraId="423AF2E7" w14:textId="77777777" w:rsidR="00555807" w:rsidRPr="00555807" w:rsidRDefault="00555807" w:rsidP="00555807">
            <w:pPr>
              <w:spacing w:after="0"/>
              <w:ind w:firstLineChars="100" w:firstLine="200"/>
              <w:jc w:val="left"/>
              <w:rPr>
                <w:rFonts w:eastAsia="Times New Roman"/>
                <w:noProof/>
                <w:sz w:val="20"/>
                <w:szCs w:val="20"/>
                <w:lang w:val="en-IE" w:eastAsia="en-IE"/>
              </w:rPr>
            </w:pPr>
            <w:r w:rsidRPr="00555807">
              <w:rPr>
                <w:rFonts w:eastAsia="Times New Roman"/>
                <w:noProof/>
                <w:sz w:val="20"/>
                <w:szCs w:val="20"/>
                <w:lang w:val="en-IE" w:eastAsia="en-IE"/>
              </w:rPr>
              <w:t>One-off adjustment costs</w:t>
            </w:r>
          </w:p>
        </w:tc>
        <w:tc>
          <w:tcPr>
            <w:tcW w:w="1469" w:type="pct"/>
            <w:tcBorders>
              <w:top w:val="nil"/>
              <w:left w:val="nil"/>
              <w:bottom w:val="single" w:sz="4" w:space="0" w:color="auto"/>
              <w:right w:val="single" w:sz="4" w:space="0" w:color="auto"/>
            </w:tcBorders>
            <w:shd w:val="clear" w:color="000000" w:fill="FFFFFF"/>
            <w:hideMark/>
          </w:tcPr>
          <w:p w14:paraId="6A855D7C" w14:textId="77777777" w:rsidR="00555807" w:rsidRPr="00555807" w:rsidRDefault="00555807" w:rsidP="00555807">
            <w:pPr>
              <w:spacing w:after="0"/>
              <w:jc w:val="right"/>
              <w:rPr>
                <w:rFonts w:eastAsia="Times New Roman"/>
                <w:noProof/>
                <w:sz w:val="20"/>
                <w:szCs w:val="20"/>
                <w:lang w:val="en-IE" w:eastAsia="en-IE"/>
              </w:rPr>
            </w:pPr>
            <w:r w:rsidRPr="00555807">
              <w:rPr>
                <w:rFonts w:eastAsia="Times New Roman"/>
                <w:noProof/>
                <w:sz w:val="20"/>
                <w:szCs w:val="20"/>
                <w:lang w:val="en-IE" w:eastAsia="en-IE"/>
              </w:rPr>
              <w:t>4.0</w:t>
            </w:r>
          </w:p>
        </w:tc>
        <w:tc>
          <w:tcPr>
            <w:tcW w:w="1469" w:type="pct"/>
            <w:tcBorders>
              <w:top w:val="nil"/>
              <w:left w:val="nil"/>
              <w:bottom w:val="single" w:sz="4" w:space="0" w:color="auto"/>
              <w:right w:val="single" w:sz="4" w:space="0" w:color="auto"/>
            </w:tcBorders>
            <w:shd w:val="clear" w:color="000000" w:fill="FFFFFF"/>
            <w:noWrap/>
            <w:hideMark/>
          </w:tcPr>
          <w:p w14:paraId="19604886" w14:textId="77777777" w:rsidR="00555807" w:rsidRPr="00555807" w:rsidRDefault="00555807" w:rsidP="00555807">
            <w:pPr>
              <w:spacing w:after="0"/>
              <w:jc w:val="right"/>
              <w:rPr>
                <w:rFonts w:eastAsia="Times New Roman"/>
                <w:noProof/>
                <w:sz w:val="20"/>
                <w:szCs w:val="20"/>
                <w:lang w:val="en-IE" w:eastAsia="en-IE"/>
              </w:rPr>
            </w:pPr>
            <w:r w:rsidRPr="00555807">
              <w:rPr>
                <w:rFonts w:eastAsia="Times New Roman"/>
                <w:noProof/>
                <w:sz w:val="20"/>
                <w:szCs w:val="20"/>
                <w:lang w:val="en-IE" w:eastAsia="en-IE"/>
              </w:rPr>
              <w:t>4.0</w:t>
            </w:r>
          </w:p>
        </w:tc>
      </w:tr>
      <w:tr w:rsidR="0024204F" w:rsidRPr="00555807" w14:paraId="6C726B62" w14:textId="77777777" w:rsidTr="0024204F">
        <w:trPr>
          <w:trHeight w:val="240"/>
        </w:trPr>
        <w:tc>
          <w:tcPr>
            <w:tcW w:w="2062" w:type="pct"/>
            <w:tcBorders>
              <w:top w:val="nil"/>
              <w:left w:val="single" w:sz="4" w:space="0" w:color="auto"/>
              <w:bottom w:val="single" w:sz="4" w:space="0" w:color="auto"/>
              <w:right w:val="single" w:sz="4" w:space="0" w:color="auto"/>
            </w:tcBorders>
            <w:shd w:val="clear" w:color="000000" w:fill="FFFFFF"/>
            <w:hideMark/>
          </w:tcPr>
          <w:p w14:paraId="0E0FD8D6" w14:textId="77777777" w:rsidR="00555807" w:rsidRPr="00555807" w:rsidRDefault="00555807" w:rsidP="00555807">
            <w:pPr>
              <w:spacing w:after="0"/>
              <w:ind w:firstLineChars="100" w:firstLine="200"/>
              <w:jc w:val="left"/>
              <w:rPr>
                <w:rFonts w:eastAsia="Times New Roman"/>
                <w:noProof/>
                <w:sz w:val="20"/>
                <w:szCs w:val="20"/>
                <w:lang w:val="en-IE" w:eastAsia="en-IE"/>
              </w:rPr>
            </w:pPr>
            <w:r w:rsidRPr="00555807">
              <w:rPr>
                <w:rFonts w:eastAsia="Times New Roman"/>
                <w:noProof/>
                <w:sz w:val="20"/>
                <w:szCs w:val="20"/>
                <w:lang w:val="en-IE" w:eastAsia="en-IE"/>
              </w:rPr>
              <w:t>Re-routing costs</w:t>
            </w:r>
          </w:p>
        </w:tc>
        <w:tc>
          <w:tcPr>
            <w:tcW w:w="1469" w:type="pct"/>
            <w:tcBorders>
              <w:top w:val="nil"/>
              <w:left w:val="nil"/>
              <w:bottom w:val="single" w:sz="4" w:space="0" w:color="auto"/>
              <w:right w:val="single" w:sz="4" w:space="0" w:color="auto"/>
            </w:tcBorders>
            <w:shd w:val="clear" w:color="000000" w:fill="FFFFFF"/>
            <w:noWrap/>
            <w:hideMark/>
          </w:tcPr>
          <w:p w14:paraId="10FE380D" w14:textId="77777777" w:rsidR="00555807" w:rsidRPr="00555807" w:rsidRDefault="00555807" w:rsidP="00555807">
            <w:pPr>
              <w:spacing w:after="0"/>
              <w:jc w:val="right"/>
              <w:rPr>
                <w:rFonts w:eastAsia="Times New Roman"/>
                <w:noProof/>
                <w:sz w:val="20"/>
                <w:szCs w:val="20"/>
                <w:lang w:val="en-IE" w:eastAsia="en-IE"/>
              </w:rPr>
            </w:pPr>
            <w:r w:rsidRPr="00555807">
              <w:rPr>
                <w:rFonts w:eastAsia="Times New Roman"/>
                <w:noProof/>
                <w:sz w:val="20"/>
                <w:szCs w:val="20"/>
                <w:lang w:val="en-IE" w:eastAsia="en-IE"/>
              </w:rPr>
              <w:t>0.0</w:t>
            </w:r>
          </w:p>
        </w:tc>
        <w:tc>
          <w:tcPr>
            <w:tcW w:w="1469" w:type="pct"/>
            <w:tcBorders>
              <w:top w:val="nil"/>
              <w:left w:val="nil"/>
              <w:bottom w:val="single" w:sz="4" w:space="0" w:color="auto"/>
              <w:right w:val="single" w:sz="4" w:space="0" w:color="auto"/>
            </w:tcBorders>
            <w:shd w:val="clear" w:color="000000" w:fill="FFFFFF"/>
            <w:noWrap/>
            <w:hideMark/>
          </w:tcPr>
          <w:p w14:paraId="03B907F1" w14:textId="77777777" w:rsidR="00555807" w:rsidRPr="00555807" w:rsidRDefault="00555807" w:rsidP="00555807">
            <w:pPr>
              <w:spacing w:after="0"/>
              <w:jc w:val="right"/>
              <w:rPr>
                <w:rFonts w:eastAsia="Times New Roman"/>
                <w:noProof/>
                <w:sz w:val="20"/>
                <w:szCs w:val="20"/>
                <w:lang w:val="en-IE" w:eastAsia="en-IE"/>
              </w:rPr>
            </w:pPr>
            <w:r w:rsidRPr="00555807">
              <w:rPr>
                <w:rFonts w:eastAsia="Times New Roman"/>
                <w:noProof/>
                <w:sz w:val="20"/>
                <w:szCs w:val="20"/>
                <w:lang w:val="en-IE" w:eastAsia="en-IE"/>
              </w:rPr>
              <w:t>0.0</w:t>
            </w:r>
          </w:p>
        </w:tc>
      </w:tr>
      <w:tr w:rsidR="0024204F" w:rsidRPr="00555807" w14:paraId="162E01D2" w14:textId="77777777" w:rsidTr="0024204F">
        <w:trPr>
          <w:trHeight w:val="240"/>
        </w:trPr>
        <w:tc>
          <w:tcPr>
            <w:tcW w:w="2062" w:type="pct"/>
            <w:tcBorders>
              <w:top w:val="nil"/>
              <w:left w:val="single" w:sz="4" w:space="0" w:color="auto"/>
              <w:bottom w:val="single" w:sz="4" w:space="0" w:color="auto"/>
              <w:right w:val="single" w:sz="4" w:space="0" w:color="auto"/>
            </w:tcBorders>
            <w:shd w:val="clear" w:color="000000" w:fill="FFFFFF"/>
            <w:hideMark/>
          </w:tcPr>
          <w:p w14:paraId="7C8E8FB3" w14:textId="77777777" w:rsidR="00555807" w:rsidRPr="00555807" w:rsidRDefault="00555807" w:rsidP="00555807">
            <w:pPr>
              <w:spacing w:after="0"/>
              <w:ind w:firstLineChars="100" w:firstLine="200"/>
              <w:jc w:val="left"/>
              <w:rPr>
                <w:rFonts w:eastAsia="Times New Roman"/>
                <w:noProof/>
                <w:sz w:val="20"/>
                <w:szCs w:val="20"/>
                <w:lang w:val="en-IE" w:eastAsia="en-IE"/>
              </w:rPr>
            </w:pPr>
            <w:r w:rsidRPr="00555807">
              <w:rPr>
                <w:rFonts w:eastAsia="Times New Roman"/>
                <w:noProof/>
                <w:sz w:val="20"/>
                <w:szCs w:val="20"/>
                <w:lang w:val="en-IE" w:eastAsia="en-IE"/>
              </w:rPr>
              <w:t>Reimbursement costs</w:t>
            </w:r>
          </w:p>
        </w:tc>
        <w:tc>
          <w:tcPr>
            <w:tcW w:w="1469" w:type="pct"/>
            <w:tcBorders>
              <w:top w:val="nil"/>
              <w:left w:val="nil"/>
              <w:bottom w:val="single" w:sz="4" w:space="0" w:color="auto"/>
              <w:right w:val="single" w:sz="4" w:space="0" w:color="auto"/>
            </w:tcBorders>
            <w:shd w:val="clear" w:color="000000" w:fill="FFFFFF"/>
            <w:noWrap/>
            <w:hideMark/>
          </w:tcPr>
          <w:p w14:paraId="042BC509" w14:textId="77777777" w:rsidR="00555807" w:rsidRPr="00555807" w:rsidRDefault="00555807" w:rsidP="00555807">
            <w:pPr>
              <w:spacing w:after="0"/>
              <w:jc w:val="right"/>
              <w:rPr>
                <w:rFonts w:eastAsia="Times New Roman"/>
                <w:noProof/>
                <w:sz w:val="20"/>
                <w:szCs w:val="20"/>
                <w:lang w:val="en-IE" w:eastAsia="en-IE"/>
              </w:rPr>
            </w:pPr>
            <w:r w:rsidRPr="00555807">
              <w:rPr>
                <w:rFonts w:eastAsia="Times New Roman"/>
                <w:noProof/>
                <w:sz w:val="20"/>
                <w:szCs w:val="20"/>
                <w:lang w:val="en-IE" w:eastAsia="en-IE"/>
              </w:rPr>
              <w:t>182.3</w:t>
            </w:r>
          </w:p>
        </w:tc>
        <w:tc>
          <w:tcPr>
            <w:tcW w:w="1469" w:type="pct"/>
            <w:tcBorders>
              <w:top w:val="nil"/>
              <w:left w:val="nil"/>
              <w:bottom w:val="single" w:sz="4" w:space="0" w:color="auto"/>
              <w:right w:val="single" w:sz="4" w:space="0" w:color="auto"/>
            </w:tcBorders>
            <w:shd w:val="clear" w:color="000000" w:fill="FFFFFF"/>
            <w:noWrap/>
            <w:hideMark/>
          </w:tcPr>
          <w:p w14:paraId="1E329941" w14:textId="77777777" w:rsidR="00555807" w:rsidRPr="00555807" w:rsidRDefault="00555807" w:rsidP="00555807">
            <w:pPr>
              <w:spacing w:after="0"/>
              <w:jc w:val="right"/>
              <w:rPr>
                <w:rFonts w:eastAsia="Times New Roman"/>
                <w:noProof/>
                <w:sz w:val="20"/>
                <w:szCs w:val="20"/>
                <w:lang w:val="en-IE" w:eastAsia="en-IE"/>
              </w:rPr>
            </w:pPr>
            <w:r w:rsidRPr="00555807">
              <w:rPr>
                <w:rFonts w:eastAsia="Times New Roman"/>
                <w:noProof/>
                <w:sz w:val="20"/>
                <w:szCs w:val="20"/>
                <w:lang w:val="en-IE" w:eastAsia="en-IE"/>
              </w:rPr>
              <w:t>185.8</w:t>
            </w:r>
          </w:p>
        </w:tc>
      </w:tr>
      <w:tr w:rsidR="0024204F" w:rsidRPr="00555807" w14:paraId="3CEA9471" w14:textId="77777777" w:rsidTr="0024204F">
        <w:trPr>
          <w:trHeight w:val="240"/>
        </w:trPr>
        <w:tc>
          <w:tcPr>
            <w:tcW w:w="2062" w:type="pct"/>
            <w:tcBorders>
              <w:top w:val="nil"/>
              <w:left w:val="single" w:sz="4" w:space="0" w:color="auto"/>
              <w:bottom w:val="single" w:sz="4" w:space="0" w:color="auto"/>
              <w:right w:val="single" w:sz="4" w:space="0" w:color="auto"/>
            </w:tcBorders>
            <w:shd w:val="clear" w:color="000000" w:fill="FFFFFF"/>
            <w:hideMark/>
          </w:tcPr>
          <w:p w14:paraId="7E089965" w14:textId="77777777" w:rsidR="00555807" w:rsidRPr="00555807" w:rsidRDefault="00555807" w:rsidP="00555807">
            <w:pPr>
              <w:spacing w:after="0"/>
              <w:ind w:firstLineChars="100" w:firstLine="200"/>
              <w:jc w:val="left"/>
              <w:rPr>
                <w:rFonts w:eastAsia="Times New Roman"/>
                <w:noProof/>
                <w:sz w:val="20"/>
                <w:szCs w:val="20"/>
                <w:lang w:val="en-IE" w:eastAsia="en-IE"/>
              </w:rPr>
            </w:pPr>
            <w:r w:rsidRPr="00555807">
              <w:rPr>
                <w:rFonts w:eastAsia="Times New Roman"/>
                <w:noProof/>
                <w:sz w:val="20"/>
                <w:szCs w:val="20"/>
                <w:lang w:val="en-IE" w:eastAsia="en-IE"/>
              </w:rPr>
              <w:t>Compensation costs</w:t>
            </w:r>
          </w:p>
        </w:tc>
        <w:tc>
          <w:tcPr>
            <w:tcW w:w="1469" w:type="pct"/>
            <w:tcBorders>
              <w:top w:val="nil"/>
              <w:left w:val="nil"/>
              <w:bottom w:val="single" w:sz="4" w:space="0" w:color="auto"/>
              <w:right w:val="single" w:sz="4" w:space="0" w:color="auto"/>
            </w:tcBorders>
            <w:shd w:val="clear" w:color="000000" w:fill="FFFFFF"/>
            <w:noWrap/>
            <w:hideMark/>
          </w:tcPr>
          <w:p w14:paraId="2AF1BC2B" w14:textId="77777777" w:rsidR="00555807" w:rsidRPr="00555807" w:rsidRDefault="00555807" w:rsidP="00555807">
            <w:pPr>
              <w:spacing w:after="0"/>
              <w:jc w:val="right"/>
              <w:rPr>
                <w:rFonts w:eastAsia="Times New Roman"/>
                <w:noProof/>
                <w:sz w:val="20"/>
                <w:szCs w:val="20"/>
                <w:lang w:val="en-IE" w:eastAsia="en-IE"/>
              </w:rPr>
            </w:pPr>
            <w:r w:rsidRPr="00555807">
              <w:rPr>
                <w:rFonts w:eastAsia="Times New Roman"/>
                <w:noProof/>
                <w:sz w:val="20"/>
                <w:szCs w:val="20"/>
                <w:lang w:val="en-IE" w:eastAsia="en-IE"/>
              </w:rPr>
              <w:t>632.3</w:t>
            </w:r>
          </w:p>
        </w:tc>
        <w:tc>
          <w:tcPr>
            <w:tcW w:w="1469" w:type="pct"/>
            <w:tcBorders>
              <w:top w:val="nil"/>
              <w:left w:val="nil"/>
              <w:bottom w:val="single" w:sz="4" w:space="0" w:color="auto"/>
              <w:right w:val="single" w:sz="4" w:space="0" w:color="auto"/>
            </w:tcBorders>
            <w:shd w:val="clear" w:color="000000" w:fill="FFFFFF"/>
            <w:noWrap/>
            <w:hideMark/>
          </w:tcPr>
          <w:p w14:paraId="16CC767F" w14:textId="77777777" w:rsidR="00555807" w:rsidRPr="00555807" w:rsidRDefault="00555807" w:rsidP="00555807">
            <w:pPr>
              <w:spacing w:after="0"/>
              <w:jc w:val="right"/>
              <w:rPr>
                <w:rFonts w:eastAsia="Times New Roman"/>
                <w:noProof/>
                <w:sz w:val="20"/>
                <w:szCs w:val="20"/>
                <w:lang w:val="en-IE" w:eastAsia="en-IE"/>
              </w:rPr>
            </w:pPr>
            <w:r w:rsidRPr="00555807">
              <w:rPr>
                <w:rFonts w:eastAsia="Times New Roman"/>
                <w:noProof/>
                <w:sz w:val="20"/>
                <w:szCs w:val="20"/>
                <w:lang w:val="en-IE" w:eastAsia="en-IE"/>
              </w:rPr>
              <w:t>644.5</w:t>
            </w:r>
          </w:p>
        </w:tc>
      </w:tr>
      <w:tr w:rsidR="0024204F" w:rsidRPr="00555807" w14:paraId="306FD66A" w14:textId="77777777" w:rsidTr="0024204F">
        <w:trPr>
          <w:trHeight w:val="240"/>
        </w:trPr>
        <w:tc>
          <w:tcPr>
            <w:tcW w:w="2062" w:type="pct"/>
            <w:tcBorders>
              <w:top w:val="nil"/>
              <w:left w:val="single" w:sz="4" w:space="0" w:color="auto"/>
              <w:bottom w:val="single" w:sz="4" w:space="0" w:color="auto"/>
              <w:right w:val="single" w:sz="4" w:space="0" w:color="auto"/>
            </w:tcBorders>
            <w:shd w:val="clear" w:color="000000" w:fill="FFFFFF"/>
            <w:hideMark/>
          </w:tcPr>
          <w:p w14:paraId="0E4D96A2" w14:textId="77777777" w:rsidR="00555807" w:rsidRPr="00555807" w:rsidRDefault="00555807" w:rsidP="00555807">
            <w:pPr>
              <w:spacing w:after="0"/>
              <w:ind w:firstLineChars="100" w:firstLine="200"/>
              <w:jc w:val="left"/>
              <w:rPr>
                <w:rFonts w:eastAsia="Times New Roman"/>
                <w:noProof/>
                <w:sz w:val="20"/>
                <w:szCs w:val="20"/>
                <w:lang w:val="en-IE" w:eastAsia="en-IE"/>
              </w:rPr>
            </w:pPr>
            <w:r w:rsidRPr="00555807">
              <w:rPr>
                <w:rFonts w:eastAsia="Times New Roman"/>
                <w:noProof/>
                <w:sz w:val="20"/>
                <w:szCs w:val="20"/>
                <w:lang w:val="en-IE" w:eastAsia="en-IE"/>
              </w:rPr>
              <w:t>Assistance costs</w:t>
            </w:r>
          </w:p>
        </w:tc>
        <w:tc>
          <w:tcPr>
            <w:tcW w:w="1469" w:type="pct"/>
            <w:tcBorders>
              <w:top w:val="nil"/>
              <w:left w:val="nil"/>
              <w:bottom w:val="single" w:sz="4" w:space="0" w:color="auto"/>
              <w:right w:val="single" w:sz="4" w:space="0" w:color="auto"/>
            </w:tcBorders>
            <w:shd w:val="clear" w:color="000000" w:fill="FFFFFF"/>
            <w:noWrap/>
            <w:hideMark/>
          </w:tcPr>
          <w:p w14:paraId="519887B0" w14:textId="77777777" w:rsidR="00555807" w:rsidRPr="00555807" w:rsidRDefault="00555807" w:rsidP="00555807">
            <w:pPr>
              <w:spacing w:after="0"/>
              <w:jc w:val="right"/>
              <w:rPr>
                <w:rFonts w:eastAsia="Times New Roman"/>
                <w:noProof/>
                <w:sz w:val="20"/>
                <w:szCs w:val="20"/>
                <w:lang w:val="en-IE" w:eastAsia="en-IE"/>
              </w:rPr>
            </w:pPr>
            <w:r w:rsidRPr="00555807">
              <w:rPr>
                <w:rFonts w:eastAsia="Times New Roman"/>
                <w:noProof/>
                <w:sz w:val="20"/>
                <w:szCs w:val="20"/>
                <w:lang w:val="en-IE" w:eastAsia="en-IE"/>
              </w:rPr>
              <w:t>169.6</w:t>
            </w:r>
          </w:p>
        </w:tc>
        <w:tc>
          <w:tcPr>
            <w:tcW w:w="1469" w:type="pct"/>
            <w:tcBorders>
              <w:top w:val="nil"/>
              <w:left w:val="nil"/>
              <w:bottom w:val="single" w:sz="4" w:space="0" w:color="auto"/>
              <w:right w:val="single" w:sz="4" w:space="0" w:color="auto"/>
            </w:tcBorders>
            <w:shd w:val="clear" w:color="000000" w:fill="FFFFFF"/>
            <w:noWrap/>
            <w:hideMark/>
          </w:tcPr>
          <w:p w14:paraId="639A45AC" w14:textId="77777777" w:rsidR="00555807" w:rsidRPr="00555807" w:rsidRDefault="00555807" w:rsidP="00555807">
            <w:pPr>
              <w:spacing w:after="0"/>
              <w:jc w:val="right"/>
              <w:rPr>
                <w:rFonts w:eastAsia="Times New Roman"/>
                <w:noProof/>
                <w:sz w:val="20"/>
                <w:szCs w:val="20"/>
                <w:lang w:val="en-IE" w:eastAsia="en-IE"/>
              </w:rPr>
            </w:pPr>
            <w:r w:rsidRPr="00555807">
              <w:rPr>
                <w:rFonts w:eastAsia="Times New Roman"/>
                <w:noProof/>
                <w:sz w:val="20"/>
                <w:szCs w:val="20"/>
                <w:lang w:val="en-IE" w:eastAsia="en-IE"/>
              </w:rPr>
              <w:t>172.8</w:t>
            </w:r>
          </w:p>
        </w:tc>
      </w:tr>
      <w:tr w:rsidR="0024204F" w:rsidRPr="00555807" w14:paraId="08BCE831" w14:textId="77777777" w:rsidTr="0024204F">
        <w:trPr>
          <w:trHeight w:val="240"/>
        </w:trPr>
        <w:tc>
          <w:tcPr>
            <w:tcW w:w="2062" w:type="pct"/>
            <w:tcBorders>
              <w:top w:val="nil"/>
              <w:left w:val="single" w:sz="4" w:space="0" w:color="auto"/>
              <w:bottom w:val="single" w:sz="4" w:space="0" w:color="auto"/>
              <w:right w:val="single" w:sz="4" w:space="0" w:color="auto"/>
            </w:tcBorders>
            <w:shd w:val="clear" w:color="000000" w:fill="FFFFFF"/>
            <w:hideMark/>
          </w:tcPr>
          <w:p w14:paraId="4D816ECF" w14:textId="77777777" w:rsidR="00555807" w:rsidRPr="00555807" w:rsidRDefault="00555807" w:rsidP="00555807">
            <w:pPr>
              <w:spacing w:after="0"/>
              <w:jc w:val="left"/>
              <w:rPr>
                <w:rFonts w:eastAsia="Times New Roman"/>
                <w:noProof/>
                <w:sz w:val="20"/>
                <w:szCs w:val="20"/>
                <w:lang w:val="en-IE" w:eastAsia="en-IE"/>
              </w:rPr>
            </w:pPr>
            <w:r w:rsidRPr="00555807">
              <w:rPr>
                <w:rFonts w:eastAsia="Times New Roman"/>
                <w:noProof/>
                <w:sz w:val="20"/>
                <w:szCs w:val="20"/>
                <w:lang w:val="en-IE" w:eastAsia="en-IE"/>
              </w:rPr>
              <w:t>Administrative costs</w:t>
            </w:r>
          </w:p>
        </w:tc>
        <w:tc>
          <w:tcPr>
            <w:tcW w:w="1469" w:type="pct"/>
            <w:tcBorders>
              <w:top w:val="nil"/>
              <w:left w:val="nil"/>
              <w:bottom w:val="single" w:sz="4" w:space="0" w:color="auto"/>
              <w:right w:val="single" w:sz="4" w:space="0" w:color="auto"/>
            </w:tcBorders>
            <w:shd w:val="clear" w:color="000000" w:fill="FFFFFF"/>
            <w:hideMark/>
          </w:tcPr>
          <w:p w14:paraId="7984CDEB" w14:textId="77777777" w:rsidR="00555807" w:rsidRPr="00555807" w:rsidRDefault="00555807" w:rsidP="00555807">
            <w:pPr>
              <w:spacing w:after="0"/>
              <w:jc w:val="right"/>
              <w:rPr>
                <w:rFonts w:eastAsia="Times New Roman"/>
                <w:noProof/>
                <w:sz w:val="20"/>
                <w:szCs w:val="20"/>
                <w:lang w:val="en-IE" w:eastAsia="en-IE"/>
              </w:rPr>
            </w:pPr>
            <w:r w:rsidRPr="00555807">
              <w:rPr>
                <w:rFonts w:eastAsia="Times New Roman"/>
                <w:noProof/>
                <w:sz w:val="20"/>
                <w:szCs w:val="20"/>
                <w:lang w:val="en-IE" w:eastAsia="en-IE"/>
              </w:rPr>
              <w:t>1,148.3</w:t>
            </w:r>
          </w:p>
        </w:tc>
        <w:tc>
          <w:tcPr>
            <w:tcW w:w="1469" w:type="pct"/>
            <w:tcBorders>
              <w:top w:val="nil"/>
              <w:left w:val="nil"/>
              <w:bottom w:val="single" w:sz="4" w:space="0" w:color="auto"/>
              <w:right w:val="single" w:sz="4" w:space="0" w:color="auto"/>
            </w:tcBorders>
            <w:shd w:val="clear" w:color="000000" w:fill="FFFFFF"/>
            <w:hideMark/>
          </w:tcPr>
          <w:p w14:paraId="76DC9E96" w14:textId="77777777" w:rsidR="00555807" w:rsidRPr="00555807" w:rsidRDefault="00555807" w:rsidP="00555807">
            <w:pPr>
              <w:spacing w:after="0"/>
              <w:jc w:val="right"/>
              <w:rPr>
                <w:rFonts w:eastAsia="Times New Roman"/>
                <w:noProof/>
                <w:sz w:val="20"/>
                <w:szCs w:val="20"/>
                <w:lang w:val="en-IE" w:eastAsia="en-IE"/>
              </w:rPr>
            </w:pPr>
            <w:r w:rsidRPr="00555807">
              <w:rPr>
                <w:rFonts w:eastAsia="Times New Roman"/>
                <w:noProof/>
                <w:sz w:val="20"/>
                <w:szCs w:val="20"/>
                <w:lang w:val="en-IE" w:eastAsia="en-IE"/>
              </w:rPr>
              <w:t>1,165.9</w:t>
            </w:r>
          </w:p>
        </w:tc>
      </w:tr>
      <w:tr w:rsidR="0024204F" w:rsidRPr="00555807" w14:paraId="7A4FCF1E" w14:textId="77777777" w:rsidTr="0024204F">
        <w:trPr>
          <w:trHeight w:val="240"/>
        </w:trPr>
        <w:tc>
          <w:tcPr>
            <w:tcW w:w="2062" w:type="pct"/>
            <w:tcBorders>
              <w:top w:val="nil"/>
              <w:left w:val="single" w:sz="4" w:space="0" w:color="auto"/>
              <w:bottom w:val="single" w:sz="4" w:space="0" w:color="auto"/>
              <w:right w:val="single" w:sz="4" w:space="0" w:color="auto"/>
            </w:tcBorders>
            <w:shd w:val="clear" w:color="000000" w:fill="FFFFFF"/>
            <w:hideMark/>
          </w:tcPr>
          <w:p w14:paraId="5224517A" w14:textId="77777777" w:rsidR="00555807" w:rsidRPr="00555807" w:rsidRDefault="00555807" w:rsidP="00555807">
            <w:pPr>
              <w:spacing w:after="0"/>
              <w:ind w:firstLineChars="100" w:firstLine="200"/>
              <w:jc w:val="left"/>
              <w:rPr>
                <w:rFonts w:eastAsia="Times New Roman"/>
                <w:noProof/>
                <w:sz w:val="20"/>
                <w:szCs w:val="20"/>
                <w:lang w:val="en-IE" w:eastAsia="en-IE"/>
              </w:rPr>
            </w:pPr>
            <w:r w:rsidRPr="00555807">
              <w:rPr>
                <w:rFonts w:eastAsia="Times New Roman"/>
                <w:noProof/>
                <w:sz w:val="20"/>
                <w:szCs w:val="20"/>
                <w:lang w:val="en-IE" w:eastAsia="en-IE"/>
              </w:rPr>
              <w:t>Re-routing administrative costs</w:t>
            </w:r>
          </w:p>
        </w:tc>
        <w:tc>
          <w:tcPr>
            <w:tcW w:w="1469" w:type="pct"/>
            <w:tcBorders>
              <w:top w:val="nil"/>
              <w:left w:val="nil"/>
              <w:bottom w:val="single" w:sz="4" w:space="0" w:color="auto"/>
              <w:right w:val="single" w:sz="4" w:space="0" w:color="auto"/>
            </w:tcBorders>
            <w:shd w:val="clear" w:color="000000" w:fill="FFFFFF"/>
            <w:noWrap/>
            <w:hideMark/>
          </w:tcPr>
          <w:p w14:paraId="56569F91" w14:textId="77777777" w:rsidR="00555807" w:rsidRPr="00555807" w:rsidRDefault="00555807" w:rsidP="00555807">
            <w:pPr>
              <w:spacing w:after="0"/>
              <w:jc w:val="right"/>
              <w:rPr>
                <w:rFonts w:eastAsia="Times New Roman"/>
                <w:noProof/>
                <w:sz w:val="20"/>
                <w:szCs w:val="20"/>
                <w:lang w:val="en-IE" w:eastAsia="en-IE"/>
              </w:rPr>
            </w:pPr>
            <w:r w:rsidRPr="00555807">
              <w:rPr>
                <w:rFonts w:eastAsia="Times New Roman"/>
                <w:noProof/>
                <w:sz w:val="20"/>
                <w:szCs w:val="20"/>
                <w:lang w:val="en-IE" w:eastAsia="en-IE"/>
              </w:rPr>
              <w:t>448.9</w:t>
            </w:r>
          </w:p>
        </w:tc>
        <w:tc>
          <w:tcPr>
            <w:tcW w:w="1469" w:type="pct"/>
            <w:tcBorders>
              <w:top w:val="nil"/>
              <w:left w:val="nil"/>
              <w:bottom w:val="single" w:sz="4" w:space="0" w:color="auto"/>
              <w:right w:val="single" w:sz="4" w:space="0" w:color="auto"/>
            </w:tcBorders>
            <w:shd w:val="clear" w:color="000000" w:fill="FFFFFF"/>
            <w:noWrap/>
            <w:hideMark/>
          </w:tcPr>
          <w:p w14:paraId="54346D3E" w14:textId="77777777" w:rsidR="00555807" w:rsidRPr="00555807" w:rsidRDefault="00555807" w:rsidP="00555807">
            <w:pPr>
              <w:spacing w:after="0"/>
              <w:jc w:val="right"/>
              <w:rPr>
                <w:rFonts w:eastAsia="Times New Roman"/>
                <w:noProof/>
                <w:sz w:val="20"/>
                <w:szCs w:val="20"/>
                <w:lang w:val="en-IE" w:eastAsia="en-IE"/>
              </w:rPr>
            </w:pPr>
            <w:r w:rsidRPr="00555807">
              <w:rPr>
                <w:rFonts w:eastAsia="Times New Roman"/>
                <w:noProof/>
                <w:sz w:val="20"/>
                <w:szCs w:val="20"/>
                <w:lang w:val="en-IE" w:eastAsia="en-IE"/>
              </w:rPr>
              <w:t>455.8</w:t>
            </w:r>
          </w:p>
        </w:tc>
      </w:tr>
      <w:tr w:rsidR="0024204F" w:rsidRPr="00555807" w14:paraId="33EC1F1E" w14:textId="77777777" w:rsidTr="0024204F">
        <w:trPr>
          <w:trHeight w:val="240"/>
        </w:trPr>
        <w:tc>
          <w:tcPr>
            <w:tcW w:w="2062" w:type="pct"/>
            <w:tcBorders>
              <w:top w:val="nil"/>
              <w:left w:val="single" w:sz="4" w:space="0" w:color="auto"/>
              <w:bottom w:val="single" w:sz="4" w:space="0" w:color="auto"/>
              <w:right w:val="single" w:sz="4" w:space="0" w:color="auto"/>
            </w:tcBorders>
            <w:shd w:val="clear" w:color="000000" w:fill="FFFFFF"/>
            <w:hideMark/>
          </w:tcPr>
          <w:p w14:paraId="62C9ABCE" w14:textId="77777777" w:rsidR="00555807" w:rsidRPr="00555807" w:rsidRDefault="00555807" w:rsidP="00555807">
            <w:pPr>
              <w:spacing w:after="0"/>
              <w:ind w:firstLineChars="100" w:firstLine="200"/>
              <w:jc w:val="left"/>
              <w:rPr>
                <w:rFonts w:eastAsia="Times New Roman"/>
                <w:noProof/>
                <w:sz w:val="20"/>
                <w:szCs w:val="20"/>
                <w:lang w:val="en-IE" w:eastAsia="en-IE"/>
              </w:rPr>
            </w:pPr>
            <w:r w:rsidRPr="00555807">
              <w:rPr>
                <w:rFonts w:eastAsia="Times New Roman"/>
                <w:noProof/>
                <w:sz w:val="20"/>
                <w:szCs w:val="20"/>
                <w:lang w:val="en-IE" w:eastAsia="en-IE"/>
              </w:rPr>
              <w:t>Reimbursement administrative costs</w:t>
            </w:r>
          </w:p>
        </w:tc>
        <w:tc>
          <w:tcPr>
            <w:tcW w:w="1469" w:type="pct"/>
            <w:tcBorders>
              <w:top w:val="nil"/>
              <w:left w:val="nil"/>
              <w:bottom w:val="single" w:sz="4" w:space="0" w:color="auto"/>
              <w:right w:val="single" w:sz="4" w:space="0" w:color="auto"/>
            </w:tcBorders>
            <w:shd w:val="clear" w:color="000000" w:fill="FFFFFF"/>
            <w:noWrap/>
            <w:hideMark/>
          </w:tcPr>
          <w:p w14:paraId="6DD0EC0E" w14:textId="77777777" w:rsidR="00555807" w:rsidRPr="00555807" w:rsidRDefault="00555807" w:rsidP="00555807">
            <w:pPr>
              <w:spacing w:after="0"/>
              <w:jc w:val="right"/>
              <w:rPr>
                <w:rFonts w:eastAsia="Times New Roman"/>
                <w:noProof/>
                <w:sz w:val="20"/>
                <w:szCs w:val="20"/>
                <w:lang w:val="en-IE" w:eastAsia="en-IE"/>
              </w:rPr>
            </w:pPr>
            <w:r w:rsidRPr="00555807">
              <w:rPr>
                <w:rFonts w:eastAsia="Times New Roman"/>
                <w:noProof/>
                <w:sz w:val="20"/>
                <w:szCs w:val="20"/>
                <w:lang w:val="en-IE" w:eastAsia="en-IE"/>
              </w:rPr>
              <w:t>48.7</w:t>
            </w:r>
          </w:p>
        </w:tc>
        <w:tc>
          <w:tcPr>
            <w:tcW w:w="1469" w:type="pct"/>
            <w:tcBorders>
              <w:top w:val="nil"/>
              <w:left w:val="nil"/>
              <w:bottom w:val="single" w:sz="4" w:space="0" w:color="auto"/>
              <w:right w:val="single" w:sz="4" w:space="0" w:color="auto"/>
            </w:tcBorders>
            <w:shd w:val="clear" w:color="000000" w:fill="FFFFFF"/>
            <w:noWrap/>
            <w:hideMark/>
          </w:tcPr>
          <w:p w14:paraId="02FCB659" w14:textId="77777777" w:rsidR="00555807" w:rsidRPr="00555807" w:rsidRDefault="00555807" w:rsidP="00555807">
            <w:pPr>
              <w:spacing w:after="0"/>
              <w:jc w:val="right"/>
              <w:rPr>
                <w:rFonts w:eastAsia="Times New Roman"/>
                <w:noProof/>
                <w:sz w:val="20"/>
                <w:szCs w:val="20"/>
                <w:lang w:val="en-IE" w:eastAsia="en-IE"/>
              </w:rPr>
            </w:pPr>
            <w:r w:rsidRPr="00555807">
              <w:rPr>
                <w:rFonts w:eastAsia="Times New Roman"/>
                <w:noProof/>
                <w:sz w:val="20"/>
                <w:szCs w:val="20"/>
                <w:lang w:val="en-IE" w:eastAsia="en-IE"/>
              </w:rPr>
              <w:t>49.5</w:t>
            </w:r>
          </w:p>
        </w:tc>
      </w:tr>
      <w:tr w:rsidR="0024204F" w:rsidRPr="00555807" w14:paraId="0F147D54" w14:textId="77777777" w:rsidTr="0024204F">
        <w:trPr>
          <w:trHeight w:val="240"/>
        </w:trPr>
        <w:tc>
          <w:tcPr>
            <w:tcW w:w="2062" w:type="pct"/>
            <w:tcBorders>
              <w:top w:val="nil"/>
              <w:left w:val="single" w:sz="4" w:space="0" w:color="auto"/>
              <w:bottom w:val="single" w:sz="4" w:space="0" w:color="auto"/>
              <w:right w:val="single" w:sz="4" w:space="0" w:color="auto"/>
            </w:tcBorders>
            <w:shd w:val="clear" w:color="000000" w:fill="FFFFFF"/>
            <w:hideMark/>
          </w:tcPr>
          <w:p w14:paraId="047290E1" w14:textId="77777777" w:rsidR="00555807" w:rsidRPr="00555807" w:rsidRDefault="00555807" w:rsidP="00555807">
            <w:pPr>
              <w:spacing w:after="0"/>
              <w:ind w:firstLineChars="100" w:firstLine="200"/>
              <w:jc w:val="left"/>
              <w:rPr>
                <w:rFonts w:eastAsia="Times New Roman"/>
                <w:noProof/>
                <w:sz w:val="20"/>
                <w:szCs w:val="20"/>
                <w:lang w:val="en-IE" w:eastAsia="en-IE"/>
              </w:rPr>
            </w:pPr>
            <w:r w:rsidRPr="00555807">
              <w:rPr>
                <w:rFonts w:eastAsia="Times New Roman"/>
                <w:noProof/>
                <w:sz w:val="20"/>
                <w:szCs w:val="20"/>
                <w:lang w:val="en-IE" w:eastAsia="en-IE"/>
              </w:rPr>
              <w:t>Compensation administrative costs</w:t>
            </w:r>
          </w:p>
        </w:tc>
        <w:tc>
          <w:tcPr>
            <w:tcW w:w="1469" w:type="pct"/>
            <w:tcBorders>
              <w:top w:val="nil"/>
              <w:left w:val="nil"/>
              <w:bottom w:val="single" w:sz="4" w:space="0" w:color="auto"/>
              <w:right w:val="single" w:sz="4" w:space="0" w:color="auto"/>
            </w:tcBorders>
            <w:shd w:val="clear" w:color="000000" w:fill="FFFFFF"/>
            <w:noWrap/>
            <w:hideMark/>
          </w:tcPr>
          <w:p w14:paraId="3A2CBD17" w14:textId="77777777" w:rsidR="00555807" w:rsidRPr="00555807" w:rsidRDefault="00555807" w:rsidP="00555807">
            <w:pPr>
              <w:spacing w:after="0"/>
              <w:jc w:val="right"/>
              <w:rPr>
                <w:rFonts w:eastAsia="Times New Roman"/>
                <w:noProof/>
                <w:sz w:val="20"/>
                <w:szCs w:val="20"/>
                <w:lang w:val="en-IE" w:eastAsia="en-IE"/>
              </w:rPr>
            </w:pPr>
            <w:r w:rsidRPr="00555807">
              <w:rPr>
                <w:rFonts w:eastAsia="Times New Roman"/>
                <w:noProof/>
                <w:sz w:val="20"/>
                <w:szCs w:val="20"/>
                <w:lang w:val="en-IE" w:eastAsia="en-IE"/>
              </w:rPr>
              <w:t>621.8</w:t>
            </w:r>
          </w:p>
        </w:tc>
        <w:tc>
          <w:tcPr>
            <w:tcW w:w="1469" w:type="pct"/>
            <w:tcBorders>
              <w:top w:val="nil"/>
              <w:left w:val="nil"/>
              <w:bottom w:val="single" w:sz="4" w:space="0" w:color="auto"/>
              <w:right w:val="single" w:sz="4" w:space="0" w:color="auto"/>
            </w:tcBorders>
            <w:shd w:val="clear" w:color="000000" w:fill="FFFFFF"/>
            <w:noWrap/>
            <w:hideMark/>
          </w:tcPr>
          <w:p w14:paraId="615EDB6B" w14:textId="77777777" w:rsidR="00555807" w:rsidRPr="00555807" w:rsidRDefault="00555807" w:rsidP="00555807">
            <w:pPr>
              <w:spacing w:after="0"/>
              <w:jc w:val="right"/>
              <w:rPr>
                <w:rFonts w:eastAsia="Times New Roman"/>
                <w:noProof/>
                <w:sz w:val="20"/>
                <w:szCs w:val="20"/>
                <w:lang w:val="en-IE" w:eastAsia="en-IE"/>
              </w:rPr>
            </w:pPr>
            <w:r w:rsidRPr="00555807">
              <w:rPr>
                <w:rFonts w:eastAsia="Times New Roman"/>
                <w:noProof/>
                <w:sz w:val="20"/>
                <w:szCs w:val="20"/>
                <w:lang w:val="en-IE" w:eastAsia="en-IE"/>
              </w:rPr>
              <w:t>631.3</w:t>
            </w:r>
          </w:p>
        </w:tc>
      </w:tr>
      <w:tr w:rsidR="0024204F" w:rsidRPr="00555807" w14:paraId="4EE7C48D" w14:textId="77777777" w:rsidTr="0024204F">
        <w:trPr>
          <w:trHeight w:val="240"/>
        </w:trPr>
        <w:tc>
          <w:tcPr>
            <w:tcW w:w="2062" w:type="pct"/>
            <w:tcBorders>
              <w:top w:val="nil"/>
              <w:left w:val="single" w:sz="4" w:space="0" w:color="auto"/>
              <w:bottom w:val="nil"/>
              <w:right w:val="single" w:sz="4" w:space="0" w:color="auto"/>
            </w:tcBorders>
            <w:shd w:val="clear" w:color="000000" w:fill="FFFFFF"/>
            <w:hideMark/>
          </w:tcPr>
          <w:p w14:paraId="2018B0BF" w14:textId="77777777" w:rsidR="00555807" w:rsidRPr="00555807" w:rsidRDefault="00555807" w:rsidP="00555807">
            <w:pPr>
              <w:spacing w:after="0"/>
              <w:ind w:firstLineChars="100" w:firstLine="200"/>
              <w:jc w:val="left"/>
              <w:rPr>
                <w:rFonts w:eastAsia="Times New Roman"/>
                <w:noProof/>
                <w:sz w:val="20"/>
                <w:szCs w:val="20"/>
                <w:lang w:val="en-IE" w:eastAsia="en-IE"/>
              </w:rPr>
            </w:pPr>
            <w:r w:rsidRPr="00555807">
              <w:rPr>
                <w:rFonts w:eastAsia="Times New Roman"/>
                <w:noProof/>
                <w:sz w:val="20"/>
                <w:szCs w:val="20"/>
                <w:lang w:val="en-IE" w:eastAsia="en-IE"/>
              </w:rPr>
              <w:t>Assistance administrative costs</w:t>
            </w:r>
          </w:p>
        </w:tc>
        <w:tc>
          <w:tcPr>
            <w:tcW w:w="1469" w:type="pct"/>
            <w:tcBorders>
              <w:top w:val="nil"/>
              <w:left w:val="nil"/>
              <w:bottom w:val="nil"/>
              <w:right w:val="single" w:sz="4" w:space="0" w:color="auto"/>
            </w:tcBorders>
            <w:shd w:val="clear" w:color="000000" w:fill="FFFFFF"/>
            <w:noWrap/>
            <w:hideMark/>
          </w:tcPr>
          <w:p w14:paraId="6E414FD3" w14:textId="77777777" w:rsidR="00555807" w:rsidRPr="00555807" w:rsidRDefault="00555807" w:rsidP="00555807">
            <w:pPr>
              <w:spacing w:after="0"/>
              <w:jc w:val="right"/>
              <w:rPr>
                <w:rFonts w:eastAsia="Times New Roman"/>
                <w:noProof/>
                <w:sz w:val="20"/>
                <w:szCs w:val="20"/>
                <w:lang w:val="en-IE" w:eastAsia="en-IE"/>
              </w:rPr>
            </w:pPr>
            <w:r w:rsidRPr="00555807">
              <w:rPr>
                <w:rFonts w:eastAsia="Times New Roman"/>
                <w:noProof/>
                <w:sz w:val="20"/>
                <w:szCs w:val="20"/>
                <w:lang w:val="en-IE" w:eastAsia="en-IE"/>
              </w:rPr>
              <w:t>28.8</w:t>
            </w:r>
          </w:p>
        </w:tc>
        <w:tc>
          <w:tcPr>
            <w:tcW w:w="1469" w:type="pct"/>
            <w:tcBorders>
              <w:top w:val="nil"/>
              <w:left w:val="nil"/>
              <w:bottom w:val="single" w:sz="4" w:space="0" w:color="auto"/>
              <w:right w:val="single" w:sz="4" w:space="0" w:color="auto"/>
            </w:tcBorders>
            <w:shd w:val="clear" w:color="000000" w:fill="FFFFFF"/>
            <w:noWrap/>
            <w:hideMark/>
          </w:tcPr>
          <w:p w14:paraId="5AA03395" w14:textId="77777777" w:rsidR="00555807" w:rsidRPr="00555807" w:rsidRDefault="00555807" w:rsidP="00555807">
            <w:pPr>
              <w:spacing w:after="0"/>
              <w:jc w:val="right"/>
              <w:rPr>
                <w:rFonts w:eastAsia="Times New Roman"/>
                <w:noProof/>
                <w:sz w:val="20"/>
                <w:szCs w:val="20"/>
                <w:lang w:val="en-IE" w:eastAsia="en-IE"/>
              </w:rPr>
            </w:pPr>
            <w:r w:rsidRPr="00555807">
              <w:rPr>
                <w:rFonts w:eastAsia="Times New Roman"/>
                <w:noProof/>
                <w:sz w:val="20"/>
                <w:szCs w:val="20"/>
                <w:lang w:val="en-IE" w:eastAsia="en-IE"/>
              </w:rPr>
              <w:t>29.3</w:t>
            </w:r>
          </w:p>
        </w:tc>
      </w:tr>
      <w:tr w:rsidR="0024204F" w:rsidRPr="00555807" w14:paraId="4F9A02A3" w14:textId="77777777" w:rsidTr="0024204F">
        <w:trPr>
          <w:trHeight w:val="240"/>
        </w:trPr>
        <w:tc>
          <w:tcPr>
            <w:tcW w:w="2062" w:type="pct"/>
            <w:tcBorders>
              <w:top w:val="nil"/>
              <w:left w:val="single" w:sz="4" w:space="0" w:color="auto"/>
              <w:bottom w:val="single" w:sz="4" w:space="0" w:color="auto"/>
              <w:right w:val="single" w:sz="4" w:space="0" w:color="auto"/>
            </w:tcBorders>
            <w:shd w:val="clear" w:color="000000" w:fill="0070C0"/>
            <w:hideMark/>
          </w:tcPr>
          <w:p w14:paraId="5E6AFB23" w14:textId="77777777" w:rsidR="00555807" w:rsidRPr="00555807" w:rsidRDefault="00555807" w:rsidP="00555807">
            <w:pPr>
              <w:spacing w:after="0"/>
              <w:jc w:val="left"/>
              <w:rPr>
                <w:rFonts w:eastAsia="Times New Roman"/>
                <w:b/>
                <w:bCs/>
                <w:noProof/>
                <w:color w:val="FFFFFF"/>
                <w:sz w:val="20"/>
                <w:szCs w:val="20"/>
                <w:lang w:val="en-IE" w:eastAsia="en-IE"/>
              </w:rPr>
            </w:pPr>
            <w:r w:rsidRPr="00555807">
              <w:rPr>
                <w:rFonts w:eastAsia="Times New Roman"/>
                <w:b/>
                <w:bCs/>
                <w:noProof/>
                <w:color w:val="FFFFFF"/>
                <w:sz w:val="20"/>
                <w:szCs w:val="20"/>
                <w:lang w:val="en-IE" w:eastAsia="en-IE"/>
              </w:rPr>
              <w:t>Intermediaries</w:t>
            </w:r>
          </w:p>
        </w:tc>
        <w:tc>
          <w:tcPr>
            <w:tcW w:w="1469" w:type="pct"/>
            <w:tcBorders>
              <w:top w:val="nil"/>
              <w:left w:val="nil"/>
              <w:bottom w:val="single" w:sz="4" w:space="0" w:color="auto"/>
              <w:right w:val="single" w:sz="4" w:space="0" w:color="auto"/>
            </w:tcBorders>
            <w:shd w:val="clear" w:color="000000" w:fill="0070C0"/>
            <w:noWrap/>
            <w:hideMark/>
          </w:tcPr>
          <w:p w14:paraId="49315498" w14:textId="77777777" w:rsidR="00555807" w:rsidRPr="00555807" w:rsidRDefault="00555807" w:rsidP="00555807">
            <w:pPr>
              <w:spacing w:after="0"/>
              <w:jc w:val="left"/>
              <w:rPr>
                <w:rFonts w:eastAsia="Times New Roman"/>
                <w:i/>
                <w:iCs/>
                <w:noProof/>
                <w:sz w:val="20"/>
                <w:szCs w:val="20"/>
                <w:lang w:val="en-IE" w:eastAsia="en-IE"/>
              </w:rPr>
            </w:pPr>
            <w:r w:rsidRPr="00555807">
              <w:rPr>
                <w:rFonts w:eastAsia="Times New Roman"/>
                <w:i/>
                <w:iCs/>
                <w:noProof/>
                <w:sz w:val="20"/>
                <w:szCs w:val="20"/>
                <w:lang w:val="en-IE" w:eastAsia="en-IE"/>
              </w:rPr>
              <w:t> </w:t>
            </w:r>
          </w:p>
        </w:tc>
        <w:tc>
          <w:tcPr>
            <w:tcW w:w="1469" w:type="pct"/>
            <w:tcBorders>
              <w:top w:val="nil"/>
              <w:left w:val="nil"/>
              <w:bottom w:val="single" w:sz="4" w:space="0" w:color="auto"/>
              <w:right w:val="single" w:sz="4" w:space="0" w:color="auto"/>
            </w:tcBorders>
            <w:shd w:val="clear" w:color="000000" w:fill="0070C0"/>
            <w:noWrap/>
            <w:hideMark/>
          </w:tcPr>
          <w:p w14:paraId="048724C3" w14:textId="77777777" w:rsidR="00555807" w:rsidRPr="00555807" w:rsidRDefault="00555807" w:rsidP="00555807">
            <w:pPr>
              <w:spacing w:after="0"/>
              <w:jc w:val="left"/>
              <w:rPr>
                <w:rFonts w:eastAsia="Times New Roman"/>
                <w:i/>
                <w:iCs/>
                <w:noProof/>
                <w:sz w:val="20"/>
                <w:szCs w:val="20"/>
                <w:lang w:val="en-IE" w:eastAsia="en-IE"/>
              </w:rPr>
            </w:pPr>
            <w:r w:rsidRPr="00555807">
              <w:rPr>
                <w:rFonts w:eastAsia="Times New Roman"/>
                <w:i/>
                <w:iCs/>
                <w:noProof/>
                <w:sz w:val="20"/>
                <w:szCs w:val="20"/>
                <w:lang w:val="en-IE" w:eastAsia="en-IE"/>
              </w:rPr>
              <w:t> </w:t>
            </w:r>
          </w:p>
        </w:tc>
      </w:tr>
      <w:tr w:rsidR="0024204F" w:rsidRPr="00555807" w14:paraId="2B493C44" w14:textId="77777777" w:rsidTr="0024204F">
        <w:trPr>
          <w:trHeight w:val="240"/>
        </w:trPr>
        <w:tc>
          <w:tcPr>
            <w:tcW w:w="2062" w:type="pct"/>
            <w:tcBorders>
              <w:top w:val="nil"/>
              <w:left w:val="single" w:sz="4" w:space="0" w:color="auto"/>
              <w:bottom w:val="single" w:sz="4" w:space="0" w:color="auto"/>
              <w:right w:val="single" w:sz="4" w:space="0" w:color="auto"/>
            </w:tcBorders>
            <w:shd w:val="clear" w:color="000000" w:fill="FFFFFF"/>
            <w:hideMark/>
          </w:tcPr>
          <w:p w14:paraId="62641116" w14:textId="77777777" w:rsidR="00555807" w:rsidRPr="00555807" w:rsidRDefault="00555807" w:rsidP="00555807">
            <w:pPr>
              <w:spacing w:after="0"/>
              <w:jc w:val="left"/>
              <w:rPr>
                <w:rFonts w:eastAsia="Times New Roman"/>
                <w:noProof/>
                <w:sz w:val="20"/>
                <w:szCs w:val="20"/>
                <w:lang w:val="en-IE" w:eastAsia="en-IE"/>
              </w:rPr>
            </w:pPr>
            <w:r w:rsidRPr="00555807">
              <w:rPr>
                <w:rFonts w:eastAsia="Times New Roman"/>
                <w:noProof/>
                <w:sz w:val="20"/>
                <w:szCs w:val="20"/>
                <w:lang w:val="en-IE" w:eastAsia="en-IE"/>
              </w:rPr>
              <w:t>One-off adjustment cost</w:t>
            </w:r>
          </w:p>
        </w:tc>
        <w:tc>
          <w:tcPr>
            <w:tcW w:w="1469" w:type="pct"/>
            <w:tcBorders>
              <w:top w:val="nil"/>
              <w:left w:val="nil"/>
              <w:bottom w:val="single" w:sz="4" w:space="0" w:color="auto"/>
              <w:right w:val="single" w:sz="4" w:space="0" w:color="auto"/>
            </w:tcBorders>
            <w:shd w:val="clear" w:color="000000" w:fill="FFFFFF"/>
            <w:hideMark/>
          </w:tcPr>
          <w:p w14:paraId="33F06C15" w14:textId="77777777" w:rsidR="00555807" w:rsidRPr="00555807" w:rsidRDefault="00555807" w:rsidP="00555807">
            <w:pPr>
              <w:spacing w:after="0"/>
              <w:jc w:val="right"/>
              <w:rPr>
                <w:rFonts w:eastAsia="Times New Roman"/>
                <w:noProof/>
                <w:sz w:val="20"/>
                <w:szCs w:val="20"/>
                <w:lang w:val="en-IE" w:eastAsia="en-IE"/>
              </w:rPr>
            </w:pPr>
            <w:r w:rsidRPr="00555807">
              <w:rPr>
                <w:rFonts w:eastAsia="Times New Roman"/>
                <w:noProof/>
                <w:sz w:val="20"/>
                <w:szCs w:val="20"/>
                <w:lang w:val="en-IE" w:eastAsia="en-IE"/>
              </w:rPr>
              <w:t>12.8</w:t>
            </w:r>
          </w:p>
        </w:tc>
        <w:tc>
          <w:tcPr>
            <w:tcW w:w="1469" w:type="pct"/>
            <w:tcBorders>
              <w:top w:val="nil"/>
              <w:left w:val="nil"/>
              <w:bottom w:val="single" w:sz="4" w:space="0" w:color="auto"/>
              <w:right w:val="single" w:sz="4" w:space="0" w:color="auto"/>
            </w:tcBorders>
            <w:shd w:val="clear" w:color="000000" w:fill="FFFFFF"/>
            <w:noWrap/>
            <w:hideMark/>
          </w:tcPr>
          <w:p w14:paraId="296F3B78" w14:textId="77777777" w:rsidR="00555807" w:rsidRPr="00555807" w:rsidRDefault="00555807" w:rsidP="00555807">
            <w:pPr>
              <w:spacing w:after="0"/>
              <w:jc w:val="right"/>
              <w:rPr>
                <w:rFonts w:eastAsia="Times New Roman"/>
                <w:noProof/>
                <w:sz w:val="20"/>
                <w:szCs w:val="20"/>
                <w:lang w:val="en-IE" w:eastAsia="en-IE"/>
              </w:rPr>
            </w:pPr>
            <w:r w:rsidRPr="00555807">
              <w:rPr>
                <w:rFonts w:eastAsia="Times New Roman"/>
                <w:noProof/>
                <w:sz w:val="20"/>
                <w:szCs w:val="20"/>
                <w:lang w:val="en-IE" w:eastAsia="en-IE"/>
              </w:rPr>
              <w:t>12.8</w:t>
            </w:r>
          </w:p>
        </w:tc>
      </w:tr>
      <w:tr w:rsidR="0024204F" w:rsidRPr="00555807" w14:paraId="4C922319" w14:textId="77777777" w:rsidTr="0024204F">
        <w:trPr>
          <w:trHeight w:val="240"/>
        </w:trPr>
        <w:tc>
          <w:tcPr>
            <w:tcW w:w="2062" w:type="pct"/>
            <w:tcBorders>
              <w:top w:val="nil"/>
              <w:left w:val="single" w:sz="4" w:space="0" w:color="auto"/>
              <w:bottom w:val="single" w:sz="4" w:space="0" w:color="auto"/>
              <w:right w:val="single" w:sz="4" w:space="0" w:color="auto"/>
            </w:tcBorders>
            <w:shd w:val="clear" w:color="000000" w:fill="0070C0"/>
            <w:hideMark/>
          </w:tcPr>
          <w:p w14:paraId="3399D618" w14:textId="77777777" w:rsidR="00555807" w:rsidRPr="00555807" w:rsidRDefault="00555807" w:rsidP="00555807">
            <w:pPr>
              <w:spacing w:after="0"/>
              <w:jc w:val="left"/>
              <w:rPr>
                <w:rFonts w:eastAsia="Times New Roman"/>
                <w:b/>
                <w:bCs/>
                <w:noProof/>
                <w:color w:val="FFFFFF"/>
                <w:sz w:val="20"/>
                <w:szCs w:val="20"/>
                <w:lang w:val="en-IE" w:eastAsia="en-IE"/>
              </w:rPr>
            </w:pPr>
            <w:r w:rsidRPr="00555807">
              <w:rPr>
                <w:rFonts w:eastAsia="Times New Roman"/>
                <w:b/>
                <w:bCs/>
                <w:noProof/>
                <w:color w:val="FFFFFF"/>
                <w:sz w:val="20"/>
                <w:szCs w:val="20"/>
                <w:lang w:val="en-IE" w:eastAsia="en-IE"/>
              </w:rPr>
              <w:t>National Enforcement Bodies</w:t>
            </w:r>
          </w:p>
        </w:tc>
        <w:tc>
          <w:tcPr>
            <w:tcW w:w="1469" w:type="pct"/>
            <w:tcBorders>
              <w:top w:val="nil"/>
              <w:left w:val="nil"/>
              <w:bottom w:val="single" w:sz="4" w:space="0" w:color="auto"/>
              <w:right w:val="single" w:sz="4" w:space="0" w:color="auto"/>
            </w:tcBorders>
            <w:shd w:val="clear" w:color="000000" w:fill="0070C0"/>
            <w:noWrap/>
            <w:hideMark/>
          </w:tcPr>
          <w:p w14:paraId="2FB724F2" w14:textId="77777777" w:rsidR="00555807" w:rsidRPr="00555807" w:rsidRDefault="00555807" w:rsidP="00555807">
            <w:pPr>
              <w:spacing w:after="0"/>
              <w:jc w:val="left"/>
              <w:rPr>
                <w:rFonts w:eastAsia="Times New Roman"/>
                <w:noProof/>
                <w:sz w:val="20"/>
                <w:szCs w:val="20"/>
                <w:lang w:val="en-IE" w:eastAsia="en-IE"/>
              </w:rPr>
            </w:pPr>
            <w:r w:rsidRPr="00555807">
              <w:rPr>
                <w:rFonts w:eastAsia="Times New Roman"/>
                <w:noProof/>
                <w:sz w:val="20"/>
                <w:szCs w:val="20"/>
                <w:lang w:val="en-IE" w:eastAsia="en-IE"/>
              </w:rPr>
              <w:t> </w:t>
            </w:r>
          </w:p>
        </w:tc>
        <w:tc>
          <w:tcPr>
            <w:tcW w:w="1469" w:type="pct"/>
            <w:tcBorders>
              <w:top w:val="nil"/>
              <w:left w:val="nil"/>
              <w:bottom w:val="single" w:sz="4" w:space="0" w:color="auto"/>
              <w:right w:val="single" w:sz="4" w:space="0" w:color="auto"/>
            </w:tcBorders>
            <w:shd w:val="clear" w:color="000000" w:fill="0070C0"/>
            <w:noWrap/>
            <w:hideMark/>
          </w:tcPr>
          <w:p w14:paraId="201123AB" w14:textId="77777777" w:rsidR="00555807" w:rsidRPr="00555807" w:rsidRDefault="00555807" w:rsidP="00555807">
            <w:pPr>
              <w:spacing w:after="0"/>
              <w:jc w:val="left"/>
              <w:rPr>
                <w:rFonts w:eastAsia="Times New Roman"/>
                <w:noProof/>
                <w:sz w:val="20"/>
                <w:szCs w:val="20"/>
                <w:lang w:val="en-IE" w:eastAsia="en-IE"/>
              </w:rPr>
            </w:pPr>
            <w:r w:rsidRPr="00555807">
              <w:rPr>
                <w:rFonts w:eastAsia="Times New Roman"/>
                <w:noProof/>
                <w:sz w:val="20"/>
                <w:szCs w:val="20"/>
                <w:lang w:val="en-IE" w:eastAsia="en-IE"/>
              </w:rPr>
              <w:t> </w:t>
            </w:r>
          </w:p>
        </w:tc>
      </w:tr>
      <w:tr w:rsidR="0024204F" w:rsidRPr="00555807" w14:paraId="54E59E45" w14:textId="77777777" w:rsidTr="0024204F">
        <w:trPr>
          <w:trHeight w:val="240"/>
        </w:trPr>
        <w:tc>
          <w:tcPr>
            <w:tcW w:w="2062" w:type="pct"/>
            <w:tcBorders>
              <w:top w:val="nil"/>
              <w:left w:val="single" w:sz="4" w:space="0" w:color="auto"/>
              <w:bottom w:val="single" w:sz="4" w:space="0" w:color="auto"/>
              <w:right w:val="single" w:sz="4" w:space="0" w:color="auto"/>
            </w:tcBorders>
            <w:shd w:val="clear" w:color="000000" w:fill="FFFFFF"/>
            <w:hideMark/>
          </w:tcPr>
          <w:p w14:paraId="1D5956F7" w14:textId="77777777" w:rsidR="00555807" w:rsidRPr="00555807" w:rsidRDefault="00555807" w:rsidP="00555807">
            <w:pPr>
              <w:spacing w:after="0"/>
              <w:jc w:val="left"/>
              <w:rPr>
                <w:rFonts w:eastAsia="Times New Roman"/>
                <w:noProof/>
                <w:sz w:val="20"/>
                <w:szCs w:val="20"/>
                <w:lang w:val="en-IE" w:eastAsia="en-IE"/>
              </w:rPr>
            </w:pPr>
            <w:r w:rsidRPr="00555807">
              <w:rPr>
                <w:rFonts w:eastAsia="Times New Roman"/>
                <w:noProof/>
                <w:sz w:val="20"/>
                <w:szCs w:val="20"/>
                <w:lang w:val="en-IE" w:eastAsia="en-IE"/>
              </w:rPr>
              <w:t>One-off adjustment cost</w:t>
            </w:r>
          </w:p>
        </w:tc>
        <w:tc>
          <w:tcPr>
            <w:tcW w:w="1469" w:type="pct"/>
            <w:tcBorders>
              <w:top w:val="nil"/>
              <w:left w:val="nil"/>
              <w:bottom w:val="single" w:sz="4" w:space="0" w:color="auto"/>
              <w:right w:val="single" w:sz="4" w:space="0" w:color="auto"/>
            </w:tcBorders>
            <w:shd w:val="clear" w:color="000000" w:fill="FFFFFF"/>
            <w:hideMark/>
          </w:tcPr>
          <w:p w14:paraId="076A1641" w14:textId="77777777" w:rsidR="00555807" w:rsidRPr="00555807" w:rsidRDefault="00555807" w:rsidP="00555807">
            <w:pPr>
              <w:spacing w:after="0"/>
              <w:jc w:val="right"/>
              <w:rPr>
                <w:rFonts w:eastAsia="Times New Roman"/>
                <w:noProof/>
                <w:sz w:val="20"/>
                <w:szCs w:val="20"/>
                <w:lang w:val="en-IE" w:eastAsia="en-IE"/>
              </w:rPr>
            </w:pPr>
            <w:r w:rsidRPr="00555807">
              <w:rPr>
                <w:rFonts w:eastAsia="Times New Roman"/>
                <w:noProof/>
                <w:sz w:val="20"/>
                <w:szCs w:val="20"/>
                <w:lang w:val="en-IE" w:eastAsia="en-IE"/>
              </w:rPr>
              <w:t>0.03</w:t>
            </w:r>
          </w:p>
        </w:tc>
        <w:tc>
          <w:tcPr>
            <w:tcW w:w="1469" w:type="pct"/>
            <w:tcBorders>
              <w:top w:val="nil"/>
              <w:left w:val="nil"/>
              <w:bottom w:val="single" w:sz="4" w:space="0" w:color="auto"/>
              <w:right w:val="single" w:sz="4" w:space="0" w:color="auto"/>
            </w:tcBorders>
            <w:shd w:val="clear" w:color="000000" w:fill="FFFFFF"/>
            <w:noWrap/>
            <w:hideMark/>
          </w:tcPr>
          <w:p w14:paraId="0BE46AE6" w14:textId="77777777" w:rsidR="00555807" w:rsidRPr="00555807" w:rsidRDefault="00555807" w:rsidP="00555807">
            <w:pPr>
              <w:spacing w:after="0"/>
              <w:jc w:val="right"/>
              <w:rPr>
                <w:rFonts w:eastAsia="Times New Roman"/>
                <w:noProof/>
                <w:sz w:val="20"/>
                <w:szCs w:val="20"/>
                <w:lang w:val="en-IE" w:eastAsia="en-IE"/>
              </w:rPr>
            </w:pPr>
            <w:r w:rsidRPr="00555807">
              <w:rPr>
                <w:rFonts w:eastAsia="Times New Roman"/>
                <w:noProof/>
                <w:sz w:val="20"/>
                <w:szCs w:val="20"/>
                <w:lang w:val="en-IE" w:eastAsia="en-IE"/>
              </w:rPr>
              <w:t>0.03</w:t>
            </w:r>
          </w:p>
        </w:tc>
      </w:tr>
      <w:tr w:rsidR="0024204F" w:rsidRPr="00555807" w14:paraId="23AF0E9D" w14:textId="77777777" w:rsidTr="0024204F">
        <w:trPr>
          <w:trHeight w:val="240"/>
        </w:trPr>
        <w:tc>
          <w:tcPr>
            <w:tcW w:w="2062" w:type="pct"/>
            <w:tcBorders>
              <w:top w:val="nil"/>
              <w:left w:val="single" w:sz="4" w:space="0" w:color="auto"/>
              <w:bottom w:val="single" w:sz="4" w:space="0" w:color="auto"/>
              <w:right w:val="single" w:sz="4" w:space="0" w:color="auto"/>
            </w:tcBorders>
            <w:shd w:val="clear" w:color="000000" w:fill="F2F2F2"/>
            <w:hideMark/>
          </w:tcPr>
          <w:p w14:paraId="07F5970F" w14:textId="77777777" w:rsidR="00555807" w:rsidRPr="00555807" w:rsidRDefault="00555807" w:rsidP="00555807">
            <w:pPr>
              <w:spacing w:after="0"/>
              <w:jc w:val="left"/>
              <w:rPr>
                <w:rFonts w:eastAsia="Times New Roman"/>
                <w:b/>
                <w:bCs/>
                <w:noProof/>
                <w:sz w:val="20"/>
                <w:szCs w:val="20"/>
                <w:lang w:val="en-IE" w:eastAsia="en-IE"/>
              </w:rPr>
            </w:pPr>
            <w:r w:rsidRPr="00555807">
              <w:rPr>
                <w:rFonts w:eastAsia="Times New Roman"/>
                <w:b/>
                <w:bCs/>
                <w:noProof/>
                <w:sz w:val="20"/>
                <w:szCs w:val="20"/>
                <w:lang w:val="en-IE" w:eastAsia="en-IE"/>
              </w:rPr>
              <w:t>Total costs</w:t>
            </w:r>
          </w:p>
        </w:tc>
        <w:tc>
          <w:tcPr>
            <w:tcW w:w="1469" w:type="pct"/>
            <w:tcBorders>
              <w:top w:val="nil"/>
              <w:left w:val="nil"/>
              <w:bottom w:val="single" w:sz="4" w:space="0" w:color="auto"/>
              <w:right w:val="single" w:sz="4" w:space="0" w:color="auto"/>
            </w:tcBorders>
            <w:shd w:val="clear" w:color="000000" w:fill="F2F2F2"/>
            <w:hideMark/>
          </w:tcPr>
          <w:p w14:paraId="73B0D3B1" w14:textId="77777777" w:rsidR="00555807" w:rsidRPr="00555807" w:rsidRDefault="00555807" w:rsidP="00555807">
            <w:pPr>
              <w:spacing w:after="0"/>
              <w:jc w:val="right"/>
              <w:rPr>
                <w:rFonts w:eastAsia="Times New Roman"/>
                <w:b/>
                <w:bCs/>
                <w:noProof/>
                <w:sz w:val="20"/>
                <w:szCs w:val="20"/>
                <w:lang w:val="en-IE" w:eastAsia="en-IE"/>
              </w:rPr>
            </w:pPr>
            <w:r w:rsidRPr="00555807">
              <w:rPr>
                <w:rFonts w:eastAsia="Times New Roman"/>
                <w:b/>
                <w:bCs/>
                <w:noProof/>
                <w:sz w:val="20"/>
                <w:szCs w:val="20"/>
                <w:lang w:val="en-IE" w:eastAsia="en-IE"/>
              </w:rPr>
              <w:t>2,149.4</w:t>
            </w:r>
          </w:p>
        </w:tc>
        <w:tc>
          <w:tcPr>
            <w:tcW w:w="1469" w:type="pct"/>
            <w:tcBorders>
              <w:top w:val="nil"/>
              <w:left w:val="nil"/>
              <w:bottom w:val="single" w:sz="4" w:space="0" w:color="auto"/>
              <w:right w:val="single" w:sz="4" w:space="0" w:color="auto"/>
            </w:tcBorders>
            <w:shd w:val="clear" w:color="000000" w:fill="F2F2F2"/>
            <w:hideMark/>
          </w:tcPr>
          <w:p w14:paraId="61B624CF" w14:textId="77777777" w:rsidR="00555807" w:rsidRPr="00555807" w:rsidRDefault="00555807" w:rsidP="00555807">
            <w:pPr>
              <w:spacing w:after="0"/>
              <w:jc w:val="right"/>
              <w:rPr>
                <w:rFonts w:eastAsia="Times New Roman"/>
                <w:b/>
                <w:bCs/>
                <w:noProof/>
                <w:sz w:val="20"/>
                <w:szCs w:val="20"/>
                <w:lang w:val="en-IE" w:eastAsia="en-IE"/>
              </w:rPr>
            </w:pPr>
            <w:r w:rsidRPr="00555807">
              <w:rPr>
                <w:rFonts w:eastAsia="Times New Roman"/>
                <w:b/>
                <w:bCs/>
                <w:noProof/>
                <w:sz w:val="20"/>
                <w:szCs w:val="20"/>
                <w:lang w:val="en-IE" w:eastAsia="en-IE"/>
              </w:rPr>
              <w:t>2,185.9</w:t>
            </w:r>
          </w:p>
        </w:tc>
      </w:tr>
      <w:tr w:rsidR="0024204F" w:rsidRPr="00555807" w14:paraId="036757A8" w14:textId="77777777" w:rsidTr="0024204F">
        <w:trPr>
          <w:trHeight w:val="240"/>
        </w:trPr>
        <w:tc>
          <w:tcPr>
            <w:tcW w:w="2062" w:type="pct"/>
            <w:tcBorders>
              <w:top w:val="nil"/>
              <w:left w:val="single" w:sz="4" w:space="0" w:color="auto"/>
              <w:bottom w:val="single" w:sz="4" w:space="0" w:color="auto"/>
              <w:right w:val="nil"/>
            </w:tcBorders>
            <w:shd w:val="clear" w:color="000000" w:fill="F2F2F2"/>
            <w:hideMark/>
          </w:tcPr>
          <w:p w14:paraId="0DD068B7" w14:textId="77777777" w:rsidR="00555807" w:rsidRPr="00555807" w:rsidRDefault="00555807" w:rsidP="00555807">
            <w:pPr>
              <w:spacing w:after="0"/>
              <w:jc w:val="left"/>
              <w:rPr>
                <w:rFonts w:eastAsia="Times New Roman"/>
                <w:b/>
                <w:bCs/>
                <w:noProof/>
                <w:sz w:val="20"/>
                <w:szCs w:val="20"/>
                <w:lang w:val="en-IE" w:eastAsia="en-IE"/>
              </w:rPr>
            </w:pPr>
            <w:r w:rsidRPr="00555807">
              <w:rPr>
                <w:rFonts w:eastAsia="Times New Roman"/>
                <w:b/>
                <w:bCs/>
                <w:noProof/>
                <w:sz w:val="20"/>
                <w:szCs w:val="20"/>
                <w:lang w:val="en-IE" w:eastAsia="en-IE"/>
              </w:rPr>
              <w:t xml:space="preserve">Total benefits </w:t>
            </w:r>
          </w:p>
        </w:tc>
        <w:tc>
          <w:tcPr>
            <w:tcW w:w="1469" w:type="pct"/>
            <w:tcBorders>
              <w:top w:val="nil"/>
              <w:left w:val="single" w:sz="4" w:space="0" w:color="auto"/>
              <w:bottom w:val="single" w:sz="4" w:space="0" w:color="auto"/>
              <w:right w:val="single" w:sz="4" w:space="0" w:color="auto"/>
            </w:tcBorders>
            <w:shd w:val="clear" w:color="000000" w:fill="F2F2F2"/>
            <w:hideMark/>
          </w:tcPr>
          <w:p w14:paraId="0F4DF97E" w14:textId="77777777" w:rsidR="00555807" w:rsidRPr="00555807" w:rsidRDefault="00555807" w:rsidP="00555807">
            <w:pPr>
              <w:spacing w:after="0"/>
              <w:jc w:val="right"/>
              <w:rPr>
                <w:rFonts w:eastAsia="Times New Roman"/>
                <w:b/>
                <w:bCs/>
                <w:noProof/>
                <w:sz w:val="20"/>
                <w:szCs w:val="20"/>
                <w:lang w:val="en-IE" w:eastAsia="en-IE"/>
              </w:rPr>
            </w:pPr>
            <w:r w:rsidRPr="00555807">
              <w:rPr>
                <w:rFonts w:eastAsia="Times New Roman"/>
                <w:b/>
                <w:bCs/>
                <w:noProof/>
                <w:sz w:val="20"/>
                <w:szCs w:val="20"/>
                <w:lang w:val="en-IE" w:eastAsia="en-IE"/>
              </w:rPr>
              <w:t>7,779.7</w:t>
            </w:r>
          </w:p>
        </w:tc>
        <w:tc>
          <w:tcPr>
            <w:tcW w:w="1469" w:type="pct"/>
            <w:tcBorders>
              <w:top w:val="nil"/>
              <w:left w:val="nil"/>
              <w:bottom w:val="single" w:sz="4" w:space="0" w:color="auto"/>
              <w:right w:val="single" w:sz="4" w:space="0" w:color="auto"/>
            </w:tcBorders>
            <w:shd w:val="clear" w:color="000000" w:fill="F2F2F2"/>
            <w:hideMark/>
          </w:tcPr>
          <w:p w14:paraId="3D69156A" w14:textId="77777777" w:rsidR="00555807" w:rsidRPr="00555807" w:rsidRDefault="00555807" w:rsidP="00555807">
            <w:pPr>
              <w:spacing w:after="0"/>
              <w:jc w:val="right"/>
              <w:rPr>
                <w:rFonts w:eastAsia="Times New Roman"/>
                <w:b/>
                <w:bCs/>
                <w:noProof/>
                <w:sz w:val="20"/>
                <w:szCs w:val="20"/>
                <w:lang w:val="en-IE" w:eastAsia="en-IE"/>
              </w:rPr>
            </w:pPr>
            <w:r w:rsidRPr="00555807">
              <w:rPr>
                <w:rFonts w:eastAsia="Times New Roman"/>
                <w:b/>
                <w:bCs/>
                <w:noProof/>
                <w:sz w:val="20"/>
                <w:szCs w:val="20"/>
                <w:lang w:val="en-IE" w:eastAsia="en-IE"/>
              </w:rPr>
              <w:t>7,929.1</w:t>
            </w:r>
          </w:p>
        </w:tc>
      </w:tr>
      <w:tr w:rsidR="0024204F" w:rsidRPr="00555807" w14:paraId="36266351" w14:textId="77777777" w:rsidTr="0024204F">
        <w:trPr>
          <w:trHeight w:val="240"/>
        </w:trPr>
        <w:tc>
          <w:tcPr>
            <w:tcW w:w="2062" w:type="pct"/>
            <w:tcBorders>
              <w:top w:val="nil"/>
              <w:left w:val="single" w:sz="4" w:space="0" w:color="auto"/>
              <w:bottom w:val="single" w:sz="4" w:space="0" w:color="auto"/>
              <w:right w:val="nil"/>
            </w:tcBorders>
            <w:shd w:val="clear" w:color="000000" w:fill="F2F2F2"/>
            <w:hideMark/>
          </w:tcPr>
          <w:p w14:paraId="2E9A7AD6" w14:textId="77777777" w:rsidR="00555807" w:rsidRPr="00555807" w:rsidRDefault="00555807" w:rsidP="00555807">
            <w:pPr>
              <w:spacing w:after="0"/>
              <w:jc w:val="left"/>
              <w:rPr>
                <w:rFonts w:eastAsia="Times New Roman"/>
                <w:b/>
                <w:bCs/>
                <w:noProof/>
                <w:sz w:val="20"/>
                <w:szCs w:val="20"/>
                <w:lang w:val="en-IE" w:eastAsia="en-IE"/>
              </w:rPr>
            </w:pPr>
            <w:r w:rsidRPr="00555807">
              <w:rPr>
                <w:rFonts w:eastAsia="Times New Roman"/>
                <w:b/>
                <w:bCs/>
                <w:noProof/>
                <w:sz w:val="20"/>
                <w:szCs w:val="20"/>
                <w:lang w:val="en-IE" w:eastAsia="en-IE"/>
              </w:rPr>
              <w:t>Net benefits</w:t>
            </w:r>
          </w:p>
        </w:tc>
        <w:tc>
          <w:tcPr>
            <w:tcW w:w="1469" w:type="pct"/>
            <w:tcBorders>
              <w:top w:val="nil"/>
              <w:left w:val="single" w:sz="4" w:space="0" w:color="auto"/>
              <w:bottom w:val="single" w:sz="4" w:space="0" w:color="auto"/>
              <w:right w:val="single" w:sz="4" w:space="0" w:color="auto"/>
            </w:tcBorders>
            <w:shd w:val="clear" w:color="000000" w:fill="F2F2F2"/>
            <w:hideMark/>
          </w:tcPr>
          <w:p w14:paraId="77671D0F" w14:textId="77777777" w:rsidR="00555807" w:rsidRPr="00555807" w:rsidRDefault="00555807" w:rsidP="00555807">
            <w:pPr>
              <w:spacing w:after="0"/>
              <w:jc w:val="right"/>
              <w:rPr>
                <w:rFonts w:eastAsia="Times New Roman"/>
                <w:b/>
                <w:bCs/>
                <w:noProof/>
                <w:sz w:val="20"/>
                <w:szCs w:val="20"/>
                <w:lang w:val="en-IE" w:eastAsia="en-IE"/>
              </w:rPr>
            </w:pPr>
            <w:r w:rsidRPr="00555807">
              <w:rPr>
                <w:rFonts w:eastAsia="Times New Roman"/>
                <w:b/>
                <w:bCs/>
                <w:noProof/>
                <w:sz w:val="20"/>
                <w:szCs w:val="20"/>
                <w:lang w:val="en-IE" w:eastAsia="en-IE"/>
              </w:rPr>
              <w:t>5,630.3</w:t>
            </w:r>
          </w:p>
        </w:tc>
        <w:tc>
          <w:tcPr>
            <w:tcW w:w="1469" w:type="pct"/>
            <w:tcBorders>
              <w:top w:val="nil"/>
              <w:left w:val="nil"/>
              <w:bottom w:val="single" w:sz="4" w:space="0" w:color="auto"/>
              <w:right w:val="single" w:sz="4" w:space="0" w:color="auto"/>
            </w:tcBorders>
            <w:shd w:val="clear" w:color="000000" w:fill="F2F2F2"/>
            <w:hideMark/>
          </w:tcPr>
          <w:p w14:paraId="49D2C6EE" w14:textId="77777777" w:rsidR="00555807" w:rsidRPr="00555807" w:rsidRDefault="00555807" w:rsidP="00555807">
            <w:pPr>
              <w:spacing w:after="0"/>
              <w:jc w:val="right"/>
              <w:rPr>
                <w:rFonts w:eastAsia="Times New Roman"/>
                <w:b/>
                <w:bCs/>
                <w:noProof/>
                <w:sz w:val="20"/>
                <w:szCs w:val="20"/>
                <w:lang w:val="en-IE" w:eastAsia="en-IE"/>
              </w:rPr>
            </w:pPr>
            <w:r w:rsidRPr="00555807">
              <w:rPr>
                <w:rFonts w:eastAsia="Times New Roman"/>
                <w:b/>
                <w:bCs/>
                <w:noProof/>
                <w:sz w:val="20"/>
                <w:szCs w:val="20"/>
                <w:lang w:val="en-IE" w:eastAsia="en-IE"/>
              </w:rPr>
              <w:t>5,743.3</w:t>
            </w:r>
          </w:p>
        </w:tc>
      </w:tr>
      <w:tr w:rsidR="0024204F" w:rsidRPr="00555807" w14:paraId="482F38A2" w14:textId="77777777" w:rsidTr="0024204F">
        <w:trPr>
          <w:trHeight w:val="240"/>
        </w:trPr>
        <w:tc>
          <w:tcPr>
            <w:tcW w:w="2062" w:type="pct"/>
            <w:tcBorders>
              <w:top w:val="nil"/>
              <w:left w:val="single" w:sz="4" w:space="0" w:color="auto"/>
              <w:bottom w:val="single" w:sz="4" w:space="0" w:color="auto"/>
              <w:right w:val="single" w:sz="4" w:space="0" w:color="auto"/>
            </w:tcBorders>
            <w:shd w:val="clear" w:color="000000" w:fill="F2F2F2"/>
            <w:noWrap/>
            <w:hideMark/>
          </w:tcPr>
          <w:p w14:paraId="79BCDF82" w14:textId="77777777" w:rsidR="00555807" w:rsidRPr="00555807" w:rsidRDefault="00555807" w:rsidP="00013EFF">
            <w:pPr>
              <w:spacing w:after="0"/>
              <w:jc w:val="left"/>
              <w:rPr>
                <w:rFonts w:eastAsia="Times New Roman"/>
                <w:b/>
                <w:bCs/>
                <w:noProof/>
                <w:sz w:val="20"/>
                <w:szCs w:val="20"/>
                <w:lang w:val="en-IE" w:eastAsia="en-IE"/>
              </w:rPr>
            </w:pPr>
            <w:r w:rsidRPr="00555807">
              <w:rPr>
                <w:rFonts w:eastAsia="Times New Roman"/>
                <w:b/>
                <w:bCs/>
                <w:noProof/>
                <w:sz w:val="20"/>
                <w:szCs w:val="20"/>
                <w:lang w:val="en-IE" w:eastAsia="en-IE"/>
              </w:rPr>
              <w:t>Benefits to costs ratio</w:t>
            </w:r>
          </w:p>
        </w:tc>
        <w:tc>
          <w:tcPr>
            <w:tcW w:w="1469" w:type="pct"/>
            <w:tcBorders>
              <w:top w:val="nil"/>
              <w:left w:val="nil"/>
              <w:bottom w:val="single" w:sz="4" w:space="0" w:color="auto"/>
              <w:right w:val="single" w:sz="4" w:space="0" w:color="auto"/>
            </w:tcBorders>
            <w:shd w:val="clear" w:color="000000" w:fill="F2F2F2"/>
            <w:hideMark/>
          </w:tcPr>
          <w:p w14:paraId="5DD76A32" w14:textId="77777777" w:rsidR="00555807" w:rsidRPr="00555807" w:rsidRDefault="00555807" w:rsidP="00013EFF">
            <w:pPr>
              <w:spacing w:after="0"/>
              <w:jc w:val="right"/>
              <w:rPr>
                <w:rFonts w:eastAsia="Times New Roman"/>
                <w:b/>
                <w:bCs/>
                <w:noProof/>
                <w:sz w:val="20"/>
                <w:szCs w:val="20"/>
                <w:lang w:val="en-IE" w:eastAsia="en-IE"/>
              </w:rPr>
            </w:pPr>
            <w:r w:rsidRPr="00555807">
              <w:rPr>
                <w:rFonts w:eastAsia="Times New Roman"/>
                <w:b/>
                <w:bCs/>
                <w:noProof/>
                <w:sz w:val="20"/>
                <w:szCs w:val="20"/>
                <w:lang w:val="en-IE" w:eastAsia="en-IE"/>
              </w:rPr>
              <w:t>3.6</w:t>
            </w:r>
          </w:p>
        </w:tc>
        <w:tc>
          <w:tcPr>
            <w:tcW w:w="1469" w:type="pct"/>
            <w:tcBorders>
              <w:top w:val="nil"/>
              <w:left w:val="nil"/>
              <w:bottom w:val="single" w:sz="4" w:space="0" w:color="auto"/>
              <w:right w:val="single" w:sz="4" w:space="0" w:color="auto"/>
            </w:tcBorders>
            <w:shd w:val="clear" w:color="000000" w:fill="F2F2F2"/>
            <w:hideMark/>
          </w:tcPr>
          <w:p w14:paraId="2C11F6A1" w14:textId="77777777" w:rsidR="00555807" w:rsidRPr="00555807" w:rsidRDefault="00555807" w:rsidP="00013EFF">
            <w:pPr>
              <w:spacing w:after="0"/>
              <w:jc w:val="right"/>
              <w:rPr>
                <w:rFonts w:eastAsia="Times New Roman"/>
                <w:b/>
                <w:bCs/>
                <w:noProof/>
                <w:sz w:val="20"/>
                <w:szCs w:val="20"/>
                <w:lang w:val="en-IE" w:eastAsia="en-IE"/>
              </w:rPr>
            </w:pPr>
            <w:r w:rsidRPr="00555807">
              <w:rPr>
                <w:rFonts w:eastAsia="Times New Roman"/>
                <w:b/>
                <w:bCs/>
                <w:noProof/>
                <w:sz w:val="20"/>
                <w:szCs w:val="20"/>
                <w:lang w:val="en-IE" w:eastAsia="en-IE"/>
              </w:rPr>
              <w:t>3.6</w:t>
            </w:r>
          </w:p>
        </w:tc>
      </w:tr>
    </w:tbl>
    <w:p w14:paraId="68E244EE" w14:textId="77777777" w:rsidR="0024204F" w:rsidRDefault="0024204F" w:rsidP="00013EFF">
      <w:pPr>
        <w:rPr>
          <w:i/>
          <w:iCs/>
          <w:noProof/>
          <w:sz w:val="20"/>
          <w:szCs w:val="20"/>
        </w:rPr>
      </w:pPr>
      <w:r w:rsidRPr="00473E27">
        <w:rPr>
          <w:i/>
          <w:iCs/>
          <w:noProof/>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6BE97409" w14:textId="77777777" w:rsidR="005F51DE" w:rsidRPr="00A007E3" w:rsidRDefault="005F51DE" w:rsidP="00013EFF">
      <w:pPr>
        <w:pStyle w:val="Heading2"/>
        <w:keepNext w:val="0"/>
        <w:numPr>
          <w:ilvl w:val="1"/>
          <w:numId w:val="23"/>
        </w:numPr>
        <w:tabs>
          <w:tab w:val="left" w:pos="426"/>
          <w:tab w:val="left" w:pos="1705"/>
        </w:tabs>
        <w:ind w:left="1134" w:hanging="708"/>
        <w:rPr>
          <w:noProof/>
        </w:rPr>
      </w:pPr>
      <w:bookmarkStart w:id="128" w:name="_Toc225706687"/>
      <w:r>
        <w:rPr>
          <w:noProof/>
        </w:rPr>
        <w:t>Proportion of passengers actually requesting compensation out of those that experience a delay of at least 60 minutes and do not ask for reimbursement</w:t>
      </w:r>
      <w:bookmarkEnd w:id="128"/>
    </w:p>
    <w:p w14:paraId="34A94FC2" w14:textId="0D91C8B1" w:rsidR="00DE2DA5" w:rsidRDefault="001C0352" w:rsidP="00DE2DA5">
      <w:pPr>
        <w:rPr>
          <w:noProof/>
        </w:rPr>
      </w:pPr>
      <w:r>
        <w:rPr>
          <w:noProof/>
        </w:rPr>
        <w:t>In the central case, the proportion of passengers actually requesting compensation out of those that experience a delay of at least 60 minutes and do not ask for reimbursement is assumed at 38%.</w:t>
      </w:r>
      <w:r w:rsidR="00DE2DA5">
        <w:rPr>
          <w:noProof/>
        </w:rPr>
        <w:t xml:space="preserve"> </w:t>
      </w:r>
      <w:r w:rsidR="00013EFF">
        <w:rPr>
          <w:noProof/>
        </w:rPr>
        <w:t xml:space="preserve">Three </w:t>
      </w:r>
      <w:r w:rsidR="00DE2DA5">
        <w:rPr>
          <w:noProof/>
        </w:rPr>
        <w:t>alternative cases have been tested:</w:t>
      </w:r>
      <w:r w:rsidR="00013EFF">
        <w:rPr>
          <w:noProof/>
        </w:rPr>
        <w:t xml:space="preserve"> (i) the proportion of passengers actually requesting compensation out of those that experience a delay of at least 60 minutes and do not ask for reimbursement is 0% (Case F – 0%</w:t>
      </w:r>
      <w:r w:rsidR="00013EFF" w:rsidRPr="00C80E83">
        <w:rPr>
          <w:noProof/>
        </w:rPr>
        <w:t>)</w:t>
      </w:r>
      <w:r w:rsidR="00013EFF">
        <w:rPr>
          <w:noProof/>
        </w:rPr>
        <w:t>;</w:t>
      </w:r>
      <w:r w:rsidR="00DE2DA5">
        <w:rPr>
          <w:noProof/>
        </w:rPr>
        <w:t xml:space="preserve"> (i</w:t>
      </w:r>
      <w:r w:rsidR="00013EFF">
        <w:rPr>
          <w:noProof/>
        </w:rPr>
        <w:t>i</w:t>
      </w:r>
      <w:r w:rsidR="00DE2DA5">
        <w:rPr>
          <w:noProof/>
        </w:rPr>
        <w:t xml:space="preserve">) the proportion of passengers actually requesting compensation out of those that experience a delay of at least 60 minutes and do not ask for reimbursement is </w:t>
      </w:r>
      <w:r w:rsidR="00EC66CB">
        <w:rPr>
          <w:noProof/>
        </w:rPr>
        <w:t>50</w:t>
      </w:r>
      <w:r w:rsidR="00DE2DA5">
        <w:rPr>
          <w:noProof/>
        </w:rPr>
        <w:t xml:space="preserve">% (Case </w:t>
      </w:r>
      <w:r w:rsidR="00EC66CB">
        <w:rPr>
          <w:noProof/>
        </w:rPr>
        <w:t>F</w:t>
      </w:r>
      <w:r w:rsidR="00DE2DA5">
        <w:rPr>
          <w:noProof/>
        </w:rPr>
        <w:t xml:space="preserve"> – </w:t>
      </w:r>
      <w:r w:rsidR="00EC66CB">
        <w:rPr>
          <w:noProof/>
        </w:rPr>
        <w:t>50%</w:t>
      </w:r>
      <w:r w:rsidR="00DE2DA5" w:rsidRPr="00C80E83">
        <w:rPr>
          <w:noProof/>
        </w:rPr>
        <w:t>)</w:t>
      </w:r>
      <w:r w:rsidR="00DE2DA5">
        <w:rPr>
          <w:noProof/>
        </w:rPr>
        <w:t>; (i</w:t>
      </w:r>
      <w:r w:rsidR="00013EFF">
        <w:rPr>
          <w:noProof/>
        </w:rPr>
        <w:t>ii</w:t>
      </w:r>
      <w:r w:rsidR="00DE2DA5">
        <w:rPr>
          <w:noProof/>
        </w:rPr>
        <w:t xml:space="preserve">) the proportion of passengers actually requesting compensation out of those that experience a delay of at least 60 minutes and do not ask for reimbursement is </w:t>
      </w:r>
      <w:r w:rsidR="00EC66CB">
        <w:rPr>
          <w:noProof/>
        </w:rPr>
        <w:t>75</w:t>
      </w:r>
      <w:r w:rsidR="00DE2DA5">
        <w:rPr>
          <w:noProof/>
        </w:rPr>
        <w:t xml:space="preserve">% (Case </w:t>
      </w:r>
      <w:r w:rsidR="00EC66CB">
        <w:rPr>
          <w:noProof/>
        </w:rPr>
        <w:t>F</w:t>
      </w:r>
      <w:r w:rsidR="00DE2DA5">
        <w:rPr>
          <w:noProof/>
        </w:rPr>
        <w:t xml:space="preserve"> – </w:t>
      </w:r>
      <w:r w:rsidR="00EC66CB">
        <w:rPr>
          <w:noProof/>
        </w:rPr>
        <w:t>75%</w:t>
      </w:r>
      <w:r w:rsidR="00DE2DA5" w:rsidRPr="00C80E83">
        <w:rPr>
          <w:noProof/>
        </w:rPr>
        <w:t>)</w:t>
      </w:r>
      <w:r w:rsidR="00DE2DA5">
        <w:rPr>
          <w:noProof/>
        </w:rPr>
        <w:t xml:space="preserve">. The results for the </w:t>
      </w:r>
      <w:r w:rsidR="00A65C89">
        <w:rPr>
          <w:noProof/>
        </w:rPr>
        <w:t xml:space="preserve">three </w:t>
      </w:r>
      <w:r w:rsidR="00DE2DA5">
        <w:rPr>
          <w:noProof/>
        </w:rPr>
        <w:t>alternative cases considered are compared to the central case.</w:t>
      </w:r>
    </w:p>
    <w:p w14:paraId="07C10466" w14:textId="388DC49A" w:rsidR="00712B56" w:rsidRDefault="00712B56" w:rsidP="00712B56">
      <w:pPr>
        <w:rPr>
          <w:noProof/>
        </w:rPr>
      </w:pPr>
      <w:r>
        <w:rPr>
          <w:noProof/>
        </w:rPr>
        <w:t xml:space="preserve">The summary of costs and benefits for the central case and the </w:t>
      </w:r>
      <w:r w:rsidR="008D72AA">
        <w:rPr>
          <w:noProof/>
        </w:rPr>
        <w:t xml:space="preserve">three </w:t>
      </w:r>
      <w:r>
        <w:rPr>
          <w:noProof/>
        </w:rPr>
        <w:t>alternative cases (</w:t>
      </w:r>
      <w:r w:rsidR="008D72AA">
        <w:rPr>
          <w:noProof/>
        </w:rPr>
        <w:t xml:space="preserve">Case F – 0%, </w:t>
      </w:r>
      <w:r>
        <w:rPr>
          <w:noProof/>
        </w:rPr>
        <w:t xml:space="preserve">Case F – 50% and Case F – 75%), expressed as present value over 2028-2050 relative to the baseline, is provided in the table below. The table shows that </w:t>
      </w:r>
      <w:r w:rsidR="00666133">
        <w:rPr>
          <w:noProof/>
        </w:rPr>
        <w:t xml:space="preserve">all </w:t>
      </w:r>
      <w:r>
        <w:rPr>
          <w:noProof/>
        </w:rPr>
        <w:t xml:space="preserve">alternative cases result in overall net benefits. </w:t>
      </w:r>
      <w:r w:rsidR="00666133">
        <w:rPr>
          <w:noProof/>
        </w:rPr>
        <w:t xml:space="preserve">The benefits to costs ratio is highest in Case F – 0% and lower in </w:t>
      </w:r>
      <w:r w:rsidR="00666133" w:rsidRPr="00B456FA">
        <w:rPr>
          <w:noProof/>
        </w:rPr>
        <w:t>Case F – 50% and Case F – 75%</w:t>
      </w:r>
      <w:r w:rsidR="00666133">
        <w:rPr>
          <w:noProof/>
        </w:rPr>
        <w:t xml:space="preserve"> relative to the central case.</w:t>
      </w:r>
      <w:r>
        <w:rPr>
          <w:noProof/>
        </w:rPr>
        <w:t xml:space="preserve">     </w:t>
      </w:r>
    </w:p>
    <w:p w14:paraId="6E652A48" w14:textId="31BC0BFB" w:rsidR="00125426" w:rsidRDefault="00125426" w:rsidP="00125426">
      <w:pPr>
        <w:keepNext/>
        <w:spacing w:after="0"/>
        <w:rPr>
          <w:rFonts w:eastAsia="Times New Roman"/>
          <w:i/>
          <w:iCs/>
          <w:noProof/>
          <w:spacing w:val="-6"/>
          <w:sz w:val="22"/>
          <w:szCs w:val="22"/>
          <w:lang w:eastAsia="nl-NL"/>
        </w:rPr>
      </w:pPr>
      <w:r w:rsidRPr="00625D89">
        <w:rPr>
          <w:rFonts w:eastAsia="Times New Roman"/>
          <w:i/>
          <w:iCs/>
          <w:noProof/>
          <w:spacing w:val="-6"/>
          <w:sz w:val="22"/>
          <w:szCs w:val="22"/>
          <w:lang w:eastAsia="nl-NL"/>
        </w:rPr>
        <w:t xml:space="preserve">Table </w:t>
      </w:r>
      <w:r w:rsidR="008D1FE2">
        <w:rPr>
          <w:rFonts w:eastAsia="Times New Roman"/>
          <w:i/>
          <w:iCs/>
          <w:noProof/>
          <w:spacing w:val="-6"/>
          <w:sz w:val="22"/>
          <w:szCs w:val="22"/>
          <w:lang w:eastAsia="nl-NL"/>
        </w:rPr>
        <w:t>55</w:t>
      </w:r>
      <w:r w:rsidRPr="00625D89">
        <w:rPr>
          <w:rFonts w:eastAsia="Times New Roman"/>
          <w:i/>
          <w:iCs/>
          <w:noProof/>
          <w:spacing w:val="-6"/>
          <w:sz w:val="22"/>
          <w:szCs w:val="22"/>
          <w:lang w:eastAsia="nl-NL"/>
        </w:rPr>
        <w:fldChar w:fldCharType="begin"/>
      </w:r>
      <w:r w:rsidRPr="00625D89">
        <w:rPr>
          <w:rFonts w:eastAsia="Times New Roman"/>
          <w:i/>
          <w:iCs/>
          <w:noProof/>
          <w:spacing w:val="-6"/>
          <w:sz w:val="22"/>
          <w:szCs w:val="22"/>
          <w:lang w:eastAsia="nl-NL"/>
        </w:rPr>
        <w:instrText xml:space="preserve"> SEQ Table \* ARABIC </w:instrText>
      </w:r>
      <w:r w:rsidRPr="00625D89">
        <w:rPr>
          <w:rFonts w:eastAsia="Times New Roman"/>
          <w:i/>
          <w:iCs/>
          <w:noProof/>
          <w:spacing w:val="-6"/>
          <w:sz w:val="22"/>
          <w:szCs w:val="22"/>
          <w:lang w:eastAsia="nl-NL"/>
        </w:rPr>
        <w:fldChar w:fldCharType="end"/>
      </w:r>
      <w:r w:rsidRPr="00625D89">
        <w:rPr>
          <w:rFonts w:eastAsia="Times New Roman"/>
          <w:i/>
          <w:iCs/>
          <w:noProof/>
          <w:spacing w:val="-6"/>
          <w:sz w:val="22"/>
          <w:szCs w:val="22"/>
          <w:lang w:eastAsia="nl-NL"/>
        </w:rPr>
        <w:t xml:space="preserve">: Summary of costs and benefits </w:t>
      </w:r>
      <w:r w:rsidRPr="00A348AC">
        <w:rPr>
          <w:rFonts w:eastAsia="Times New Roman"/>
          <w:i/>
          <w:iCs/>
          <w:noProof/>
          <w:spacing w:val="-6"/>
          <w:sz w:val="22"/>
          <w:szCs w:val="22"/>
          <w:lang w:eastAsia="nl-NL"/>
        </w:rPr>
        <w:t xml:space="preserve">for the central case and the </w:t>
      </w:r>
      <w:r w:rsidR="00531086">
        <w:rPr>
          <w:rFonts w:eastAsia="Times New Roman"/>
          <w:i/>
          <w:iCs/>
          <w:noProof/>
          <w:spacing w:val="-6"/>
          <w:sz w:val="22"/>
          <w:szCs w:val="22"/>
          <w:lang w:eastAsia="nl-NL"/>
        </w:rPr>
        <w:t>three</w:t>
      </w:r>
      <w:r w:rsidR="00531086" w:rsidRPr="00A348AC">
        <w:rPr>
          <w:rFonts w:eastAsia="Times New Roman"/>
          <w:i/>
          <w:iCs/>
          <w:noProof/>
          <w:spacing w:val="-6"/>
          <w:sz w:val="22"/>
          <w:szCs w:val="22"/>
          <w:lang w:eastAsia="nl-NL"/>
        </w:rPr>
        <w:t xml:space="preserve"> </w:t>
      </w:r>
      <w:r w:rsidRPr="00A348AC">
        <w:rPr>
          <w:rFonts w:eastAsia="Times New Roman"/>
          <w:i/>
          <w:iCs/>
          <w:noProof/>
          <w:spacing w:val="-6"/>
          <w:sz w:val="22"/>
          <w:szCs w:val="22"/>
          <w:lang w:eastAsia="nl-NL"/>
        </w:rPr>
        <w:t>alternative cases (</w:t>
      </w:r>
      <w:r w:rsidR="00531086" w:rsidRPr="00A348AC">
        <w:rPr>
          <w:rFonts w:eastAsia="Times New Roman"/>
          <w:i/>
          <w:iCs/>
          <w:noProof/>
          <w:spacing w:val="-6"/>
          <w:sz w:val="22"/>
          <w:szCs w:val="22"/>
          <w:lang w:eastAsia="nl-NL"/>
        </w:rPr>
        <w:t xml:space="preserve">Case </w:t>
      </w:r>
      <w:r w:rsidR="00531086">
        <w:rPr>
          <w:rFonts w:eastAsia="Times New Roman"/>
          <w:i/>
          <w:iCs/>
          <w:noProof/>
          <w:spacing w:val="-6"/>
          <w:sz w:val="22"/>
          <w:szCs w:val="22"/>
          <w:lang w:eastAsia="nl-NL"/>
        </w:rPr>
        <w:t>F</w:t>
      </w:r>
      <w:r w:rsidR="00531086" w:rsidRPr="00A348AC">
        <w:rPr>
          <w:rFonts w:eastAsia="Times New Roman"/>
          <w:i/>
          <w:iCs/>
          <w:noProof/>
          <w:spacing w:val="-6"/>
          <w:sz w:val="22"/>
          <w:szCs w:val="22"/>
          <w:lang w:eastAsia="nl-NL"/>
        </w:rPr>
        <w:t xml:space="preserve"> –</w:t>
      </w:r>
      <w:r w:rsidR="00531086">
        <w:rPr>
          <w:rFonts w:eastAsia="Times New Roman"/>
          <w:i/>
          <w:iCs/>
          <w:noProof/>
          <w:spacing w:val="-6"/>
          <w:sz w:val="22"/>
          <w:szCs w:val="22"/>
          <w:lang w:eastAsia="nl-NL"/>
        </w:rPr>
        <w:t xml:space="preserve"> 0%,</w:t>
      </w:r>
      <w:r w:rsidR="00531086" w:rsidRPr="00A348AC">
        <w:rPr>
          <w:rFonts w:eastAsia="Times New Roman"/>
          <w:i/>
          <w:iCs/>
          <w:noProof/>
          <w:spacing w:val="-6"/>
          <w:sz w:val="22"/>
          <w:szCs w:val="22"/>
          <w:lang w:eastAsia="nl-NL"/>
        </w:rPr>
        <w:t xml:space="preserve"> </w:t>
      </w:r>
      <w:r w:rsidRPr="00A348AC">
        <w:rPr>
          <w:rFonts w:eastAsia="Times New Roman"/>
          <w:i/>
          <w:iCs/>
          <w:noProof/>
          <w:spacing w:val="-6"/>
          <w:sz w:val="22"/>
          <w:szCs w:val="22"/>
          <w:lang w:eastAsia="nl-NL"/>
        </w:rPr>
        <w:t xml:space="preserve">Case </w:t>
      </w:r>
      <w:r>
        <w:rPr>
          <w:rFonts w:eastAsia="Times New Roman"/>
          <w:i/>
          <w:iCs/>
          <w:noProof/>
          <w:spacing w:val="-6"/>
          <w:sz w:val="22"/>
          <w:szCs w:val="22"/>
          <w:lang w:eastAsia="nl-NL"/>
        </w:rPr>
        <w:t>F</w:t>
      </w:r>
      <w:r w:rsidRPr="00A348AC">
        <w:rPr>
          <w:rFonts w:eastAsia="Times New Roman"/>
          <w:i/>
          <w:iCs/>
          <w:noProof/>
          <w:spacing w:val="-6"/>
          <w:sz w:val="22"/>
          <w:szCs w:val="22"/>
          <w:lang w:eastAsia="nl-NL"/>
        </w:rPr>
        <w:t xml:space="preserve"> –</w:t>
      </w:r>
      <w:r>
        <w:rPr>
          <w:rFonts w:eastAsia="Times New Roman"/>
          <w:i/>
          <w:iCs/>
          <w:noProof/>
          <w:spacing w:val="-6"/>
          <w:sz w:val="22"/>
          <w:szCs w:val="22"/>
          <w:lang w:eastAsia="nl-NL"/>
        </w:rPr>
        <w:t xml:space="preserve"> 50%</w:t>
      </w:r>
      <w:r w:rsidRPr="00A348AC">
        <w:rPr>
          <w:rFonts w:eastAsia="Times New Roman"/>
          <w:i/>
          <w:iCs/>
          <w:noProof/>
          <w:spacing w:val="-6"/>
          <w:sz w:val="22"/>
          <w:szCs w:val="22"/>
          <w:lang w:eastAsia="nl-NL"/>
        </w:rPr>
        <w:t xml:space="preserve"> and Case </w:t>
      </w:r>
      <w:r>
        <w:rPr>
          <w:rFonts w:eastAsia="Times New Roman"/>
          <w:i/>
          <w:iCs/>
          <w:noProof/>
          <w:spacing w:val="-6"/>
          <w:sz w:val="22"/>
          <w:szCs w:val="22"/>
          <w:lang w:eastAsia="nl-NL"/>
        </w:rPr>
        <w:t>F</w:t>
      </w:r>
      <w:r w:rsidRPr="00A348AC">
        <w:rPr>
          <w:rFonts w:eastAsia="Times New Roman"/>
          <w:i/>
          <w:iCs/>
          <w:noProof/>
          <w:spacing w:val="-6"/>
          <w:sz w:val="22"/>
          <w:szCs w:val="22"/>
          <w:lang w:eastAsia="nl-NL"/>
        </w:rPr>
        <w:t xml:space="preserve"> – </w:t>
      </w:r>
      <w:r>
        <w:rPr>
          <w:rFonts w:eastAsia="Times New Roman"/>
          <w:i/>
          <w:iCs/>
          <w:noProof/>
          <w:spacing w:val="-6"/>
          <w:sz w:val="22"/>
          <w:szCs w:val="22"/>
          <w:lang w:eastAsia="nl-NL"/>
        </w:rPr>
        <w:t>75%</w:t>
      </w:r>
      <w:r w:rsidRPr="00A348AC">
        <w:rPr>
          <w:rFonts w:eastAsia="Times New Roman"/>
          <w:i/>
          <w:iCs/>
          <w:noProof/>
          <w:spacing w:val="-6"/>
          <w:sz w:val="22"/>
          <w:szCs w:val="22"/>
          <w:lang w:eastAsia="nl-NL"/>
        </w:rPr>
        <w:t>)</w:t>
      </w:r>
      <w:r>
        <w:rPr>
          <w:rFonts w:eastAsia="Times New Roman"/>
          <w:i/>
          <w:iCs/>
          <w:noProof/>
          <w:spacing w:val="-6"/>
          <w:sz w:val="22"/>
          <w:szCs w:val="22"/>
          <w:lang w:eastAsia="nl-NL"/>
        </w:rPr>
        <w:t xml:space="preserve"> </w:t>
      </w:r>
      <w:r w:rsidRPr="00625D89">
        <w:rPr>
          <w:rFonts w:eastAsia="Times New Roman"/>
          <w:i/>
          <w:iCs/>
          <w:noProof/>
          <w:spacing w:val="-6"/>
          <w:sz w:val="22"/>
          <w:szCs w:val="22"/>
          <w:lang w:eastAsia="nl-NL"/>
        </w:rPr>
        <w:t>- present value over 202</w:t>
      </w:r>
      <w:r>
        <w:rPr>
          <w:rFonts w:eastAsia="Times New Roman"/>
          <w:i/>
          <w:iCs/>
          <w:noProof/>
          <w:spacing w:val="-6"/>
          <w:sz w:val="22"/>
          <w:szCs w:val="22"/>
          <w:lang w:eastAsia="nl-NL"/>
        </w:rPr>
        <w:t>8</w:t>
      </w:r>
      <w:r w:rsidRPr="00625D89">
        <w:rPr>
          <w:rFonts w:eastAsia="Times New Roman"/>
          <w:i/>
          <w:iCs/>
          <w:noProof/>
          <w:spacing w:val="-6"/>
          <w:sz w:val="22"/>
          <w:szCs w:val="22"/>
          <w:lang w:eastAsia="nl-NL"/>
        </w:rPr>
        <w:t>-2050 compared to the baseline (in million EUR, 202</w:t>
      </w:r>
      <w:r>
        <w:rPr>
          <w:rFonts w:eastAsia="Times New Roman"/>
          <w:i/>
          <w:iCs/>
          <w:noProof/>
          <w:spacing w:val="-6"/>
          <w:sz w:val="22"/>
          <w:szCs w:val="22"/>
          <w:lang w:eastAsia="nl-NL"/>
        </w:rPr>
        <w:t>4</w:t>
      </w:r>
      <w:r w:rsidRPr="00625D89">
        <w:rPr>
          <w:rFonts w:eastAsia="Times New Roman"/>
          <w:i/>
          <w:iCs/>
          <w:noProof/>
          <w:spacing w:val="-6"/>
          <w:sz w:val="22"/>
          <w:szCs w:val="22"/>
          <w:lang w:eastAsia="nl-NL"/>
        </w:rPr>
        <w:t xml:space="preserve"> prices)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5"/>
        <w:gridCol w:w="1378"/>
        <w:gridCol w:w="1379"/>
        <w:gridCol w:w="1377"/>
        <w:gridCol w:w="1379"/>
      </w:tblGrid>
      <w:tr w:rsidR="00BB5DE9" w:rsidRPr="00712B56" w14:paraId="29E9D823" w14:textId="77777777" w:rsidTr="00A97B7D">
        <w:trPr>
          <w:trHeight w:val="284"/>
          <w:tblHeader/>
        </w:trPr>
        <w:tc>
          <w:tcPr>
            <w:tcW w:w="1797" w:type="pct"/>
            <w:shd w:val="clear" w:color="000000" w:fill="0070C0"/>
            <w:hideMark/>
          </w:tcPr>
          <w:p w14:paraId="3C44E3CB" w14:textId="77777777" w:rsidR="00BB5DE9" w:rsidRPr="00712B56" w:rsidRDefault="00BB5DE9" w:rsidP="00712B56">
            <w:pPr>
              <w:spacing w:after="0"/>
              <w:jc w:val="center"/>
              <w:rPr>
                <w:rFonts w:eastAsia="Times New Roman"/>
                <w:b/>
                <w:bCs/>
                <w:noProof/>
                <w:color w:val="FFFFFF"/>
                <w:sz w:val="20"/>
                <w:szCs w:val="20"/>
                <w:lang w:val="en-IE" w:eastAsia="en-IE"/>
              </w:rPr>
            </w:pPr>
            <w:r w:rsidRPr="00712B56">
              <w:rPr>
                <w:rFonts w:eastAsia="Times New Roman"/>
                <w:b/>
                <w:bCs/>
                <w:noProof/>
                <w:color w:val="FFFFFF"/>
                <w:sz w:val="20"/>
                <w:szCs w:val="20"/>
                <w:lang w:val="en-IE" w:eastAsia="en-IE"/>
              </w:rPr>
              <w:t> </w:t>
            </w:r>
          </w:p>
        </w:tc>
        <w:tc>
          <w:tcPr>
            <w:tcW w:w="800" w:type="pct"/>
            <w:shd w:val="clear" w:color="000000" w:fill="0070C0"/>
            <w:hideMark/>
          </w:tcPr>
          <w:p w14:paraId="39E3AFD9" w14:textId="77777777" w:rsidR="00BB5DE9" w:rsidRPr="00712B56" w:rsidRDefault="00BB5DE9" w:rsidP="00712B56">
            <w:pPr>
              <w:spacing w:after="0"/>
              <w:jc w:val="center"/>
              <w:rPr>
                <w:rFonts w:eastAsia="Times New Roman"/>
                <w:b/>
                <w:bCs/>
                <w:noProof/>
                <w:color w:val="FFFFFF"/>
                <w:sz w:val="20"/>
                <w:szCs w:val="20"/>
                <w:lang w:val="en-IE" w:eastAsia="en-IE"/>
              </w:rPr>
            </w:pPr>
            <w:r w:rsidRPr="00712B56">
              <w:rPr>
                <w:rFonts w:eastAsia="Times New Roman"/>
                <w:b/>
                <w:bCs/>
                <w:noProof/>
                <w:color w:val="FFFFFF"/>
                <w:sz w:val="20"/>
                <w:szCs w:val="20"/>
                <w:lang w:val="en-IE" w:eastAsia="en-IE"/>
              </w:rPr>
              <w:t>Central case</w:t>
            </w:r>
          </w:p>
        </w:tc>
        <w:tc>
          <w:tcPr>
            <w:tcW w:w="801" w:type="pct"/>
            <w:shd w:val="clear" w:color="000000" w:fill="0070C0"/>
          </w:tcPr>
          <w:p w14:paraId="6D7460D1" w14:textId="2DB0A61C" w:rsidR="00BB5DE9" w:rsidRPr="00712B56" w:rsidRDefault="00BB5DE9" w:rsidP="00712B56">
            <w:pPr>
              <w:spacing w:after="0"/>
              <w:jc w:val="center"/>
              <w:rPr>
                <w:rFonts w:eastAsia="Times New Roman"/>
                <w:b/>
                <w:bCs/>
                <w:noProof/>
                <w:color w:val="FFFFFF"/>
                <w:sz w:val="20"/>
                <w:szCs w:val="20"/>
                <w:lang w:val="en-IE" w:eastAsia="en-IE"/>
              </w:rPr>
            </w:pPr>
            <w:r w:rsidRPr="00712B56">
              <w:rPr>
                <w:rFonts w:eastAsia="Times New Roman"/>
                <w:b/>
                <w:bCs/>
                <w:noProof/>
                <w:color w:val="FFFFFF"/>
                <w:sz w:val="20"/>
                <w:szCs w:val="20"/>
                <w:lang w:val="en-IE" w:eastAsia="en-IE"/>
              </w:rPr>
              <w:t>Case F – 0%</w:t>
            </w:r>
          </w:p>
        </w:tc>
        <w:tc>
          <w:tcPr>
            <w:tcW w:w="800" w:type="pct"/>
            <w:shd w:val="clear" w:color="000000" w:fill="0070C0"/>
            <w:hideMark/>
          </w:tcPr>
          <w:p w14:paraId="6EDDEE26" w14:textId="19124882" w:rsidR="00BB5DE9" w:rsidRPr="00712B56" w:rsidRDefault="00BB5DE9" w:rsidP="00712B56">
            <w:pPr>
              <w:spacing w:after="0"/>
              <w:jc w:val="center"/>
              <w:rPr>
                <w:rFonts w:eastAsia="Times New Roman"/>
                <w:b/>
                <w:bCs/>
                <w:noProof/>
                <w:color w:val="FFFFFF"/>
                <w:sz w:val="20"/>
                <w:szCs w:val="20"/>
                <w:lang w:val="en-IE" w:eastAsia="en-IE"/>
              </w:rPr>
            </w:pPr>
            <w:r w:rsidRPr="00712B56">
              <w:rPr>
                <w:rFonts w:eastAsia="Times New Roman"/>
                <w:b/>
                <w:bCs/>
                <w:noProof/>
                <w:color w:val="FFFFFF"/>
                <w:sz w:val="20"/>
                <w:szCs w:val="20"/>
                <w:lang w:val="en-IE" w:eastAsia="en-IE"/>
              </w:rPr>
              <w:t>Case F – 50%</w:t>
            </w:r>
          </w:p>
        </w:tc>
        <w:tc>
          <w:tcPr>
            <w:tcW w:w="801" w:type="pct"/>
            <w:shd w:val="clear" w:color="000000" w:fill="0070C0"/>
            <w:hideMark/>
          </w:tcPr>
          <w:p w14:paraId="53060B3C" w14:textId="77777777" w:rsidR="00BB5DE9" w:rsidRPr="00712B56" w:rsidRDefault="00BB5DE9" w:rsidP="00712B56">
            <w:pPr>
              <w:spacing w:after="0"/>
              <w:jc w:val="center"/>
              <w:rPr>
                <w:rFonts w:eastAsia="Times New Roman"/>
                <w:b/>
                <w:bCs/>
                <w:noProof/>
                <w:color w:val="FFFFFF"/>
                <w:sz w:val="20"/>
                <w:szCs w:val="20"/>
                <w:lang w:val="en-IE" w:eastAsia="en-IE"/>
              </w:rPr>
            </w:pPr>
            <w:r w:rsidRPr="00712B56">
              <w:rPr>
                <w:rFonts w:eastAsia="Times New Roman"/>
                <w:b/>
                <w:bCs/>
                <w:noProof/>
                <w:color w:val="FFFFFF"/>
                <w:sz w:val="20"/>
                <w:szCs w:val="20"/>
                <w:lang w:val="en-IE" w:eastAsia="en-IE"/>
              </w:rPr>
              <w:t>Case F – 75%</w:t>
            </w:r>
          </w:p>
        </w:tc>
      </w:tr>
      <w:tr w:rsidR="00BB5DE9" w:rsidRPr="00712B56" w14:paraId="523E9809" w14:textId="77777777" w:rsidTr="00A97B7D">
        <w:trPr>
          <w:trHeight w:val="240"/>
        </w:trPr>
        <w:tc>
          <w:tcPr>
            <w:tcW w:w="1797" w:type="pct"/>
            <w:shd w:val="clear" w:color="000000" w:fill="0070C0"/>
            <w:hideMark/>
          </w:tcPr>
          <w:p w14:paraId="0B157A4E" w14:textId="77777777" w:rsidR="00BB5DE9" w:rsidRPr="00712B56" w:rsidRDefault="00BB5DE9" w:rsidP="00712B56">
            <w:pPr>
              <w:spacing w:after="0"/>
              <w:jc w:val="left"/>
              <w:rPr>
                <w:rFonts w:eastAsia="Times New Roman"/>
                <w:b/>
                <w:bCs/>
                <w:noProof/>
                <w:color w:val="FFFFFF"/>
                <w:sz w:val="20"/>
                <w:szCs w:val="20"/>
                <w:lang w:val="en-IE" w:eastAsia="en-IE"/>
              </w:rPr>
            </w:pPr>
            <w:r w:rsidRPr="00712B56">
              <w:rPr>
                <w:rFonts w:eastAsia="Times New Roman"/>
                <w:b/>
                <w:bCs/>
                <w:noProof/>
                <w:color w:val="FFFFFF"/>
                <w:sz w:val="20"/>
                <w:szCs w:val="20"/>
                <w:lang w:val="en-IE" w:eastAsia="en-IE"/>
              </w:rPr>
              <w:t>Passengers</w:t>
            </w:r>
          </w:p>
        </w:tc>
        <w:tc>
          <w:tcPr>
            <w:tcW w:w="800" w:type="pct"/>
            <w:shd w:val="clear" w:color="000000" w:fill="0070C0"/>
            <w:hideMark/>
          </w:tcPr>
          <w:p w14:paraId="5201AFAB" w14:textId="77777777" w:rsidR="00BB5DE9" w:rsidRPr="00712B56" w:rsidRDefault="00BB5DE9" w:rsidP="00712B56">
            <w:pPr>
              <w:spacing w:after="0"/>
              <w:jc w:val="center"/>
              <w:rPr>
                <w:rFonts w:eastAsia="Times New Roman"/>
                <w:b/>
                <w:bCs/>
                <w:noProof/>
                <w:color w:val="FFFFFF"/>
                <w:sz w:val="20"/>
                <w:szCs w:val="20"/>
                <w:lang w:val="en-IE" w:eastAsia="en-IE"/>
              </w:rPr>
            </w:pPr>
            <w:r w:rsidRPr="00712B56">
              <w:rPr>
                <w:rFonts w:eastAsia="Times New Roman"/>
                <w:b/>
                <w:bCs/>
                <w:noProof/>
                <w:color w:val="FFFFFF"/>
                <w:sz w:val="20"/>
                <w:szCs w:val="20"/>
                <w:lang w:val="en-IE" w:eastAsia="en-IE"/>
              </w:rPr>
              <w:t> </w:t>
            </w:r>
          </w:p>
        </w:tc>
        <w:tc>
          <w:tcPr>
            <w:tcW w:w="801" w:type="pct"/>
            <w:shd w:val="clear" w:color="000000" w:fill="0070C0"/>
          </w:tcPr>
          <w:p w14:paraId="48C9805B" w14:textId="77777777" w:rsidR="00BB5DE9" w:rsidRPr="00712B56" w:rsidRDefault="00BB5DE9" w:rsidP="00712B56">
            <w:pPr>
              <w:spacing w:after="0"/>
              <w:jc w:val="center"/>
              <w:rPr>
                <w:rFonts w:eastAsia="Times New Roman"/>
                <w:b/>
                <w:bCs/>
                <w:noProof/>
                <w:color w:val="FFFFFF"/>
                <w:sz w:val="20"/>
                <w:szCs w:val="20"/>
                <w:lang w:val="en-IE" w:eastAsia="en-IE"/>
              </w:rPr>
            </w:pPr>
          </w:p>
        </w:tc>
        <w:tc>
          <w:tcPr>
            <w:tcW w:w="800" w:type="pct"/>
            <w:shd w:val="clear" w:color="000000" w:fill="0070C0"/>
            <w:hideMark/>
          </w:tcPr>
          <w:p w14:paraId="25BD08D7" w14:textId="00CCB85D" w:rsidR="00BB5DE9" w:rsidRPr="00712B56" w:rsidRDefault="00BB5DE9" w:rsidP="00712B56">
            <w:pPr>
              <w:spacing w:after="0"/>
              <w:jc w:val="center"/>
              <w:rPr>
                <w:rFonts w:eastAsia="Times New Roman"/>
                <w:b/>
                <w:bCs/>
                <w:noProof/>
                <w:color w:val="FFFFFF"/>
                <w:sz w:val="20"/>
                <w:szCs w:val="20"/>
                <w:lang w:val="en-IE" w:eastAsia="en-IE"/>
              </w:rPr>
            </w:pPr>
            <w:r w:rsidRPr="00712B56">
              <w:rPr>
                <w:rFonts w:eastAsia="Times New Roman"/>
                <w:b/>
                <w:bCs/>
                <w:noProof/>
                <w:color w:val="FFFFFF"/>
                <w:sz w:val="20"/>
                <w:szCs w:val="20"/>
                <w:lang w:val="en-IE" w:eastAsia="en-IE"/>
              </w:rPr>
              <w:t> </w:t>
            </w:r>
          </w:p>
        </w:tc>
        <w:tc>
          <w:tcPr>
            <w:tcW w:w="801" w:type="pct"/>
            <w:shd w:val="clear" w:color="000000" w:fill="0070C0"/>
            <w:hideMark/>
          </w:tcPr>
          <w:p w14:paraId="6008F226" w14:textId="77777777" w:rsidR="00BB5DE9" w:rsidRPr="00712B56" w:rsidRDefault="00BB5DE9" w:rsidP="00712B56">
            <w:pPr>
              <w:spacing w:after="0"/>
              <w:jc w:val="center"/>
              <w:rPr>
                <w:rFonts w:eastAsia="Times New Roman"/>
                <w:b/>
                <w:bCs/>
                <w:noProof/>
                <w:color w:val="FFFFFF"/>
                <w:sz w:val="20"/>
                <w:szCs w:val="20"/>
                <w:lang w:val="en-IE" w:eastAsia="en-IE"/>
              </w:rPr>
            </w:pPr>
            <w:r w:rsidRPr="00712B56">
              <w:rPr>
                <w:rFonts w:eastAsia="Times New Roman"/>
                <w:b/>
                <w:bCs/>
                <w:noProof/>
                <w:color w:val="FFFFFF"/>
                <w:sz w:val="20"/>
                <w:szCs w:val="20"/>
                <w:lang w:val="en-IE" w:eastAsia="en-IE"/>
              </w:rPr>
              <w:t> </w:t>
            </w:r>
          </w:p>
        </w:tc>
      </w:tr>
      <w:tr w:rsidR="00B445C7" w:rsidRPr="00712B56" w14:paraId="0A1400D2" w14:textId="77777777" w:rsidTr="00A97B7D">
        <w:trPr>
          <w:trHeight w:val="510"/>
        </w:trPr>
        <w:tc>
          <w:tcPr>
            <w:tcW w:w="1797" w:type="pct"/>
            <w:shd w:val="clear" w:color="000000" w:fill="FFFFFF"/>
            <w:hideMark/>
          </w:tcPr>
          <w:p w14:paraId="465B7141" w14:textId="77777777" w:rsidR="00B445C7" w:rsidRPr="00712B56" w:rsidRDefault="00B445C7" w:rsidP="00B445C7">
            <w:pPr>
              <w:spacing w:after="0"/>
              <w:jc w:val="left"/>
              <w:rPr>
                <w:rFonts w:eastAsia="Times New Roman"/>
                <w:noProof/>
                <w:sz w:val="20"/>
                <w:szCs w:val="20"/>
                <w:lang w:val="en-IE" w:eastAsia="en-IE"/>
              </w:rPr>
            </w:pPr>
            <w:r w:rsidRPr="00712B56">
              <w:rPr>
                <w:rFonts w:eastAsia="Times New Roman"/>
                <w:noProof/>
                <w:sz w:val="20"/>
                <w:szCs w:val="20"/>
                <w:lang w:val="en-IE" w:eastAsia="en-IE"/>
              </w:rPr>
              <w:t>Benefits due to re-routing, reimbursement, compensation, and assistance</w:t>
            </w:r>
          </w:p>
        </w:tc>
        <w:tc>
          <w:tcPr>
            <w:tcW w:w="800" w:type="pct"/>
            <w:shd w:val="clear" w:color="000000" w:fill="FFFFFF"/>
            <w:noWrap/>
            <w:hideMark/>
          </w:tcPr>
          <w:p w14:paraId="3D14983D" w14:textId="77777777"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6,642.8</w:t>
            </w:r>
          </w:p>
        </w:tc>
        <w:tc>
          <w:tcPr>
            <w:tcW w:w="801" w:type="pct"/>
            <w:shd w:val="clear" w:color="000000" w:fill="FFFFFF"/>
          </w:tcPr>
          <w:p w14:paraId="1A1E2381" w14:textId="670398AB" w:rsidR="00B445C7" w:rsidRPr="00712B56" w:rsidRDefault="00B445C7" w:rsidP="00B445C7">
            <w:pPr>
              <w:spacing w:after="0"/>
              <w:jc w:val="right"/>
              <w:rPr>
                <w:rFonts w:eastAsia="Times New Roman"/>
                <w:noProof/>
                <w:sz w:val="20"/>
                <w:szCs w:val="20"/>
                <w:lang w:val="en-IE" w:eastAsia="en-IE"/>
              </w:rPr>
            </w:pPr>
            <w:r>
              <w:rPr>
                <w:noProof/>
                <w:sz w:val="20"/>
                <w:szCs w:val="20"/>
              </w:rPr>
              <w:t>6,010.5</w:t>
            </w:r>
          </w:p>
        </w:tc>
        <w:tc>
          <w:tcPr>
            <w:tcW w:w="800" w:type="pct"/>
            <w:shd w:val="clear" w:color="000000" w:fill="FFFFFF"/>
            <w:noWrap/>
            <w:hideMark/>
          </w:tcPr>
          <w:p w14:paraId="5A213CE4" w14:textId="489F160F"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6,842.5</w:t>
            </w:r>
          </w:p>
        </w:tc>
        <w:tc>
          <w:tcPr>
            <w:tcW w:w="801" w:type="pct"/>
            <w:shd w:val="clear" w:color="000000" w:fill="FFFFFF"/>
            <w:noWrap/>
            <w:hideMark/>
          </w:tcPr>
          <w:p w14:paraId="4829E3C6" w14:textId="77777777"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7,258.5</w:t>
            </w:r>
          </w:p>
        </w:tc>
      </w:tr>
      <w:tr w:rsidR="00B445C7" w:rsidRPr="00712B56" w14:paraId="77F5C054" w14:textId="77777777" w:rsidTr="00A97B7D">
        <w:trPr>
          <w:trHeight w:val="240"/>
        </w:trPr>
        <w:tc>
          <w:tcPr>
            <w:tcW w:w="1797" w:type="pct"/>
            <w:shd w:val="clear" w:color="000000" w:fill="FFFFFF"/>
            <w:hideMark/>
          </w:tcPr>
          <w:p w14:paraId="3C701C41" w14:textId="77777777" w:rsidR="00B445C7" w:rsidRPr="00712B56" w:rsidRDefault="00B445C7" w:rsidP="00B445C7">
            <w:pPr>
              <w:spacing w:after="0"/>
              <w:ind w:firstLineChars="100" w:firstLine="200"/>
              <w:jc w:val="left"/>
              <w:rPr>
                <w:rFonts w:eastAsia="Times New Roman"/>
                <w:noProof/>
                <w:sz w:val="20"/>
                <w:szCs w:val="20"/>
                <w:lang w:val="en-IE" w:eastAsia="en-IE"/>
              </w:rPr>
            </w:pPr>
            <w:r w:rsidRPr="00712B56">
              <w:rPr>
                <w:rFonts w:eastAsia="Times New Roman"/>
                <w:noProof/>
                <w:sz w:val="20"/>
                <w:szCs w:val="20"/>
                <w:lang w:val="en-IE" w:eastAsia="en-IE"/>
              </w:rPr>
              <w:t>Re-routing benefits</w:t>
            </w:r>
          </w:p>
        </w:tc>
        <w:tc>
          <w:tcPr>
            <w:tcW w:w="800" w:type="pct"/>
            <w:shd w:val="clear" w:color="000000" w:fill="FFFFFF"/>
            <w:noWrap/>
            <w:hideMark/>
          </w:tcPr>
          <w:p w14:paraId="33F8CAA5" w14:textId="77777777"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5,658.6</w:t>
            </w:r>
          </w:p>
        </w:tc>
        <w:tc>
          <w:tcPr>
            <w:tcW w:w="801" w:type="pct"/>
            <w:shd w:val="clear" w:color="000000" w:fill="FFFFFF"/>
          </w:tcPr>
          <w:p w14:paraId="44ED3942" w14:textId="1004B7F5" w:rsidR="00B445C7" w:rsidRPr="00712B56" w:rsidRDefault="00B445C7" w:rsidP="00B445C7">
            <w:pPr>
              <w:spacing w:after="0"/>
              <w:jc w:val="right"/>
              <w:rPr>
                <w:rFonts w:eastAsia="Times New Roman"/>
                <w:noProof/>
                <w:sz w:val="20"/>
                <w:szCs w:val="20"/>
                <w:lang w:val="en-IE" w:eastAsia="en-IE"/>
              </w:rPr>
            </w:pPr>
            <w:r>
              <w:rPr>
                <w:noProof/>
                <w:sz w:val="20"/>
                <w:szCs w:val="20"/>
              </w:rPr>
              <w:t>5,658.6</w:t>
            </w:r>
          </w:p>
        </w:tc>
        <w:tc>
          <w:tcPr>
            <w:tcW w:w="800" w:type="pct"/>
            <w:shd w:val="clear" w:color="000000" w:fill="FFFFFF"/>
            <w:noWrap/>
            <w:hideMark/>
          </w:tcPr>
          <w:p w14:paraId="6A82FE65" w14:textId="1E8A9119"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5,658.6</w:t>
            </w:r>
          </w:p>
        </w:tc>
        <w:tc>
          <w:tcPr>
            <w:tcW w:w="801" w:type="pct"/>
            <w:shd w:val="clear" w:color="000000" w:fill="FFFFFF"/>
            <w:noWrap/>
            <w:hideMark/>
          </w:tcPr>
          <w:p w14:paraId="3E665C75" w14:textId="77777777"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5,658.6</w:t>
            </w:r>
          </w:p>
        </w:tc>
      </w:tr>
      <w:tr w:rsidR="00B445C7" w:rsidRPr="00712B56" w14:paraId="27DE0D2D" w14:textId="77777777" w:rsidTr="00A97B7D">
        <w:trPr>
          <w:trHeight w:val="240"/>
        </w:trPr>
        <w:tc>
          <w:tcPr>
            <w:tcW w:w="1797" w:type="pct"/>
            <w:shd w:val="clear" w:color="000000" w:fill="FFFFFF"/>
            <w:hideMark/>
          </w:tcPr>
          <w:p w14:paraId="29E04FD4" w14:textId="77777777" w:rsidR="00B445C7" w:rsidRPr="00712B56" w:rsidRDefault="00B445C7" w:rsidP="00B445C7">
            <w:pPr>
              <w:spacing w:after="0"/>
              <w:ind w:firstLineChars="100" w:firstLine="200"/>
              <w:jc w:val="left"/>
              <w:rPr>
                <w:rFonts w:eastAsia="Times New Roman"/>
                <w:noProof/>
                <w:sz w:val="20"/>
                <w:szCs w:val="20"/>
                <w:lang w:val="en-IE" w:eastAsia="en-IE"/>
              </w:rPr>
            </w:pPr>
            <w:r w:rsidRPr="00712B56">
              <w:rPr>
                <w:rFonts w:eastAsia="Times New Roman"/>
                <w:noProof/>
                <w:sz w:val="20"/>
                <w:szCs w:val="20"/>
                <w:lang w:val="en-IE" w:eastAsia="en-IE"/>
              </w:rPr>
              <w:t>Reimbursement benefits</w:t>
            </w:r>
          </w:p>
        </w:tc>
        <w:tc>
          <w:tcPr>
            <w:tcW w:w="800" w:type="pct"/>
            <w:shd w:val="clear" w:color="000000" w:fill="FFFFFF"/>
            <w:noWrap/>
            <w:hideMark/>
          </w:tcPr>
          <w:p w14:paraId="1D632E7E" w14:textId="77777777"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182.3</w:t>
            </w:r>
          </w:p>
        </w:tc>
        <w:tc>
          <w:tcPr>
            <w:tcW w:w="801" w:type="pct"/>
            <w:shd w:val="clear" w:color="000000" w:fill="FFFFFF"/>
          </w:tcPr>
          <w:p w14:paraId="507E2B02" w14:textId="2011F1B2" w:rsidR="00B445C7" w:rsidRPr="00712B56" w:rsidRDefault="00B445C7" w:rsidP="00B445C7">
            <w:pPr>
              <w:spacing w:after="0"/>
              <w:jc w:val="right"/>
              <w:rPr>
                <w:rFonts w:eastAsia="Times New Roman"/>
                <w:noProof/>
                <w:sz w:val="20"/>
                <w:szCs w:val="20"/>
                <w:lang w:val="en-IE" w:eastAsia="en-IE"/>
              </w:rPr>
            </w:pPr>
            <w:r>
              <w:rPr>
                <w:noProof/>
                <w:sz w:val="20"/>
                <w:szCs w:val="20"/>
              </w:rPr>
              <w:t>182.3</w:t>
            </w:r>
          </w:p>
        </w:tc>
        <w:tc>
          <w:tcPr>
            <w:tcW w:w="800" w:type="pct"/>
            <w:shd w:val="clear" w:color="000000" w:fill="FFFFFF"/>
            <w:noWrap/>
            <w:hideMark/>
          </w:tcPr>
          <w:p w14:paraId="00FB4D47" w14:textId="119306F2"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182.3</w:t>
            </w:r>
          </w:p>
        </w:tc>
        <w:tc>
          <w:tcPr>
            <w:tcW w:w="801" w:type="pct"/>
            <w:shd w:val="clear" w:color="000000" w:fill="FFFFFF"/>
            <w:noWrap/>
            <w:hideMark/>
          </w:tcPr>
          <w:p w14:paraId="43D0446E" w14:textId="77777777"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182.3</w:t>
            </w:r>
          </w:p>
        </w:tc>
      </w:tr>
      <w:tr w:rsidR="00B445C7" w:rsidRPr="00712B56" w14:paraId="3B8E0E09" w14:textId="77777777" w:rsidTr="00A97B7D">
        <w:trPr>
          <w:trHeight w:val="240"/>
        </w:trPr>
        <w:tc>
          <w:tcPr>
            <w:tcW w:w="1797" w:type="pct"/>
            <w:shd w:val="clear" w:color="000000" w:fill="FFFFFF"/>
            <w:hideMark/>
          </w:tcPr>
          <w:p w14:paraId="0CAC34CB" w14:textId="77777777" w:rsidR="00B445C7" w:rsidRPr="00712B56" w:rsidRDefault="00B445C7" w:rsidP="00B445C7">
            <w:pPr>
              <w:spacing w:after="0"/>
              <w:ind w:firstLineChars="100" w:firstLine="200"/>
              <w:jc w:val="left"/>
              <w:rPr>
                <w:rFonts w:eastAsia="Times New Roman"/>
                <w:noProof/>
                <w:sz w:val="20"/>
                <w:szCs w:val="20"/>
                <w:lang w:val="en-IE" w:eastAsia="en-IE"/>
              </w:rPr>
            </w:pPr>
            <w:r w:rsidRPr="00712B56">
              <w:rPr>
                <w:rFonts w:eastAsia="Times New Roman"/>
                <w:noProof/>
                <w:sz w:val="20"/>
                <w:szCs w:val="20"/>
                <w:lang w:val="en-IE" w:eastAsia="en-IE"/>
              </w:rPr>
              <w:t>Compensation benefits</w:t>
            </w:r>
          </w:p>
        </w:tc>
        <w:tc>
          <w:tcPr>
            <w:tcW w:w="800" w:type="pct"/>
            <w:shd w:val="clear" w:color="000000" w:fill="FFFFFF"/>
            <w:noWrap/>
            <w:hideMark/>
          </w:tcPr>
          <w:p w14:paraId="45720120" w14:textId="77777777"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632.3</w:t>
            </w:r>
          </w:p>
        </w:tc>
        <w:tc>
          <w:tcPr>
            <w:tcW w:w="801" w:type="pct"/>
            <w:shd w:val="clear" w:color="000000" w:fill="FFFFFF"/>
          </w:tcPr>
          <w:p w14:paraId="47FB2A03" w14:textId="6B71FC46" w:rsidR="00B445C7" w:rsidRPr="00712B56" w:rsidRDefault="00B445C7" w:rsidP="00B445C7">
            <w:pPr>
              <w:spacing w:after="0"/>
              <w:jc w:val="right"/>
              <w:rPr>
                <w:rFonts w:eastAsia="Times New Roman"/>
                <w:noProof/>
                <w:sz w:val="20"/>
                <w:szCs w:val="20"/>
                <w:lang w:val="en-IE" w:eastAsia="en-IE"/>
              </w:rPr>
            </w:pPr>
            <w:r>
              <w:rPr>
                <w:noProof/>
                <w:sz w:val="20"/>
                <w:szCs w:val="20"/>
              </w:rPr>
              <w:t>0.0</w:t>
            </w:r>
          </w:p>
        </w:tc>
        <w:tc>
          <w:tcPr>
            <w:tcW w:w="800" w:type="pct"/>
            <w:shd w:val="clear" w:color="000000" w:fill="FFFFFF"/>
            <w:noWrap/>
            <w:hideMark/>
          </w:tcPr>
          <w:p w14:paraId="41A1F700" w14:textId="6EA195C2"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832.0</w:t>
            </w:r>
          </w:p>
        </w:tc>
        <w:tc>
          <w:tcPr>
            <w:tcW w:w="801" w:type="pct"/>
            <w:shd w:val="clear" w:color="000000" w:fill="FFFFFF"/>
            <w:noWrap/>
            <w:hideMark/>
          </w:tcPr>
          <w:p w14:paraId="7D8D94B0" w14:textId="77777777"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1,248.0</w:t>
            </w:r>
          </w:p>
        </w:tc>
      </w:tr>
      <w:tr w:rsidR="00B445C7" w:rsidRPr="00712B56" w14:paraId="291EC0EF" w14:textId="77777777" w:rsidTr="00A97B7D">
        <w:trPr>
          <w:trHeight w:val="240"/>
        </w:trPr>
        <w:tc>
          <w:tcPr>
            <w:tcW w:w="1797" w:type="pct"/>
            <w:shd w:val="clear" w:color="000000" w:fill="FFFFFF"/>
            <w:hideMark/>
          </w:tcPr>
          <w:p w14:paraId="53BD50E6" w14:textId="77777777" w:rsidR="00B445C7" w:rsidRPr="00712B56" w:rsidRDefault="00B445C7" w:rsidP="00B445C7">
            <w:pPr>
              <w:spacing w:after="0"/>
              <w:ind w:firstLineChars="100" w:firstLine="200"/>
              <w:jc w:val="left"/>
              <w:rPr>
                <w:rFonts w:eastAsia="Times New Roman"/>
                <w:noProof/>
                <w:sz w:val="20"/>
                <w:szCs w:val="20"/>
                <w:lang w:val="en-IE" w:eastAsia="en-IE"/>
              </w:rPr>
            </w:pPr>
            <w:r w:rsidRPr="00712B56">
              <w:rPr>
                <w:rFonts w:eastAsia="Times New Roman"/>
                <w:noProof/>
                <w:sz w:val="20"/>
                <w:szCs w:val="20"/>
                <w:lang w:val="en-IE" w:eastAsia="en-IE"/>
              </w:rPr>
              <w:t>Assistance benefits</w:t>
            </w:r>
          </w:p>
        </w:tc>
        <w:tc>
          <w:tcPr>
            <w:tcW w:w="800" w:type="pct"/>
            <w:shd w:val="clear" w:color="000000" w:fill="FFFFFF"/>
            <w:noWrap/>
            <w:hideMark/>
          </w:tcPr>
          <w:p w14:paraId="20D57B65" w14:textId="77777777"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169.6</w:t>
            </w:r>
          </w:p>
        </w:tc>
        <w:tc>
          <w:tcPr>
            <w:tcW w:w="801" w:type="pct"/>
            <w:shd w:val="clear" w:color="000000" w:fill="FFFFFF"/>
          </w:tcPr>
          <w:p w14:paraId="42809B8F" w14:textId="0EE7F5A1" w:rsidR="00B445C7" w:rsidRPr="00712B56" w:rsidRDefault="00B445C7" w:rsidP="00B445C7">
            <w:pPr>
              <w:spacing w:after="0"/>
              <w:jc w:val="right"/>
              <w:rPr>
                <w:rFonts w:eastAsia="Times New Roman"/>
                <w:noProof/>
                <w:sz w:val="20"/>
                <w:szCs w:val="20"/>
                <w:lang w:val="en-IE" w:eastAsia="en-IE"/>
              </w:rPr>
            </w:pPr>
            <w:r>
              <w:rPr>
                <w:noProof/>
                <w:sz w:val="20"/>
                <w:szCs w:val="20"/>
              </w:rPr>
              <w:t>169.6</w:t>
            </w:r>
          </w:p>
        </w:tc>
        <w:tc>
          <w:tcPr>
            <w:tcW w:w="800" w:type="pct"/>
            <w:shd w:val="clear" w:color="000000" w:fill="FFFFFF"/>
            <w:noWrap/>
            <w:hideMark/>
          </w:tcPr>
          <w:p w14:paraId="38EBA47D" w14:textId="71F7979F"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169.6</w:t>
            </w:r>
          </w:p>
        </w:tc>
        <w:tc>
          <w:tcPr>
            <w:tcW w:w="801" w:type="pct"/>
            <w:shd w:val="clear" w:color="000000" w:fill="FFFFFF"/>
            <w:noWrap/>
            <w:hideMark/>
          </w:tcPr>
          <w:p w14:paraId="43121E3C" w14:textId="77777777"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169.6</w:t>
            </w:r>
          </w:p>
        </w:tc>
      </w:tr>
      <w:tr w:rsidR="00B445C7" w:rsidRPr="00712B56" w14:paraId="3B72B8CA" w14:textId="77777777" w:rsidTr="00A97B7D">
        <w:trPr>
          <w:trHeight w:val="240"/>
        </w:trPr>
        <w:tc>
          <w:tcPr>
            <w:tcW w:w="1797" w:type="pct"/>
            <w:shd w:val="clear" w:color="000000" w:fill="FFFFFF"/>
            <w:hideMark/>
          </w:tcPr>
          <w:p w14:paraId="1BDC6233" w14:textId="77777777" w:rsidR="00B445C7" w:rsidRPr="00712B56" w:rsidRDefault="00B445C7" w:rsidP="00B445C7">
            <w:pPr>
              <w:spacing w:after="0"/>
              <w:jc w:val="left"/>
              <w:rPr>
                <w:rFonts w:eastAsia="Times New Roman"/>
                <w:noProof/>
                <w:sz w:val="20"/>
                <w:szCs w:val="20"/>
                <w:lang w:val="en-IE" w:eastAsia="en-IE"/>
              </w:rPr>
            </w:pPr>
            <w:r w:rsidRPr="00712B56">
              <w:rPr>
                <w:rFonts w:eastAsia="Times New Roman"/>
                <w:noProof/>
                <w:sz w:val="20"/>
                <w:szCs w:val="20"/>
                <w:lang w:val="en-IE" w:eastAsia="en-IE"/>
              </w:rPr>
              <w:t>Hassle cost savings</w:t>
            </w:r>
          </w:p>
        </w:tc>
        <w:tc>
          <w:tcPr>
            <w:tcW w:w="800" w:type="pct"/>
            <w:shd w:val="clear" w:color="000000" w:fill="FFFFFF"/>
            <w:noWrap/>
            <w:hideMark/>
          </w:tcPr>
          <w:p w14:paraId="70AFFC0A" w14:textId="77777777"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1,136.9</w:t>
            </w:r>
          </w:p>
        </w:tc>
        <w:tc>
          <w:tcPr>
            <w:tcW w:w="801" w:type="pct"/>
            <w:shd w:val="clear" w:color="000000" w:fill="FFFFFF"/>
          </w:tcPr>
          <w:p w14:paraId="7F6EA2C7" w14:textId="73C6E00D" w:rsidR="00B445C7" w:rsidRPr="00712B56" w:rsidRDefault="00B445C7" w:rsidP="00B445C7">
            <w:pPr>
              <w:spacing w:after="0"/>
              <w:jc w:val="right"/>
              <w:rPr>
                <w:rFonts w:eastAsia="Times New Roman"/>
                <w:noProof/>
                <w:sz w:val="20"/>
                <w:szCs w:val="20"/>
                <w:lang w:val="en-IE" w:eastAsia="en-IE"/>
              </w:rPr>
            </w:pPr>
            <w:r>
              <w:rPr>
                <w:noProof/>
                <w:sz w:val="20"/>
                <w:szCs w:val="20"/>
              </w:rPr>
              <w:t>1,136.9</w:t>
            </w:r>
          </w:p>
        </w:tc>
        <w:tc>
          <w:tcPr>
            <w:tcW w:w="800" w:type="pct"/>
            <w:shd w:val="clear" w:color="000000" w:fill="FFFFFF"/>
            <w:noWrap/>
            <w:hideMark/>
          </w:tcPr>
          <w:p w14:paraId="2A6510B5" w14:textId="1EC179E9"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1,136.9</w:t>
            </w:r>
          </w:p>
        </w:tc>
        <w:tc>
          <w:tcPr>
            <w:tcW w:w="801" w:type="pct"/>
            <w:shd w:val="clear" w:color="000000" w:fill="FFFFFF"/>
            <w:noWrap/>
            <w:hideMark/>
          </w:tcPr>
          <w:p w14:paraId="023EBA03" w14:textId="77777777"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1,136.9</w:t>
            </w:r>
          </w:p>
        </w:tc>
      </w:tr>
      <w:tr w:rsidR="00B445C7" w:rsidRPr="00712B56" w14:paraId="37604636" w14:textId="77777777" w:rsidTr="00A97B7D">
        <w:trPr>
          <w:trHeight w:val="240"/>
        </w:trPr>
        <w:tc>
          <w:tcPr>
            <w:tcW w:w="1797" w:type="pct"/>
            <w:shd w:val="clear" w:color="000000" w:fill="0070C0"/>
            <w:hideMark/>
          </w:tcPr>
          <w:p w14:paraId="3B2803F6" w14:textId="77777777" w:rsidR="00B445C7" w:rsidRPr="00712B56" w:rsidRDefault="00B445C7" w:rsidP="00B445C7">
            <w:pPr>
              <w:spacing w:after="0"/>
              <w:jc w:val="left"/>
              <w:rPr>
                <w:rFonts w:eastAsia="Times New Roman"/>
                <w:b/>
                <w:bCs/>
                <w:noProof/>
                <w:color w:val="FFFFFF"/>
                <w:sz w:val="20"/>
                <w:szCs w:val="20"/>
                <w:lang w:val="en-IE" w:eastAsia="en-IE"/>
              </w:rPr>
            </w:pPr>
            <w:r w:rsidRPr="00712B56">
              <w:rPr>
                <w:rFonts w:eastAsia="Times New Roman"/>
                <w:b/>
                <w:bCs/>
                <w:noProof/>
                <w:color w:val="FFFFFF"/>
                <w:sz w:val="20"/>
                <w:szCs w:val="20"/>
                <w:lang w:val="en-IE" w:eastAsia="en-IE"/>
              </w:rPr>
              <w:t>Railway undertakings</w:t>
            </w:r>
          </w:p>
        </w:tc>
        <w:tc>
          <w:tcPr>
            <w:tcW w:w="800" w:type="pct"/>
            <w:shd w:val="clear" w:color="000000" w:fill="0070C0"/>
            <w:noWrap/>
            <w:hideMark/>
          </w:tcPr>
          <w:p w14:paraId="092CD866" w14:textId="77777777" w:rsidR="00B445C7" w:rsidRPr="00712B56" w:rsidRDefault="00B445C7" w:rsidP="00B445C7">
            <w:pPr>
              <w:spacing w:after="0"/>
              <w:jc w:val="left"/>
              <w:rPr>
                <w:rFonts w:eastAsia="Times New Roman"/>
                <w:b/>
                <w:bCs/>
                <w:noProof/>
                <w:sz w:val="20"/>
                <w:szCs w:val="20"/>
                <w:lang w:val="en-IE" w:eastAsia="en-IE"/>
              </w:rPr>
            </w:pPr>
            <w:r w:rsidRPr="00712B56">
              <w:rPr>
                <w:rFonts w:eastAsia="Times New Roman"/>
                <w:b/>
                <w:bCs/>
                <w:noProof/>
                <w:sz w:val="20"/>
                <w:szCs w:val="20"/>
                <w:lang w:val="en-IE" w:eastAsia="en-IE"/>
              </w:rPr>
              <w:t> </w:t>
            </w:r>
          </w:p>
        </w:tc>
        <w:tc>
          <w:tcPr>
            <w:tcW w:w="801" w:type="pct"/>
            <w:shd w:val="clear" w:color="000000" w:fill="0070C0"/>
          </w:tcPr>
          <w:p w14:paraId="59C2222A" w14:textId="2F8E4643" w:rsidR="00B445C7" w:rsidRPr="00712B56" w:rsidRDefault="00B445C7" w:rsidP="00B445C7">
            <w:pPr>
              <w:spacing w:after="0"/>
              <w:jc w:val="left"/>
              <w:rPr>
                <w:rFonts w:eastAsia="Times New Roman"/>
                <w:b/>
                <w:bCs/>
                <w:noProof/>
                <w:sz w:val="20"/>
                <w:szCs w:val="20"/>
                <w:lang w:val="en-IE" w:eastAsia="en-IE"/>
              </w:rPr>
            </w:pPr>
            <w:r>
              <w:rPr>
                <w:b/>
                <w:bCs/>
                <w:noProof/>
                <w:sz w:val="20"/>
                <w:szCs w:val="20"/>
              </w:rPr>
              <w:t> </w:t>
            </w:r>
          </w:p>
        </w:tc>
        <w:tc>
          <w:tcPr>
            <w:tcW w:w="800" w:type="pct"/>
            <w:shd w:val="clear" w:color="000000" w:fill="0070C0"/>
            <w:noWrap/>
            <w:hideMark/>
          </w:tcPr>
          <w:p w14:paraId="18768757" w14:textId="1E23AD75" w:rsidR="00B445C7" w:rsidRPr="00712B56" w:rsidRDefault="00B445C7" w:rsidP="00B445C7">
            <w:pPr>
              <w:spacing w:after="0"/>
              <w:jc w:val="left"/>
              <w:rPr>
                <w:rFonts w:eastAsia="Times New Roman"/>
                <w:b/>
                <w:bCs/>
                <w:noProof/>
                <w:sz w:val="20"/>
                <w:szCs w:val="20"/>
                <w:lang w:val="en-IE" w:eastAsia="en-IE"/>
              </w:rPr>
            </w:pPr>
            <w:r w:rsidRPr="00712B56">
              <w:rPr>
                <w:rFonts w:eastAsia="Times New Roman"/>
                <w:b/>
                <w:bCs/>
                <w:noProof/>
                <w:sz w:val="20"/>
                <w:szCs w:val="20"/>
                <w:lang w:val="en-IE" w:eastAsia="en-IE"/>
              </w:rPr>
              <w:t> </w:t>
            </w:r>
          </w:p>
        </w:tc>
        <w:tc>
          <w:tcPr>
            <w:tcW w:w="801" w:type="pct"/>
            <w:shd w:val="clear" w:color="000000" w:fill="0070C0"/>
            <w:noWrap/>
            <w:hideMark/>
          </w:tcPr>
          <w:p w14:paraId="1632D69F" w14:textId="77777777" w:rsidR="00B445C7" w:rsidRPr="00712B56" w:rsidRDefault="00B445C7" w:rsidP="00B445C7">
            <w:pPr>
              <w:spacing w:after="0"/>
              <w:jc w:val="left"/>
              <w:rPr>
                <w:rFonts w:eastAsia="Times New Roman"/>
                <w:b/>
                <w:bCs/>
                <w:noProof/>
                <w:sz w:val="20"/>
                <w:szCs w:val="20"/>
                <w:lang w:val="en-IE" w:eastAsia="en-IE"/>
              </w:rPr>
            </w:pPr>
            <w:r w:rsidRPr="00712B56">
              <w:rPr>
                <w:rFonts w:eastAsia="Times New Roman"/>
                <w:b/>
                <w:bCs/>
                <w:noProof/>
                <w:sz w:val="20"/>
                <w:szCs w:val="20"/>
                <w:lang w:val="en-IE" w:eastAsia="en-IE"/>
              </w:rPr>
              <w:t> </w:t>
            </w:r>
          </w:p>
        </w:tc>
      </w:tr>
      <w:tr w:rsidR="00B445C7" w:rsidRPr="00712B56" w14:paraId="0DFC4044" w14:textId="77777777" w:rsidTr="00A97B7D">
        <w:trPr>
          <w:trHeight w:val="240"/>
        </w:trPr>
        <w:tc>
          <w:tcPr>
            <w:tcW w:w="1797" w:type="pct"/>
            <w:shd w:val="clear" w:color="000000" w:fill="FFFFFF"/>
            <w:hideMark/>
          </w:tcPr>
          <w:p w14:paraId="03726528" w14:textId="77777777" w:rsidR="00B445C7" w:rsidRPr="00712B56" w:rsidRDefault="00B445C7" w:rsidP="00B445C7">
            <w:pPr>
              <w:spacing w:after="0"/>
              <w:jc w:val="left"/>
              <w:rPr>
                <w:rFonts w:eastAsia="Times New Roman"/>
                <w:noProof/>
                <w:sz w:val="20"/>
                <w:szCs w:val="20"/>
                <w:lang w:val="en-IE" w:eastAsia="en-IE"/>
              </w:rPr>
            </w:pPr>
            <w:r w:rsidRPr="00712B56">
              <w:rPr>
                <w:rFonts w:eastAsia="Times New Roman"/>
                <w:noProof/>
                <w:sz w:val="20"/>
                <w:szCs w:val="20"/>
                <w:lang w:val="en-IE" w:eastAsia="en-IE"/>
              </w:rPr>
              <w:t>Adjustment costs</w:t>
            </w:r>
          </w:p>
        </w:tc>
        <w:tc>
          <w:tcPr>
            <w:tcW w:w="800" w:type="pct"/>
            <w:shd w:val="clear" w:color="000000" w:fill="FFFFFF"/>
            <w:noWrap/>
            <w:hideMark/>
          </w:tcPr>
          <w:p w14:paraId="569F5359" w14:textId="77777777"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988.2</w:t>
            </w:r>
          </w:p>
        </w:tc>
        <w:tc>
          <w:tcPr>
            <w:tcW w:w="801" w:type="pct"/>
            <w:shd w:val="clear" w:color="000000" w:fill="FFFFFF"/>
          </w:tcPr>
          <w:p w14:paraId="31AC7D8F" w14:textId="002A55C8" w:rsidR="00B445C7" w:rsidRPr="00712B56" w:rsidRDefault="00B445C7" w:rsidP="00B445C7">
            <w:pPr>
              <w:spacing w:after="0"/>
              <w:jc w:val="right"/>
              <w:rPr>
                <w:rFonts w:eastAsia="Times New Roman"/>
                <w:noProof/>
                <w:sz w:val="20"/>
                <w:szCs w:val="20"/>
                <w:lang w:val="en-IE" w:eastAsia="en-IE"/>
              </w:rPr>
            </w:pPr>
            <w:r>
              <w:rPr>
                <w:noProof/>
                <w:sz w:val="20"/>
                <w:szCs w:val="20"/>
              </w:rPr>
              <w:t>355.9</w:t>
            </w:r>
          </w:p>
        </w:tc>
        <w:tc>
          <w:tcPr>
            <w:tcW w:w="800" w:type="pct"/>
            <w:shd w:val="clear" w:color="000000" w:fill="FFFFFF"/>
            <w:noWrap/>
            <w:hideMark/>
          </w:tcPr>
          <w:p w14:paraId="394D506E" w14:textId="0AB3E031"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1,187.9</w:t>
            </w:r>
          </w:p>
        </w:tc>
        <w:tc>
          <w:tcPr>
            <w:tcW w:w="801" w:type="pct"/>
            <w:shd w:val="clear" w:color="000000" w:fill="FFFFFF"/>
            <w:noWrap/>
            <w:hideMark/>
          </w:tcPr>
          <w:p w14:paraId="6613504B" w14:textId="77777777"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1,603.9</w:t>
            </w:r>
          </w:p>
        </w:tc>
      </w:tr>
      <w:tr w:rsidR="00B445C7" w:rsidRPr="00712B56" w14:paraId="29AC1CF0" w14:textId="77777777" w:rsidTr="00A97B7D">
        <w:trPr>
          <w:trHeight w:val="240"/>
        </w:trPr>
        <w:tc>
          <w:tcPr>
            <w:tcW w:w="1797" w:type="pct"/>
            <w:shd w:val="clear" w:color="000000" w:fill="FFFFFF"/>
            <w:hideMark/>
          </w:tcPr>
          <w:p w14:paraId="213A1D36" w14:textId="77777777" w:rsidR="00B445C7" w:rsidRPr="00712B56" w:rsidRDefault="00B445C7" w:rsidP="00B445C7">
            <w:pPr>
              <w:spacing w:after="0"/>
              <w:ind w:firstLineChars="100" w:firstLine="200"/>
              <w:jc w:val="left"/>
              <w:rPr>
                <w:rFonts w:eastAsia="Times New Roman"/>
                <w:noProof/>
                <w:sz w:val="20"/>
                <w:szCs w:val="20"/>
                <w:lang w:val="en-IE" w:eastAsia="en-IE"/>
              </w:rPr>
            </w:pPr>
            <w:r w:rsidRPr="00712B56">
              <w:rPr>
                <w:rFonts w:eastAsia="Times New Roman"/>
                <w:noProof/>
                <w:sz w:val="20"/>
                <w:szCs w:val="20"/>
                <w:lang w:val="en-IE" w:eastAsia="en-IE"/>
              </w:rPr>
              <w:t>One-off adjustment costs</w:t>
            </w:r>
          </w:p>
        </w:tc>
        <w:tc>
          <w:tcPr>
            <w:tcW w:w="800" w:type="pct"/>
            <w:shd w:val="clear" w:color="000000" w:fill="FFFFFF"/>
            <w:hideMark/>
          </w:tcPr>
          <w:p w14:paraId="4D7F7669" w14:textId="77777777"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4.0</w:t>
            </w:r>
          </w:p>
        </w:tc>
        <w:tc>
          <w:tcPr>
            <w:tcW w:w="801" w:type="pct"/>
            <w:shd w:val="clear" w:color="000000" w:fill="FFFFFF"/>
          </w:tcPr>
          <w:p w14:paraId="12EEBAB3" w14:textId="73297A2C" w:rsidR="00B445C7" w:rsidRPr="00712B56" w:rsidRDefault="00B445C7" w:rsidP="00B445C7">
            <w:pPr>
              <w:spacing w:after="0"/>
              <w:jc w:val="right"/>
              <w:rPr>
                <w:rFonts w:eastAsia="Times New Roman"/>
                <w:noProof/>
                <w:sz w:val="20"/>
                <w:szCs w:val="20"/>
                <w:lang w:val="en-IE" w:eastAsia="en-IE"/>
              </w:rPr>
            </w:pPr>
            <w:r>
              <w:rPr>
                <w:noProof/>
                <w:sz w:val="20"/>
                <w:szCs w:val="20"/>
              </w:rPr>
              <w:t>4.0</w:t>
            </w:r>
          </w:p>
        </w:tc>
        <w:tc>
          <w:tcPr>
            <w:tcW w:w="800" w:type="pct"/>
            <w:shd w:val="clear" w:color="000000" w:fill="FFFFFF"/>
            <w:noWrap/>
            <w:hideMark/>
          </w:tcPr>
          <w:p w14:paraId="2DEE7329" w14:textId="669C3D76"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4.0</w:t>
            </w:r>
          </w:p>
        </w:tc>
        <w:tc>
          <w:tcPr>
            <w:tcW w:w="801" w:type="pct"/>
            <w:shd w:val="clear" w:color="000000" w:fill="FFFFFF"/>
            <w:noWrap/>
            <w:hideMark/>
          </w:tcPr>
          <w:p w14:paraId="2FC4BDA5" w14:textId="77777777"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4.0</w:t>
            </w:r>
          </w:p>
        </w:tc>
      </w:tr>
      <w:tr w:rsidR="00B445C7" w:rsidRPr="00712B56" w14:paraId="549E06EC" w14:textId="77777777" w:rsidTr="00A97B7D">
        <w:trPr>
          <w:trHeight w:val="240"/>
        </w:trPr>
        <w:tc>
          <w:tcPr>
            <w:tcW w:w="1797" w:type="pct"/>
            <w:shd w:val="clear" w:color="000000" w:fill="FFFFFF"/>
            <w:hideMark/>
          </w:tcPr>
          <w:p w14:paraId="4ADEED4B" w14:textId="77777777" w:rsidR="00B445C7" w:rsidRPr="00712B56" w:rsidRDefault="00B445C7" w:rsidP="00B445C7">
            <w:pPr>
              <w:spacing w:after="0"/>
              <w:ind w:firstLineChars="100" w:firstLine="200"/>
              <w:jc w:val="left"/>
              <w:rPr>
                <w:rFonts w:eastAsia="Times New Roman"/>
                <w:noProof/>
                <w:sz w:val="20"/>
                <w:szCs w:val="20"/>
                <w:lang w:val="en-IE" w:eastAsia="en-IE"/>
              </w:rPr>
            </w:pPr>
            <w:r w:rsidRPr="00712B56">
              <w:rPr>
                <w:rFonts w:eastAsia="Times New Roman"/>
                <w:noProof/>
                <w:sz w:val="20"/>
                <w:szCs w:val="20"/>
                <w:lang w:val="en-IE" w:eastAsia="en-IE"/>
              </w:rPr>
              <w:t>Re-routing costs</w:t>
            </w:r>
          </w:p>
        </w:tc>
        <w:tc>
          <w:tcPr>
            <w:tcW w:w="800" w:type="pct"/>
            <w:shd w:val="clear" w:color="000000" w:fill="FFFFFF"/>
            <w:noWrap/>
            <w:hideMark/>
          </w:tcPr>
          <w:p w14:paraId="6542225F" w14:textId="77777777"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0.0</w:t>
            </w:r>
          </w:p>
        </w:tc>
        <w:tc>
          <w:tcPr>
            <w:tcW w:w="801" w:type="pct"/>
            <w:shd w:val="clear" w:color="000000" w:fill="FFFFFF"/>
          </w:tcPr>
          <w:p w14:paraId="433B0A9E" w14:textId="1940E3BF" w:rsidR="00B445C7" w:rsidRPr="00712B56" w:rsidRDefault="00B445C7" w:rsidP="00B445C7">
            <w:pPr>
              <w:spacing w:after="0"/>
              <w:jc w:val="right"/>
              <w:rPr>
                <w:rFonts w:eastAsia="Times New Roman"/>
                <w:noProof/>
                <w:sz w:val="20"/>
                <w:szCs w:val="20"/>
                <w:lang w:val="en-IE" w:eastAsia="en-IE"/>
              </w:rPr>
            </w:pPr>
            <w:r>
              <w:rPr>
                <w:noProof/>
                <w:sz w:val="20"/>
                <w:szCs w:val="20"/>
              </w:rPr>
              <w:t>0.0</w:t>
            </w:r>
          </w:p>
        </w:tc>
        <w:tc>
          <w:tcPr>
            <w:tcW w:w="800" w:type="pct"/>
            <w:shd w:val="clear" w:color="000000" w:fill="FFFFFF"/>
            <w:noWrap/>
            <w:hideMark/>
          </w:tcPr>
          <w:p w14:paraId="352D8555" w14:textId="2FA0B48B"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0.0</w:t>
            </w:r>
          </w:p>
        </w:tc>
        <w:tc>
          <w:tcPr>
            <w:tcW w:w="801" w:type="pct"/>
            <w:shd w:val="clear" w:color="000000" w:fill="FFFFFF"/>
            <w:noWrap/>
            <w:hideMark/>
          </w:tcPr>
          <w:p w14:paraId="2E60DA28" w14:textId="77777777"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0.0</w:t>
            </w:r>
          </w:p>
        </w:tc>
      </w:tr>
      <w:tr w:rsidR="00B445C7" w:rsidRPr="00712B56" w14:paraId="6C7B4D41" w14:textId="77777777" w:rsidTr="00A97B7D">
        <w:trPr>
          <w:trHeight w:val="240"/>
        </w:trPr>
        <w:tc>
          <w:tcPr>
            <w:tcW w:w="1797" w:type="pct"/>
            <w:shd w:val="clear" w:color="000000" w:fill="FFFFFF"/>
            <w:hideMark/>
          </w:tcPr>
          <w:p w14:paraId="4D7C7622" w14:textId="77777777" w:rsidR="00B445C7" w:rsidRPr="00712B56" w:rsidRDefault="00B445C7" w:rsidP="00B445C7">
            <w:pPr>
              <w:spacing w:after="0"/>
              <w:ind w:firstLineChars="100" w:firstLine="200"/>
              <w:jc w:val="left"/>
              <w:rPr>
                <w:rFonts w:eastAsia="Times New Roman"/>
                <w:noProof/>
                <w:sz w:val="20"/>
                <w:szCs w:val="20"/>
                <w:lang w:val="en-IE" w:eastAsia="en-IE"/>
              </w:rPr>
            </w:pPr>
            <w:r w:rsidRPr="00712B56">
              <w:rPr>
                <w:rFonts w:eastAsia="Times New Roman"/>
                <w:noProof/>
                <w:sz w:val="20"/>
                <w:szCs w:val="20"/>
                <w:lang w:val="en-IE" w:eastAsia="en-IE"/>
              </w:rPr>
              <w:t>Reimbursement costs</w:t>
            </w:r>
          </w:p>
        </w:tc>
        <w:tc>
          <w:tcPr>
            <w:tcW w:w="800" w:type="pct"/>
            <w:shd w:val="clear" w:color="000000" w:fill="FFFFFF"/>
            <w:noWrap/>
            <w:hideMark/>
          </w:tcPr>
          <w:p w14:paraId="3ACCCD7E" w14:textId="77777777"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182.3</w:t>
            </w:r>
          </w:p>
        </w:tc>
        <w:tc>
          <w:tcPr>
            <w:tcW w:w="801" w:type="pct"/>
            <w:shd w:val="clear" w:color="000000" w:fill="FFFFFF"/>
          </w:tcPr>
          <w:p w14:paraId="22F839E8" w14:textId="696DDEB1" w:rsidR="00B445C7" w:rsidRPr="00712B56" w:rsidRDefault="00B445C7" w:rsidP="00B445C7">
            <w:pPr>
              <w:spacing w:after="0"/>
              <w:jc w:val="right"/>
              <w:rPr>
                <w:rFonts w:eastAsia="Times New Roman"/>
                <w:noProof/>
                <w:sz w:val="20"/>
                <w:szCs w:val="20"/>
                <w:lang w:val="en-IE" w:eastAsia="en-IE"/>
              </w:rPr>
            </w:pPr>
            <w:r>
              <w:rPr>
                <w:noProof/>
                <w:sz w:val="20"/>
                <w:szCs w:val="20"/>
              </w:rPr>
              <w:t>182.3</w:t>
            </w:r>
          </w:p>
        </w:tc>
        <w:tc>
          <w:tcPr>
            <w:tcW w:w="800" w:type="pct"/>
            <w:shd w:val="clear" w:color="000000" w:fill="FFFFFF"/>
            <w:noWrap/>
            <w:hideMark/>
          </w:tcPr>
          <w:p w14:paraId="5DF43E20" w14:textId="1DD58266"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182.3</w:t>
            </w:r>
          </w:p>
        </w:tc>
        <w:tc>
          <w:tcPr>
            <w:tcW w:w="801" w:type="pct"/>
            <w:shd w:val="clear" w:color="000000" w:fill="FFFFFF"/>
            <w:noWrap/>
            <w:hideMark/>
          </w:tcPr>
          <w:p w14:paraId="7E004C47" w14:textId="77777777"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182.3</w:t>
            </w:r>
          </w:p>
        </w:tc>
      </w:tr>
      <w:tr w:rsidR="00B445C7" w:rsidRPr="00712B56" w14:paraId="1ECDCA77" w14:textId="77777777" w:rsidTr="00A97B7D">
        <w:trPr>
          <w:trHeight w:val="240"/>
        </w:trPr>
        <w:tc>
          <w:tcPr>
            <w:tcW w:w="1797" w:type="pct"/>
            <w:shd w:val="clear" w:color="000000" w:fill="FFFFFF"/>
            <w:hideMark/>
          </w:tcPr>
          <w:p w14:paraId="514FB46B" w14:textId="77777777" w:rsidR="00B445C7" w:rsidRPr="00712B56" w:rsidRDefault="00B445C7" w:rsidP="00B445C7">
            <w:pPr>
              <w:spacing w:after="0"/>
              <w:ind w:firstLineChars="100" w:firstLine="200"/>
              <w:jc w:val="left"/>
              <w:rPr>
                <w:rFonts w:eastAsia="Times New Roman"/>
                <w:noProof/>
                <w:sz w:val="20"/>
                <w:szCs w:val="20"/>
                <w:lang w:val="en-IE" w:eastAsia="en-IE"/>
              </w:rPr>
            </w:pPr>
            <w:r w:rsidRPr="00712B56">
              <w:rPr>
                <w:rFonts w:eastAsia="Times New Roman"/>
                <w:noProof/>
                <w:sz w:val="20"/>
                <w:szCs w:val="20"/>
                <w:lang w:val="en-IE" w:eastAsia="en-IE"/>
              </w:rPr>
              <w:t>Compensation costs</w:t>
            </w:r>
          </w:p>
        </w:tc>
        <w:tc>
          <w:tcPr>
            <w:tcW w:w="800" w:type="pct"/>
            <w:shd w:val="clear" w:color="000000" w:fill="FFFFFF"/>
            <w:noWrap/>
            <w:hideMark/>
          </w:tcPr>
          <w:p w14:paraId="79C945CF" w14:textId="77777777"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632.3</w:t>
            </w:r>
          </w:p>
        </w:tc>
        <w:tc>
          <w:tcPr>
            <w:tcW w:w="801" w:type="pct"/>
            <w:shd w:val="clear" w:color="000000" w:fill="FFFFFF"/>
          </w:tcPr>
          <w:p w14:paraId="0A2F6756" w14:textId="37051101" w:rsidR="00B445C7" w:rsidRPr="00712B56" w:rsidRDefault="00B445C7" w:rsidP="00B445C7">
            <w:pPr>
              <w:spacing w:after="0"/>
              <w:jc w:val="right"/>
              <w:rPr>
                <w:rFonts w:eastAsia="Times New Roman"/>
                <w:noProof/>
                <w:sz w:val="20"/>
                <w:szCs w:val="20"/>
                <w:lang w:val="en-IE" w:eastAsia="en-IE"/>
              </w:rPr>
            </w:pPr>
            <w:r>
              <w:rPr>
                <w:noProof/>
                <w:sz w:val="20"/>
                <w:szCs w:val="20"/>
              </w:rPr>
              <w:t>0.0</w:t>
            </w:r>
          </w:p>
        </w:tc>
        <w:tc>
          <w:tcPr>
            <w:tcW w:w="800" w:type="pct"/>
            <w:shd w:val="clear" w:color="000000" w:fill="FFFFFF"/>
            <w:noWrap/>
            <w:hideMark/>
          </w:tcPr>
          <w:p w14:paraId="39880757" w14:textId="5622A561"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832.0</w:t>
            </w:r>
          </w:p>
        </w:tc>
        <w:tc>
          <w:tcPr>
            <w:tcW w:w="801" w:type="pct"/>
            <w:shd w:val="clear" w:color="000000" w:fill="FFFFFF"/>
            <w:noWrap/>
            <w:hideMark/>
          </w:tcPr>
          <w:p w14:paraId="328E793C" w14:textId="77777777"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1,248.0</w:t>
            </w:r>
          </w:p>
        </w:tc>
      </w:tr>
      <w:tr w:rsidR="00B445C7" w:rsidRPr="00712B56" w14:paraId="4A5E879F" w14:textId="77777777" w:rsidTr="00A97B7D">
        <w:trPr>
          <w:trHeight w:val="240"/>
        </w:trPr>
        <w:tc>
          <w:tcPr>
            <w:tcW w:w="1797" w:type="pct"/>
            <w:shd w:val="clear" w:color="000000" w:fill="FFFFFF"/>
            <w:hideMark/>
          </w:tcPr>
          <w:p w14:paraId="57DCFEA3" w14:textId="77777777" w:rsidR="00B445C7" w:rsidRPr="00712B56" w:rsidRDefault="00B445C7" w:rsidP="00B445C7">
            <w:pPr>
              <w:spacing w:after="0"/>
              <w:ind w:firstLineChars="100" w:firstLine="200"/>
              <w:jc w:val="left"/>
              <w:rPr>
                <w:rFonts w:eastAsia="Times New Roman"/>
                <w:noProof/>
                <w:sz w:val="20"/>
                <w:szCs w:val="20"/>
                <w:lang w:val="en-IE" w:eastAsia="en-IE"/>
              </w:rPr>
            </w:pPr>
            <w:r w:rsidRPr="00712B56">
              <w:rPr>
                <w:rFonts w:eastAsia="Times New Roman"/>
                <w:noProof/>
                <w:sz w:val="20"/>
                <w:szCs w:val="20"/>
                <w:lang w:val="en-IE" w:eastAsia="en-IE"/>
              </w:rPr>
              <w:t>Assistance costs</w:t>
            </w:r>
          </w:p>
        </w:tc>
        <w:tc>
          <w:tcPr>
            <w:tcW w:w="800" w:type="pct"/>
            <w:shd w:val="clear" w:color="000000" w:fill="FFFFFF"/>
            <w:noWrap/>
            <w:hideMark/>
          </w:tcPr>
          <w:p w14:paraId="54219106" w14:textId="77777777"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169.6</w:t>
            </w:r>
          </w:p>
        </w:tc>
        <w:tc>
          <w:tcPr>
            <w:tcW w:w="801" w:type="pct"/>
            <w:shd w:val="clear" w:color="000000" w:fill="FFFFFF"/>
          </w:tcPr>
          <w:p w14:paraId="0FC434DC" w14:textId="586A31FF" w:rsidR="00B445C7" w:rsidRPr="00712B56" w:rsidRDefault="00B445C7" w:rsidP="00B445C7">
            <w:pPr>
              <w:spacing w:after="0"/>
              <w:jc w:val="right"/>
              <w:rPr>
                <w:rFonts w:eastAsia="Times New Roman"/>
                <w:noProof/>
                <w:sz w:val="20"/>
                <w:szCs w:val="20"/>
                <w:lang w:val="en-IE" w:eastAsia="en-IE"/>
              </w:rPr>
            </w:pPr>
            <w:r>
              <w:rPr>
                <w:noProof/>
                <w:sz w:val="20"/>
                <w:szCs w:val="20"/>
              </w:rPr>
              <w:t>169.6</w:t>
            </w:r>
          </w:p>
        </w:tc>
        <w:tc>
          <w:tcPr>
            <w:tcW w:w="800" w:type="pct"/>
            <w:shd w:val="clear" w:color="000000" w:fill="FFFFFF"/>
            <w:noWrap/>
            <w:hideMark/>
          </w:tcPr>
          <w:p w14:paraId="26C57CE8" w14:textId="0EE2041B"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169.6</w:t>
            </w:r>
          </w:p>
        </w:tc>
        <w:tc>
          <w:tcPr>
            <w:tcW w:w="801" w:type="pct"/>
            <w:shd w:val="clear" w:color="000000" w:fill="FFFFFF"/>
            <w:noWrap/>
            <w:hideMark/>
          </w:tcPr>
          <w:p w14:paraId="01558F13" w14:textId="77777777"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169.6</w:t>
            </w:r>
          </w:p>
        </w:tc>
      </w:tr>
      <w:tr w:rsidR="00B445C7" w:rsidRPr="00712B56" w14:paraId="65DDCC89" w14:textId="77777777" w:rsidTr="00A97B7D">
        <w:trPr>
          <w:trHeight w:val="240"/>
        </w:trPr>
        <w:tc>
          <w:tcPr>
            <w:tcW w:w="1797" w:type="pct"/>
            <w:shd w:val="clear" w:color="000000" w:fill="FFFFFF"/>
            <w:hideMark/>
          </w:tcPr>
          <w:p w14:paraId="2785AFB0" w14:textId="77777777" w:rsidR="00B445C7" w:rsidRPr="00712B56" w:rsidRDefault="00B445C7" w:rsidP="00B445C7">
            <w:pPr>
              <w:spacing w:after="0"/>
              <w:jc w:val="left"/>
              <w:rPr>
                <w:rFonts w:eastAsia="Times New Roman"/>
                <w:noProof/>
                <w:sz w:val="20"/>
                <w:szCs w:val="20"/>
                <w:lang w:val="en-IE" w:eastAsia="en-IE"/>
              </w:rPr>
            </w:pPr>
            <w:r w:rsidRPr="00712B56">
              <w:rPr>
                <w:rFonts w:eastAsia="Times New Roman"/>
                <w:noProof/>
                <w:sz w:val="20"/>
                <w:szCs w:val="20"/>
                <w:lang w:val="en-IE" w:eastAsia="en-IE"/>
              </w:rPr>
              <w:t>Administrative costs</w:t>
            </w:r>
          </w:p>
        </w:tc>
        <w:tc>
          <w:tcPr>
            <w:tcW w:w="800" w:type="pct"/>
            <w:shd w:val="clear" w:color="000000" w:fill="FFFFFF"/>
            <w:hideMark/>
          </w:tcPr>
          <w:p w14:paraId="4EB1B878" w14:textId="77777777"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1,148.3</w:t>
            </w:r>
          </w:p>
        </w:tc>
        <w:tc>
          <w:tcPr>
            <w:tcW w:w="801" w:type="pct"/>
            <w:shd w:val="clear" w:color="000000" w:fill="FFFFFF"/>
          </w:tcPr>
          <w:p w14:paraId="60FBF6C9" w14:textId="7D0CED48" w:rsidR="00B445C7" w:rsidRPr="00712B56" w:rsidRDefault="00B445C7" w:rsidP="00B445C7">
            <w:pPr>
              <w:spacing w:after="0"/>
              <w:jc w:val="right"/>
              <w:rPr>
                <w:rFonts w:eastAsia="Times New Roman"/>
                <w:noProof/>
                <w:sz w:val="20"/>
                <w:szCs w:val="20"/>
                <w:lang w:val="en-IE" w:eastAsia="en-IE"/>
              </w:rPr>
            </w:pPr>
            <w:r>
              <w:rPr>
                <w:noProof/>
                <w:sz w:val="20"/>
                <w:szCs w:val="20"/>
              </w:rPr>
              <w:t>526.5</w:t>
            </w:r>
          </w:p>
        </w:tc>
        <w:tc>
          <w:tcPr>
            <w:tcW w:w="800" w:type="pct"/>
            <w:shd w:val="clear" w:color="000000" w:fill="FFFFFF"/>
            <w:hideMark/>
          </w:tcPr>
          <w:p w14:paraId="12FEC304" w14:textId="6380D86F"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1,344.7</w:t>
            </w:r>
          </w:p>
        </w:tc>
        <w:tc>
          <w:tcPr>
            <w:tcW w:w="801" w:type="pct"/>
            <w:shd w:val="clear" w:color="000000" w:fill="FFFFFF"/>
            <w:hideMark/>
          </w:tcPr>
          <w:p w14:paraId="528C27C0" w14:textId="77777777"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1,753.8</w:t>
            </w:r>
          </w:p>
        </w:tc>
      </w:tr>
      <w:tr w:rsidR="00B445C7" w:rsidRPr="00712B56" w14:paraId="707C3270" w14:textId="77777777" w:rsidTr="00A97B7D">
        <w:trPr>
          <w:trHeight w:val="240"/>
        </w:trPr>
        <w:tc>
          <w:tcPr>
            <w:tcW w:w="1797" w:type="pct"/>
            <w:shd w:val="clear" w:color="000000" w:fill="FFFFFF"/>
            <w:hideMark/>
          </w:tcPr>
          <w:p w14:paraId="08FC912B" w14:textId="77777777" w:rsidR="00B445C7" w:rsidRPr="00712B56" w:rsidRDefault="00B445C7" w:rsidP="00B445C7">
            <w:pPr>
              <w:spacing w:after="0"/>
              <w:ind w:firstLineChars="100" w:firstLine="200"/>
              <w:jc w:val="left"/>
              <w:rPr>
                <w:rFonts w:eastAsia="Times New Roman"/>
                <w:noProof/>
                <w:sz w:val="20"/>
                <w:szCs w:val="20"/>
                <w:lang w:val="en-IE" w:eastAsia="en-IE"/>
              </w:rPr>
            </w:pPr>
            <w:r w:rsidRPr="00712B56">
              <w:rPr>
                <w:rFonts w:eastAsia="Times New Roman"/>
                <w:noProof/>
                <w:sz w:val="20"/>
                <w:szCs w:val="20"/>
                <w:lang w:val="en-IE" w:eastAsia="en-IE"/>
              </w:rPr>
              <w:t>Re-routing administrative costs</w:t>
            </w:r>
          </w:p>
        </w:tc>
        <w:tc>
          <w:tcPr>
            <w:tcW w:w="800" w:type="pct"/>
            <w:shd w:val="clear" w:color="000000" w:fill="FFFFFF"/>
            <w:noWrap/>
            <w:hideMark/>
          </w:tcPr>
          <w:p w14:paraId="5C59D997" w14:textId="77777777"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448.9</w:t>
            </w:r>
          </w:p>
        </w:tc>
        <w:tc>
          <w:tcPr>
            <w:tcW w:w="801" w:type="pct"/>
            <w:shd w:val="clear" w:color="000000" w:fill="FFFFFF"/>
          </w:tcPr>
          <w:p w14:paraId="1F80FCE7" w14:textId="73F7E7B4" w:rsidR="00B445C7" w:rsidRPr="00712B56" w:rsidRDefault="00B445C7" w:rsidP="00B445C7">
            <w:pPr>
              <w:spacing w:after="0"/>
              <w:jc w:val="right"/>
              <w:rPr>
                <w:rFonts w:eastAsia="Times New Roman"/>
                <w:noProof/>
                <w:sz w:val="20"/>
                <w:szCs w:val="20"/>
                <w:lang w:val="en-IE" w:eastAsia="en-IE"/>
              </w:rPr>
            </w:pPr>
            <w:r>
              <w:rPr>
                <w:noProof/>
                <w:sz w:val="20"/>
                <w:szCs w:val="20"/>
              </w:rPr>
              <w:t>448.9</w:t>
            </w:r>
          </w:p>
        </w:tc>
        <w:tc>
          <w:tcPr>
            <w:tcW w:w="800" w:type="pct"/>
            <w:shd w:val="clear" w:color="000000" w:fill="FFFFFF"/>
            <w:noWrap/>
            <w:hideMark/>
          </w:tcPr>
          <w:p w14:paraId="7DFD4DD1" w14:textId="3BE6C785"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448.9</w:t>
            </w:r>
          </w:p>
        </w:tc>
        <w:tc>
          <w:tcPr>
            <w:tcW w:w="801" w:type="pct"/>
            <w:shd w:val="clear" w:color="000000" w:fill="FFFFFF"/>
            <w:noWrap/>
            <w:hideMark/>
          </w:tcPr>
          <w:p w14:paraId="799F5491" w14:textId="77777777"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448.9</w:t>
            </w:r>
          </w:p>
        </w:tc>
      </w:tr>
      <w:tr w:rsidR="00B445C7" w:rsidRPr="00712B56" w14:paraId="341B2C69" w14:textId="77777777" w:rsidTr="00A97B7D">
        <w:trPr>
          <w:trHeight w:val="240"/>
        </w:trPr>
        <w:tc>
          <w:tcPr>
            <w:tcW w:w="1797" w:type="pct"/>
            <w:shd w:val="clear" w:color="000000" w:fill="FFFFFF"/>
            <w:hideMark/>
          </w:tcPr>
          <w:p w14:paraId="67A7E4F3" w14:textId="77777777" w:rsidR="00B445C7" w:rsidRPr="00712B56" w:rsidRDefault="00B445C7" w:rsidP="00A97B7D">
            <w:pPr>
              <w:spacing w:after="0"/>
              <w:ind w:left="171"/>
              <w:jc w:val="left"/>
              <w:rPr>
                <w:rFonts w:eastAsia="Times New Roman"/>
                <w:noProof/>
                <w:sz w:val="20"/>
                <w:szCs w:val="20"/>
                <w:lang w:val="en-IE" w:eastAsia="en-IE"/>
              </w:rPr>
            </w:pPr>
            <w:r w:rsidRPr="00712B56">
              <w:rPr>
                <w:rFonts w:eastAsia="Times New Roman"/>
                <w:noProof/>
                <w:sz w:val="20"/>
                <w:szCs w:val="20"/>
                <w:lang w:val="en-IE" w:eastAsia="en-IE"/>
              </w:rPr>
              <w:t>Reimbursement administrative costs</w:t>
            </w:r>
          </w:p>
        </w:tc>
        <w:tc>
          <w:tcPr>
            <w:tcW w:w="800" w:type="pct"/>
            <w:shd w:val="clear" w:color="000000" w:fill="FFFFFF"/>
            <w:noWrap/>
            <w:hideMark/>
          </w:tcPr>
          <w:p w14:paraId="2F073EA2" w14:textId="77777777"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48.7</w:t>
            </w:r>
          </w:p>
        </w:tc>
        <w:tc>
          <w:tcPr>
            <w:tcW w:w="801" w:type="pct"/>
            <w:shd w:val="clear" w:color="000000" w:fill="FFFFFF"/>
          </w:tcPr>
          <w:p w14:paraId="4FD02DC3" w14:textId="0880CAAC" w:rsidR="00B445C7" w:rsidRPr="00712B56" w:rsidRDefault="00B445C7" w:rsidP="00B445C7">
            <w:pPr>
              <w:spacing w:after="0"/>
              <w:jc w:val="right"/>
              <w:rPr>
                <w:rFonts w:eastAsia="Times New Roman"/>
                <w:noProof/>
                <w:sz w:val="20"/>
                <w:szCs w:val="20"/>
                <w:lang w:val="en-IE" w:eastAsia="en-IE"/>
              </w:rPr>
            </w:pPr>
            <w:r>
              <w:rPr>
                <w:noProof/>
                <w:sz w:val="20"/>
                <w:szCs w:val="20"/>
              </w:rPr>
              <w:t>48.7</w:t>
            </w:r>
          </w:p>
        </w:tc>
        <w:tc>
          <w:tcPr>
            <w:tcW w:w="800" w:type="pct"/>
            <w:shd w:val="clear" w:color="000000" w:fill="FFFFFF"/>
            <w:noWrap/>
            <w:hideMark/>
          </w:tcPr>
          <w:p w14:paraId="43FA8619" w14:textId="2118CF29"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48.7</w:t>
            </w:r>
          </w:p>
        </w:tc>
        <w:tc>
          <w:tcPr>
            <w:tcW w:w="801" w:type="pct"/>
            <w:shd w:val="clear" w:color="000000" w:fill="FFFFFF"/>
            <w:noWrap/>
            <w:hideMark/>
          </w:tcPr>
          <w:p w14:paraId="7CF73E3A" w14:textId="77777777"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48.7</w:t>
            </w:r>
          </w:p>
        </w:tc>
      </w:tr>
      <w:tr w:rsidR="00B445C7" w:rsidRPr="00712B56" w14:paraId="7A12320E" w14:textId="77777777" w:rsidTr="00A97B7D">
        <w:trPr>
          <w:trHeight w:val="240"/>
        </w:trPr>
        <w:tc>
          <w:tcPr>
            <w:tcW w:w="1797" w:type="pct"/>
            <w:shd w:val="clear" w:color="000000" w:fill="FFFFFF"/>
            <w:hideMark/>
          </w:tcPr>
          <w:p w14:paraId="11837D02" w14:textId="77777777" w:rsidR="00B445C7" w:rsidRPr="00712B56" w:rsidRDefault="00B445C7" w:rsidP="00A97B7D">
            <w:pPr>
              <w:spacing w:after="0"/>
              <w:ind w:left="171"/>
              <w:jc w:val="left"/>
              <w:rPr>
                <w:rFonts w:eastAsia="Times New Roman"/>
                <w:noProof/>
                <w:sz w:val="20"/>
                <w:szCs w:val="20"/>
                <w:lang w:val="en-IE" w:eastAsia="en-IE"/>
              </w:rPr>
            </w:pPr>
            <w:r w:rsidRPr="00712B56">
              <w:rPr>
                <w:rFonts w:eastAsia="Times New Roman"/>
                <w:noProof/>
                <w:sz w:val="20"/>
                <w:szCs w:val="20"/>
                <w:lang w:val="en-IE" w:eastAsia="en-IE"/>
              </w:rPr>
              <w:t>Compensation administrative costs</w:t>
            </w:r>
          </w:p>
        </w:tc>
        <w:tc>
          <w:tcPr>
            <w:tcW w:w="800" w:type="pct"/>
            <w:shd w:val="clear" w:color="000000" w:fill="FFFFFF"/>
            <w:noWrap/>
            <w:hideMark/>
          </w:tcPr>
          <w:p w14:paraId="7C5F666D" w14:textId="77777777"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621.8</w:t>
            </w:r>
          </w:p>
        </w:tc>
        <w:tc>
          <w:tcPr>
            <w:tcW w:w="801" w:type="pct"/>
            <w:shd w:val="clear" w:color="000000" w:fill="FFFFFF"/>
          </w:tcPr>
          <w:p w14:paraId="54E84E32" w14:textId="4FEBD9B6" w:rsidR="00B445C7" w:rsidRPr="00712B56" w:rsidRDefault="00B445C7" w:rsidP="00B445C7">
            <w:pPr>
              <w:spacing w:after="0"/>
              <w:jc w:val="right"/>
              <w:rPr>
                <w:rFonts w:eastAsia="Times New Roman"/>
                <w:noProof/>
                <w:sz w:val="20"/>
                <w:szCs w:val="20"/>
                <w:lang w:val="en-IE" w:eastAsia="en-IE"/>
              </w:rPr>
            </w:pPr>
            <w:r>
              <w:rPr>
                <w:noProof/>
                <w:sz w:val="20"/>
                <w:szCs w:val="20"/>
              </w:rPr>
              <w:t>0.0</w:t>
            </w:r>
          </w:p>
        </w:tc>
        <w:tc>
          <w:tcPr>
            <w:tcW w:w="800" w:type="pct"/>
            <w:shd w:val="clear" w:color="000000" w:fill="FFFFFF"/>
            <w:noWrap/>
            <w:hideMark/>
          </w:tcPr>
          <w:p w14:paraId="72E96658" w14:textId="4A7A67AE"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818.2</w:t>
            </w:r>
          </w:p>
        </w:tc>
        <w:tc>
          <w:tcPr>
            <w:tcW w:w="801" w:type="pct"/>
            <w:shd w:val="clear" w:color="000000" w:fill="FFFFFF"/>
            <w:noWrap/>
            <w:hideMark/>
          </w:tcPr>
          <w:p w14:paraId="7F083CD2" w14:textId="77777777"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1,227.3</w:t>
            </w:r>
          </w:p>
        </w:tc>
      </w:tr>
      <w:tr w:rsidR="00B445C7" w:rsidRPr="00712B56" w14:paraId="4DDEC23D" w14:textId="77777777" w:rsidTr="00A97B7D">
        <w:trPr>
          <w:trHeight w:val="240"/>
        </w:trPr>
        <w:tc>
          <w:tcPr>
            <w:tcW w:w="1797" w:type="pct"/>
            <w:shd w:val="clear" w:color="000000" w:fill="FFFFFF"/>
            <w:hideMark/>
          </w:tcPr>
          <w:p w14:paraId="27174756" w14:textId="77777777" w:rsidR="00B445C7" w:rsidRPr="00712B56" w:rsidRDefault="00B445C7" w:rsidP="00A97B7D">
            <w:pPr>
              <w:spacing w:after="0"/>
              <w:ind w:left="171" w:firstLineChars="14" w:firstLine="28"/>
              <w:jc w:val="left"/>
              <w:rPr>
                <w:rFonts w:eastAsia="Times New Roman"/>
                <w:noProof/>
                <w:sz w:val="20"/>
                <w:szCs w:val="20"/>
                <w:lang w:val="en-IE" w:eastAsia="en-IE"/>
              </w:rPr>
            </w:pPr>
            <w:r w:rsidRPr="00712B56">
              <w:rPr>
                <w:rFonts w:eastAsia="Times New Roman"/>
                <w:noProof/>
                <w:sz w:val="20"/>
                <w:szCs w:val="20"/>
                <w:lang w:val="en-IE" w:eastAsia="en-IE"/>
              </w:rPr>
              <w:t>Assistance administrative costs</w:t>
            </w:r>
          </w:p>
        </w:tc>
        <w:tc>
          <w:tcPr>
            <w:tcW w:w="800" w:type="pct"/>
            <w:shd w:val="clear" w:color="000000" w:fill="FFFFFF"/>
            <w:noWrap/>
            <w:hideMark/>
          </w:tcPr>
          <w:p w14:paraId="431878A5" w14:textId="77777777"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28.8</w:t>
            </w:r>
          </w:p>
        </w:tc>
        <w:tc>
          <w:tcPr>
            <w:tcW w:w="801" w:type="pct"/>
            <w:shd w:val="clear" w:color="000000" w:fill="FFFFFF"/>
          </w:tcPr>
          <w:p w14:paraId="044F8310" w14:textId="260C01EC" w:rsidR="00B445C7" w:rsidRPr="00712B56" w:rsidRDefault="00B445C7" w:rsidP="00B445C7">
            <w:pPr>
              <w:spacing w:after="0"/>
              <w:jc w:val="right"/>
              <w:rPr>
                <w:rFonts w:eastAsia="Times New Roman"/>
                <w:noProof/>
                <w:sz w:val="20"/>
                <w:szCs w:val="20"/>
                <w:lang w:val="en-IE" w:eastAsia="en-IE"/>
              </w:rPr>
            </w:pPr>
            <w:r>
              <w:rPr>
                <w:noProof/>
                <w:sz w:val="20"/>
                <w:szCs w:val="20"/>
              </w:rPr>
              <w:t>28.8</w:t>
            </w:r>
          </w:p>
        </w:tc>
        <w:tc>
          <w:tcPr>
            <w:tcW w:w="800" w:type="pct"/>
            <w:shd w:val="clear" w:color="000000" w:fill="FFFFFF"/>
            <w:noWrap/>
            <w:hideMark/>
          </w:tcPr>
          <w:p w14:paraId="1CD939F2" w14:textId="0961B453"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28.8</w:t>
            </w:r>
          </w:p>
        </w:tc>
        <w:tc>
          <w:tcPr>
            <w:tcW w:w="801" w:type="pct"/>
            <w:shd w:val="clear" w:color="000000" w:fill="FFFFFF"/>
            <w:noWrap/>
            <w:hideMark/>
          </w:tcPr>
          <w:p w14:paraId="5490B0E2" w14:textId="77777777"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28.8</w:t>
            </w:r>
          </w:p>
        </w:tc>
      </w:tr>
      <w:tr w:rsidR="00B445C7" w:rsidRPr="00712B56" w14:paraId="12D62748" w14:textId="77777777" w:rsidTr="00A97B7D">
        <w:trPr>
          <w:trHeight w:val="240"/>
        </w:trPr>
        <w:tc>
          <w:tcPr>
            <w:tcW w:w="1797" w:type="pct"/>
            <w:shd w:val="clear" w:color="000000" w:fill="0070C0"/>
            <w:hideMark/>
          </w:tcPr>
          <w:p w14:paraId="75CE8CD4" w14:textId="77777777" w:rsidR="00B445C7" w:rsidRPr="00712B56" w:rsidRDefault="00B445C7" w:rsidP="00B445C7">
            <w:pPr>
              <w:spacing w:after="0"/>
              <w:jc w:val="left"/>
              <w:rPr>
                <w:rFonts w:eastAsia="Times New Roman"/>
                <w:b/>
                <w:bCs/>
                <w:noProof/>
                <w:color w:val="FFFFFF"/>
                <w:sz w:val="20"/>
                <w:szCs w:val="20"/>
                <w:lang w:val="en-IE" w:eastAsia="en-IE"/>
              </w:rPr>
            </w:pPr>
            <w:r w:rsidRPr="00712B56">
              <w:rPr>
                <w:rFonts w:eastAsia="Times New Roman"/>
                <w:b/>
                <w:bCs/>
                <w:noProof/>
                <w:color w:val="FFFFFF"/>
                <w:sz w:val="20"/>
                <w:szCs w:val="20"/>
                <w:lang w:val="en-IE" w:eastAsia="en-IE"/>
              </w:rPr>
              <w:t>Intermediaries</w:t>
            </w:r>
          </w:p>
        </w:tc>
        <w:tc>
          <w:tcPr>
            <w:tcW w:w="800" w:type="pct"/>
            <w:shd w:val="clear" w:color="000000" w:fill="0070C0"/>
            <w:noWrap/>
            <w:hideMark/>
          </w:tcPr>
          <w:p w14:paraId="0FFD85B9" w14:textId="77777777" w:rsidR="00B445C7" w:rsidRPr="00712B56" w:rsidRDefault="00B445C7" w:rsidP="00B445C7">
            <w:pPr>
              <w:spacing w:after="0"/>
              <w:jc w:val="left"/>
              <w:rPr>
                <w:rFonts w:eastAsia="Times New Roman"/>
                <w:i/>
                <w:iCs/>
                <w:noProof/>
                <w:sz w:val="20"/>
                <w:szCs w:val="20"/>
                <w:lang w:val="en-IE" w:eastAsia="en-IE"/>
              </w:rPr>
            </w:pPr>
            <w:r w:rsidRPr="00712B56">
              <w:rPr>
                <w:rFonts w:eastAsia="Times New Roman"/>
                <w:i/>
                <w:iCs/>
                <w:noProof/>
                <w:sz w:val="20"/>
                <w:szCs w:val="20"/>
                <w:lang w:val="en-IE" w:eastAsia="en-IE"/>
              </w:rPr>
              <w:t> </w:t>
            </w:r>
          </w:p>
        </w:tc>
        <w:tc>
          <w:tcPr>
            <w:tcW w:w="801" w:type="pct"/>
            <w:shd w:val="clear" w:color="000000" w:fill="0070C0"/>
          </w:tcPr>
          <w:p w14:paraId="6D207EB4" w14:textId="35B2764E" w:rsidR="00B445C7" w:rsidRPr="00712B56" w:rsidRDefault="00B445C7" w:rsidP="00B445C7">
            <w:pPr>
              <w:spacing w:after="0"/>
              <w:jc w:val="left"/>
              <w:rPr>
                <w:rFonts w:eastAsia="Times New Roman"/>
                <w:i/>
                <w:iCs/>
                <w:noProof/>
                <w:sz w:val="20"/>
                <w:szCs w:val="20"/>
                <w:lang w:val="en-IE" w:eastAsia="en-IE"/>
              </w:rPr>
            </w:pPr>
            <w:r>
              <w:rPr>
                <w:i/>
                <w:iCs/>
                <w:noProof/>
                <w:sz w:val="20"/>
                <w:szCs w:val="20"/>
              </w:rPr>
              <w:t> </w:t>
            </w:r>
          </w:p>
        </w:tc>
        <w:tc>
          <w:tcPr>
            <w:tcW w:w="800" w:type="pct"/>
            <w:shd w:val="clear" w:color="000000" w:fill="0070C0"/>
            <w:noWrap/>
            <w:hideMark/>
          </w:tcPr>
          <w:p w14:paraId="0BFFC27B" w14:textId="1A348D61" w:rsidR="00B445C7" w:rsidRPr="00712B56" w:rsidRDefault="00B445C7" w:rsidP="00B445C7">
            <w:pPr>
              <w:spacing w:after="0"/>
              <w:jc w:val="left"/>
              <w:rPr>
                <w:rFonts w:eastAsia="Times New Roman"/>
                <w:i/>
                <w:iCs/>
                <w:noProof/>
                <w:sz w:val="20"/>
                <w:szCs w:val="20"/>
                <w:lang w:val="en-IE" w:eastAsia="en-IE"/>
              </w:rPr>
            </w:pPr>
            <w:r w:rsidRPr="00712B56">
              <w:rPr>
                <w:rFonts w:eastAsia="Times New Roman"/>
                <w:i/>
                <w:iCs/>
                <w:noProof/>
                <w:sz w:val="20"/>
                <w:szCs w:val="20"/>
                <w:lang w:val="en-IE" w:eastAsia="en-IE"/>
              </w:rPr>
              <w:t> </w:t>
            </w:r>
          </w:p>
        </w:tc>
        <w:tc>
          <w:tcPr>
            <w:tcW w:w="801" w:type="pct"/>
            <w:shd w:val="clear" w:color="000000" w:fill="0070C0"/>
            <w:noWrap/>
            <w:hideMark/>
          </w:tcPr>
          <w:p w14:paraId="6DD4ABF7" w14:textId="77777777" w:rsidR="00B445C7" w:rsidRPr="00712B56" w:rsidRDefault="00B445C7" w:rsidP="00B445C7">
            <w:pPr>
              <w:spacing w:after="0"/>
              <w:jc w:val="left"/>
              <w:rPr>
                <w:rFonts w:eastAsia="Times New Roman"/>
                <w:i/>
                <w:iCs/>
                <w:noProof/>
                <w:sz w:val="20"/>
                <w:szCs w:val="20"/>
                <w:lang w:val="en-IE" w:eastAsia="en-IE"/>
              </w:rPr>
            </w:pPr>
            <w:r w:rsidRPr="00712B56">
              <w:rPr>
                <w:rFonts w:eastAsia="Times New Roman"/>
                <w:i/>
                <w:iCs/>
                <w:noProof/>
                <w:sz w:val="20"/>
                <w:szCs w:val="20"/>
                <w:lang w:val="en-IE" w:eastAsia="en-IE"/>
              </w:rPr>
              <w:t> </w:t>
            </w:r>
          </w:p>
        </w:tc>
      </w:tr>
      <w:tr w:rsidR="00B445C7" w:rsidRPr="00712B56" w14:paraId="6A82B014" w14:textId="77777777" w:rsidTr="00A97B7D">
        <w:trPr>
          <w:trHeight w:val="240"/>
        </w:trPr>
        <w:tc>
          <w:tcPr>
            <w:tcW w:w="1797" w:type="pct"/>
            <w:shd w:val="clear" w:color="000000" w:fill="FFFFFF"/>
            <w:hideMark/>
          </w:tcPr>
          <w:p w14:paraId="3CADB512" w14:textId="77777777" w:rsidR="00B445C7" w:rsidRPr="00712B56" w:rsidRDefault="00B445C7" w:rsidP="00B445C7">
            <w:pPr>
              <w:spacing w:after="0"/>
              <w:jc w:val="left"/>
              <w:rPr>
                <w:rFonts w:eastAsia="Times New Roman"/>
                <w:noProof/>
                <w:sz w:val="20"/>
                <w:szCs w:val="20"/>
                <w:lang w:val="en-IE" w:eastAsia="en-IE"/>
              </w:rPr>
            </w:pPr>
            <w:r w:rsidRPr="00712B56">
              <w:rPr>
                <w:rFonts w:eastAsia="Times New Roman"/>
                <w:noProof/>
                <w:sz w:val="20"/>
                <w:szCs w:val="20"/>
                <w:lang w:val="en-IE" w:eastAsia="en-IE"/>
              </w:rPr>
              <w:t>One-off adjustment cost</w:t>
            </w:r>
          </w:p>
        </w:tc>
        <w:tc>
          <w:tcPr>
            <w:tcW w:w="800" w:type="pct"/>
            <w:shd w:val="clear" w:color="000000" w:fill="FFFFFF"/>
            <w:hideMark/>
          </w:tcPr>
          <w:p w14:paraId="6F084B0E" w14:textId="77777777"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12.8</w:t>
            </w:r>
          </w:p>
        </w:tc>
        <w:tc>
          <w:tcPr>
            <w:tcW w:w="801" w:type="pct"/>
            <w:shd w:val="clear" w:color="000000" w:fill="FFFFFF"/>
          </w:tcPr>
          <w:p w14:paraId="7982D228" w14:textId="1A715153" w:rsidR="00B445C7" w:rsidRPr="00712B56" w:rsidRDefault="00B445C7" w:rsidP="00B445C7">
            <w:pPr>
              <w:spacing w:after="0"/>
              <w:jc w:val="right"/>
              <w:rPr>
                <w:rFonts w:eastAsia="Times New Roman"/>
                <w:noProof/>
                <w:sz w:val="20"/>
                <w:szCs w:val="20"/>
                <w:lang w:val="en-IE" w:eastAsia="en-IE"/>
              </w:rPr>
            </w:pPr>
            <w:r>
              <w:rPr>
                <w:noProof/>
                <w:sz w:val="20"/>
                <w:szCs w:val="20"/>
              </w:rPr>
              <w:t>12.8</w:t>
            </w:r>
          </w:p>
        </w:tc>
        <w:tc>
          <w:tcPr>
            <w:tcW w:w="800" w:type="pct"/>
            <w:shd w:val="clear" w:color="000000" w:fill="FFFFFF"/>
            <w:noWrap/>
            <w:hideMark/>
          </w:tcPr>
          <w:p w14:paraId="2C3437EC" w14:textId="7966D83F"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12.8</w:t>
            </w:r>
          </w:p>
        </w:tc>
        <w:tc>
          <w:tcPr>
            <w:tcW w:w="801" w:type="pct"/>
            <w:shd w:val="clear" w:color="000000" w:fill="FFFFFF"/>
            <w:noWrap/>
            <w:hideMark/>
          </w:tcPr>
          <w:p w14:paraId="6A52187F" w14:textId="77777777"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12.8</w:t>
            </w:r>
          </w:p>
        </w:tc>
      </w:tr>
      <w:tr w:rsidR="00B445C7" w:rsidRPr="00712B56" w14:paraId="711B32D9" w14:textId="77777777" w:rsidTr="00A97B7D">
        <w:trPr>
          <w:trHeight w:val="240"/>
        </w:trPr>
        <w:tc>
          <w:tcPr>
            <w:tcW w:w="1797" w:type="pct"/>
            <w:shd w:val="clear" w:color="000000" w:fill="0070C0"/>
            <w:hideMark/>
          </w:tcPr>
          <w:p w14:paraId="32A9D758" w14:textId="77777777" w:rsidR="00B445C7" w:rsidRPr="00712B56" w:rsidRDefault="00B445C7" w:rsidP="00B445C7">
            <w:pPr>
              <w:spacing w:after="0"/>
              <w:jc w:val="left"/>
              <w:rPr>
                <w:rFonts w:eastAsia="Times New Roman"/>
                <w:b/>
                <w:bCs/>
                <w:noProof/>
                <w:color w:val="FFFFFF"/>
                <w:sz w:val="20"/>
                <w:szCs w:val="20"/>
                <w:lang w:val="en-IE" w:eastAsia="en-IE"/>
              </w:rPr>
            </w:pPr>
            <w:r w:rsidRPr="00712B56">
              <w:rPr>
                <w:rFonts w:eastAsia="Times New Roman"/>
                <w:b/>
                <w:bCs/>
                <w:noProof/>
                <w:color w:val="FFFFFF"/>
                <w:sz w:val="20"/>
                <w:szCs w:val="20"/>
                <w:lang w:val="en-IE" w:eastAsia="en-IE"/>
              </w:rPr>
              <w:t>National Enforcement Bodies</w:t>
            </w:r>
          </w:p>
        </w:tc>
        <w:tc>
          <w:tcPr>
            <w:tcW w:w="800" w:type="pct"/>
            <w:shd w:val="clear" w:color="000000" w:fill="0070C0"/>
            <w:noWrap/>
            <w:hideMark/>
          </w:tcPr>
          <w:p w14:paraId="38B709E9" w14:textId="77777777" w:rsidR="00B445C7" w:rsidRPr="00712B56" w:rsidRDefault="00B445C7" w:rsidP="00B445C7">
            <w:pPr>
              <w:spacing w:after="0"/>
              <w:jc w:val="left"/>
              <w:rPr>
                <w:rFonts w:eastAsia="Times New Roman"/>
                <w:noProof/>
                <w:sz w:val="20"/>
                <w:szCs w:val="20"/>
                <w:lang w:val="en-IE" w:eastAsia="en-IE"/>
              </w:rPr>
            </w:pPr>
            <w:r w:rsidRPr="00712B56">
              <w:rPr>
                <w:rFonts w:eastAsia="Times New Roman"/>
                <w:noProof/>
                <w:sz w:val="20"/>
                <w:szCs w:val="20"/>
                <w:lang w:val="en-IE" w:eastAsia="en-IE"/>
              </w:rPr>
              <w:t> </w:t>
            </w:r>
          </w:p>
        </w:tc>
        <w:tc>
          <w:tcPr>
            <w:tcW w:w="801" w:type="pct"/>
            <w:shd w:val="clear" w:color="000000" w:fill="0070C0"/>
          </w:tcPr>
          <w:p w14:paraId="5BAE26A8" w14:textId="08499F78" w:rsidR="00B445C7" w:rsidRPr="00712B56" w:rsidRDefault="00B445C7" w:rsidP="00B445C7">
            <w:pPr>
              <w:spacing w:after="0"/>
              <w:jc w:val="left"/>
              <w:rPr>
                <w:rFonts w:eastAsia="Times New Roman"/>
                <w:noProof/>
                <w:sz w:val="20"/>
                <w:szCs w:val="20"/>
                <w:lang w:val="en-IE" w:eastAsia="en-IE"/>
              </w:rPr>
            </w:pPr>
            <w:r>
              <w:rPr>
                <w:noProof/>
                <w:sz w:val="20"/>
                <w:szCs w:val="20"/>
              </w:rPr>
              <w:t> </w:t>
            </w:r>
          </w:p>
        </w:tc>
        <w:tc>
          <w:tcPr>
            <w:tcW w:w="800" w:type="pct"/>
            <w:shd w:val="clear" w:color="000000" w:fill="0070C0"/>
            <w:noWrap/>
            <w:hideMark/>
          </w:tcPr>
          <w:p w14:paraId="6103F94C" w14:textId="2ADC2CC4" w:rsidR="00B445C7" w:rsidRPr="00712B56" w:rsidRDefault="00B445C7" w:rsidP="00B445C7">
            <w:pPr>
              <w:spacing w:after="0"/>
              <w:jc w:val="left"/>
              <w:rPr>
                <w:rFonts w:eastAsia="Times New Roman"/>
                <w:noProof/>
                <w:sz w:val="20"/>
                <w:szCs w:val="20"/>
                <w:lang w:val="en-IE" w:eastAsia="en-IE"/>
              </w:rPr>
            </w:pPr>
            <w:r w:rsidRPr="00712B56">
              <w:rPr>
                <w:rFonts w:eastAsia="Times New Roman"/>
                <w:noProof/>
                <w:sz w:val="20"/>
                <w:szCs w:val="20"/>
                <w:lang w:val="en-IE" w:eastAsia="en-IE"/>
              </w:rPr>
              <w:t> </w:t>
            </w:r>
          </w:p>
        </w:tc>
        <w:tc>
          <w:tcPr>
            <w:tcW w:w="801" w:type="pct"/>
            <w:shd w:val="clear" w:color="000000" w:fill="0070C0"/>
            <w:noWrap/>
            <w:hideMark/>
          </w:tcPr>
          <w:p w14:paraId="707FC7A7" w14:textId="77777777" w:rsidR="00B445C7" w:rsidRPr="00712B56" w:rsidRDefault="00B445C7" w:rsidP="00B445C7">
            <w:pPr>
              <w:spacing w:after="0"/>
              <w:jc w:val="left"/>
              <w:rPr>
                <w:rFonts w:eastAsia="Times New Roman"/>
                <w:noProof/>
                <w:sz w:val="20"/>
                <w:szCs w:val="20"/>
                <w:lang w:val="en-IE" w:eastAsia="en-IE"/>
              </w:rPr>
            </w:pPr>
            <w:r w:rsidRPr="00712B56">
              <w:rPr>
                <w:rFonts w:eastAsia="Times New Roman"/>
                <w:noProof/>
                <w:sz w:val="20"/>
                <w:szCs w:val="20"/>
                <w:lang w:val="en-IE" w:eastAsia="en-IE"/>
              </w:rPr>
              <w:t> </w:t>
            </w:r>
          </w:p>
        </w:tc>
      </w:tr>
      <w:tr w:rsidR="00B445C7" w:rsidRPr="00712B56" w14:paraId="5CE578D5" w14:textId="77777777" w:rsidTr="00A97B7D">
        <w:trPr>
          <w:trHeight w:val="240"/>
        </w:trPr>
        <w:tc>
          <w:tcPr>
            <w:tcW w:w="1797" w:type="pct"/>
            <w:shd w:val="clear" w:color="000000" w:fill="FFFFFF"/>
            <w:hideMark/>
          </w:tcPr>
          <w:p w14:paraId="3B7A9F4D" w14:textId="77777777" w:rsidR="00B445C7" w:rsidRPr="00712B56" w:rsidRDefault="00B445C7" w:rsidP="00B445C7">
            <w:pPr>
              <w:spacing w:after="0"/>
              <w:jc w:val="left"/>
              <w:rPr>
                <w:rFonts w:eastAsia="Times New Roman"/>
                <w:noProof/>
                <w:sz w:val="20"/>
                <w:szCs w:val="20"/>
                <w:lang w:val="en-IE" w:eastAsia="en-IE"/>
              </w:rPr>
            </w:pPr>
            <w:r w:rsidRPr="00712B56">
              <w:rPr>
                <w:rFonts w:eastAsia="Times New Roman"/>
                <w:noProof/>
                <w:sz w:val="20"/>
                <w:szCs w:val="20"/>
                <w:lang w:val="en-IE" w:eastAsia="en-IE"/>
              </w:rPr>
              <w:t>One-off adjustment cost</w:t>
            </w:r>
          </w:p>
        </w:tc>
        <w:tc>
          <w:tcPr>
            <w:tcW w:w="800" w:type="pct"/>
            <w:shd w:val="clear" w:color="000000" w:fill="FFFFFF"/>
            <w:hideMark/>
          </w:tcPr>
          <w:p w14:paraId="6A3E192C" w14:textId="77777777"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0.03</w:t>
            </w:r>
          </w:p>
        </w:tc>
        <w:tc>
          <w:tcPr>
            <w:tcW w:w="801" w:type="pct"/>
            <w:shd w:val="clear" w:color="000000" w:fill="FFFFFF"/>
          </w:tcPr>
          <w:p w14:paraId="472382D5" w14:textId="0B77688F" w:rsidR="00B445C7" w:rsidRPr="00712B56" w:rsidRDefault="00B445C7" w:rsidP="00B445C7">
            <w:pPr>
              <w:spacing w:after="0"/>
              <w:jc w:val="right"/>
              <w:rPr>
                <w:rFonts w:eastAsia="Times New Roman"/>
                <w:noProof/>
                <w:sz w:val="20"/>
                <w:szCs w:val="20"/>
                <w:lang w:val="en-IE" w:eastAsia="en-IE"/>
              </w:rPr>
            </w:pPr>
            <w:r>
              <w:rPr>
                <w:noProof/>
                <w:sz w:val="20"/>
                <w:szCs w:val="20"/>
              </w:rPr>
              <w:t>0.03</w:t>
            </w:r>
          </w:p>
        </w:tc>
        <w:tc>
          <w:tcPr>
            <w:tcW w:w="800" w:type="pct"/>
            <w:shd w:val="clear" w:color="000000" w:fill="FFFFFF"/>
            <w:noWrap/>
            <w:hideMark/>
          </w:tcPr>
          <w:p w14:paraId="6B58A2C5" w14:textId="7CD9B5E1"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0.03</w:t>
            </w:r>
          </w:p>
        </w:tc>
        <w:tc>
          <w:tcPr>
            <w:tcW w:w="801" w:type="pct"/>
            <w:shd w:val="clear" w:color="000000" w:fill="FFFFFF"/>
            <w:noWrap/>
            <w:hideMark/>
          </w:tcPr>
          <w:p w14:paraId="42694E16" w14:textId="77777777" w:rsidR="00B445C7" w:rsidRPr="00712B56" w:rsidRDefault="00B445C7" w:rsidP="00B445C7">
            <w:pPr>
              <w:spacing w:after="0"/>
              <w:jc w:val="right"/>
              <w:rPr>
                <w:rFonts w:eastAsia="Times New Roman"/>
                <w:noProof/>
                <w:sz w:val="20"/>
                <w:szCs w:val="20"/>
                <w:lang w:val="en-IE" w:eastAsia="en-IE"/>
              </w:rPr>
            </w:pPr>
            <w:r w:rsidRPr="00712B56">
              <w:rPr>
                <w:rFonts w:eastAsia="Times New Roman"/>
                <w:noProof/>
                <w:sz w:val="20"/>
                <w:szCs w:val="20"/>
                <w:lang w:val="en-IE" w:eastAsia="en-IE"/>
              </w:rPr>
              <w:t>0.03</w:t>
            </w:r>
          </w:p>
        </w:tc>
      </w:tr>
      <w:tr w:rsidR="00B445C7" w:rsidRPr="00712B56" w14:paraId="548B9103" w14:textId="77777777" w:rsidTr="00A97B7D">
        <w:trPr>
          <w:trHeight w:val="240"/>
        </w:trPr>
        <w:tc>
          <w:tcPr>
            <w:tcW w:w="1797" w:type="pct"/>
            <w:shd w:val="clear" w:color="000000" w:fill="F2F2F2"/>
            <w:hideMark/>
          </w:tcPr>
          <w:p w14:paraId="6A597139" w14:textId="77777777" w:rsidR="00B445C7" w:rsidRPr="00712B56" w:rsidRDefault="00B445C7" w:rsidP="00B445C7">
            <w:pPr>
              <w:spacing w:after="0"/>
              <w:jc w:val="left"/>
              <w:rPr>
                <w:rFonts w:eastAsia="Times New Roman"/>
                <w:b/>
                <w:bCs/>
                <w:noProof/>
                <w:sz w:val="20"/>
                <w:szCs w:val="20"/>
                <w:lang w:val="en-IE" w:eastAsia="en-IE"/>
              </w:rPr>
            </w:pPr>
            <w:r w:rsidRPr="00712B56">
              <w:rPr>
                <w:rFonts w:eastAsia="Times New Roman"/>
                <w:b/>
                <w:bCs/>
                <w:noProof/>
                <w:sz w:val="20"/>
                <w:szCs w:val="20"/>
                <w:lang w:val="en-IE" w:eastAsia="en-IE"/>
              </w:rPr>
              <w:t>Total costs</w:t>
            </w:r>
          </w:p>
        </w:tc>
        <w:tc>
          <w:tcPr>
            <w:tcW w:w="800" w:type="pct"/>
            <w:shd w:val="clear" w:color="000000" w:fill="F2F2F2"/>
            <w:hideMark/>
          </w:tcPr>
          <w:p w14:paraId="04597C7D" w14:textId="77777777" w:rsidR="00B445C7" w:rsidRPr="00712B56" w:rsidRDefault="00B445C7" w:rsidP="00B445C7">
            <w:pPr>
              <w:spacing w:after="0"/>
              <w:jc w:val="right"/>
              <w:rPr>
                <w:rFonts w:eastAsia="Times New Roman"/>
                <w:b/>
                <w:bCs/>
                <w:noProof/>
                <w:sz w:val="20"/>
                <w:szCs w:val="20"/>
                <w:lang w:val="en-IE" w:eastAsia="en-IE"/>
              </w:rPr>
            </w:pPr>
            <w:r w:rsidRPr="00712B56">
              <w:rPr>
                <w:rFonts w:eastAsia="Times New Roman"/>
                <w:b/>
                <w:bCs/>
                <w:noProof/>
                <w:sz w:val="20"/>
                <w:szCs w:val="20"/>
                <w:lang w:val="en-IE" w:eastAsia="en-IE"/>
              </w:rPr>
              <w:t>2,149.4</w:t>
            </w:r>
          </w:p>
        </w:tc>
        <w:tc>
          <w:tcPr>
            <w:tcW w:w="801" w:type="pct"/>
            <w:shd w:val="clear" w:color="000000" w:fill="F2F2F2"/>
          </w:tcPr>
          <w:p w14:paraId="16CE5F5D" w14:textId="7EF2DEA2" w:rsidR="00B445C7" w:rsidRPr="00712B56" w:rsidRDefault="00B445C7" w:rsidP="00B445C7">
            <w:pPr>
              <w:spacing w:after="0"/>
              <w:jc w:val="right"/>
              <w:rPr>
                <w:rFonts w:eastAsia="Times New Roman"/>
                <w:b/>
                <w:bCs/>
                <w:noProof/>
                <w:sz w:val="20"/>
                <w:szCs w:val="20"/>
                <w:lang w:val="en-IE" w:eastAsia="en-IE"/>
              </w:rPr>
            </w:pPr>
            <w:r>
              <w:rPr>
                <w:b/>
                <w:bCs/>
                <w:noProof/>
                <w:sz w:val="20"/>
                <w:szCs w:val="20"/>
              </w:rPr>
              <w:t>895.3</w:t>
            </w:r>
          </w:p>
        </w:tc>
        <w:tc>
          <w:tcPr>
            <w:tcW w:w="800" w:type="pct"/>
            <w:shd w:val="clear" w:color="000000" w:fill="F2F2F2"/>
            <w:hideMark/>
          </w:tcPr>
          <w:p w14:paraId="780986A6" w14:textId="0C9DA4F7" w:rsidR="00B445C7" w:rsidRPr="00712B56" w:rsidRDefault="00B445C7" w:rsidP="00B445C7">
            <w:pPr>
              <w:spacing w:after="0"/>
              <w:jc w:val="right"/>
              <w:rPr>
                <w:rFonts w:eastAsia="Times New Roman"/>
                <w:b/>
                <w:bCs/>
                <w:noProof/>
                <w:sz w:val="20"/>
                <w:szCs w:val="20"/>
                <w:lang w:val="en-IE" w:eastAsia="en-IE"/>
              </w:rPr>
            </w:pPr>
            <w:r w:rsidRPr="00712B56">
              <w:rPr>
                <w:rFonts w:eastAsia="Times New Roman"/>
                <w:b/>
                <w:bCs/>
                <w:noProof/>
                <w:sz w:val="20"/>
                <w:szCs w:val="20"/>
                <w:lang w:val="en-IE" w:eastAsia="en-IE"/>
              </w:rPr>
              <w:t>2,545.4</w:t>
            </w:r>
          </w:p>
        </w:tc>
        <w:tc>
          <w:tcPr>
            <w:tcW w:w="801" w:type="pct"/>
            <w:shd w:val="clear" w:color="000000" w:fill="F2F2F2"/>
            <w:hideMark/>
          </w:tcPr>
          <w:p w14:paraId="207F73D6" w14:textId="77777777" w:rsidR="00B445C7" w:rsidRPr="00712B56" w:rsidRDefault="00B445C7" w:rsidP="00B445C7">
            <w:pPr>
              <w:spacing w:after="0"/>
              <w:jc w:val="right"/>
              <w:rPr>
                <w:rFonts w:eastAsia="Times New Roman"/>
                <w:b/>
                <w:bCs/>
                <w:noProof/>
                <w:sz w:val="20"/>
                <w:szCs w:val="20"/>
                <w:lang w:val="en-IE" w:eastAsia="en-IE"/>
              </w:rPr>
            </w:pPr>
            <w:r w:rsidRPr="00712B56">
              <w:rPr>
                <w:rFonts w:eastAsia="Times New Roman"/>
                <w:b/>
                <w:bCs/>
                <w:noProof/>
                <w:sz w:val="20"/>
                <w:szCs w:val="20"/>
                <w:lang w:val="en-IE" w:eastAsia="en-IE"/>
              </w:rPr>
              <w:t>3,370.5</w:t>
            </w:r>
          </w:p>
        </w:tc>
      </w:tr>
      <w:tr w:rsidR="00B445C7" w:rsidRPr="00712B56" w14:paraId="3D269EDC" w14:textId="77777777" w:rsidTr="00A97B7D">
        <w:trPr>
          <w:trHeight w:val="240"/>
        </w:trPr>
        <w:tc>
          <w:tcPr>
            <w:tcW w:w="1797" w:type="pct"/>
            <w:shd w:val="clear" w:color="000000" w:fill="F2F2F2"/>
            <w:hideMark/>
          </w:tcPr>
          <w:p w14:paraId="094709BE" w14:textId="77777777" w:rsidR="00B445C7" w:rsidRPr="00712B56" w:rsidRDefault="00B445C7" w:rsidP="00B445C7">
            <w:pPr>
              <w:spacing w:after="0"/>
              <w:jc w:val="left"/>
              <w:rPr>
                <w:rFonts w:eastAsia="Times New Roman"/>
                <w:b/>
                <w:bCs/>
                <w:noProof/>
                <w:sz w:val="20"/>
                <w:szCs w:val="20"/>
                <w:lang w:val="en-IE" w:eastAsia="en-IE"/>
              </w:rPr>
            </w:pPr>
            <w:r w:rsidRPr="00712B56">
              <w:rPr>
                <w:rFonts w:eastAsia="Times New Roman"/>
                <w:b/>
                <w:bCs/>
                <w:noProof/>
                <w:sz w:val="20"/>
                <w:szCs w:val="20"/>
                <w:lang w:val="en-IE" w:eastAsia="en-IE"/>
              </w:rPr>
              <w:t xml:space="preserve">Total benefits </w:t>
            </w:r>
          </w:p>
        </w:tc>
        <w:tc>
          <w:tcPr>
            <w:tcW w:w="800" w:type="pct"/>
            <w:shd w:val="clear" w:color="000000" w:fill="F2F2F2"/>
            <w:hideMark/>
          </w:tcPr>
          <w:p w14:paraId="054D75D9" w14:textId="77777777" w:rsidR="00B445C7" w:rsidRPr="00712B56" w:rsidRDefault="00B445C7" w:rsidP="00B445C7">
            <w:pPr>
              <w:spacing w:after="0"/>
              <w:jc w:val="right"/>
              <w:rPr>
                <w:rFonts w:eastAsia="Times New Roman"/>
                <w:b/>
                <w:bCs/>
                <w:noProof/>
                <w:sz w:val="20"/>
                <w:szCs w:val="20"/>
                <w:lang w:val="en-IE" w:eastAsia="en-IE"/>
              </w:rPr>
            </w:pPr>
            <w:r w:rsidRPr="00712B56">
              <w:rPr>
                <w:rFonts w:eastAsia="Times New Roman"/>
                <w:b/>
                <w:bCs/>
                <w:noProof/>
                <w:sz w:val="20"/>
                <w:szCs w:val="20"/>
                <w:lang w:val="en-IE" w:eastAsia="en-IE"/>
              </w:rPr>
              <w:t>7,779.7</w:t>
            </w:r>
          </w:p>
        </w:tc>
        <w:tc>
          <w:tcPr>
            <w:tcW w:w="801" w:type="pct"/>
            <w:shd w:val="clear" w:color="000000" w:fill="F2F2F2"/>
          </w:tcPr>
          <w:p w14:paraId="2F24563B" w14:textId="4653DEE4" w:rsidR="00B445C7" w:rsidRPr="00712B56" w:rsidRDefault="00B445C7" w:rsidP="00B445C7">
            <w:pPr>
              <w:spacing w:after="0"/>
              <w:jc w:val="right"/>
              <w:rPr>
                <w:rFonts w:eastAsia="Times New Roman"/>
                <w:b/>
                <w:bCs/>
                <w:noProof/>
                <w:sz w:val="20"/>
                <w:szCs w:val="20"/>
                <w:lang w:val="en-IE" w:eastAsia="en-IE"/>
              </w:rPr>
            </w:pPr>
            <w:r>
              <w:rPr>
                <w:b/>
                <w:bCs/>
                <w:noProof/>
                <w:sz w:val="20"/>
                <w:szCs w:val="20"/>
              </w:rPr>
              <w:t>7,147.4</w:t>
            </w:r>
          </w:p>
        </w:tc>
        <w:tc>
          <w:tcPr>
            <w:tcW w:w="800" w:type="pct"/>
            <w:shd w:val="clear" w:color="000000" w:fill="F2F2F2"/>
            <w:hideMark/>
          </w:tcPr>
          <w:p w14:paraId="07AEC5AD" w14:textId="62D5622D" w:rsidR="00B445C7" w:rsidRPr="00712B56" w:rsidRDefault="00B445C7" w:rsidP="00B445C7">
            <w:pPr>
              <w:spacing w:after="0"/>
              <w:jc w:val="right"/>
              <w:rPr>
                <w:rFonts w:eastAsia="Times New Roman"/>
                <w:b/>
                <w:bCs/>
                <w:noProof/>
                <w:sz w:val="20"/>
                <w:szCs w:val="20"/>
                <w:lang w:val="en-IE" w:eastAsia="en-IE"/>
              </w:rPr>
            </w:pPr>
            <w:r w:rsidRPr="00712B56">
              <w:rPr>
                <w:rFonts w:eastAsia="Times New Roman"/>
                <w:b/>
                <w:bCs/>
                <w:noProof/>
                <w:sz w:val="20"/>
                <w:szCs w:val="20"/>
                <w:lang w:val="en-IE" w:eastAsia="en-IE"/>
              </w:rPr>
              <w:t>7,979.3</w:t>
            </w:r>
          </w:p>
        </w:tc>
        <w:tc>
          <w:tcPr>
            <w:tcW w:w="801" w:type="pct"/>
            <w:shd w:val="clear" w:color="000000" w:fill="F2F2F2"/>
            <w:hideMark/>
          </w:tcPr>
          <w:p w14:paraId="56E22808" w14:textId="77777777" w:rsidR="00B445C7" w:rsidRPr="00712B56" w:rsidRDefault="00B445C7" w:rsidP="00B445C7">
            <w:pPr>
              <w:spacing w:after="0"/>
              <w:jc w:val="right"/>
              <w:rPr>
                <w:rFonts w:eastAsia="Times New Roman"/>
                <w:b/>
                <w:bCs/>
                <w:noProof/>
                <w:sz w:val="20"/>
                <w:szCs w:val="20"/>
                <w:lang w:val="en-IE" w:eastAsia="en-IE"/>
              </w:rPr>
            </w:pPr>
            <w:r w:rsidRPr="00712B56">
              <w:rPr>
                <w:rFonts w:eastAsia="Times New Roman"/>
                <w:b/>
                <w:bCs/>
                <w:noProof/>
                <w:sz w:val="20"/>
                <w:szCs w:val="20"/>
                <w:lang w:val="en-IE" w:eastAsia="en-IE"/>
              </w:rPr>
              <w:t>8,395.3</w:t>
            </w:r>
          </w:p>
        </w:tc>
      </w:tr>
      <w:tr w:rsidR="00B445C7" w:rsidRPr="00712B56" w14:paraId="160F365A" w14:textId="77777777" w:rsidTr="00A97B7D">
        <w:trPr>
          <w:trHeight w:val="240"/>
        </w:trPr>
        <w:tc>
          <w:tcPr>
            <w:tcW w:w="1797" w:type="pct"/>
            <w:shd w:val="clear" w:color="000000" w:fill="F2F2F2"/>
            <w:hideMark/>
          </w:tcPr>
          <w:p w14:paraId="0DA9439A" w14:textId="77777777" w:rsidR="00B445C7" w:rsidRPr="00712B56" w:rsidRDefault="00B445C7" w:rsidP="00B445C7">
            <w:pPr>
              <w:spacing w:after="0"/>
              <w:jc w:val="left"/>
              <w:rPr>
                <w:rFonts w:eastAsia="Times New Roman"/>
                <w:b/>
                <w:bCs/>
                <w:noProof/>
                <w:sz w:val="20"/>
                <w:szCs w:val="20"/>
                <w:lang w:val="en-IE" w:eastAsia="en-IE"/>
              </w:rPr>
            </w:pPr>
            <w:r w:rsidRPr="00712B56">
              <w:rPr>
                <w:rFonts w:eastAsia="Times New Roman"/>
                <w:b/>
                <w:bCs/>
                <w:noProof/>
                <w:sz w:val="20"/>
                <w:szCs w:val="20"/>
                <w:lang w:val="en-IE" w:eastAsia="en-IE"/>
              </w:rPr>
              <w:t>Net benefits</w:t>
            </w:r>
          </w:p>
        </w:tc>
        <w:tc>
          <w:tcPr>
            <w:tcW w:w="800" w:type="pct"/>
            <w:shd w:val="clear" w:color="000000" w:fill="F2F2F2"/>
            <w:hideMark/>
          </w:tcPr>
          <w:p w14:paraId="31933114" w14:textId="77777777" w:rsidR="00B445C7" w:rsidRPr="00712B56" w:rsidRDefault="00B445C7" w:rsidP="00B445C7">
            <w:pPr>
              <w:spacing w:after="0"/>
              <w:jc w:val="right"/>
              <w:rPr>
                <w:rFonts w:eastAsia="Times New Roman"/>
                <w:b/>
                <w:bCs/>
                <w:noProof/>
                <w:sz w:val="20"/>
                <w:szCs w:val="20"/>
                <w:lang w:val="en-IE" w:eastAsia="en-IE"/>
              </w:rPr>
            </w:pPr>
            <w:r w:rsidRPr="00712B56">
              <w:rPr>
                <w:rFonts w:eastAsia="Times New Roman"/>
                <w:b/>
                <w:bCs/>
                <w:noProof/>
                <w:sz w:val="20"/>
                <w:szCs w:val="20"/>
                <w:lang w:val="en-IE" w:eastAsia="en-IE"/>
              </w:rPr>
              <w:t>5,630.3</w:t>
            </w:r>
          </w:p>
        </w:tc>
        <w:tc>
          <w:tcPr>
            <w:tcW w:w="801" w:type="pct"/>
            <w:shd w:val="clear" w:color="000000" w:fill="F2F2F2"/>
          </w:tcPr>
          <w:p w14:paraId="7F47405E" w14:textId="1A9ABC5A" w:rsidR="00B445C7" w:rsidRPr="00712B56" w:rsidRDefault="00B445C7" w:rsidP="00B445C7">
            <w:pPr>
              <w:spacing w:after="0"/>
              <w:jc w:val="right"/>
              <w:rPr>
                <w:rFonts w:eastAsia="Times New Roman"/>
                <w:b/>
                <w:bCs/>
                <w:noProof/>
                <w:sz w:val="20"/>
                <w:szCs w:val="20"/>
                <w:lang w:val="en-IE" w:eastAsia="en-IE"/>
              </w:rPr>
            </w:pPr>
            <w:r>
              <w:rPr>
                <w:b/>
                <w:bCs/>
                <w:noProof/>
                <w:sz w:val="20"/>
                <w:szCs w:val="20"/>
              </w:rPr>
              <w:t>6,252.1</w:t>
            </w:r>
          </w:p>
        </w:tc>
        <w:tc>
          <w:tcPr>
            <w:tcW w:w="800" w:type="pct"/>
            <w:shd w:val="clear" w:color="000000" w:fill="F2F2F2"/>
            <w:hideMark/>
          </w:tcPr>
          <w:p w14:paraId="76CEA6B3" w14:textId="590A6811" w:rsidR="00B445C7" w:rsidRPr="00712B56" w:rsidRDefault="00B445C7" w:rsidP="00B445C7">
            <w:pPr>
              <w:spacing w:after="0"/>
              <w:jc w:val="right"/>
              <w:rPr>
                <w:rFonts w:eastAsia="Times New Roman"/>
                <w:b/>
                <w:bCs/>
                <w:noProof/>
                <w:sz w:val="20"/>
                <w:szCs w:val="20"/>
                <w:lang w:val="en-IE" w:eastAsia="en-IE"/>
              </w:rPr>
            </w:pPr>
            <w:r w:rsidRPr="00712B56">
              <w:rPr>
                <w:rFonts w:eastAsia="Times New Roman"/>
                <w:b/>
                <w:bCs/>
                <w:noProof/>
                <w:sz w:val="20"/>
                <w:szCs w:val="20"/>
                <w:lang w:val="en-IE" w:eastAsia="en-IE"/>
              </w:rPr>
              <w:t>5,433.9</w:t>
            </w:r>
          </w:p>
        </w:tc>
        <w:tc>
          <w:tcPr>
            <w:tcW w:w="801" w:type="pct"/>
            <w:shd w:val="clear" w:color="000000" w:fill="F2F2F2"/>
            <w:hideMark/>
          </w:tcPr>
          <w:p w14:paraId="70DE2A71" w14:textId="77777777" w:rsidR="00B445C7" w:rsidRPr="00712B56" w:rsidRDefault="00B445C7" w:rsidP="00B445C7">
            <w:pPr>
              <w:spacing w:after="0"/>
              <w:jc w:val="right"/>
              <w:rPr>
                <w:rFonts w:eastAsia="Times New Roman"/>
                <w:b/>
                <w:bCs/>
                <w:noProof/>
                <w:sz w:val="20"/>
                <w:szCs w:val="20"/>
                <w:lang w:val="en-IE" w:eastAsia="en-IE"/>
              </w:rPr>
            </w:pPr>
            <w:r w:rsidRPr="00712B56">
              <w:rPr>
                <w:rFonts w:eastAsia="Times New Roman"/>
                <w:b/>
                <w:bCs/>
                <w:noProof/>
                <w:sz w:val="20"/>
                <w:szCs w:val="20"/>
                <w:lang w:val="en-IE" w:eastAsia="en-IE"/>
              </w:rPr>
              <w:t>5,024.8</w:t>
            </w:r>
          </w:p>
        </w:tc>
      </w:tr>
      <w:tr w:rsidR="00B445C7" w:rsidRPr="00712B56" w14:paraId="2E90E730" w14:textId="77777777" w:rsidTr="00A97B7D">
        <w:trPr>
          <w:trHeight w:val="240"/>
        </w:trPr>
        <w:tc>
          <w:tcPr>
            <w:tcW w:w="1797" w:type="pct"/>
            <w:shd w:val="clear" w:color="000000" w:fill="F2F2F2"/>
            <w:noWrap/>
            <w:hideMark/>
          </w:tcPr>
          <w:p w14:paraId="60A4D390" w14:textId="77777777" w:rsidR="00B445C7" w:rsidRPr="00712B56" w:rsidRDefault="00B445C7" w:rsidP="00B445C7">
            <w:pPr>
              <w:spacing w:after="0"/>
              <w:jc w:val="left"/>
              <w:rPr>
                <w:rFonts w:eastAsia="Times New Roman"/>
                <w:b/>
                <w:bCs/>
                <w:noProof/>
                <w:sz w:val="20"/>
                <w:szCs w:val="20"/>
                <w:lang w:val="en-IE" w:eastAsia="en-IE"/>
              </w:rPr>
            </w:pPr>
            <w:r w:rsidRPr="00712B56">
              <w:rPr>
                <w:rFonts w:eastAsia="Times New Roman"/>
                <w:b/>
                <w:bCs/>
                <w:noProof/>
                <w:sz w:val="20"/>
                <w:szCs w:val="20"/>
                <w:lang w:val="en-IE" w:eastAsia="en-IE"/>
              </w:rPr>
              <w:t>Benefits to costs ratio</w:t>
            </w:r>
          </w:p>
        </w:tc>
        <w:tc>
          <w:tcPr>
            <w:tcW w:w="800" w:type="pct"/>
            <w:shd w:val="clear" w:color="000000" w:fill="F2F2F2"/>
            <w:hideMark/>
          </w:tcPr>
          <w:p w14:paraId="2E553659" w14:textId="77777777" w:rsidR="00B445C7" w:rsidRPr="00712B56" w:rsidRDefault="00B445C7" w:rsidP="00B445C7">
            <w:pPr>
              <w:spacing w:after="0"/>
              <w:jc w:val="right"/>
              <w:rPr>
                <w:rFonts w:eastAsia="Times New Roman"/>
                <w:b/>
                <w:bCs/>
                <w:noProof/>
                <w:sz w:val="20"/>
                <w:szCs w:val="20"/>
                <w:lang w:val="en-IE" w:eastAsia="en-IE"/>
              </w:rPr>
            </w:pPr>
            <w:r w:rsidRPr="00712B56">
              <w:rPr>
                <w:rFonts w:eastAsia="Times New Roman"/>
                <w:b/>
                <w:bCs/>
                <w:noProof/>
                <w:sz w:val="20"/>
                <w:szCs w:val="20"/>
                <w:lang w:val="en-IE" w:eastAsia="en-IE"/>
              </w:rPr>
              <w:t>3.6</w:t>
            </w:r>
          </w:p>
        </w:tc>
        <w:tc>
          <w:tcPr>
            <w:tcW w:w="801" w:type="pct"/>
            <w:shd w:val="clear" w:color="000000" w:fill="F2F2F2"/>
          </w:tcPr>
          <w:p w14:paraId="15ABE322" w14:textId="3D389546" w:rsidR="00B445C7" w:rsidRPr="00712B56" w:rsidRDefault="00B445C7" w:rsidP="00B445C7">
            <w:pPr>
              <w:spacing w:after="0"/>
              <w:jc w:val="right"/>
              <w:rPr>
                <w:rFonts w:eastAsia="Times New Roman"/>
                <w:b/>
                <w:bCs/>
                <w:noProof/>
                <w:sz w:val="20"/>
                <w:szCs w:val="20"/>
                <w:lang w:val="en-IE" w:eastAsia="en-IE"/>
              </w:rPr>
            </w:pPr>
            <w:r>
              <w:rPr>
                <w:b/>
                <w:bCs/>
                <w:noProof/>
                <w:sz w:val="20"/>
                <w:szCs w:val="20"/>
              </w:rPr>
              <w:t>8.0</w:t>
            </w:r>
          </w:p>
        </w:tc>
        <w:tc>
          <w:tcPr>
            <w:tcW w:w="800" w:type="pct"/>
            <w:shd w:val="clear" w:color="000000" w:fill="F2F2F2"/>
            <w:hideMark/>
          </w:tcPr>
          <w:p w14:paraId="1612B18D" w14:textId="33DBE34D" w:rsidR="00B445C7" w:rsidRPr="00712B56" w:rsidRDefault="00B445C7" w:rsidP="00B445C7">
            <w:pPr>
              <w:spacing w:after="0"/>
              <w:jc w:val="right"/>
              <w:rPr>
                <w:rFonts w:eastAsia="Times New Roman"/>
                <w:b/>
                <w:bCs/>
                <w:noProof/>
                <w:sz w:val="20"/>
                <w:szCs w:val="20"/>
                <w:lang w:val="en-IE" w:eastAsia="en-IE"/>
              </w:rPr>
            </w:pPr>
            <w:r w:rsidRPr="00712B56">
              <w:rPr>
                <w:rFonts w:eastAsia="Times New Roman"/>
                <w:b/>
                <w:bCs/>
                <w:noProof/>
                <w:sz w:val="20"/>
                <w:szCs w:val="20"/>
                <w:lang w:val="en-IE" w:eastAsia="en-IE"/>
              </w:rPr>
              <w:t>3.1</w:t>
            </w:r>
          </w:p>
        </w:tc>
        <w:tc>
          <w:tcPr>
            <w:tcW w:w="801" w:type="pct"/>
            <w:shd w:val="clear" w:color="000000" w:fill="F2F2F2"/>
            <w:hideMark/>
          </w:tcPr>
          <w:p w14:paraId="6632310F" w14:textId="77777777" w:rsidR="00B445C7" w:rsidRPr="00712B56" w:rsidRDefault="00B445C7" w:rsidP="00B445C7">
            <w:pPr>
              <w:spacing w:after="0"/>
              <w:jc w:val="right"/>
              <w:rPr>
                <w:rFonts w:eastAsia="Times New Roman"/>
                <w:b/>
                <w:bCs/>
                <w:noProof/>
                <w:sz w:val="20"/>
                <w:szCs w:val="20"/>
                <w:lang w:val="en-IE" w:eastAsia="en-IE"/>
              </w:rPr>
            </w:pPr>
            <w:r w:rsidRPr="00712B56">
              <w:rPr>
                <w:rFonts w:eastAsia="Times New Roman"/>
                <w:b/>
                <w:bCs/>
                <w:noProof/>
                <w:sz w:val="20"/>
                <w:szCs w:val="20"/>
                <w:lang w:val="en-IE" w:eastAsia="en-IE"/>
              </w:rPr>
              <w:t>2.5</w:t>
            </w:r>
          </w:p>
        </w:tc>
      </w:tr>
    </w:tbl>
    <w:p w14:paraId="4073784D" w14:textId="77777777" w:rsidR="00125426" w:rsidRDefault="00125426" w:rsidP="00125426">
      <w:pPr>
        <w:keepNext/>
        <w:rPr>
          <w:i/>
          <w:iCs/>
          <w:noProof/>
          <w:sz w:val="20"/>
          <w:szCs w:val="20"/>
        </w:rPr>
      </w:pPr>
      <w:r w:rsidRPr="00473E27">
        <w:rPr>
          <w:i/>
          <w:iCs/>
          <w:noProof/>
          <w:sz w:val="20"/>
          <w:szCs w:val="20"/>
        </w:rPr>
        <w:t xml:space="preserve">Source: </w:t>
      </w:r>
      <w:r w:rsidRPr="00905FEA">
        <w:rPr>
          <w:i/>
          <w:iCs/>
          <w:noProof/>
          <w:sz w:val="20"/>
          <w:szCs w:val="20"/>
        </w:rPr>
        <w:t>Milieu consulting and Transport &amp; Mobility Leuven (2026)</w:t>
      </w:r>
      <w:r w:rsidRPr="00D71008">
        <w:rPr>
          <w:i/>
          <w:iCs/>
          <w:noProof/>
          <w:sz w:val="20"/>
          <w:szCs w:val="20"/>
        </w:rPr>
        <w:t xml:space="preserve">, </w:t>
      </w:r>
      <w:r>
        <w:rPr>
          <w:i/>
          <w:iCs/>
          <w:noProof/>
          <w:sz w:val="20"/>
          <w:szCs w:val="20"/>
        </w:rPr>
        <w:t>S</w:t>
      </w:r>
      <w:r w:rsidRPr="00D71008">
        <w:rPr>
          <w:i/>
          <w:iCs/>
          <w:noProof/>
          <w:sz w:val="20"/>
          <w:szCs w:val="20"/>
        </w:rPr>
        <w:t>upport study</w:t>
      </w:r>
    </w:p>
    <w:p w14:paraId="574ECF68" w14:textId="77777777" w:rsidR="00712B56" w:rsidRDefault="00712B56" w:rsidP="00DE2DA5">
      <w:pPr>
        <w:rPr>
          <w:noProof/>
          <w:lang w:eastAsia="nl-NL"/>
        </w:rPr>
      </w:pPr>
    </w:p>
    <w:p w14:paraId="1DFD8A96" w14:textId="5E658D42" w:rsidR="009940F7" w:rsidRDefault="009940F7" w:rsidP="00C97896">
      <w:pPr>
        <w:rPr>
          <w:noProof/>
        </w:rPr>
      </w:pPr>
    </w:p>
    <w:p w14:paraId="5107C402" w14:textId="77777777" w:rsidR="005B450F" w:rsidRDefault="005B450F" w:rsidP="00E05C37">
      <w:pPr>
        <w:rPr>
          <w:rStyle w:val="wacimagecontainer"/>
          <w:rFonts w:ascii="Segoe UI" w:hAnsi="Segoe UI" w:cs="Segoe UI"/>
          <w:noProof/>
          <w:color w:val="CC3595"/>
          <w:sz w:val="18"/>
          <w:szCs w:val="18"/>
          <w:u w:val="single"/>
          <w:shd w:val="clear" w:color="auto" w:fill="FFFFFF"/>
        </w:rPr>
      </w:pPr>
    </w:p>
    <w:p w14:paraId="6FB1C10C" w14:textId="77777777" w:rsidR="00E05C37" w:rsidRPr="00E05C37" w:rsidRDefault="00E05C37" w:rsidP="00A11BE8">
      <w:pPr>
        <w:pStyle w:val="Text2"/>
        <w:rPr>
          <w:noProof/>
        </w:rPr>
      </w:pPr>
    </w:p>
    <w:p w14:paraId="64ACE272" w14:textId="77777777" w:rsidR="009057D8" w:rsidRPr="001D4DC7" w:rsidRDefault="009057D8" w:rsidP="001D4DC7">
      <w:pPr>
        <w:rPr>
          <w:i/>
          <w:noProof/>
          <w:sz w:val="18"/>
          <w:szCs w:val="18"/>
        </w:rPr>
      </w:pPr>
    </w:p>
    <w:sectPr w:rsidR="009057D8" w:rsidRPr="001D4DC7" w:rsidSect="0053316B">
      <w:headerReference w:type="default" r:id="rId58"/>
      <w:footerReference w:type="default" r:id="rId59"/>
      <w:headerReference w:type="first" r:id="rId60"/>
      <w:footerReference w:type="first" r:id="rId61"/>
      <w:pgSz w:w="11906" w:h="16838"/>
      <w:pgMar w:top="1020" w:right="1701" w:bottom="1020" w:left="1587" w:header="601" w:footer="107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AC7BC7" w14:textId="77777777" w:rsidR="004D1F7D" w:rsidRDefault="004D1F7D" w:rsidP="000E3086">
      <w:r>
        <w:separator/>
      </w:r>
    </w:p>
  </w:endnote>
  <w:endnote w:type="continuationSeparator" w:id="0">
    <w:p w14:paraId="2089342B" w14:textId="77777777" w:rsidR="004D1F7D" w:rsidRDefault="004D1F7D" w:rsidP="000E3086">
      <w:r>
        <w:continuationSeparator/>
      </w:r>
    </w:p>
  </w:endnote>
  <w:endnote w:type="continuationNotice" w:id="1">
    <w:p w14:paraId="6DC5DD0D" w14:textId="77777777" w:rsidR="004D1F7D" w:rsidRDefault="004D1F7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EC Square Sans Cond Pro">
    <w:charset w:val="00"/>
    <w:family w:val="swiss"/>
    <w:pitch w:val="variable"/>
    <w:sig w:usb0="20000287" w:usb1="00000001" w:usb2="00000000" w:usb3="00000000" w:csb0="0000019F" w:csb1="00000000"/>
  </w:font>
  <w:font w:name="Avenir Next LT Pro">
    <w:charset w:val="00"/>
    <w:family w:val="swiss"/>
    <w:pitch w:val="variable"/>
    <w:sig w:usb0="800000EF" w:usb1="5000204A" w:usb2="00000000" w:usb3="00000000" w:csb0="00000093" w:csb1="00000000"/>
  </w:font>
  <w:font w:name="Arial Unicode MS">
    <w:panose1 w:val="020B0604020202020204"/>
    <w:charset w:val="00"/>
    <w:family w:val="roman"/>
    <w:pitch w:val="variable"/>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006F8" w14:textId="6F8F39FC" w:rsidR="00301372" w:rsidRPr="00301372" w:rsidRDefault="00301372" w:rsidP="00301372">
    <w:pPr>
      <w:pStyle w:val="FooterCoverPage"/>
      <w:rPr>
        <w:rFonts w:ascii="Arial" w:hAnsi="Arial" w:cs="Arial"/>
        <w:b/>
        <w:sz w:val="48"/>
      </w:rPr>
    </w:pPr>
    <w:r w:rsidRPr="00301372">
      <w:rPr>
        <w:rFonts w:ascii="Arial" w:hAnsi="Arial" w:cs="Arial"/>
        <w:b/>
        <w:sz w:val="48"/>
      </w:rPr>
      <w:t>EN</w:t>
    </w:r>
    <w:r w:rsidRPr="00301372">
      <w:rPr>
        <w:rFonts w:ascii="Arial" w:hAnsi="Arial" w:cs="Arial"/>
        <w:b/>
        <w:sz w:val="48"/>
      </w:rPr>
      <w:tab/>
    </w:r>
    <w:r w:rsidRPr="00301372">
      <w:rPr>
        <w:rFonts w:ascii="Arial" w:hAnsi="Arial" w:cs="Arial"/>
        <w:b/>
        <w:sz w:val="48"/>
      </w:rPr>
      <w:tab/>
    </w:r>
    <w:r w:rsidRPr="00301372">
      <w:tab/>
    </w:r>
    <w:r w:rsidRPr="00301372">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F1B77" w14:textId="4BAAF971" w:rsidR="00301372" w:rsidRPr="00301372" w:rsidRDefault="00301372" w:rsidP="00301372">
    <w:pPr>
      <w:pStyle w:val="FooterCoverPage"/>
      <w:rPr>
        <w:rFonts w:ascii="Arial" w:hAnsi="Arial" w:cs="Arial"/>
        <w:b/>
        <w:sz w:val="48"/>
      </w:rPr>
    </w:pPr>
    <w:r w:rsidRPr="00301372">
      <w:rPr>
        <w:rFonts w:ascii="Arial" w:hAnsi="Arial" w:cs="Arial"/>
        <w:b/>
        <w:sz w:val="48"/>
      </w:rPr>
      <w:t>EN</w:t>
    </w:r>
    <w:r w:rsidRPr="00301372">
      <w:rPr>
        <w:rFonts w:ascii="Arial" w:hAnsi="Arial" w:cs="Arial"/>
        <w:b/>
        <w:sz w:val="48"/>
      </w:rPr>
      <w:tab/>
    </w:r>
    <w:r w:rsidRPr="00301372">
      <w:rPr>
        <w:rFonts w:ascii="Arial" w:hAnsi="Arial" w:cs="Arial"/>
        <w:b/>
        <w:sz w:val="48"/>
      </w:rPr>
      <w:tab/>
    </w:r>
    <w:r w:rsidRPr="00301372">
      <w:tab/>
    </w:r>
    <w:r w:rsidRPr="0030137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ED726" w14:textId="77777777" w:rsidR="00301372" w:rsidRPr="00301372" w:rsidRDefault="00301372" w:rsidP="0030137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44CD6" w14:textId="77777777" w:rsidR="00CB14B2" w:rsidRDefault="00CB14B2" w:rsidP="000E308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4303197"/>
      <w:docPartObj>
        <w:docPartGallery w:val="Page Numbers (Bottom of Page)"/>
        <w:docPartUnique/>
      </w:docPartObj>
    </w:sdtPr>
    <w:sdtEndPr>
      <w:rPr>
        <w:noProof/>
      </w:rPr>
    </w:sdtEndPr>
    <w:sdtContent>
      <w:p w14:paraId="24897D4D" w14:textId="018C6C10" w:rsidR="008F2068" w:rsidRDefault="008F20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515927" w14:textId="77777777" w:rsidR="00CB14B2" w:rsidRPr="00CD516A" w:rsidRDefault="00CB14B2" w:rsidP="000E308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35B24" w14:textId="77777777" w:rsidR="00CB14B2" w:rsidRDefault="00CB14B2" w:rsidP="000E308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770229"/>
      <w:docPartObj>
        <w:docPartGallery w:val="Page Numbers (Bottom of Page)"/>
        <w:docPartUnique/>
      </w:docPartObj>
    </w:sdtPr>
    <w:sdtEndPr>
      <w:rPr>
        <w:noProof/>
      </w:rPr>
    </w:sdtEndPr>
    <w:sdtContent>
      <w:p w14:paraId="2B677250" w14:textId="77777777" w:rsidR="00276B1B" w:rsidRDefault="00276B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991FA2" w14:textId="77777777" w:rsidR="00276B1B" w:rsidRPr="00CD516A" w:rsidRDefault="00276B1B" w:rsidP="000E308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9535D" w14:textId="77777777" w:rsidR="00276B1B" w:rsidRDefault="00276B1B" w:rsidP="000E308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0496319"/>
      <w:docPartObj>
        <w:docPartGallery w:val="Page Numbers (Bottom of Page)"/>
        <w:docPartUnique/>
      </w:docPartObj>
    </w:sdtPr>
    <w:sdtEndPr>
      <w:rPr>
        <w:noProof/>
      </w:rPr>
    </w:sdtEndPr>
    <w:sdtContent>
      <w:p w14:paraId="7E728A62" w14:textId="69B31726" w:rsidR="00276B1B" w:rsidRDefault="00276B1B">
        <w:pPr>
          <w:pStyle w:val="Footer"/>
          <w:jc w:val="center"/>
        </w:pPr>
        <w:r>
          <w:fldChar w:fldCharType="begin"/>
        </w:r>
        <w:r>
          <w:instrText xml:space="preserve"> PAGE   \* MERGEFORMAT </w:instrText>
        </w:r>
        <w:r>
          <w:fldChar w:fldCharType="separate"/>
        </w:r>
        <w:r w:rsidR="00301372">
          <w:rPr>
            <w:noProof/>
          </w:rPr>
          <w:t>4</w:t>
        </w:r>
        <w:r>
          <w:rPr>
            <w:noProof/>
          </w:rPr>
          <w:fldChar w:fldCharType="end"/>
        </w:r>
      </w:p>
    </w:sdtContent>
  </w:sdt>
  <w:p w14:paraId="0B33CFDC" w14:textId="77777777" w:rsidR="00276B1B" w:rsidRPr="00CD516A" w:rsidRDefault="00276B1B" w:rsidP="000E308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7409500"/>
      <w:docPartObj>
        <w:docPartGallery w:val="Page Numbers (Bottom of Page)"/>
        <w:docPartUnique/>
      </w:docPartObj>
    </w:sdtPr>
    <w:sdtEndPr>
      <w:rPr>
        <w:noProof/>
      </w:rPr>
    </w:sdtEndPr>
    <w:sdtContent>
      <w:p w14:paraId="6408288D" w14:textId="77777777" w:rsidR="00276B1B" w:rsidRDefault="00276B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8088649" w14:textId="77777777" w:rsidR="00276B1B" w:rsidRPr="00CD516A" w:rsidRDefault="00276B1B" w:rsidP="000E308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6237B4" w14:textId="77777777" w:rsidR="00276B1B" w:rsidRDefault="00276B1B" w:rsidP="000E308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1638967"/>
      <w:docPartObj>
        <w:docPartGallery w:val="Page Numbers (Bottom of Page)"/>
        <w:docPartUnique/>
      </w:docPartObj>
    </w:sdtPr>
    <w:sdtEndPr>
      <w:rPr>
        <w:noProof/>
      </w:rPr>
    </w:sdtEndPr>
    <w:sdtContent>
      <w:p w14:paraId="4BB34302" w14:textId="77777777" w:rsidR="00276B1B" w:rsidRDefault="00276B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1E87D5" w14:textId="77777777" w:rsidR="00276B1B" w:rsidRPr="00CD516A" w:rsidRDefault="00276B1B" w:rsidP="000E308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8895708"/>
      <w:docPartObj>
        <w:docPartGallery w:val="Page Numbers (Bottom of Page)"/>
        <w:docPartUnique/>
      </w:docPartObj>
    </w:sdtPr>
    <w:sdtEndPr>
      <w:rPr>
        <w:noProof/>
      </w:rPr>
    </w:sdtEndPr>
    <w:sdtContent>
      <w:p w14:paraId="5DB02E8A" w14:textId="77777777" w:rsidR="00276B1B" w:rsidRDefault="00276B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F63F18" w14:textId="77777777" w:rsidR="00276B1B" w:rsidRPr="00CD516A" w:rsidRDefault="00276B1B" w:rsidP="000E308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2E098E" w14:textId="77777777" w:rsidR="00276B1B" w:rsidRDefault="00276B1B" w:rsidP="000E308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7615656"/>
      <w:docPartObj>
        <w:docPartGallery w:val="Page Numbers (Bottom of Page)"/>
        <w:docPartUnique/>
      </w:docPartObj>
    </w:sdtPr>
    <w:sdtEndPr>
      <w:rPr>
        <w:noProof/>
      </w:rPr>
    </w:sdtEndPr>
    <w:sdtContent>
      <w:p w14:paraId="2C848499" w14:textId="77777777" w:rsidR="00276B1B" w:rsidRDefault="00276B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2DFADA2" w14:textId="77777777" w:rsidR="00276B1B" w:rsidRPr="00CD516A" w:rsidRDefault="00276B1B" w:rsidP="000E308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A6A64" w14:textId="77777777" w:rsidR="00276B1B" w:rsidRDefault="00276B1B" w:rsidP="000E308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75085"/>
      <w:docPartObj>
        <w:docPartGallery w:val="Page Numbers (Bottom of Page)"/>
        <w:docPartUnique/>
      </w:docPartObj>
    </w:sdtPr>
    <w:sdtEndPr>
      <w:rPr>
        <w:noProof/>
      </w:rPr>
    </w:sdtEndPr>
    <w:sdtContent>
      <w:p w14:paraId="7307EB8B" w14:textId="77777777" w:rsidR="00276B1B" w:rsidRDefault="00276B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E4174E" w14:textId="77777777" w:rsidR="00276B1B" w:rsidRPr="00CD516A" w:rsidRDefault="00276B1B" w:rsidP="000E308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D5ADC" w14:textId="77777777" w:rsidR="00276B1B" w:rsidRDefault="00276B1B" w:rsidP="000E30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75CA3C" w14:textId="77777777" w:rsidR="004D1F7D" w:rsidRDefault="004D1F7D" w:rsidP="000E3086">
      <w:r>
        <w:separator/>
      </w:r>
    </w:p>
  </w:footnote>
  <w:footnote w:type="continuationSeparator" w:id="0">
    <w:p w14:paraId="094E005D" w14:textId="77777777" w:rsidR="004D1F7D" w:rsidRDefault="004D1F7D" w:rsidP="000E3086">
      <w:r>
        <w:continuationSeparator/>
      </w:r>
    </w:p>
  </w:footnote>
  <w:footnote w:type="continuationNotice" w:id="1">
    <w:p w14:paraId="4ADE0267" w14:textId="77777777" w:rsidR="004D1F7D" w:rsidRDefault="004D1F7D">
      <w:pPr>
        <w:spacing w:after="0"/>
      </w:pPr>
    </w:p>
  </w:footnote>
  <w:footnote w:id="2">
    <w:p w14:paraId="7EA089E0" w14:textId="7E99F24E" w:rsidR="00501965" w:rsidRPr="004A28B9" w:rsidRDefault="00501965" w:rsidP="00501965">
      <w:pPr>
        <w:pStyle w:val="FootnoteText"/>
        <w:rPr>
          <w:lang w:val="en-IE"/>
        </w:rPr>
      </w:pPr>
      <w:r>
        <w:rPr>
          <w:rStyle w:val="FootnoteReference"/>
        </w:rPr>
        <w:footnoteRef/>
      </w:r>
      <w:r w:rsidR="59358FF8">
        <w:t xml:space="preserve"> Regulation (EC) No 261/2004 </w:t>
      </w:r>
      <w:r w:rsidR="59358FF8" w:rsidRPr="00B310AD">
        <w:t>establishing common rules on compensation and assistance to passengers in the event of denied boarding and of cancellation or long delay of flights</w:t>
      </w:r>
      <w:r w:rsidR="59358FF8">
        <w:t xml:space="preserve">, Regulation </w:t>
      </w:r>
      <w:r w:rsidR="59358FF8" w:rsidRPr="00A75E11">
        <w:t>(EU) 2021/782</w:t>
      </w:r>
      <w:r w:rsidR="59358FF8">
        <w:t xml:space="preserve"> </w:t>
      </w:r>
      <w:r w:rsidR="59358FF8" w:rsidRPr="002253C4">
        <w:t>on rail passengers’ rights and obligations</w:t>
      </w:r>
      <w:r w:rsidR="59358FF8">
        <w:t xml:space="preserve">, Regulation (EU) No 1177/2010 concerning the rights of passengers when travelling by sea and inland waterway, Regulation </w:t>
      </w:r>
      <w:r w:rsidR="59358FF8" w:rsidRPr="008E41A7">
        <w:t>(EU) No 181/2011</w:t>
      </w:r>
      <w:r w:rsidR="59358FF8">
        <w:t xml:space="preserve"> concerning the rights of passengers in bus and coach transport, and Regulation (EC) No 1107/2006 concerning the rights of disabled persons and persons with reduced mobility when travelling by air. </w:t>
      </w:r>
    </w:p>
  </w:footnote>
  <w:footnote w:id="3">
    <w:p w14:paraId="2403CC9D" w14:textId="17D74083" w:rsidR="004A28B9" w:rsidRPr="004A28B9" w:rsidRDefault="004A28B9">
      <w:pPr>
        <w:pStyle w:val="FootnoteText"/>
        <w:rPr>
          <w:lang w:val="en-IE"/>
        </w:rPr>
      </w:pPr>
      <w:r>
        <w:rPr>
          <w:rStyle w:val="FootnoteReference"/>
        </w:rPr>
        <w:footnoteRef/>
      </w:r>
      <w:r w:rsidR="59358FF8">
        <w:t xml:space="preserve"> Regulation (EC) No 1107/2006 concerning the rights of disabled persons and persons with reduced mobility when travelling by air. </w:t>
      </w:r>
    </w:p>
  </w:footnote>
  <w:footnote w:id="4">
    <w:p w14:paraId="45CA71F4" w14:textId="391B8C54" w:rsidR="006972FC" w:rsidRPr="006972FC" w:rsidRDefault="006972FC">
      <w:pPr>
        <w:pStyle w:val="FootnoteText"/>
        <w:rPr>
          <w:lang w:val="en-IE"/>
        </w:rPr>
      </w:pPr>
      <w:r>
        <w:rPr>
          <w:rStyle w:val="FootnoteReference"/>
        </w:rPr>
        <w:footnoteRef/>
      </w:r>
      <w:r>
        <w:t xml:space="preserve"> </w:t>
      </w:r>
      <w:r w:rsidR="00DB1019" w:rsidRPr="00E22016">
        <w:t>COM</w:t>
      </w:r>
      <w:r w:rsidR="00DB1019">
        <w:t xml:space="preserve">(2013) 130 </w:t>
      </w:r>
      <w:r w:rsidR="001E40B5">
        <w:t>final</w:t>
      </w:r>
      <w:r w:rsidR="00DB1019">
        <w:t xml:space="preserve"> </w:t>
      </w:r>
    </w:p>
  </w:footnote>
  <w:footnote w:id="5">
    <w:p w14:paraId="041F2AA5" w14:textId="1A3AB854" w:rsidR="6AE2CB08" w:rsidRPr="00546A4F" w:rsidRDefault="6AE2CB08" w:rsidP="6AE2CB08">
      <w:pPr>
        <w:pStyle w:val="FootnoteText"/>
        <w:rPr>
          <w:lang w:val="en-IE"/>
        </w:rPr>
      </w:pPr>
      <w:r w:rsidRPr="6AE2CB08">
        <w:rPr>
          <w:rStyle w:val="FootnoteReference"/>
        </w:rPr>
        <w:footnoteRef/>
      </w:r>
      <w:r w:rsidRPr="6AE2CB08">
        <w:rPr>
          <w:lang w:val="en-IE"/>
        </w:rPr>
        <w:t xml:space="preserve"> </w:t>
      </w:r>
      <w:r>
        <w:t>COM(2023) 752 final</w:t>
      </w:r>
    </w:p>
  </w:footnote>
  <w:footnote w:id="6">
    <w:p w14:paraId="76E4469D" w14:textId="62542C00" w:rsidR="6AE2CB08" w:rsidRPr="00546A4F" w:rsidRDefault="6AE2CB08" w:rsidP="6AE2CB08">
      <w:pPr>
        <w:pStyle w:val="FootnoteText"/>
        <w:rPr>
          <w:lang w:val="en-IE"/>
        </w:rPr>
      </w:pPr>
      <w:r w:rsidRPr="6AE2CB08">
        <w:rPr>
          <w:rStyle w:val="FootnoteReference"/>
        </w:rPr>
        <w:footnoteRef/>
      </w:r>
      <w:r w:rsidRPr="6AE2CB08">
        <w:rPr>
          <w:lang w:val="en-IE"/>
        </w:rPr>
        <w:t xml:space="preserve"> </w:t>
      </w:r>
      <w:r>
        <w:t>COM(2023) 753 final</w:t>
      </w:r>
    </w:p>
  </w:footnote>
  <w:footnote w:id="7">
    <w:p w14:paraId="76904FF0" w14:textId="1975FD8D" w:rsidR="6AE2CB08" w:rsidRDefault="6AE2CB08" w:rsidP="6AE2CB08">
      <w:pPr>
        <w:pStyle w:val="FootnoteText"/>
      </w:pPr>
      <w:r w:rsidRPr="6AE2CB08">
        <w:rPr>
          <w:rStyle w:val="FootnoteReference"/>
        </w:rPr>
        <w:footnoteRef/>
      </w:r>
      <w:r>
        <w:t xml:space="preserve"> </w:t>
      </w:r>
      <w:r w:rsidR="00840BA9">
        <w:t>Enrico Letta (2024),</w:t>
      </w:r>
      <w:r>
        <w:t xml:space="preserve"> “Much More Than A Market”</w:t>
      </w:r>
    </w:p>
  </w:footnote>
  <w:footnote w:id="8">
    <w:p w14:paraId="79EA7005" w14:textId="1AE77551" w:rsidR="6AE2CB08" w:rsidRPr="00701F31" w:rsidRDefault="6AE2CB08" w:rsidP="00701F31">
      <w:pPr>
        <w:pStyle w:val="FootnoteText"/>
        <w:jc w:val="left"/>
        <w:rPr>
          <w:lang w:val="fr-BE"/>
        </w:rPr>
      </w:pPr>
      <w:r w:rsidRPr="6AE2CB08">
        <w:rPr>
          <w:rStyle w:val="FootnoteReference"/>
        </w:rPr>
        <w:footnoteRef/>
      </w:r>
      <w:r>
        <w:t xml:space="preserve"> Ninth monitoring report on the development of the rail market under Article 15(4) of Directive 2012/34/EU of the European Parliament and of the Council, p. 2.</w:t>
      </w:r>
      <w:r w:rsidR="00225AFA">
        <w:t xml:space="preserve"> </w:t>
      </w:r>
      <w:hyperlink r:id="rId1" w:history="1">
        <w:r w:rsidR="00225AFA" w:rsidRPr="00801AC2">
          <w:rPr>
            <w:rStyle w:val="Hyperlink"/>
            <w:lang w:val="fr-BE"/>
          </w:rPr>
          <w:t>eur-lex.europa.eu/legal-content/EN/TXT/PDF/?uri=CELEX:52025DC0439</w:t>
        </w:r>
      </w:hyperlink>
    </w:p>
  </w:footnote>
  <w:footnote w:id="9">
    <w:p w14:paraId="16FD94BE" w14:textId="7B0A89FC" w:rsidR="6AE2CB08" w:rsidRDefault="6AE2CB08" w:rsidP="6AE2CB08">
      <w:pPr>
        <w:pStyle w:val="FootnoteText"/>
      </w:pPr>
      <w:r w:rsidRPr="6AE2CB08">
        <w:rPr>
          <w:rStyle w:val="FootnoteReference"/>
        </w:rPr>
        <w:footnoteRef/>
      </w:r>
      <w:r>
        <w:t xml:space="preserve"> </w:t>
      </w:r>
      <w:r w:rsidR="00840BA9">
        <w:t>Mario Draghi (2024),</w:t>
      </w:r>
      <w:r>
        <w:t xml:space="preserve"> </w:t>
      </w:r>
      <w:r w:rsidR="007821F3">
        <w:t>“The Future of E</w:t>
      </w:r>
      <w:r w:rsidR="000101DD">
        <w:t>uropean Competitiveness”</w:t>
      </w:r>
      <w:r w:rsidR="008E7095">
        <w:t>.</w:t>
      </w:r>
      <w:r w:rsidR="00CC7EEC">
        <w:t xml:space="preserve"> See</w:t>
      </w:r>
      <w:r w:rsidR="002A6392">
        <w:t>,</w:t>
      </w:r>
      <w:r w:rsidR="00CC7EEC">
        <w:t xml:space="preserve"> in particular</w:t>
      </w:r>
      <w:r w:rsidR="002A6392">
        <w:t>,</w:t>
      </w:r>
      <w:r w:rsidR="00CC7EEC">
        <w:t xml:space="preserve"> </w:t>
      </w:r>
      <w:r w:rsidR="005D7996">
        <w:t>the in-depth analysis of transport policies in Part B of the report.</w:t>
      </w:r>
    </w:p>
  </w:footnote>
  <w:footnote w:id="10">
    <w:p w14:paraId="575CED8A" w14:textId="7CD588F9" w:rsidR="00DB1019" w:rsidRPr="006112F5" w:rsidRDefault="00DB1019" w:rsidP="00DB1019">
      <w:pPr>
        <w:pStyle w:val="FootnoteText"/>
      </w:pPr>
      <w:r>
        <w:rPr>
          <w:rStyle w:val="FootnoteReference"/>
        </w:rPr>
        <w:footnoteRef/>
      </w:r>
      <w:r>
        <w:t xml:space="preserve"> </w:t>
      </w:r>
      <w:r w:rsidR="00E47880">
        <w:t>European Commission (2025),</w:t>
      </w:r>
      <w:r>
        <w:t xml:space="preserve"> Statistical pocketbook 2025.</w:t>
      </w:r>
      <w:r w:rsidR="00225AFA">
        <w:t xml:space="preserve"> </w:t>
      </w:r>
      <w:hyperlink r:id="rId2" w:history="1">
        <w:r w:rsidR="00225AFA" w:rsidRPr="00225AFA">
          <w:rPr>
            <w:rStyle w:val="Hyperlink"/>
          </w:rPr>
          <w:t>Statistical pocketbook 2025 - Mobility and Transport - European Commission</w:t>
        </w:r>
      </w:hyperlink>
    </w:p>
  </w:footnote>
  <w:footnote w:id="11">
    <w:p w14:paraId="4A70BA88" w14:textId="3072807D" w:rsidR="000809EA" w:rsidRDefault="000809EA" w:rsidP="000809EA">
      <w:pPr>
        <w:pStyle w:val="FootnoteText"/>
      </w:pPr>
      <w:r w:rsidRPr="00AB3C44">
        <w:rPr>
          <w:vertAlign w:val="superscript"/>
        </w:rPr>
        <w:footnoteRef/>
      </w:r>
      <w:r>
        <w:t xml:space="preserve"> </w:t>
      </w:r>
      <w:r w:rsidR="009210A7">
        <w:t>Milieu consulting and Transport &amp; Mobility Leuven (2026),</w:t>
      </w:r>
      <w:r>
        <w:t xml:space="preserve"> Support study for a targeted revision of Regulation (EU) 2021/782 on rail passengers’ rights and obligations.</w:t>
      </w:r>
    </w:p>
  </w:footnote>
  <w:footnote w:id="12">
    <w:p w14:paraId="3EC5D788" w14:textId="3095382F" w:rsidR="00AB357A" w:rsidRPr="00AB357A" w:rsidRDefault="00AB357A">
      <w:pPr>
        <w:pStyle w:val="FootnoteText"/>
      </w:pPr>
      <w:r>
        <w:rPr>
          <w:rStyle w:val="FootnoteReference"/>
        </w:rPr>
        <w:footnoteRef/>
      </w:r>
      <w:r>
        <w:t xml:space="preserve"> </w:t>
      </w:r>
      <w:r w:rsidR="000C16CF" w:rsidRPr="000C16CF">
        <w:t>Regulation (EC) No 1371/2007 of the European Parliament and of the Council of 23 October 2007 on rail passengers’ rights and obligations</w:t>
      </w:r>
      <w:r w:rsidR="000C16CF">
        <w:t xml:space="preserve"> (</w:t>
      </w:r>
      <w:r w:rsidR="000C16CF" w:rsidRPr="000C16CF">
        <w:t>OJ L 315, 3.12.2007, p. 14</w:t>
      </w:r>
      <w:r w:rsidR="000C16CF">
        <w:t>).</w:t>
      </w:r>
    </w:p>
  </w:footnote>
  <w:footnote w:id="13">
    <w:p w14:paraId="3F533DC1" w14:textId="14C9DB9D" w:rsidR="00CA3AFB" w:rsidRPr="00CA3AFB" w:rsidRDefault="00CA3AFB">
      <w:pPr>
        <w:pStyle w:val="FootnoteText"/>
      </w:pPr>
      <w:r>
        <w:rPr>
          <w:rStyle w:val="FootnoteReference"/>
        </w:rPr>
        <w:footnoteRef/>
      </w:r>
      <w:r>
        <w:t xml:space="preserve"> </w:t>
      </w:r>
      <w:r w:rsidR="00990F9E" w:rsidRPr="00990F9E">
        <w:t>Regulation (EU) 2021/782 of the European Parliament and of the Council of 29 April 2021 on rail passengers’ rights and obligations (recast)</w:t>
      </w:r>
      <w:r w:rsidR="00990F9E">
        <w:t>, (</w:t>
      </w:r>
      <w:r w:rsidR="00990F9E" w:rsidRPr="00990F9E">
        <w:t>OJ L 172, 17.5.2021, p. 1</w:t>
      </w:r>
      <w:r w:rsidR="00990F9E">
        <w:t>)</w:t>
      </w:r>
    </w:p>
  </w:footnote>
  <w:footnote w:id="14">
    <w:p w14:paraId="189B7211" w14:textId="76C32951" w:rsidR="00FA11A0" w:rsidRPr="006C03C2" w:rsidRDefault="00FA11A0" w:rsidP="00FA11A0">
      <w:pPr>
        <w:pStyle w:val="FootnoteText"/>
      </w:pPr>
      <w:r>
        <w:rPr>
          <w:rStyle w:val="FootnoteReference"/>
        </w:rPr>
        <w:footnoteRef/>
      </w:r>
      <w:r>
        <w:t xml:space="preserve"> </w:t>
      </w:r>
      <w:r w:rsidRPr="004E7404">
        <w:t>Directive 2012/34/EU of the European Parliament and of the Council of 21 November 2012 establishing a single European railway area (OJ L 343, 14.12.2012, p. 32)</w:t>
      </w:r>
      <w:r>
        <w:t>.</w:t>
      </w:r>
      <w:r w:rsidR="00ED39BB">
        <w:t xml:space="preserve"> Railway undertakings are defined as a</w:t>
      </w:r>
      <w:r w:rsidR="00ED39BB" w:rsidRPr="00ED39BB">
        <w:t>ny public or private undertaking that is licensed under the Single European Railway Area Directive, whose principle business is the provision of services for the transport of goods and/or passengers by rail, and which is required to ensure traction. This definition also covers undertakings which provide traction only.</w:t>
      </w:r>
    </w:p>
  </w:footnote>
  <w:footnote w:id="15">
    <w:p w14:paraId="741A19AC" w14:textId="525697CB" w:rsidR="006C5DBC" w:rsidRPr="006C5DBC" w:rsidRDefault="006C5DBC">
      <w:pPr>
        <w:pStyle w:val="FootnoteText"/>
      </w:pPr>
      <w:r>
        <w:rPr>
          <w:rStyle w:val="FootnoteReference"/>
        </w:rPr>
        <w:footnoteRef/>
      </w:r>
      <w:r>
        <w:t xml:space="preserve"> </w:t>
      </w:r>
      <w:r w:rsidR="002349A9">
        <w:t xml:space="preserve">Available </w:t>
      </w:r>
      <w:r w:rsidR="00812165">
        <w:t xml:space="preserve">in all </w:t>
      </w:r>
      <w:r w:rsidR="00317E64">
        <w:t xml:space="preserve">EU </w:t>
      </w:r>
      <w:r w:rsidR="00812165">
        <w:t xml:space="preserve">official languages </w:t>
      </w:r>
      <w:r w:rsidR="002349A9">
        <w:t xml:space="preserve">on </w:t>
      </w:r>
      <w:hyperlink r:id="rId3" w:history="1">
        <w:r w:rsidR="00812165" w:rsidRPr="00A90174">
          <w:rPr>
            <w:rStyle w:val="Hyperlink"/>
          </w:rPr>
          <w:t>https://transport.ec.europa.eu/reimbursement-and-compensation-requests-form_en</w:t>
        </w:r>
      </w:hyperlink>
      <w:r w:rsidR="00317E64">
        <w:t xml:space="preserve">. See also </w:t>
      </w:r>
      <w:r w:rsidR="00376754" w:rsidRPr="00376754">
        <w:t>Commission Implementing Regulation (EU) 2024/949 of 27 March 2024 establishing a common form for rail passengers’ reimbursement and compensation requests for delays, missed connections and cancellations of rail services in accordance with Regulation (EU) 2021/782 of the European Parliament and of the Council</w:t>
      </w:r>
      <w:r w:rsidR="00A0527E">
        <w:t xml:space="preserve">, </w:t>
      </w:r>
      <w:r w:rsidR="00A0527E" w:rsidRPr="00A0527E">
        <w:rPr>
          <w:i/>
          <w:iCs/>
        </w:rPr>
        <w:t xml:space="preserve">ELI: </w:t>
      </w:r>
      <w:hyperlink r:id="rId4" w:tgtFrame="_blank" w:tooltip="Gives access to this document through its ELI URI." w:history="1">
        <w:r w:rsidR="00A0527E" w:rsidRPr="00A0527E">
          <w:rPr>
            <w:rStyle w:val="Hyperlink"/>
            <w:i/>
            <w:iCs/>
          </w:rPr>
          <w:t>http://data.europa.eu/eli/reg_impl/2024/949/oj</w:t>
        </w:r>
      </w:hyperlink>
      <w:r w:rsidR="00376754">
        <w:t xml:space="preserve"> </w:t>
      </w:r>
      <w:r w:rsidR="00A0527E">
        <w:t>.</w:t>
      </w:r>
    </w:p>
  </w:footnote>
  <w:footnote w:id="16">
    <w:p w14:paraId="13CB5967" w14:textId="7A23F220" w:rsidR="00937CAA" w:rsidRPr="00937CAA" w:rsidRDefault="00937CAA">
      <w:pPr>
        <w:pStyle w:val="FootnoteText"/>
      </w:pPr>
      <w:r>
        <w:rPr>
          <w:rStyle w:val="FootnoteReference"/>
        </w:rPr>
        <w:footnoteRef/>
      </w:r>
      <w:r>
        <w:t xml:space="preserve"> </w:t>
      </w:r>
      <w:r w:rsidRPr="00937CAA">
        <w:t>A through-ticket provides passengers with comprehensive, unified rights across successive rail services operated by one or more railway undertakings, equivalent to a single journey.</w:t>
      </w:r>
      <w:r w:rsidR="000469F5">
        <w:t xml:space="preserve"> It is defined as a</w:t>
      </w:r>
      <w:r w:rsidR="000469F5" w:rsidRPr="00525E82">
        <w:t xml:space="preserve"> ticket or tickets representing a transport contract for successive railway services operated by one or more railway undertakings</w:t>
      </w:r>
      <w:r w:rsidR="000469F5">
        <w:t xml:space="preserve">, as defined in Article 3(35) of </w:t>
      </w:r>
      <w:r w:rsidR="000469F5" w:rsidRPr="00BF1E01">
        <w:t>Directive 2012/34/EU of the European Parliament and of the Council of 21 November 2012 establishing a single European railway area</w:t>
      </w:r>
      <w:r w:rsidR="000469F5">
        <w:t>.</w:t>
      </w:r>
      <w:r w:rsidR="00AA0F3E">
        <w:t xml:space="preserve"> See section 2.1.</w:t>
      </w:r>
    </w:p>
  </w:footnote>
  <w:footnote w:id="17">
    <w:p w14:paraId="2084DF04" w14:textId="77777777" w:rsidR="007D7A81" w:rsidRPr="003A1AA2" w:rsidRDefault="007D7A81" w:rsidP="007D7A81">
      <w:pPr>
        <w:pStyle w:val="FootnoteText"/>
      </w:pPr>
      <w:r>
        <w:rPr>
          <w:rStyle w:val="FootnoteReference"/>
        </w:rPr>
        <w:footnoteRef/>
      </w:r>
      <w:r>
        <w:t xml:space="preserve"> SWD(</w:t>
      </w:r>
      <w:r w:rsidRPr="00DC4F0F">
        <w:t>2017</w:t>
      </w:r>
      <w:r>
        <w:t>)318</w:t>
      </w:r>
      <w:r w:rsidRPr="00DC4F0F">
        <w:t xml:space="preserve"> final</w:t>
      </w:r>
    </w:p>
  </w:footnote>
  <w:footnote w:id="18">
    <w:p w14:paraId="494A59D4" w14:textId="3706ACC8" w:rsidR="00F11AAF" w:rsidRPr="000728EA" w:rsidRDefault="00F11AAF" w:rsidP="00F11AAF">
      <w:pPr>
        <w:pStyle w:val="FootnoteText"/>
      </w:pPr>
      <w:r w:rsidRPr="000728EA">
        <w:rPr>
          <w:rStyle w:val="FootnoteReference"/>
        </w:rPr>
        <w:footnoteRef/>
      </w:r>
      <w:r w:rsidRPr="000728EA">
        <w:t xml:space="preserve"> </w:t>
      </w:r>
      <w:r w:rsidR="00704AB0" w:rsidRPr="000728EA">
        <w:t>T</w:t>
      </w:r>
      <w:r w:rsidRPr="000728EA">
        <w:t>h</w:t>
      </w:r>
      <w:r w:rsidR="00704AB0" w:rsidRPr="000728EA">
        <w:t>is</w:t>
      </w:r>
      <w:r w:rsidRPr="000728EA">
        <w:t xml:space="preserve"> </w:t>
      </w:r>
      <w:r w:rsidR="00704AB0" w:rsidRPr="000728EA">
        <w:t xml:space="preserve">was </w:t>
      </w:r>
      <w:r w:rsidRPr="000728EA">
        <w:t>outlined as follows: “</w:t>
      </w:r>
      <w:r w:rsidRPr="000728EA">
        <w:rPr>
          <w:i/>
          <w:iCs/>
        </w:rPr>
        <w:t>This measure would define that single journeys which are sold in a single purchase, under a single transport contract with multiple tickets have always to be considered as a ‘through ticket’ by railway undertakings and ticket vendors. As a result, the rights under the Regulation e.g. to assistance, reimbursement, rerouting or compensation apply to the whole journey</w:t>
      </w:r>
      <w:r w:rsidRPr="000728EA">
        <w:t xml:space="preserve">.” </w:t>
      </w:r>
    </w:p>
  </w:footnote>
  <w:footnote w:id="19">
    <w:p w14:paraId="227A2396" w14:textId="7C8EEC07" w:rsidR="000F207B" w:rsidRPr="004F74AC" w:rsidRDefault="000F207B" w:rsidP="000F207B">
      <w:pPr>
        <w:pStyle w:val="FootnoteText"/>
      </w:pPr>
      <w:r w:rsidRPr="000728EA">
        <w:rPr>
          <w:rStyle w:val="FootnoteReference"/>
        </w:rPr>
        <w:footnoteRef/>
      </w:r>
      <w:r w:rsidRPr="000728EA">
        <w:t xml:space="preserve"> </w:t>
      </w:r>
      <w:r w:rsidR="000728EA" w:rsidRPr="000728EA">
        <w:t>Policy scenario B added the following measure to Policy scenario A</w:t>
      </w:r>
      <w:r w:rsidRPr="000728EA">
        <w:t>: “</w:t>
      </w:r>
      <w:r w:rsidRPr="000728EA">
        <w:rPr>
          <w:i/>
          <w:iCs/>
        </w:rPr>
        <w:t>This measure makes it clear, as already pointed out in the Interpretative Guidelines, that the possibility to purchase through tickets has to be offered wherever this is technically possible. The measure would, however not oblige railway undertakings to conclude agreements with each other, as this would interfere in their business conduct and commercial freedom. Railway undertakings and tickets vendors would, in addition, have the burden of proof if no through-ticket was sold, i.e. that the obligations under the Regulation to e.g. assistance, reimbursement, rerouting or compensation do not apply to the whole journey but only to the different segments of the journey</w:t>
      </w:r>
      <w:r w:rsidRPr="000728EA">
        <w:t>“.</w:t>
      </w:r>
      <w:r>
        <w:t xml:space="preserve"> </w:t>
      </w:r>
    </w:p>
  </w:footnote>
  <w:footnote w:id="20">
    <w:p w14:paraId="1E73B38B" w14:textId="598795A9" w:rsidR="00FA11A0" w:rsidRPr="00864B95" w:rsidRDefault="00FA11A0" w:rsidP="00FA11A0">
      <w:pPr>
        <w:pStyle w:val="FootnoteText"/>
      </w:pPr>
      <w:r>
        <w:rPr>
          <w:rStyle w:val="FootnoteReference"/>
        </w:rPr>
        <w:footnoteRef/>
      </w:r>
      <w:r w:rsidR="00225AFA">
        <w:t xml:space="preserve"> </w:t>
      </w:r>
      <w:r w:rsidR="003F01EE">
        <w:t>“Europ</w:t>
      </w:r>
      <w:r w:rsidR="00940265">
        <w:t>e</w:t>
      </w:r>
      <w:r w:rsidR="003F01EE">
        <w:t>’s choic</w:t>
      </w:r>
      <w:r w:rsidR="00940265">
        <w:t xml:space="preserve">e, </w:t>
      </w:r>
      <w:r w:rsidR="6AE2CB08">
        <w:t>Political Guidelines</w:t>
      </w:r>
      <w:r w:rsidR="00B21536">
        <w:t xml:space="preserve"> for the next European Commission</w:t>
      </w:r>
      <w:r w:rsidR="6AE2CB08">
        <w:t xml:space="preserve"> 2024</w:t>
      </w:r>
      <w:r w:rsidR="00B21536">
        <w:t>-</w:t>
      </w:r>
      <w:r w:rsidR="6AE2CB08">
        <w:t>2029</w:t>
      </w:r>
      <w:r w:rsidR="00954752">
        <w:t>”</w:t>
      </w:r>
      <w:r w:rsidR="6AE2CB08">
        <w:t>, 18 July 2024</w:t>
      </w:r>
      <w:r w:rsidR="00954752">
        <w:t xml:space="preserve">, available at </w:t>
      </w:r>
      <w:hyperlink r:id="rId5" w:history="1">
        <w:r w:rsidR="00954752" w:rsidRPr="00A90174">
          <w:rPr>
            <w:rStyle w:val="Hyperlink"/>
          </w:rPr>
          <w:t>https://commission.europa.eu/document/e6cd4328-673c-4e7a-8683-f63ffb2cf648_en</w:t>
        </w:r>
      </w:hyperlink>
      <w:r w:rsidR="6AE2CB08">
        <w:t xml:space="preserve">. </w:t>
      </w:r>
    </w:p>
  </w:footnote>
  <w:footnote w:id="21">
    <w:p w14:paraId="6899E369" w14:textId="06365DD8" w:rsidR="00A12379" w:rsidRPr="00F1444C" w:rsidRDefault="00A12379">
      <w:pPr>
        <w:pStyle w:val="FootnoteText"/>
        <w:rPr>
          <w:lang w:val="en-IE"/>
        </w:rPr>
      </w:pPr>
      <w:r>
        <w:rPr>
          <w:rStyle w:val="FootnoteReference"/>
        </w:rPr>
        <w:footnoteRef/>
      </w:r>
      <w:r>
        <w:t xml:space="preserve"> </w:t>
      </w:r>
      <w:r w:rsidR="00541E50" w:rsidRPr="00541E50">
        <w:rPr>
          <w:lang w:val="en-IE"/>
        </w:rPr>
        <w:t>Multimodal Digital Mobility Services (MDMS) are platforms providing traffic and travel information (e.g., schedules, tariffs and availability of services) and enabling the distribution of tickets, directly or via re-linking, for two or more transport operators, operating in one or more transport modes.</w:t>
      </w:r>
    </w:p>
  </w:footnote>
  <w:footnote w:id="22">
    <w:p w14:paraId="57BBAC45" w14:textId="65903D19" w:rsidR="00FA11A0" w:rsidRPr="009D4607" w:rsidRDefault="00FA11A0" w:rsidP="00FA11A0">
      <w:pPr>
        <w:pStyle w:val="FootnoteText"/>
      </w:pPr>
      <w:r>
        <w:rPr>
          <w:rStyle w:val="FootnoteReference"/>
        </w:rPr>
        <w:footnoteRef/>
      </w:r>
      <w:r>
        <w:t xml:space="preserve"> </w:t>
      </w:r>
      <w:hyperlink r:id="rId6" w:history="1">
        <w:r w:rsidRPr="009D4607">
          <w:rPr>
            <w:rStyle w:val="Hyperlink"/>
          </w:rPr>
          <w:t>EU rules on multimodal digital mobility services and single digital booking &amp; ticketing</w:t>
        </w:r>
      </w:hyperlink>
    </w:p>
  </w:footnote>
  <w:footnote w:id="23">
    <w:p w14:paraId="0959F41D" w14:textId="0D8C1FD8" w:rsidR="005154F4" w:rsidRPr="005154F4" w:rsidRDefault="005154F4">
      <w:pPr>
        <w:pStyle w:val="FootnoteText"/>
      </w:pPr>
      <w:r>
        <w:rPr>
          <w:rStyle w:val="FootnoteReference"/>
        </w:rPr>
        <w:footnoteRef/>
      </w:r>
      <w:r>
        <w:t xml:space="preserve"> See</w:t>
      </w:r>
      <w:r w:rsidR="007E2F25">
        <w:t xml:space="preserve"> Article </w:t>
      </w:r>
      <w:r w:rsidR="00AB0A07">
        <w:t>3(9) of Regulation (EU) 2021/782, read together with</w:t>
      </w:r>
      <w:r>
        <w:t xml:space="preserve"> </w:t>
      </w:r>
      <w:r w:rsidR="000A4526">
        <w:t xml:space="preserve">Article 3(35) of Directive </w:t>
      </w:r>
      <w:r w:rsidR="007E2F25" w:rsidRPr="004E7404">
        <w:t>2012/34/EU</w:t>
      </w:r>
      <w:r w:rsidR="00AB0A07">
        <w:t>.</w:t>
      </w:r>
    </w:p>
  </w:footnote>
  <w:footnote w:id="24">
    <w:p w14:paraId="243A829E" w14:textId="50E97D57" w:rsidR="00712F3E" w:rsidRPr="00712F3E" w:rsidRDefault="00712F3E">
      <w:pPr>
        <w:pStyle w:val="FootnoteText"/>
      </w:pPr>
      <w:r>
        <w:rPr>
          <w:rStyle w:val="FootnoteReference"/>
        </w:rPr>
        <w:footnoteRef/>
      </w:r>
      <w:r>
        <w:t xml:space="preserve"> Article 12(3) of </w:t>
      </w:r>
      <w:r w:rsidR="00F62FF2">
        <w:t>Regulation (EU) 2021/782.</w:t>
      </w:r>
    </w:p>
  </w:footnote>
  <w:footnote w:id="25">
    <w:p w14:paraId="715C38C2" w14:textId="264B3513" w:rsidR="6AE2CB08" w:rsidRPr="00E856D9" w:rsidRDefault="6AE2CB08" w:rsidP="6AE2CB08">
      <w:pPr>
        <w:pStyle w:val="FootnoteText"/>
        <w:rPr>
          <w:lang w:val="en-IE"/>
        </w:rPr>
      </w:pPr>
      <w:r w:rsidRPr="6AE2CB08">
        <w:rPr>
          <w:rStyle w:val="FootnoteReference"/>
        </w:rPr>
        <w:footnoteRef/>
      </w:r>
      <w:r w:rsidRPr="6AE2CB08">
        <w:rPr>
          <w:lang w:val="en-IE"/>
        </w:rPr>
        <w:t xml:space="preserve"> Under Art. 12(4) of Regulation (EU) 2021/782, w</w:t>
      </w:r>
      <w:r>
        <w:t>here a ticket or tickets are purchased in a single commercial transaction and the ticket vendor or tour operator has combined the tickets on its own initiative, the ticket vendor or tour operator that sold the ticket or tickets shall be liable to reimburse the total amount paid for that transaction for the ticket or tickets and, moreover, to pay compensation equivalent to 75 % of that amount in the event that the passenger misses one or more connections. It follows from Art. 12(7) of that same Regulation that this liability shall not apply if it is mentioned on the tickets, or on another document or electronically in such a manner that allows the passenger to reproduce the information for future reference, that the tickets represent separate transport contracts, and the passenger was informed of this prior to the purchase.</w:t>
      </w:r>
    </w:p>
  </w:footnote>
  <w:footnote w:id="26">
    <w:p w14:paraId="4DC450D4" w14:textId="7FEA5092" w:rsidR="00FB5F13" w:rsidRPr="00FB5F13" w:rsidRDefault="00FB5F13">
      <w:pPr>
        <w:pStyle w:val="FootnoteText"/>
      </w:pPr>
      <w:r>
        <w:rPr>
          <w:rStyle w:val="FootnoteReference"/>
        </w:rPr>
        <w:footnoteRef/>
      </w:r>
      <w:r>
        <w:t xml:space="preserve"> It needs to be noted however that market shares relating to particular type of </w:t>
      </w:r>
      <w:r w:rsidR="00096869">
        <w:t xml:space="preserve">passenger </w:t>
      </w:r>
      <w:r>
        <w:t>rail service (long-distance, regional, cross-border) may be different.</w:t>
      </w:r>
    </w:p>
  </w:footnote>
  <w:footnote w:id="27">
    <w:p w14:paraId="0C5A0012" w14:textId="36696B76" w:rsidR="00D712AC" w:rsidRPr="0030431C" w:rsidRDefault="00D712AC" w:rsidP="00F1444C">
      <w:pPr>
        <w:spacing w:after="0"/>
        <w:rPr>
          <w:rFonts w:eastAsiaTheme="minorEastAsia"/>
          <w:sz w:val="20"/>
          <w:szCs w:val="20"/>
        </w:rPr>
      </w:pPr>
      <w:r w:rsidRPr="0095726D">
        <w:rPr>
          <w:rStyle w:val="FootnoteReference"/>
          <w:sz w:val="20"/>
          <w:szCs w:val="20"/>
        </w:rPr>
        <w:footnoteRef/>
      </w:r>
      <w:r w:rsidRPr="0095726D">
        <w:rPr>
          <w:sz w:val="20"/>
          <w:szCs w:val="20"/>
        </w:rPr>
        <w:t xml:space="preserve"> </w:t>
      </w:r>
      <w:r w:rsidR="0030431C" w:rsidRPr="0030431C">
        <w:rPr>
          <w:rFonts w:eastAsiaTheme="minorEastAsia"/>
          <w:sz w:val="20"/>
          <w:szCs w:val="20"/>
        </w:rPr>
        <w:t>Furthermore, in some Member States some particularities have been identified. For example, in Luxembourg, second-class rail travel on passenger services operated by the main railway undertaking is free of charge and does not require a (through-)ticket.°(</w:t>
      </w:r>
      <w:r w:rsidR="0030431C" w:rsidRPr="0030431C">
        <w:rPr>
          <w:rFonts w:eastAsiaTheme="minorEastAsia"/>
          <w:sz w:val="20"/>
          <w:szCs w:val="20"/>
        </w:rPr>
        <w:footnoteRef/>
      </w:r>
      <w:r w:rsidR="0030431C" w:rsidRPr="0030431C">
        <w:rPr>
          <w:rFonts w:eastAsiaTheme="minorEastAsia"/>
          <w:sz w:val="20"/>
          <w:szCs w:val="20"/>
        </w:rPr>
        <w:t>) In the Netherlands, a national check-in and check-out system is in place. Passengers’ journeys start when they check in at the station of departure and end when they check out at the station of the final destination, regardless of any transfers, the type of rail services used or changes of operator. In practice, this appears to function as a through-ticketing system.</w:t>
      </w:r>
      <w:r w:rsidR="0030431C">
        <w:rPr>
          <w:rFonts w:eastAsiaTheme="minorEastAsia"/>
          <w:sz w:val="20"/>
          <w:szCs w:val="20"/>
        </w:rPr>
        <w:t xml:space="preserve"> See </w:t>
      </w:r>
      <w:r w:rsidR="0030431C" w:rsidRPr="00C949B3">
        <w:rPr>
          <w:rFonts w:eastAsiaTheme="minorEastAsia"/>
          <w:sz w:val="20"/>
          <w:szCs w:val="20"/>
        </w:rPr>
        <w:t xml:space="preserve">Communication - Report on the implementation and results of Regulation (EU) 2021/782 on rail passengers' rights and obligations, </w:t>
      </w:r>
      <w:r w:rsidR="0030431C">
        <w:rPr>
          <w:rFonts w:eastAsiaTheme="minorEastAsia"/>
          <w:sz w:val="20"/>
          <w:szCs w:val="20"/>
        </w:rPr>
        <w:t>COM(2026)</w:t>
      </w:r>
      <w:r>
        <w:rPr>
          <w:rFonts w:eastAsiaTheme="minorEastAsia"/>
          <w:sz w:val="20"/>
          <w:szCs w:val="20"/>
        </w:rPr>
        <w:t xml:space="preserve"> 228</w:t>
      </w:r>
    </w:p>
  </w:footnote>
  <w:footnote w:id="28">
    <w:p w14:paraId="046BA54A" w14:textId="06E03625" w:rsidR="000E2683" w:rsidRPr="0095726D" w:rsidRDefault="000E2683">
      <w:pPr>
        <w:pStyle w:val="FootnoteText"/>
        <w:rPr>
          <w:lang w:val="en-IE"/>
        </w:rPr>
      </w:pPr>
      <w:r>
        <w:rPr>
          <w:rStyle w:val="FootnoteReference"/>
        </w:rPr>
        <w:footnoteRef/>
      </w:r>
      <w:r>
        <w:t xml:space="preserve"> </w:t>
      </w:r>
      <w:r w:rsidR="00EE29B7">
        <w:t xml:space="preserve">Steer and </w:t>
      </w:r>
      <w:r w:rsidR="00BC1BD0">
        <w:t>KCW (2021),</w:t>
      </w:r>
      <w:r>
        <w:t xml:space="preserve"> </w:t>
      </w:r>
      <w:r w:rsidR="004C5CB3">
        <w:t xml:space="preserve">Long-distance cross-border passenger rail services, Final Report, Study Contract MOVE/2020/OP/0013, </w:t>
      </w:r>
      <w:r w:rsidR="004C5CB3" w:rsidRPr="0095726D">
        <w:rPr>
          <w:lang w:val="en-IE"/>
        </w:rPr>
        <w:t xml:space="preserve">Annex N, p. 329. </w:t>
      </w:r>
    </w:p>
  </w:footnote>
  <w:footnote w:id="29">
    <w:p w14:paraId="6350CDAC" w14:textId="77777777" w:rsidR="00293A95" w:rsidRPr="0095726D" w:rsidRDefault="00293A95" w:rsidP="00293A95">
      <w:pPr>
        <w:pStyle w:val="FootnoteText"/>
        <w:rPr>
          <w:lang w:val="en-IE"/>
        </w:rPr>
      </w:pPr>
      <w:r>
        <w:rPr>
          <w:rStyle w:val="FootnoteReference"/>
        </w:rPr>
        <w:footnoteRef/>
      </w:r>
      <w:r w:rsidRPr="0095726D">
        <w:rPr>
          <w:lang w:val="en-IE"/>
        </w:rPr>
        <w:t xml:space="preserve"> </w:t>
      </w:r>
      <w:hyperlink r:id="rId7" w:history="1">
        <w:r w:rsidRPr="0095726D">
          <w:rPr>
            <w:rStyle w:val="Hyperlink"/>
            <w:lang w:val="en-IE"/>
          </w:rPr>
          <w:t>https://oneticket.cz</w:t>
        </w:r>
      </w:hyperlink>
      <w:r w:rsidRPr="0095726D">
        <w:rPr>
          <w:lang w:val="en-IE"/>
        </w:rPr>
        <w:t xml:space="preserve"> </w:t>
      </w:r>
    </w:p>
  </w:footnote>
  <w:footnote w:id="30">
    <w:p w14:paraId="2669D449" w14:textId="20CC24FE" w:rsidR="00293A95" w:rsidRPr="006C0371" w:rsidRDefault="00293A95" w:rsidP="00293A95">
      <w:pPr>
        <w:pStyle w:val="FootnoteText"/>
        <w:rPr>
          <w:lang w:val="en-IE"/>
        </w:rPr>
      </w:pPr>
      <w:r>
        <w:rPr>
          <w:rStyle w:val="FootnoteReference"/>
        </w:rPr>
        <w:footnoteRef/>
      </w:r>
      <w:r>
        <w:t xml:space="preserve">See </w:t>
      </w:r>
      <w:hyperlink r:id="rId8" w:history="1">
        <w:r w:rsidRPr="005A2470">
          <w:rPr>
            <w:rStyle w:val="Hyperlink"/>
          </w:rPr>
          <w:t>https://www.deutschlandtarifverbund.de/ueber-uns/</w:t>
        </w:r>
      </w:hyperlink>
      <w:r>
        <w:t xml:space="preserve"> as well as parts A and C of the fare conditions  (</w:t>
      </w:r>
      <w:r w:rsidRPr="006C0371">
        <w:rPr>
          <w:i/>
          <w:iCs/>
        </w:rPr>
        <w:t>Tarifbedingungen</w:t>
      </w:r>
      <w:r>
        <w:t>; version of 14.12.2025)</w:t>
      </w:r>
    </w:p>
  </w:footnote>
  <w:footnote w:id="31">
    <w:p w14:paraId="5A46D2C4" w14:textId="77777777" w:rsidR="00293A95" w:rsidRPr="00D32B02" w:rsidRDefault="00293A95" w:rsidP="00293A95">
      <w:pPr>
        <w:pStyle w:val="FootnoteText"/>
        <w:rPr>
          <w:lang w:val="en-IE"/>
        </w:rPr>
      </w:pPr>
      <w:r>
        <w:rPr>
          <w:rStyle w:val="FootnoteReference"/>
        </w:rPr>
        <w:footnoteRef/>
      </w:r>
      <w:r>
        <w:t xml:space="preserve"> </w:t>
      </w:r>
      <w:r w:rsidRPr="00FF5B18">
        <w:t>https://www.mavcsoport.hu/sites/default/files/upload/page/vasuti_uzletszabalyzat_25.10.01.pdf</w:t>
      </w:r>
    </w:p>
  </w:footnote>
  <w:footnote w:id="32">
    <w:p w14:paraId="73312A19" w14:textId="77777777" w:rsidR="00293A95" w:rsidRPr="00BF6A20" w:rsidRDefault="00293A95" w:rsidP="00293A95">
      <w:pPr>
        <w:pStyle w:val="FootnoteText"/>
        <w:rPr>
          <w:lang w:val="en-IE"/>
        </w:rPr>
      </w:pPr>
      <w:r>
        <w:rPr>
          <w:rStyle w:val="FootnoteReference"/>
        </w:rPr>
        <w:footnoteRef/>
      </w:r>
      <w:r>
        <w:t xml:space="preserve"> TLK or </w:t>
      </w:r>
      <w:r w:rsidRPr="00BF6A20">
        <w:rPr>
          <w:i/>
        </w:rPr>
        <w:t xml:space="preserve">Twoje Linie </w:t>
      </w:r>
      <w:r w:rsidRPr="00BF6A20">
        <w:rPr>
          <w:i/>
          <w:iCs/>
        </w:rPr>
        <w:t>Kolej</w:t>
      </w:r>
      <w:r>
        <w:rPr>
          <w:i/>
          <w:iCs/>
        </w:rPr>
        <w:t>owe</w:t>
      </w:r>
      <w:r>
        <w:t xml:space="preserve"> are long-distance trains with more stops and lower speeds than IC trains.</w:t>
      </w:r>
    </w:p>
  </w:footnote>
  <w:footnote w:id="33">
    <w:p w14:paraId="4028FDD7" w14:textId="1637A119" w:rsidR="00293A95" w:rsidRPr="00F9363A" w:rsidRDefault="00293A95" w:rsidP="00B94BD7">
      <w:pPr>
        <w:spacing w:after="0"/>
        <w:contextualSpacing/>
        <w:rPr>
          <w:sz w:val="20"/>
          <w:szCs w:val="20"/>
        </w:rPr>
      </w:pPr>
      <w:r w:rsidRPr="00F9363A">
        <w:rPr>
          <w:sz w:val="20"/>
          <w:szCs w:val="20"/>
          <w:vertAlign w:val="superscript"/>
        </w:rPr>
        <w:footnoteRef/>
      </w:r>
      <w:r w:rsidRPr="00F9363A">
        <w:rPr>
          <w:sz w:val="20"/>
          <w:szCs w:val="20"/>
        </w:rPr>
        <w:t>https://kolejedolnoslaskie.pl/wp-content/uploads/2024/06/Zalacznik-nr-2-do-ZW-WB_dane-przewoznikow.pdf</w:t>
      </w:r>
    </w:p>
  </w:footnote>
  <w:footnote w:id="34">
    <w:p w14:paraId="0698384E" w14:textId="5D08ABF2" w:rsidR="00E8393E" w:rsidRPr="00E8393E" w:rsidRDefault="00E8393E">
      <w:pPr>
        <w:pStyle w:val="FootnoteText"/>
      </w:pPr>
      <w:r>
        <w:rPr>
          <w:rStyle w:val="FootnoteReference"/>
        </w:rPr>
        <w:footnoteRef/>
      </w:r>
      <w:r w:rsidRPr="00E8393E">
        <w:t>https://www.intercity.pl/pl/dokumenty/wspolny-bilet/tekst_ujednolicony_ZW-WB_zm_1-20_2507_2025.pdf</w:t>
      </w:r>
    </w:p>
  </w:footnote>
  <w:footnote w:id="35">
    <w:p w14:paraId="5FBECDAD" w14:textId="670D0182" w:rsidR="00E8393E" w:rsidRPr="00E8393E" w:rsidRDefault="00E8393E">
      <w:pPr>
        <w:pStyle w:val="FootnoteText"/>
      </w:pPr>
      <w:r>
        <w:rPr>
          <w:rStyle w:val="FootnoteReference"/>
        </w:rPr>
        <w:footnoteRef/>
      </w:r>
      <w:r>
        <w:t xml:space="preserve"> </w:t>
      </w:r>
      <w:r w:rsidRPr="00E8393E">
        <w:t>https://www.gov.pl/web/infrastruktura/wspolny-bilet</w:t>
      </w:r>
    </w:p>
  </w:footnote>
  <w:footnote w:id="36">
    <w:p w14:paraId="78125D8E" w14:textId="4FB2C2DA" w:rsidR="00CC057B" w:rsidRPr="0095726D" w:rsidRDefault="00CC057B">
      <w:pPr>
        <w:pStyle w:val="FootnoteText"/>
        <w:rPr>
          <w:lang w:val="en-IE"/>
        </w:rPr>
      </w:pPr>
      <w:r>
        <w:rPr>
          <w:rStyle w:val="FootnoteReference"/>
        </w:rPr>
        <w:footnoteRef/>
      </w:r>
      <w:r w:rsidRPr="0095726D">
        <w:rPr>
          <w:lang w:val="en-IE"/>
        </w:rPr>
        <w:t xml:space="preserve"> </w:t>
      </w:r>
      <w:hyperlink r:id="rId9" w:history="1">
        <w:r w:rsidRPr="0095726D">
          <w:rPr>
            <w:rStyle w:val="Hyperlink"/>
            <w:lang w:val="en-IE"/>
          </w:rPr>
          <w:t>https://samtrafiken.se/tjanster/resplus</w:t>
        </w:r>
      </w:hyperlink>
      <w:r w:rsidRPr="0095726D">
        <w:rPr>
          <w:lang w:val="en-IE"/>
        </w:rPr>
        <w:t xml:space="preserve"> </w:t>
      </w:r>
    </w:p>
  </w:footnote>
  <w:footnote w:id="37">
    <w:p w14:paraId="7BBA2CD1" w14:textId="49FC5406" w:rsidR="009334A6" w:rsidRPr="009334A6" w:rsidRDefault="009334A6" w:rsidP="00AF7AEA">
      <w:pPr>
        <w:pStyle w:val="FootnoteText"/>
        <w:jc w:val="left"/>
      </w:pPr>
      <w:r>
        <w:rPr>
          <w:rStyle w:val="FootnoteReference"/>
        </w:rPr>
        <w:footnoteRef/>
      </w:r>
      <w:r w:rsidR="00AF7AEA">
        <w:t xml:space="preserve"> </w:t>
      </w:r>
      <w:r w:rsidRPr="009334A6">
        <w:t>https://ec.europa.eu/info/law/better-regulation/have-your-say/initiatives/14691-Targeted-revision-of-Regulation-EU-2021-782-on-rail-passengers-rights-and-obligations_en</w:t>
      </w:r>
    </w:p>
  </w:footnote>
  <w:footnote w:id="38">
    <w:p w14:paraId="4A9C11AC" w14:textId="2445C596" w:rsidR="00BC36E9" w:rsidRPr="007C13FD" w:rsidRDefault="00BC36E9">
      <w:pPr>
        <w:pStyle w:val="FootnoteText"/>
      </w:pPr>
      <w:r>
        <w:rPr>
          <w:rStyle w:val="FootnoteReference"/>
        </w:rPr>
        <w:footnoteRef/>
      </w:r>
      <w:r w:rsidRPr="007C13FD">
        <w:t xml:space="preserve"> </w:t>
      </w:r>
      <w:r w:rsidR="00F912E3" w:rsidRPr="007C13FD">
        <w:t>https://greenpeace.at/uploads/2025/08/greenpeace-analysis-flight-vs-trains-2025.pdf</w:t>
      </w:r>
    </w:p>
  </w:footnote>
  <w:footnote w:id="39">
    <w:p w14:paraId="425017C1" w14:textId="18C964F5" w:rsidR="00181151" w:rsidRPr="00F2632F" w:rsidRDefault="00181151">
      <w:pPr>
        <w:pStyle w:val="FootnoteText"/>
        <w:rPr>
          <w:lang w:val="en-IE"/>
        </w:rPr>
      </w:pPr>
      <w:r>
        <w:rPr>
          <w:rStyle w:val="FootnoteReference"/>
        </w:rPr>
        <w:footnoteRef/>
      </w:r>
      <w:r>
        <w:t xml:space="preserve"> </w:t>
      </w:r>
      <w:r w:rsidRPr="00181151">
        <w:t>Mario Draghi (2024), “The Future of European Competitiveness”. See in particular the in-depth analysis of transport policies in Part B of the report</w:t>
      </w:r>
      <w:r>
        <w:t xml:space="preserve"> and page 213.</w:t>
      </w:r>
    </w:p>
  </w:footnote>
  <w:footnote w:id="40">
    <w:p w14:paraId="4072D814" w14:textId="6D822A5E" w:rsidR="00612C84" w:rsidRPr="00612C84" w:rsidRDefault="00612C84" w:rsidP="00701F31">
      <w:pPr>
        <w:pStyle w:val="FootnoteText"/>
        <w:jc w:val="left"/>
      </w:pPr>
      <w:r>
        <w:rPr>
          <w:rStyle w:val="FootnoteReference"/>
        </w:rPr>
        <w:footnoteRef/>
      </w:r>
      <w:r>
        <w:t xml:space="preserve"> </w:t>
      </w:r>
      <w:r w:rsidR="00957B5C">
        <w:t xml:space="preserve"> </w:t>
      </w:r>
      <w:r w:rsidR="00957B5C" w:rsidRPr="00957B5C">
        <w:t>European Commission (2025)</w:t>
      </w:r>
      <w:r w:rsidR="00F621A1">
        <w:t>,</w:t>
      </w:r>
      <w:r w:rsidR="00957B5C" w:rsidRPr="00957B5C">
        <w:t xml:space="preserve"> Eurobarometer 551 Multimodal Digital Mobility Service. Accessed https://europa.eu/eurobarometer/surveys/detail/3178</w:t>
      </w:r>
    </w:p>
  </w:footnote>
  <w:footnote w:id="41">
    <w:p w14:paraId="40D2FF36" w14:textId="01E5CBB6" w:rsidR="00340200" w:rsidRPr="00340200" w:rsidRDefault="00340200">
      <w:pPr>
        <w:pStyle w:val="FootnoteText"/>
      </w:pPr>
      <w:r>
        <w:rPr>
          <w:rStyle w:val="FootnoteReference"/>
        </w:rPr>
        <w:footnoteRef/>
      </w:r>
      <w:r>
        <w:t xml:space="preserve"> See</w:t>
      </w:r>
      <w:r w:rsidR="00BA4696">
        <w:t xml:space="preserve"> the latest information leaflet on </w:t>
      </w:r>
      <w:r w:rsidR="005B3778">
        <w:t>the AJC on the website of the International Rail Transport Committee (CIT)</w:t>
      </w:r>
      <w:r w:rsidR="00FC353C">
        <w:t xml:space="preserve">, published in December 2025: </w:t>
      </w:r>
      <w:hyperlink r:id="rId10" w:history="1">
        <w:r w:rsidR="00D01CCB" w:rsidRPr="00911057">
          <w:rPr>
            <w:rStyle w:val="Hyperlink"/>
          </w:rPr>
          <w:t>https://www.cit-rail.org/media/files/civ-products-april-2025/ajc_leaflet_2025-12-14_en.pdf?cid=437997</w:t>
        </w:r>
      </w:hyperlink>
      <w:r w:rsidR="00D01CCB">
        <w:t xml:space="preserve"> (Note: the full agreement is not public).</w:t>
      </w:r>
    </w:p>
  </w:footnote>
  <w:footnote w:id="42">
    <w:p w14:paraId="3E388171" w14:textId="38A464FD" w:rsidR="00340200" w:rsidRPr="00340200" w:rsidRDefault="00340200">
      <w:pPr>
        <w:pStyle w:val="FootnoteText"/>
      </w:pPr>
      <w:r>
        <w:rPr>
          <w:rStyle w:val="FootnoteReference"/>
        </w:rPr>
        <w:footnoteRef/>
      </w:r>
      <w:r>
        <w:t xml:space="preserve"> </w:t>
      </w:r>
      <w:r w:rsidR="00532202">
        <w:t>See</w:t>
      </w:r>
      <w:r w:rsidR="004C610A">
        <w:t xml:space="preserve"> Railteam’s website:</w:t>
      </w:r>
      <w:r w:rsidR="00532202">
        <w:t xml:space="preserve"> </w:t>
      </w:r>
      <w:hyperlink r:id="rId11" w:history="1">
        <w:r w:rsidR="00532202" w:rsidRPr="00911057">
          <w:rPr>
            <w:rStyle w:val="Hyperlink"/>
          </w:rPr>
          <w:t>https://www.railteam.eu/en/services-on-your-journey/hop-on-the-next-available-train-hotnat/</w:t>
        </w:r>
      </w:hyperlink>
      <w:r w:rsidR="00532202">
        <w:t xml:space="preserve"> </w:t>
      </w:r>
      <w:r w:rsidR="00AD6759">
        <w:t xml:space="preserve">HOTNAT involves only a limited number of high-speed rail operators </w:t>
      </w:r>
      <w:r w:rsidR="00300B43">
        <w:t xml:space="preserve">belonging to Railteam (Deutsche Bahn, Eurostar, </w:t>
      </w:r>
      <w:r w:rsidR="00400E21">
        <w:t>Ö</w:t>
      </w:r>
      <w:r w:rsidR="00300B43">
        <w:t xml:space="preserve">BB, SNCF, SBB, </w:t>
      </w:r>
      <w:r w:rsidR="0096538B">
        <w:t>SNCB</w:t>
      </w:r>
      <w:r w:rsidR="007D7296">
        <w:t xml:space="preserve">/NMBS and </w:t>
      </w:r>
      <w:r w:rsidR="0041220D">
        <w:t>NS.</w:t>
      </w:r>
      <w:r w:rsidR="0096538B">
        <w:t xml:space="preserve"> </w:t>
      </w:r>
      <w:r w:rsidR="007B781D">
        <w:t>It only covers their high-speed network</w:t>
      </w:r>
      <w:r w:rsidR="00D3522D">
        <w:t>.</w:t>
      </w:r>
      <w:r w:rsidR="0096538B">
        <w:t xml:space="preserve"> </w:t>
      </w:r>
    </w:p>
  </w:footnote>
  <w:footnote w:id="43">
    <w:p w14:paraId="356CD47B" w14:textId="5F08FC49" w:rsidR="00AC0D67" w:rsidRPr="00AC0D67" w:rsidRDefault="00AC0D67" w:rsidP="00C91F4B">
      <w:pPr>
        <w:pStyle w:val="FootnoteText"/>
      </w:pPr>
      <w:r>
        <w:rPr>
          <w:rStyle w:val="FootnoteReference"/>
        </w:rPr>
        <w:footnoteRef/>
      </w:r>
      <w:r>
        <w:t xml:space="preserve"> </w:t>
      </w:r>
      <w:r w:rsidR="00954858">
        <w:t>For example, t</w:t>
      </w:r>
      <w:r w:rsidR="00173B7A">
        <w:t xml:space="preserve">he AJC’s information leaflet </w:t>
      </w:r>
      <w:r w:rsidR="00954858">
        <w:t>states</w:t>
      </w:r>
      <w:r w:rsidR="00173B7A">
        <w:t xml:space="preserve"> that </w:t>
      </w:r>
      <w:r w:rsidR="00C91F4B">
        <w:t>“</w:t>
      </w:r>
      <w:r w:rsidR="00C91F4B" w:rsidRPr="00BF6A20">
        <w:rPr>
          <w:i/>
        </w:rPr>
        <w:t>As it is a commercial gesture, it is a self-binding offer from the railway undertakings and differs from the rights you can claim e.g. under the [RPRR]</w:t>
      </w:r>
      <w:r w:rsidR="00C91F4B">
        <w:t>”.</w:t>
      </w:r>
    </w:p>
  </w:footnote>
  <w:footnote w:id="44">
    <w:p w14:paraId="7D030522" w14:textId="11BDF181" w:rsidR="00616E84" w:rsidRPr="007E337A" w:rsidRDefault="00616E84" w:rsidP="00616E84">
      <w:pPr>
        <w:pStyle w:val="FootnoteText"/>
        <w:rPr>
          <w:lang w:val="en-IE"/>
        </w:rPr>
      </w:pPr>
      <w:r>
        <w:rPr>
          <w:rStyle w:val="FootnoteReference"/>
        </w:rPr>
        <w:footnoteRef/>
      </w:r>
      <w:r>
        <w:t xml:space="preserve"> The combined share of </w:t>
      </w:r>
      <w:r w:rsidRPr="008312EA">
        <w:t>regional, long-distance and international rail passengers</w:t>
      </w:r>
      <w:r>
        <w:t xml:space="preserve"> out of the total </w:t>
      </w:r>
      <w:r>
        <w:rPr>
          <w:rStyle w:val="normaltextrun"/>
          <w:color w:val="000000"/>
          <w:shd w:val="clear" w:color="auto" w:fill="FFFFFF"/>
        </w:rPr>
        <w:t xml:space="preserve">number of passengers travelling by rail </w:t>
      </w:r>
      <w:r>
        <w:t xml:space="preserve">is estimated at </w:t>
      </w:r>
      <w:r w:rsidRPr="04CF4809">
        <w:t>57%</w:t>
      </w:r>
      <w:r>
        <w:t xml:space="preserve"> at EU level. See also section 5.1.</w:t>
      </w:r>
    </w:p>
  </w:footnote>
  <w:footnote w:id="45">
    <w:p w14:paraId="6B5D699A" w14:textId="41798E1B" w:rsidR="00040747" w:rsidRPr="00BF6A20" w:rsidRDefault="00040747">
      <w:pPr>
        <w:pStyle w:val="FootnoteText"/>
        <w:rPr>
          <w:lang w:val="en-IE"/>
        </w:rPr>
      </w:pPr>
      <w:r w:rsidRPr="00AA2807">
        <w:rPr>
          <w:rStyle w:val="FootnoteReference"/>
        </w:rPr>
        <w:footnoteRef/>
      </w:r>
      <w:r w:rsidRPr="00AA2807">
        <w:t xml:space="preserve"> </w:t>
      </w:r>
      <w:r w:rsidR="00093C2B" w:rsidRPr="00AA2807">
        <w:rPr>
          <w:lang w:val="en-IE"/>
        </w:rPr>
        <w:t xml:space="preserve">See </w:t>
      </w:r>
      <w:r w:rsidR="006A0976" w:rsidRPr="00AA2807">
        <w:rPr>
          <w:lang w:val="en-IE"/>
        </w:rPr>
        <w:t xml:space="preserve">Annex 2: Call for </w:t>
      </w:r>
      <w:r w:rsidR="00456F80">
        <w:rPr>
          <w:lang w:val="en-IE"/>
        </w:rPr>
        <w:t>e</w:t>
      </w:r>
      <w:r w:rsidR="00456F80" w:rsidRPr="00AA2807">
        <w:rPr>
          <w:lang w:val="en-IE"/>
        </w:rPr>
        <w:t>vidence</w:t>
      </w:r>
    </w:p>
  </w:footnote>
  <w:footnote w:id="46">
    <w:p w14:paraId="136A23A5" w14:textId="7E560693" w:rsidR="00F63E85" w:rsidRPr="00BA41A3" w:rsidRDefault="00F63E85">
      <w:pPr>
        <w:pStyle w:val="FootnoteText"/>
      </w:pPr>
      <w:r>
        <w:rPr>
          <w:rStyle w:val="FootnoteReference"/>
        </w:rPr>
        <w:footnoteRef/>
      </w:r>
      <w:r>
        <w:t xml:space="preserve"> </w:t>
      </w:r>
      <w:r w:rsidR="00BA41A3">
        <w:t>“</w:t>
      </w:r>
      <w:r w:rsidR="00BA41A3" w:rsidRPr="003B3B43">
        <w:rPr>
          <w:i/>
        </w:rPr>
        <w:t>The AJC will allow you only to continue the journey by train, and does not reimburse you any costs for hotels, taxis, payments for the ticket or compensation. Nor will the participating railway undertakings provide you with complimentary meals or refreshments.</w:t>
      </w:r>
      <w:r w:rsidR="00BA41A3">
        <w:t>”</w:t>
      </w:r>
      <w:r w:rsidR="005A1AF9">
        <w:t xml:space="preserve"> (AJC information leaflet)</w:t>
      </w:r>
      <w:r w:rsidR="00F0441F">
        <w:t>; “</w:t>
      </w:r>
      <w:r w:rsidR="00F0441F" w:rsidRPr="003B3B43">
        <w:rPr>
          <w:i/>
        </w:rPr>
        <w:t>HOTNAT allows travellers to take the next available high-speed service leaving from the same transit station as originally planned, when a delay on or cancellation of the inbound Railteam member’s high-speed service prevents them from making their originally-planned connection.</w:t>
      </w:r>
      <w:r w:rsidR="00F0441F">
        <w:t>”</w:t>
      </w:r>
      <w:r w:rsidR="0072081A">
        <w:t xml:space="preserve"> (Railteam website).</w:t>
      </w:r>
    </w:p>
  </w:footnote>
  <w:footnote w:id="47">
    <w:p w14:paraId="6C2A511E" w14:textId="3F4529BA" w:rsidR="009C4368" w:rsidRPr="003B3B43" w:rsidRDefault="009C4368">
      <w:pPr>
        <w:pStyle w:val="FootnoteText"/>
        <w:rPr>
          <w:lang w:val="en-IE"/>
        </w:rPr>
      </w:pPr>
      <w:r>
        <w:rPr>
          <w:rStyle w:val="FootnoteReference"/>
        </w:rPr>
        <w:footnoteRef/>
      </w:r>
      <w:r>
        <w:t xml:space="preserve"> </w:t>
      </w:r>
      <w:r w:rsidR="002B4184">
        <w:t xml:space="preserve">To this end, CIT and the European Passengers’ Federation (EPF) </w:t>
      </w:r>
      <w:r w:rsidR="00C12570">
        <w:t xml:space="preserve">jointly developed a </w:t>
      </w:r>
      <w:r w:rsidR="00174F3E">
        <w:t xml:space="preserve">note </w:t>
      </w:r>
      <w:r w:rsidR="00FE1FD3">
        <w:t>which “</w:t>
      </w:r>
      <w:r w:rsidR="00FE1FD3" w:rsidRPr="003B3B43">
        <w:rPr>
          <w:i/>
        </w:rPr>
        <w:t>is intended as a lay-person’s informal guide to what to do if passengers miss their connection on an international journey and want to benefit from the AJC.</w:t>
      </w:r>
      <w:r w:rsidR="00FE1FD3">
        <w:t xml:space="preserve">”, see </w:t>
      </w:r>
      <w:hyperlink r:id="rId12" w:history="1">
        <w:r w:rsidR="00FE1FD3" w:rsidRPr="00911057">
          <w:rPr>
            <w:rStyle w:val="Hyperlink"/>
          </w:rPr>
          <w:t>https://www.epf.eu/wp/digitalisation-of-the-ajc/</w:t>
        </w:r>
      </w:hyperlink>
      <w:r w:rsidR="00FE1FD3">
        <w:t xml:space="preserve"> </w:t>
      </w:r>
      <w:r w:rsidR="00A53D64">
        <w:t xml:space="preserve">and </w:t>
      </w:r>
      <w:hyperlink r:id="rId13" w:history="1">
        <w:r w:rsidR="00A53D64" w:rsidRPr="00911057">
          <w:rPr>
            <w:rStyle w:val="Hyperlink"/>
          </w:rPr>
          <w:t>https://www.cit-rail.org/secure-media/files/civ-products-april-2025/ajc-note_2025-12-14_en.pdf?cid=437998</w:t>
        </w:r>
      </w:hyperlink>
      <w:r w:rsidR="00A53D64">
        <w:t xml:space="preserve"> .</w:t>
      </w:r>
    </w:p>
  </w:footnote>
  <w:footnote w:id="48">
    <w:p w14:paraId="23F6BADF" w14:textId="06F2AA71" w:rsidR="009E48AB" w:rsidRPr="009E48AB" w:rsidRDefault="009E48AB">
      <w:pPr>
        <w:pStyle w:val="FootnoteText"/>
      </w:pPr>
      <w:r>
        <w:rPr>
          <w:rStyle w:val="FootnoteReference"/>
        </w:rPr>
        <w:footnoteRef/>
      </w:r>
      <w:r>
        <w:t xml:space="preserve"> </w:t>
      </w:r>
      <w:hyperlink r:id="rId14" w:history="1">
        <w:r w:rsidRPr="009E48AB">
          <w:rPr>
            <w:rStyle w:val="Hyperlink"/>
          </w:rPr>
          <w:t>Targeted revision of Regulation (EU) 2021/782 on rail passengers’ rights and obligations</w:t>
        </w:r>
      </w:hyperlink>
    </w:p>
  </w:footnote>
  <w:footnote w:id="49">
    <w:p w14:paraId="5DBE4D82" w14:textId="21AA5CD0" w:rsidR="002757F2" w:rsidRPr="002757F2" w:rsidRDefault="002757F2">
      <w:pPr>
        <w:pStyle w:val="FootnoteText"/>
      </w:pPr>
      <w:r>
        <w:rPr>
          <w:rStyle w:val="FootnoteReference"/>
        </w:rPr>
        <w:footnoteRef/>
      </w:r>
      <w:r>
        <w:t xml:space="preserve"> Including ALLRAIL</w:t>
      </w:r>
      <w:r w:rsidR="00EA431A">
        <w:t>, BEUC, T&amp;E,</w:t>
      </w:r>
      <w:r w:rsidR="00941143">
        <w:t xml:space="preserve"> </w:t>
      </w:r>
      <w:r w:rsidR="00D707EE">
        <w:t>EPF</w:t>
      </w:r>
      <w:r w:rsidR="00AE20FC">
        <w:t>, and UFC-Que Choisir.</w:t>
      </w:r>
    </w:p>
  </w:footnote>
  <w:footnote w:id="50">
    <w:p w14:paraId="49BCB289" w14:textId="50D02C2F" w:rsidR="00553A25" w:rsidRPr="00553A25" w:rsidRDefault="00553A25">
      <w:pPr>
        <w:pStyle w:val="FootnoteText"/>
      </w:pPr>
      <w:r>
        <w:rPr>
          <w:rStyle w:val="FootnoteReference"/>
        </w:rPr>
        <w:footnoteRef/>
      </w:r>
      <w:r>
        <w:t xml:space="preserve"> Including CER</w:t>
      </w:r>
      <w:r w:rsidR="009739B5">
        <w:t xml:space="preserve">, </w:t>
      </w:r>
      <w:r w:rsidR="0081265D">
        <w:t>SNCF</w:t>
      </w:r>
      <w:r w:rsidR="00286272">
        <w:t xml:space="preserve">, </w:t>
      </w:r>
      <w:r w:rsidR="005C33A7">
        <w:t>SNCB,</w:t>
      </w:r>
      <w:r w:rsidR="00C40912">
        <w:t xml:space="preserve"> </w:t>
      </w:r>
      <w:r w:rsidR="002863C5" w:rsidRPr="002863C5">
        <w:t>České dráhy,</w:t>
      </w:r>
      <w:r w:rsidR="00C40912">
        <w:t xml:space="preserve"> </w:t>
      </w:r>
      <w:r w:rsidR="00C40912" w:rsidRPr="00C40912">
        <w:t>ÖBB</w:t>
      </w:r>
      <w:r w:rsidR="00286272">
        <w:t xml:space="preserve"> and Deutsche Bahn</w:t>
      </w:r>
      <w:r w:rsidR="009739B5">
        <w:t>.</w:t>
      </w:r>
    </w:p>
  </w:footnote>
  <w:footnote w:id="51">
    <w:p w14:paraId="17C9C89D" w14:textId="64DECB73" w:rsidR="0000278C" w:rsidRPr="003B3B43" w:rsidRDefault="00A02682" w:rsidP="00F2632F">
      <w:pPr>
        <w:pStyle w:val="FootnoteText"/>
        <w:jc w:val="left"/>
        <w:rPr>
          <w:lang w:val="en-IE"/>
        </w:rPr>
      </w:pPr>
      <w:r>
        <w:rPr>
          <w:rStyle w:val="FootnoteReference"/>
        </w:rPr>
        <w:footnoteRef/>
      </w:r>
      <w:r w:rsidR="00BB03F4">
        <w:t xml:space="preserve"> </w:t>
      </w:r>
      <w:r w:rsidR="006F71E2">
        <w:t xml:space="preserve">CER Ticketing Roadmap 2021 available at: </w:t>
      </w:r>
      <w:hyperlink r:id="rId15" w:history="1">
        <w:r w:rsidR="003D576E" w:rsidRPr="008E06E2">
          <w:rPr>
            <w:rStyle w:val="Hyperlink"/>
          </w:rPr>
          <w:t>https://www.cer.be/images/publications/positions/210920_CER_Position_Paper_Ticketing_Roadmap.pdf</w:t>
        </w:r>
      </w:hyperlink>
      <w:r w:rsidR="003D576E">
        <w:t xml:space="preserve"> </w:t>
      </w:r>
    </w:p>
  </w:footnote>
  <w:footnote w:id="52">
    <w:p w14:paraId="77379AD2" w14:textId="38D35D00" w:rsidR="00247E2F" w:rsidRPr="00247E2F" w:rsidRDefault="00247E2F">
      <w:pPr>
        <w:pStyle w:val="FootnoteText"/>
      </w:pPr>
      <w:r>
        <w:rPr>
          <w:rStyle w:val="FootnoteReference"/>
        </w:rPr>
        <w:footnoteRef/>
      </w:r>
      <w:r>
        <w:t xml:space="preserve"> CER Ticketing Roadmap </w:t>
      </w:r>
      <w:r w:rsidR="007B6A7B">
        <w:t>6</w:t>
      </w:r>
      <w:r w:rsidR="007B6A7B" w:rsidRPr="003B3B43">
        <w:rPr>
          <w:vertAlign w:val="superscript"/>
        </w:rPr>
        <w:t>th</w:t>
      </w:r>
      <w:r w:rsidR="007B6A7B">
        <w:t xml:space="preserve"> Implementation Monitoring Report</w:t>
      </w:r>
      <w:r w:rsidR="00977CFC">
        <w:t>,</w:t>
      </w:r>
      <w:r w:rsidR="007B6A7B">
        <w:t xml:space="preserve"> Spring 2025</w:t>
      </w:r>
      <w:r w:rsidR="00977CFC">
        <w:t>,</w:t>
      </w:r>
      <w:r w:rsidR="007B6A7B">
        <w:t xml:space="preserve"> available at: </w:t>
      </w:r>
      <w:hyperlink r:id="rId16" w:history="1">
        <w:r w:rsidR="007B6A7B" w:rsidRPr="007B6A7B">
          <w:rPr>
            <w:rStyle w:val="Hyperlink"/>
          </w:rPr>
          <w:t>250929_CER_Ticketing_Roadmap_6th_Report.pdf</w:t>
        </w:r>
      </w:hyperlink>
    </w:p>
  </w:footnote>
  <w:footnote w:id="53">
    <w:p w14:paraId="15432451" w14:textId="14DCF977" w:rsidR="0006127D" w:rsidRPr="0006127D" w:rsidRDefault="0006127D">
      <w:pPr>
        <w:pStyle w:val="FootnoteText"/>
      </w:pPr>
      <w:r>
        <w:rPr>
          <w:rStyle w:val="FootnoteReference"/>
        </w:rPr>
        <w:footnoteRef/>
      </w:r>
      <w:r>
        <w:t xml:space="preserve"> Notably by means of the </w:t>
      </w:r>
      <w:r w:rsidR="00DA5810">
        <w:t xml:space="preserve">UIC initiative on the </w:t>
      </w:r>
      <w:r w:rsidR="000178AE">
        <w:t>Electronic</w:t>
      </w:r>
      <w:r w:rsidR="00DA5810">
        <w:t xml:space="preserve"> Ticket Control Database (eTCD)</w:t>
      </w:r>
      <w:r w:rsidR="0007536A">
        <w:t>.</w:t>
      </w:r>
    </w:p>
  </w:footnote>
  <w:footnote w:id="54">
    <w:p w14:paraId="5F86D396" w14:textId="3EFAD0F2" w:rsidR="00327B8D" w:rsidRPr="00F2632F" w:rsidRDefault="00327B8D">
      <w:pPr>
        <w:pStyle w:val="FootnoteText"/>
        <w:rPr>
          <w:lang w:val="en-IE"/>
        </w:rPr>
      </w:pPr>
      <w:r>
        <w:rPr>
          <w:rStyle w:val="FootnoteReference"/>
        </w:rPr>
        <w:footnoteRef/>
      </w:r>
      <w:r>
        <w:t xml:space="preserve"> </w:t>
      </w:r>
      <w:r w:rsidRPr="00327B8D">
        <w:t>https://www.cer.be/cer-reports/cer-ticketing-roadmap-7th-progress-report</w:t>
      </w:r>
    </w:p>
  </w:footnote>
  <w:footnote w:id="55">
    <w:p w14:paraId="681BE3B8" w14:textId="2F90A87A" w:rsidR="005C12DD" w:rsidRPr="00A12BF7" w:rsidRDefault="005C12DD" w:rsidP="00A077DE">
      <w:pPr>
        <w:pStyle w:val="FootnoteText"/>
      </w:pPr>
      <w:r>
        <w:rPr>
          <w:rStyle w:val="FootnoteReference"/>
        </w:rPr>
        <w:footnoteRef/>
      </w:r>
      <w:r>
        <w:t xml:space="preserve"> </w:t>
      </w:r>
      <w:r w:rsidR="00F83D06">
        <w:t xml:space="preserve">In 2022, </w:t>
      </w:r>
      <w:r w:rsidR="00A077DE">
        <w:t>domestic passenger services represent</w:t>
      </w:r>
      <w:r w:rsidR="00A12BF7">
        <w:t>ed</w:t>
      </w:r>
      <w:r w:rsidR="00EF5142">
        <w:t xml:space="preserve"> around</w:t>
      </w:r>
      <w:r w:rsidR="00A077DE">
        <w:t xml:space="preserve"> 93% of all passenger-kilometres in the EU-27</w:t>
      </w:r>
      <w:r w:rsidR="00C941E5">
        <w:t xml:space="preserve">, whereas international rail passenger services accounted for </w:t>
      </w:r>
      <w:r w:rsidR="00EF5142">
        <w:t xml:space="preserve">around </w:t>
      </w:r>
      <w:r w:rsidR="00C941E5">
        <w:t>7</w:t>
      </w:r>
      <w:r w:rsidR="00212E93">
        <w:t>%</w:t>
      </w:r>
      <w:r w:rsidR="00BD3E8B">
        <w:t xml:space="preserve"> of total rail traffic. </w:t>
      </w:r>
      <w:r w:rsidR="00BD3E8B" w:rsidRPr="00BD3E8B">
        <w:t>Rail market monitoring (RMMS), July 2025</w:t>
      </w:r>
      <w:r w:rsidR="00BD3E8B">
        <w:t>.</w:t>
      </w:r>
    </w:p>
  </w:footnote>
  <w:footnote w:id="56">
    <w:p w14:paraId="154A1D9B" w14:textId="7719EDD3" w:rsidR="00F4030B" w:rsidRPr="00F4030B" w:rsidRDefault="00F4030B">
      <w:pPr>
        <w:pStyle w:val="FootnoteText"/>
      </w:pPr>
      <w:r>
        <w:rPr>
          <w:rStyle w:val="FootnoteReference"/>
        </w:rPr>
        <w:footnoteRef/>
      </w:r>
      <w:r>
        <w:t xml:space="preserve"> See for instance: </w:t>
      </w:r>
      <w:r w:rsidR="0005516D" w:rsidRPr="0005516D">
        <w:t>Ministerial Platform on International Rail Passenger Transport (IRP) </w:t>
      </w:r>
      <w:r w:rsidR="002421A0">
        <w:t xml:space="preserve">, </w:t>
      </w:r>
      <w:hyperlink r:id="rId17" w:history="1">
        <w:r w:rsidRPr="00F4030B">
          <w:rPr>
            <w:rStyle w:val="Hyperlink"/>
          </w:rPr>
          <w:t>International rail passenger market on the right track according to new progress report</w:t>
        </w:r>
      </w:hyperlink>
      <w:r w:rsidR="002421A0">
        <w:t>, 2024</w:t>
      </w:r>
    </w:p>
  </w:footnote>
  <w:footnote w:id="57">
    <w:p w14:paraId="772B1051" w14:textId="44741844" w:rsidR="005334EB" w:rsidRPr="007E337A" w:rsidRDefault="005334EB">
      <w:pPr>
        <w:pStyle w:val="FootnoteText"/>
        <w:rPr>
          <w:lang w:val="en-IE"/>
        </w:rPr>
      </w:pPr>
      <w:r>
        <w:rPr>
          <w:rStyle w:val="FootnoteReference"/>
        </w:rPr>
        <w:footnoteRef/>
      </w:r>
      <w:r w:rsidR="40E8AD26" w:rsidRPr="007E337A">
        <w:rPr>
          <w:lang w:val="en-IE"/>
        </w:rPr>
        <w:t xml:space="preserve"> See also </w:t>
      </w:r>
      <w:r w:rsidR="40E8AD26">
        <w:rPr>
          <w:lang w:val="en-IE"/>
        </w:rPr>
        <w:t xml:space="preserve">the first sentence of </w:t>
      </w:r>
      <w:r w:rsidR="40E8AD26" w:rsidRPr="007E337A">
        <w:rPr>
          <w:lang w:val="en-IE"/>
        </w:rPr>
        <w:t>rec</w:t>
      </w:r>
      <w:r w:rsidR="40E8AD26">
        <w:rPr>
          <w:lang w:val="en-IE"/>
        </w:rPr>
        <w:t>ital 5 of Regulation (EU) 2021/782: “</w:t>
      </w:r>
      <w:r w:rsidR="40E8AD26" w:rsidRPr="40E8AD26">
        <w:rPr>
          <w:i/>
          <w:iCs/>
        </w:rPr>
        <w:t>Granting the same rights to rail passengers taking international and domestic journeys seeks to raise the level of consumer protection in the Union, to ensure a level playing field for railway undertakings and to guarantee a uniform level of passengers’ rights.”</w:t>
      </w:r>
    </w:p>
  </w:footnote>
  <w:footnote w:id="58">
    <w:p w14:paraId="6200781D" w14:textId="208EA47D" w:rsidR="000469F5" w:rsidRPr="00100DAE" w:rsidRDefault="000469F5">
      <w:pPr>
        <w:pStyle w:val="FootnoteText"/>
        <w:rPr>
          <w:lang w:val="en-IE"/>
        </w:rPr>
      </w:pPr>
      <w:r>
        <w:rPr>
          <w:rStyle w:val="FootnoteReference"/>
        </w:rPr>
        <w:footnoteRef/>
      </w:r>
      <w:r>
        <w:t xml:space="preserve"> </w:t>
      </w:r>
      <w:r w:rsidRPr="000469F5">
        <w:t>Valid evidence, regardless of its form, of a through-ticket or of the conclusion of two or more transport contracts for a journey purchased on a single ticketing platform in a single commercial transaction from a railway undertaking, ticket vendor or tour operator.</w:t>
      </w:r>
    </w:p>
  </w:footnote>
  <w:footnote w:id="59">
    <w:p w14:paraId="2BFE7A1C" w14:textId="60CF24F2" w:rsidR="00172D45" w:rsidRPr="00D14D3A" w:rsidRDefault="00172D45">
      <w:pPr>
        <w:pStyle w:val="FootnoteText"/>
        <w:rPr>
          <w:lang w:val="en-IE"/>
        </w:rPr>
      </w:pPr>
      <w:r>
        <w:rPr>
          <w:rStyle w:val="FootnoteReference"/>
        </w:rPr>
        <w:footnoteRef/>
      </w:r>
      <w:r w:rsidR="008058E4">
        <w:t xml:space="preserve"> </w:t>
      </w:r>
      <w:r w:rsidR="00AD70D6">
        <w:t>SWD(</w:t>
      </w:r>
      <w:r w:rsidR="00F533F6" w:rsidRPr="00DC4F0F">
        <w:t>2017</w:t>
      </w:r>
      <w:r w:rsidR="00AD70D6">
        <w:t>)</w:t>
      </w:r>
      <w:r w:rsidR="006B21E2">
        <w:t>318</w:t>
      </w:r>
      <w:r w:rsidR="00F533F6" w:rsidRPr="00DC4F0F">
        <w:t xml:space="preserve"> final</w:t>
      </w:r>
    </w:p>
  </w:footnote>
  <w:footnote w:id="60">
    <w:p w14:paraId="481C22B5" w14:textId="77777777" w:rsidR="00186E89" w:rsidRPr="00881445" w:rsidRDefault="00186E89" w:rsidP="00186E89">
      <w:pPr>
        <w:pStyle w:val="FootnoteText"/>
        <w:tabs>
          <w:tab w:val="left" w:pos="284"/>
        </w:tabs>
      </w:pPr>
      <w:r w:rsidRPr="0035121B">
        <w:rPr>
          <w:rStyle w:val="FootnoteReference"/>
        </w:rPr>
        <w:footnoteRef/>
      </w:r>
      <w:r w:rsidRPr="00881445">
        <w:t xml:space="preserve"> </w:t>
      </w:r>
      <w:hyperlink r:id="rId18" w:history="1">
        <w:r w:rsidRPr="001E1684">
          <w:rPr>
            <w:rStyle w:val="Hyperlink"/>
          </w:rPr>
          <w:t>Delivering the European Green Deal - European Commission</w:t>
        </w:r>
      </w:hyperlink>
    </w:p>
  </w:footnote>
  <w:footnote w:id="61">
    <w:p w14:paraId="7A6C5B75" w14:textId="77777777" w:rsidR="00186E89" w:rsidRPr="005D2D60" w:rsidRDefault="00186E89" w:rsidP="00186E89">
      <w:pPr>
        <w:pStyle w:val="FootnoteText"/>
      </w:pPr>
      <w:r>
        <w:rPr>
          <w:rStyle w:val="FootnoteReference"/>
        </w:rPr>
        <w:footnoteRef/>
      </w:r>
      <w:r w:rsidRPr="005D2D60">
        <w:t xml:space="preserve"> COM(2025) 524 final</w:t>
      </w:r>
    </w:p>
  </w:footnote>
  <w:footnote w:id="62">
    <w:p w14:paraId="29FD9250" w14:textId="77777777" w:rsidR="00186E89" w:rsidRPr="00F2632F" w:rsidRDefault="00186E89" w:rsidP="00186E89">
      <w:pPr>
        <w:pStyle w:val="FootnoteText"/>
        <w:rPr>
          <w:lang w:val="en-IE"/>
        </w:rPr>
      </w:pPr>
      <w:r>
        <w:rPr>
          <w:rStyle w:val="FootnoteReference"/>
        </w:rPr>
        <w:footnoteRef/>
      </w:r>
      <w:r w:rsidRPr="00F2632F">
        <w:rPr>
          <w:lang w:val="en-IE"/>
        </w:rPr>
        <w:t xml:space="preserve"> </w:t>
      </w:r>
      <w:hyperlink r:id="rId19" w:history="1">
        <w:r w:rsidRPr="00F2632F">
          <w:rPr>
            <w:rStyle w:val="Hyperlink"/>
            <w:lang w:val="en-IE"/>
          </w:rPr>
          <w:t>Regulation (EU) 2024/1610</w:t>
        </w:r>
      </w:hyperlink>
    </w:p>
  </w:footnote>
  <w:footnote w:id="63">
    <w:p w14:paraId="7FE2D5CF" w14:textId="77777777" w:rsidR="00186E89" w:rsidRPr="00F2632F" w:rsidRDefault="00186E89" w:rsidP="00186E89">
      <w:pPr>
        <w:pStyle w:val="FootnoteText"/>
        <w:rPr>
          <w:lang w:val="en-IE"/>
        </w:rPr>
      </w:pPr>
      <w:r>
        <w:rPr>
          <w:rStyle w:val="FootnoteReference"/>
        </w:rPr>
        <w:footnoteRef/>
      </w:r>
      <w:r w:rsidRPr="00F2632F">
        <w:rPr>
          <w:lang w:val="en-IE"/>
        </w:rPr>
        <w:t xml:space="preserve"> </w:t>
      </w:r>
      <w:hyperlink r:id="rId20" w:history="1">
        <w:r w:rsidRPr="00F2632F">
          <w:rPr>
            <w:rStyle w:val="Hyperlink"/>
            <w:lang w:val="en-IE"/>
          </w:rPr>
          <w:t>https://eur-lex.europa.eu/eli/reg/2024/1257/oj/eng</w:t>
        </w:r>
      </w:hyperlink>
    </w:p>
  </w:footnote>
  <w:footnote w:id="64">
    <w:p w14:paraId="3C3162BB" w14:textId="77777777" w:rsidR="00186E89" w:rsidRPr="00F2632F" w:rsidRDefault="00186E89" w:rsidP="00186E89">
      <w:pPr>
        <w:pStyle w:val="FootnoteText"/>
        <w:rPr>
          <w:lang w:val="en-IE"/>
        </w:rPr>
      </w:pPr>
      <w:r>
        <w:rPr>
          <w:rStyle w:val="FootnoteReference"/>
        </w:rPr>
        <w:footnoteRef/>
      </w:r>
      <w:r w:rsidRPr="00F2632F">
        <w:rPr>
          <w:lang w:val="en-IE"/>
        </w:rPr>
        <w:t xml:space="preserve"> </w:t>
      </w:r>
      <w:hyperlink r:id="rId21" w:history="1">
        <w:r w:rsidRPr="00F2632F">
          <w:rPr>
            <w:rStyle w:val="Hyperlink"/>
            <w:lang w:val="en-IE"/>
          </w:rPr>
          <w:t>Regulation - EU - 2024/1679 - EN - EUR-Lex</w:t>
        </w:r>
      </w:hyperlink>
    </w:p>
  </w:footnote>
  <w:footnote w:id="65">
    <w:p w14:paraId="4DA57593" w14:textId="77777777" w:rsidR="00186E89" w:rsidRPr="00881445" w:rsidRDefault="00186E89" w:rsidP="00186E89">
      <w:pPr>
        <w:pStyle w:val="FootnoteText"/>
      </w:pPr>
      <w:r w:rsidRPr="0035121B">
        <w:rPr>
          <w:rStyle w:val="FootnoteReference"/>
        </w:rPr>
        <w:footnoteRef/>
      </w:r>
      <w:r w:rsidRPr="0035121B">
        <w:t xml:space="preserve"> </w:t>
      </w:r>
      <w:hyperlink r:id="rId22" w:history="1">
        <w:r w:rsidRPr="0035121B">
          <w:rPr>
            <w:rStyle w:val="Hyperlink"/>
          </w:rPr>
          <w:t>Green Deal: Greening freight for more economic gain with less environmental impact (europa.eu)</w:t>
        </w:r>
      </w:hyperlink>
      <w:r>
        <w:rPr>
          <w:rStyle w:val="Hyperlink"/>
        </w:rPr>
        <w:t>.</w:t>
      </w:r>
    </w:p>
  </w:footnote>
  <w:footnote w:id="66">
    <w:p w14:paraId="5F9C79D8" w14:textId="77777777" w:rsidR="00186E89" w:rsidRPr="00E8621E" w:rsidRDefault="00186E89" w:rsidP="00186E89">
      <w:pPr>
        <w:pStyle w:val="FootnoteText"/>
      </w:pPr>
      <w:r>
        <w:rPr>
          <w:rStyle w:val="FootnoteReference"/>
        </w:rPr>
        <w:footnoteRef/>
      </w:r>
      <w:r>
        <w:t xml:space="preserve"> </w:t>
      </w:r>
      <w:hyperlink r:id="rId23" w:history="1">
        <w:r w:rsidRPr="00E8621E">
          <w:rPr>
            <w:rStyle w:val="Hyperlink"/>
          </w:rPr>
          <w:t>Updated rules for safer roads, less air pollution and digital vehicle documents</w:t>
        </w:r>
      </w:hyperlink>
    </w:p>
  </w:footnote>
  <w:footnote w:id="67">
    <w:p w14:paraId="7930768C" w14:textId="77777777" w:rsidR="00186E89" w:rsidRPr="00881445" w:rsidRDefault="00186E89" w:rsidP="00186E89">
      <w:pPr>
        <w:pStyle w:val="FootnoteText"/>
        <w:tabs>
          <w:tab w:val="left" w:pos="142"/>
          <w:tab w:val="left" w:pos="284"/>
        </w:tabs>
      </w:pPr>
      <w:r>
        <w:rPr>
          <w:rStyle w:val="FootnoteReference"/>
        </w:rPr>
        <w:footnoteRef/>
      </w:r>
      <w:r w:rsidRPr="00881445">
        <w:t xml:space="preserve"> COM(2022) 289 final</w:t>
      </w:r>
    </w:p>
  </w:footnote>
  <w:footnote w:id="68">
    <w:p w14:paraId="5340C3EE" w14:textId="77777777" w:rsidR="00186E89" w:rsidRPr="00881445" w:rsidRDefault="00186E89" w:rsidP="00186E89">
      <w:pPr>
        <w:pStyle w:val="FootnoteText"/>
        <w:tabs>
          <w:tab w:val="left" w:pos="142"/>
          <w:tab w:val="left" w:pos="284"/>
        </w:tabs>
      </w:pPr>
      <w:r>
        <w:rPr>
          <w:rStyle w:val="FootnoteReference"/>
        </w:rPr>
        <w:footnoteRef/>
      </w:r>
      <w:r w:rsidRPr="00881445">
        <w:t xml:space="preserve"> </w:t>
      </w:r>
      <w:hyperlink r:id="rId24" w:anchor="explore" w:history="1">
        <w:r w:rsidRPr="00881445">
          <w:rPr>
            <w:rStyle w:val="Hyperlink"/>
          </w:rPr>
          <w:t>https://knowledge4policy.ec.europa.eu/foresight/tool/megatrends-hub_en#explore</w:t>
        </w:r>
      </w:hyperlink>
      <w:r w:rsidRPr="00881445">
        <w:t xml:space="preserve"> </w:t>
      </w:r>
    </w:p>
  </w:footnote>
  <w:footnote w:id="69">
    <w:p w14:paraId="76A97107" w14:textId="77777777" w:rsidR="00186E89" w:rsidRPr="00881445" w:rsidRDefault="00186E89" w:rsidP="00186E89">
      <w:pPr>
        <w:pStyle w:val="FootnoteText"/>
        <w:tabs>
          <w:tab w:val="left" w:pos="142"/>
          <w:tab w:val="left" w:pos="284"/>
        </w:tabs>
        <w:rPr>
          <w:sz w:val="16"/>
          <w:szCs w:val="16"/>
        </w:rPr>
      </w:pPr>
      <w:r w:rsidRPr="00274943">
        <w:rPr>
          <w:rStyle w:val="FootnoteReference"/>
        </w:rPr>
        <w:footnoteRef/>
      </w:r>
      <w:r w:rsidRPr="00881445">
        <w:t xml:space="preserve"> </w:t>
      </w:r>
      <w:r w:rsidRPr="00FD0B0E">
        <w:t>DG ECFIN</w:t>
      </w:r>
      <w:r>
        <w:t>,</w:t>
      </w:r>
      <w:r w:rsidRPr="00FD0B0E">
        <w:t xml:space="preserve"> </w:t>
      </w:r>
      <w:hyperlink r:id="rId25" w:history="1">
        <w:r w:rsidRPr="00F26127">
          <w:rPr>
            <w:rStyle w:val="Hyperlink"/>
          </w:rPr>
          <w:t>2024 Ageing Report. Economic and Budgetary Projections for the EU Member States (2022-2070) - Economy and Finance</w:t>
        </w:r>
      </w:hyperlink>
    </w:p>
  </w:footnote>
  <w:footnote w:id="70">
    <w:p w14:paraId="74B9EED5" w14:textId="6485AE41" w:rsidR="0032007D" w:rsidRPr="0032007D" w:rsidRDefault="0032007D">
      <w:pPr>
        <w:pStyle w:val="FootnoteText"/>
      </w:pPr>
      <w:r>
        <w:rPr>
          <w:rStyle w:val="FootnoteReference"/>
        </w:rPr>
        <w:footnoteRef/>
      </w:r>
      <w:r>
        <w:t xml:space="preserve"> </w:t>
      </w:r>
      <w:r w:rsidR="004F26C5" w:rsidRPr="004F26C5">
        <w:t>The core network includes the most important connections between major cities and nodes, and must be completed by 2030. The extended core network needs to be completed ten years later, in 2040. The comprehensive network connects all regions of the EU to the core network and needs to be completed by 2050.</w:t>
      </w:r>
    </w:p>
  </w:footnote>
  <w:footnote w:id="71">
    <w:p w14:paraId="23A57139" w14:textId="5340372A" w:rsidR="00B446C1" w:rsidRPr="00F2632F" w:rsidRDefault="00B446C1">
      <w:pPr>
        <w:pStyle w:val="FootnoteText"/>
        <w:rPr>
          <w:lang w:val="en-IE"/>
        </w:rPr>
      </w:pPr>
      <w:r>
        <w:rPr>
          <w:rStyle w:val="FootnoteReference"/>
        </w:rPr>
        <w:footnoteRef/>
      </w:r>
      <w:r>
        <w:t xml:space="preserve"> Milieu consulting and Transport &amp; Mobility Leuven (2026), Support study for a targeted revision of Regulation (EU) 2021/782 on rail passengers’ rights and obligations.</w:t>
      </w:r>
    </w:p>
  </w:footnote>
  <w:footnote w:id="72">
    <w:p w14:paraId="34FFBF69" w14:textId="523EF373" w:rsidR="000C221D" w:rsidRPr="00F2632F" w:rsidRDefault="000C221D">
      <w:pPr>
        <w:pStyle w:val="FootnoteText"/>
        <w:rPr>
          <w:lang w:val="en-IE"/>
        </w:rPr>
      </w:pPr>
      <w:r>
        <w:rPr>
          <w:rStyle w:val="FootnoteReference"/>
        </w:rPr>
        <w:footnoteRef/>
      </w:r>
      <w:r>
        <w:t xml:space="preserve"> </w:t>
      </w:r>
      <w:r w:rsidR="00DE1170">
        <w:t>According to the support study, m</w:t>
      </w:r>
      <w:r w:rsidRPr="007A1FE4">
        <w:t>ulti-operator rail journeys</w:t>
      </w:r>
      <w:r>
        <w:t>, other than through-tickets,</w:t>
      </w:r>
      <w:r w:rsidRPr="007A1FE4">
        <w:t xml:space="preserve"> represent </w:t>
      </w:r>
      <w:r>
        <w:t>around 13</w:t>
      </w:r>
      <w:r w:rsidRPr="007A1FE4">
        <w:t>% of ticket sales in regional, long-distance, and international services</w:t>
      </w:r>
      <w:r>
        <w:t xml:space="preserve"> at EU level</w:t>
      </w:r>
      <w:r w:rsidR="00DE1170">
        <w:t>.</w:t>
      </w:r>
    </w:p>
  </w:footnote>
  <w:footnote w:id="73">
    <w:p w14:paraId="19FB7D6C" w14:textId="43242DD1" w:rsidR="002B761A" w:rsidRPr="002B761A" w:rsidRDefault="002B761A">
      <w:pPr>
        <w:pStyle w:val="FootnoteText"/>
      </w:pPr>
      <w:r>
        <w:rPr>
          <w:rStyle w:val="FootnoteReference"/>
        </w:rPr>
        <w:footnoteRef/>
      </w:r>
      <w:r>
        <w:t xml:space="preserve"> While not mandated by the intervention, railway undertakings may decide to </w:t>
      </w:r>
      <w:r w:rsidR="006A0221">
        <w:t xml:space="preserve">develop industry-level operational rules, modelled for instance on AJC/HOTNAT, to share liability </w:t>
      </w:r>
      <w:r w:rsidR="00CE5D07">
        <w:t xml:space="preserve">and cooperate with regard to passenger assistance. </w:t>
      </w:r>
    </w:p>
  </w:footnote>
  <w:footnote w:id="74">
    <w:p w14:paraId="6D9D9407" w14:textId="77777777" w:rsidR="00EA1F85" w:rsidRDefault="00EA1F85" w:rsidP="00BF54E2">
      <w:pPr>
        <w:pStyle w:val="FootnoteText"/>
      </w:pPr>
      <w:r w:rsidRPr="00AB3C44">
        <w:rPr>
          <w:vertAlign w:val="superscript"/>
        </w:rPr>
        <w:footnoteRef/>
      </w:r>
      <w:r>
        <w:t xml:space="preserve"> Milieu consulting and Transport &amp; Mobility Leuven (2026), Support study for a targeted revision of Regulation (EU) 2021/782 on rail passengers’ rights and obligations.</w:t>
      </w:r>
    </w:p>
  </w:footnote>
  <w:footnote w:id="75">
    <w:p w14:paraId="5614F0C0" w14:textId="72A87EF2" w:rsidR="744A98C6" w:rsidRDefault="744A98C6" w:rsidP="00F2632F">
      <w:pPr>
        <w:spacing w:after="0"/>
      </w:pPr>
      <w:r w:rsidRPr="00F2632F">
        <w:rPr>
          <w:rFonts w:eastAsiaTheme="minorEastAsia"/>
          <w:sz w:val="20"/>
          <w:szCs w:val="20"/>
          <w:vertAlign w:val="superscript"/>
        </w:rPr>
        <w:footnoteRef/>
      </w:r>
      <w:r w:rsidRPr="00D14D3A">
        <w:rPr>
          <w:rFonts w:eastAsiaTheme="minorEastAsia"/>
          <w:sz w:val="20"/>
          <w:szCs w:val="20"/>
        </w:rPr>
        <w:t xml:space="preserve"> </w:t>
      </w:r>
      <w:r w:rsidR="009C173D" w:rsidRPr="009C173D">
        <w:rPr>
          <w:rFonts w:eastAsiaTheme="minorEastAsia"/>
          <w:sz w:val="20"/>
          <w:szCs w:val="20"/>
        </w:rPr>
        <w:t>SWD(2017)318 final</w:t>
      </w:r>
      <w:r w:rsidR="000B09A3">
        <w:rPr>
          <w:rFonts w:eastAsiaTheme="minorEastAsia"/>
          <w:sz w:val="20"/>
          <w:szCs w:val="20"/>
        </w:rPr>
        <w:t xml:space="preserve">, </w:t>
      </w:r>
      <w:r w:rsidR="000B09A3" w:rsidRPr="000B09A3">
        <w:rPr>
          <w:rFonts w:eastAsiaTheme="minorEastAsia"/>
          <w:sz w:val="20"/>
          <w:szCs w:val="20"/>
        </w:rPr>
        <w:t>SWD(2023)386</w:t>
      </w:r>
      <w:r w:rsidR="00DE787C">
        <w:rPr>
          <w:rFonts w:eastAsiaTheme="minorEastAsia"/>
          <w:sz w:val="20"/>
          <w:szCs w:val="20"/>
        </w:rPr>
        <w:t xml:space="preserve">. </w:t>
      </w:r>
      <w:r w:rsidR="00DE787C" w:rsidRPr="00DE787C">
        <w:rPr>
          <w:rFonts w:eastAsiaTheme="minorEastAsia"/>
          <w:sz w:val="20"/>
          <w:szCs w:val="20"/>
        </w:rPr>
        <w:t>It should be noted that the assessment in the context of the SWD(2017)318 was not focused on individual measures</w:t>
      </w:r>
      <w:r w:rsidR="00925F23">
        <w:rPr>
          <w:rFonts w:eastAsiaTheme="minorEastAsia"/>
          <w:sz w:val="20"/>
          <w:szCs w:val="20"/>
        </w:rPr>
        <w:t>,</w:t>
      </w:r>
      <w:r w:rsidR="00DE787C" w:rsidRPr="00DE787C">
        <w:rPr>
          <w:rFonts w:eastAsiaTheme="minorEastAsia"/>
          <w:sz w:val="20"/>
          <w:szCs w:val="20"/>
        </w:rPr>
        <w:t xml:space="preserve"> and</w:t>
      </w:r>
      <w:r w:rsidR="00DE787C">
        <w:rPr>
          <w:rFonts w:eastAsiaTheme="minorEastAsia"/>
          <w:sz w:val="20"/>
          <w:szCs w:val="20"/>
        </w:rPr>
        <w:t xml:space="preserve"> limited data was available as acknowledged</w:t>
      </w:r>
      <w:r w:rsidR="00925F23">
        <w:rPr>
          <w:rFonts w:eastAsiaTheme="minorEastAsia"/>
          <w:sz w:val="20"/>
          <w:szCs w:val="20"/>
        </w:rPr>
        <w:t xml:space="preserve"> in the staff working document. </w:t>
      </w:r>
      <w:r w:rsidR="001B3CC4">
        <w:rPr>
          <w:rFonts w:eastAsiaTheme="minorEastAsia"/>
          <w:sz w:val="20"/>
          <w:szCs w:val="20"/>
        </w:rPr>
        <w:t>T</w:t>
      </w:r>
      <w:r w:rsidR="00925F23">
        <w:rPr>
          <w:rFonts w:eastAsiaTheme="minorEastAsia"/>
          <w:sz w:val="20"/>
          <w:szCs w:val="20"/>
        </w:rPr>
        <w:t xml:space="preserve">he assumptions </w:t>
      </w:r>
      <w:r w:rsidR="001B3CC4">
        <w:rPr>
          <w:rFonts w:eastAsiaTheme="minorEastAsia"/>
          <w:sz w:val="20"/>
          <w:szCs w:val="20"/>
        </w:rPr>
        <w:t xml:space="preserve">for quantifying the costs and benefits </w:t>
      </w:r>
      <w:r w:rsidR="00925F23">
        <w:rPr>
          <w:rFonts w:eastAsiaTheme="minorEastAsia"/>
          <w:sz w:val="20"/>
          <w:szCs w:val="20"/>
        </w:rPr>
        <w:t xml:space="preserve">therefore draw on the </w:t>
      </w:r>
      <w:r w:rsidR="00925F23" w:rsidRPr="000B09A3">
        <w:rPr>
          <w:rFonts w:eastAsiaTheme="minorEastAsia"/>
          <w:sz w:val="20"/>
          <w:szCs w:val="20"/>
        </w:rPr>
        <w:t>SWD(2023)386</w:t>
      </w:r>
      <w:r w:rsidR="001B3CC4">
        <w:rPr>
          <w:rFonts w:eastAsiaTheme="minorEastAsia"/>
          <w:sz w:val="20"/>
          <w:szCs w:val="20"/>
        </w:rPr>
        <w:t xml:space="preserve"> </w:t>
      </w:r>
      <w:r w:rsidR="00916B94">
        <w:rPr>
          <w:rFonts w:eastAsiaTheme="minorEastAsia"/>
          <w:sz w:val="20"/>
          <w:szCs w:val="20"/>
        </w:rPr>
        <w:t xml:space="preserve">and </w:t>
      </w:r>
      <w:r w:rsidR="004505A7">
        <w:rPr>
          <w:rFonts w:eastAsiaTheme="minorEastAsia"/>
          <w:sz w:val="20"/>
          <w:szCs w:val="20"/>
        </w:rPr>
        <w:t xml:space="preserve">further </w:t>
      </w:r>
      <w:r w:rsidR="00916B94">
        <w:rPr>
          <w:rFonts w:eastAsiaTheme="minorEastAsia"/>
          <w:sz w:val="20"/>
          <w:szCs w:val="20"/>
        </w:rPr>
        <w:t xml:space="preserve">updated in the context </w:t>
      </w:r>
      <w:r w:rsidR="004505A7">
        <w:rPr>
          <w:rFonts w:eastAsiaTheme="minorEastAsia"/>
          <w:sz w:val="20"/>
          <w:szCs w:val="20"/>
        </w:rPr>
        <w:t xml:space="preserve">of the support study. </w:t>
      </w:r>
    </w:p>
  </w:footnote>
  <w:footnote w:id="76">
    <w:p w14:paraId="7209518C" w14:textId="451AEF5E" w:rsidR="00C33D54" w:rsidRPr="00C33D54" w:rsidRDefault="00C33D54">
      <w:pPr>
        <w:pStyle w:val="FootnoteText"/>
      </w:pPr>
      <w:r>
        <w:rPr>
          <w:rStyle w:val="FootnoteReference"/>
        </w:rPr>
        <w:footnoteRef/>
      </w:r>
      <w:r>
        <w:t xml:space="preserve"> </w:t>
      </w:r>
      <w:r w:rsidR="009264D8" w:rsidRPr="00476682">
        <w:rPr>
          <w:lang w:val="en-US"/>
        </w:rPr>
        <w:t>Milieu SRL</w:t>
      </w:r>
      <w:r w:rsidR="009264D8">
        <w:t xml:space="preserve"> (2026),</w:t>
      </w:r>
      <w:r>
        <w:t xml:space="preserve"> </w:t>
      </w:r>
      <w:r w:rsidR="005C1C23">
        <w:t>S</w:t>
      </w:r>
      <w:r w:rsidR="00654ED0">
        <w:t xml:space="preserve">upport study for the report on the implementation and results of </w:t>
      </w:r>
      <w:r w:rsidR="00267A6D" w:rsidRPr="00476682">
        <w:rPr>
          <w:lang w:val="en-US"/>
        </w:rPr>
        <w:t>Regulation (EU) 2021/782 on rail passengers’ rights and obligations</w:t>
      </w:r>
      <w:r w:rsidR="00B27400">
        <w:rPr>
          <w:lang w:val="en-US"/>
        </w:rPr>
        <w:t xml:space="preserve">. </w:t>
      </w:r>
      <w:r w:rsidR="00210A2A">
        <w:rPr>
          <w:lang w:val="en-US"/>
        </w:rPr>
        <w:t>It should be noted that</w:t>
      </w:r>
      <w:r w:rsidR="002D047C">
        <w:rPr>
          <w:lang w:val="en-US"/>
        </w:rPr>
        <w:t xml:space="preserve"> i</w:t>
      </w:r>
      <w:r w:rsidR="002D047C" w:rsidRPr="002D047C">
        <w:rPr>
          <w:lang w:val="en-US"/>
        </w:rPr>
        <w:t>n some cases the AJC and HOTNAT agreements are operational and some passengers on some multi-</w:t>
      </w:r>
      <w:r w:rsidR="007D74CE">
        <w:rPr>
          <w:lang w:val="en-US"/>
        </w:rPr>
        <w:t>operator</w:t>
      </w:r>
      <w:r w:rsidR="002D047C" w:rsidRPr="002D047C">
        <w:rPr>
          <w:lang w:val="en-US"/>
        </w:rPr>
        <w:t xml:space="preserve"> trips will be assisted in the baseline, albeit on a voluntary basis. However, the number of passengers assisted is not available. </w:t>
      </w:r>
      <w:r w:rsidR="00841F08">
        <w:rPr>
          <w:lang w:val="en-US"/>
        </w:rPr>
        <w:t>A</w:t>
      </w:r>
      <w:r w:rsidR="003E0FDB">
        <w:rPr>
          <w:lang w:val="en-US"/>
        </w:rPr>
        <w:t>lso</w:t>
      </w:r>
      <w:r w:rsidR="00841F08">
        <w:rPr>
          <w:lang w:val="en-US"/>
        </w:rPr>
        <w:t>,</w:t>
      </w:r>
      <w:r w:rsidR="003E0FDB">
        <w:rPr>
          <w:lang w:val="en-US"/>
        </w:rPr>
        <w:t xml:space="preserve"> some passengers neither ask for reimbursement nor for re</w:t>
      </w:r>
      <w:r w:rsidR="00F36B15">
        <w:rPr>
          <w:lang w:val="en-US"/>
        </w:rPr>
        <w:t>-</w:t>
      </w:r>
      <w:r w:rsidR="003E0FDB">
        <w:rPr>
          <w:lang w:val="en-US"/>
        </w:rPr>
        <w:t>routing but simply abandon their journey without</w:t>
      </w:r>
      <w:r w:rsidR="00DD2923">
        <w:rPr>
          <w:lang w:val="en-US"/>
        </w:rPr>
        <w:t xml:space="preserve"> asking for reimbursement despite being eligible.</w:t>
      </w:r>
      <w:r w:rsidR="008D0D98">
        <w:rPr>
          <w:lang w:val="en-US"/>
        </w:rPr>
        <w:t xml:space="preserve"> For example,</w:t>
      </w:r>
      <w:r w:rsidR="003217A7">
        <w:rPr>
          <w:lang w:val="en-US"/>
        </w:rPr>
        <w:t xml:space="preserve"> </w:t>
      </w:r>
      <w:r w:rsidR="008D0D98" w:rsidRPr="008D0D98">
        <w:rPr>
          <w:lang w:val="en-US"/>
        </w:rPr>
        <w:t xml:space="preserve">Germany reports </w:t>
      </w:r>
      <w:r w:rsidR="005969BF" w:rsidRPr="008D0D98">
        <w:rPr>
          <w:lang w:val="en-US"/>
        </w:rPr>
        <w:t xml:space="preserve">60-70% </w:t>
      </w:r>
      <w:r w:rsidR="005969BF">
        <w:rPr>
          <w:lang w:val="en-US"/>
        </w:rPr>
        <w:t xml:space="preserve">for </w:t>
      </w:r>
      <w:r w:rsidR="008D0D98" w:rsidRPr="008D0D98">
        <w:rPr>
          <w:lang w:val="en-US"/>
        </w:rPr>
        <w:t>re</w:t>
      </w:r>
      <w:r w:rsidR="005969BF">
        <w:rPr>
          <w:lang w:val="en-US"/>
        </w:rPr>
        <w:t>-</w:t>
      </w:r>
      <w:r w:rsidR="008D0D98" w:rsidRPr="008D0D98">
        <w:rPr>
          <w:lang w:val="en-US"/>
        </w:rPr>
        <w:t>routing</w:t>
      </w:r>
      <w:r w:rsidR="005969BF">
        <w:rPr>
          <w:lang w:val="en-US"/>
        </w:rPr>
        <w:t xml:space="preserve">, 10-15% for </w:t>
      </w:r>
      <w:r w:rsidR="008D0D98" w:rsidRPr="008D0D98">
        <w:rPr>
          <w:lang w:val="en-US"/>
        </w:rPr>
        <w:t xml:space="preserve"> reimbursement</w:t>
      </w:r>
      <w:r w:rsidR="005969BF">
        <w:rPr>
          <w:lang w:val="en-US"/>
        </w:rPr>
        <w:t>,</w:t>
      </w:r>
      <w:r w:rsidR="008D0D98" w:rsidRPr="008D0D98">
        <w:rPr>
          <w:lang w:val="en-US"/>
        </w:rPr>
        <w:t xml:space="preserve"> indicating that 15-30% choose neither.</w:t>
      </w:r>
    </w:p>
  </w:footnote>
  <w:footnote w:id="77">
    <w:p w14:paraId="180E38EC" w14:textId="78F19640" w:rsidR="00FE7607" w:rsidRPr="00F2632F" w:rsidRDefault="00FE7607">
      <w:pPr>
        <w:pStyle w:val="FootnoteText"/>
        <w:rPr>
          <w:lang w:val="en-IE"/>
        </w:rPr>
      </w:pPr>
      <w:r>
        <w:rPr>
          <w:rStyle w:val="FootnoteReference"/>
        </w:rPr>
        <w:footnoteRef/>
      </w:r>
      <w:r>
        <w:t xml:space="preserve"> </w:t>
      </w:r>
      <w:r w:rsidR="007B66E4" w:rsidRPr="007B66E4">
        <w:t>SWD(2023)386</w:t>
      </w:r>
    </w:p>
  </w:footnote>
  <w:footnote w:id="78">
    <w:p w14:paraId="21A8E7EF" w14:textId="5D569B11" w:rsidR="00F90307" w:rsidRPr="000C3906" w:rsidRDefault="00F90307" w:rsidP="00F90307">
      <w:pPr>
        <w:pStyle w:val="FootnoteText"/>
      </w:pPr>
      <w:r>
        <w:rPr>
          <w:rStyle w:val="FootnoteReference"/>
        </w:rPr>
        <w:footnoteRef/>
      </w:r>
      <w:r>
        <w:t xml:space="preserve"> </w:t>
      </w:r>
      <w:r w:rsidR="009A63EC">
        <w:t xml:space="preserve">In line </w:t>
      </w:r>
      <w:r w:rsidR="00B067E0">
        <w:t xml:space="preserve">with </w:t>
      </w:r>
      <w:r w:rsidR="009A63EC" w:rsidRPr="007B66E4">
        <w:t>SWD(2023)386</w:t>
      </w:r>
      <w:r w:rsidR="009A63EC">
        <w:t>, t</w:t>
      </w:r>
      <w:r w:rsidR="00DD1B5C" w:rsidRPr="00DD1B5C">
        <w:t>he share of passengers that claim reimbursement</w:t>
      </w:r>
      <w:r w:rsidR="003418CE">
        <w:t xml:space="preserve"> has been assumed to be equal to that </w:t>
      </w:r>
      <w:r w:rsidR="005F078A">
        <w:t>of passengers that</w:t>
      </w:r>
      <w:r w:rsidR="00DD1B5C">
        <w:t xml:space="preserve"> claim</w:t>
      </w:r>
      <w:r w:rsidR="005F078A">
        <w:t xml:space="preserve"> reimbursement</w:t>
      </w:r>
      <w:r w:rsidR="00DD1B5C">
        <w:t xml:space="preserve"> for</w:t>
      </w:r>
      <w:r w:rsidR="00BC30C9">
        <w:t xml:space="preserve"> travel by</w:t>
      </w:r>
      <w:r w:rsidR="00DD1B5C" w:rsidRPr="00DD1B5C">
        <w:t xml:space="preserve"> buses and coaches, in lack of specific data for rail.</w:t>
      </w:r>
      <w:r w:rsidR="005F078A">
        <w:t xml:space="preserve"> </w:t>
      </w:r>
    </w:p>
  </w:footnote>
  <w:footnote w:id="79">
    <w:p w14:paraId="4554203F" w14:textId="5E87CECA" w:rsidR="00D03F01" w:rsidRPr="00470DDC" w:rsidRDefault="00D03F01" w:rsidP="00D03F01">
      <w:pPr>
        <w:pStyle w:val="FootnoteText"/>
        <w:rPr>
          <w:lang w:val="en-US"/>
        </w:rPr>
      </w:pPr>
      <w:r w:rsidRPr="00470DDC">
        <w:rPr>
          <w:rStyle w:val="FootnoteReference"/>
        </w:rPr>
        <w:footnoteRef/>
      </w:r>
      <w:r w:rsidRPr="00470DDC">
        <w:t xml:space="preserve"> IRG-Rail (2024),</w:t>
      </w:r>
      <w:r w:rsidRPr="00470DDC">
        <w:rPr>
          <w:lang w:val="en-US"/>
        </w:rPr>
        <w:t xml:space="preserve"> 13th Market Monitoring Report, based on </w:t>
      </w:r>
      <w:r w:rsidR="00DC30E2">
        <w:rPr>
          <w:rStyle w:val="normaltextrun"/>
          <w:shd w:val="clear" w:color="auto" w:fill="FFFFFF"/>
        </w:rPr>
        <w:t>railway undertaking</w:t>
      </w:r>
      <w:r w:rsidRPr="00470DDC">
        <w:rPr>
          <w:lang w:val="en-US"/>
        </w:rPr>
        <w:t xml:space="preserve"> revenues for 202</w:t>
      </w:r>
      <w:r>
        <w:rPr>
          <w:lang w:val="en-US"/>
        </w:rPr>
        <w:t>3</w:t>
      </w:r>
      <w:r w:rsidRPr="00470DDC">
        <w:rPr>
          <w:lang w:val="en-US"/>
        </w:rPr>
        <w:t>.</w:t>
      </w:r>
      <w:r w:rsidR="00E81A5A">
        <w:rPr>
          <w:lang w:val="en-US"/>
        </w:rPr>
        <w:t xml:space="preserve"> See Annex 3 for further explanation.</w:t>
      </w:r>
    </w:p>
  </w:footnote>
  <w:footnote w:id="80">
    <w:p w14:paraId="4765DBBD" w14:textId="77777777" w:rsidR="00D03F01" w:rsidRPr="00470DDC" w:rsidRDefault="00D03F01" w:rsidP="00D03F01">
      <w:pPr>
        <w:pStyle w:val="FootnoteText"/>
        <w:rPr>
          <w:lang w:val="en-US"/>
        </w:rPr>
      </w:pPr>
      <w:r w:rsidRPr="00470DDC">
        <w:rPr>
          <w:rStyle w:val="FootnoteReference"/>
        </w:rPr>
        <w:footnoteRef/>
      </w:r>
      <w:r w:rsidRPr="00470DDC">
        <w:t xml:space="preserve"> </w:t>
      </w:r>
      <w:r w:rsidRPr="00470DDC">
        <w:rPr>
          <w:lang w:val="en-US"/>
        </w:rPr>
        <w:t>Source: Eurostat.</w:t>
      </w:r>
    </w:p>
  </w:footnote>
  <w:footnote w:id="81">
    <w:p w14:paraId="0A6A3B41" w14:textId="242F3815" w:rsidR="000C3906" w:rsidRPr="000C3906" w:rsidRDefault="000C3906">
      <w:pPr>
        <w:pStyle w:val="FootnoteText"/>
      </w:pPr>
      <w:r>
        <w:rPr>
          <w:rStyle w:val="FootnoteReference"/>
        </w:rPr>
        <w:footnoteRef/>
      </w:r>
      <w:r>
        <w:t xml:space="preserve"> </w:t>
      </w:r>
      <w:r w:rsidR="00E8462C" w:rsidRPr="007B66E4">
        <w:t>SWD(2023)386</w:t>
      </w:r>
      <w:r w:rsidR="00E8462C">
        <w:t xml:space="preserve">. </w:t>
      </w:r>
      <w:r w:rsidR="000122F0">
        <w:t xml:space="preserve">Furthermore, </w:t>
      </w:r>
      <w:r w:rsidR="00F96AD0">
        <w:rPr>
          <w:lang w:val="en-US"/>
        </w:rPr>
        <w:t>SN</w:t>
      </w:r>
      <w:r w:rsidR="00193C2E">
        <w:rPr>
          <w:lang w:val="en-US"/>
        </w:rPr>
        <w:t>C</w:t>
      </w:r>
      <w:r w:rsidR="00F96AD0">
        <w:rPr>
          <w:lang w:val="en-US"/>
        </w:rPr>
        <w:t>F (France) confirmed in an interview that f</w:t>
      </w:r>
      <w:r w:rsidR="00F96AD0" w:rsidRPr="000218BA">
        <w:rPr>
          <w:lang w:val="en-US"/>
        </w:rPr>
        <w:t>or TGV, 40% of the passengers who experienced delays made a claim and receive</w:t>
      </w:r>
      <w:r w:rsidR="00FE7F6C">
        <w:rPr>
          <w:lang w:val="en-US"/>
        </w:rPr>
        <w:t>d</w:t>
      </w:r>
      <w:r w:rsidR="00F96AD0" w:rsidRPr="000218BA">
        <w:rPr>
          <w:lang w:val="en-US"/>
        </w:rPr>
        <w:t xml:space="preserve"> a compensation</w:t>
      </w:r>
      <w:r w:rsidR="00F96AD0">
        <w:rPr>
          <w:lang w:val="en-US"/>
        </w:rPr>
        <w:t>.</w:t>
      </w:r>
      <w:r w:rsidR="000122F0">
        <w:t xml:space="preserve"> </w:t>
      </w:r>
    </w:p>
  </w:footnote>
  <w:footnote w:id="82">
    <w:p w14:paraId="16CD5509" w14:textId="5CBFD64F" w:rsidR="00373F9B" w:rsidRPr="00373F9B" w:rsidRDefault="00373F9B">
      <w:pPr>
        <w:pStyle w:val="FootnoteText"/>
      </w:pPr>
      <w:r>
        <w:rPr>
          <w:rStyle w:val="FootnoteReference"/>
        </w:rPr>
        <w:footnoteRef/>
      </w:r>
      <w:r>
        <w:t xml:space="preserve"> </w:t>
      </w:r>
      <w:r w:rsidR="00CB593E">
        <w:t xml:space="preserve">Assistance is estimated </w:t>
      </w:r>
      <w:r w:rsidR="00CE707D">
        <w:t xml:space="preserve">at </w:t>
      </w:r>
      <w:r w:rsidR="00CB593E">
        <w:t xml:space="preserve">5% by Germany in its </w:t>
      </w:r>
      <w:r w:rsidR="009733AF" w:rsidRPr="009733AF">
        <w:t>Country Research Template</w:t>
      </w:r>
      <w:r w:rsidR="00CB593E">
        <w:rPr>
          <w:lang w:val="en-US"/>
        </w:rPr>
        <w:t xml:space="preserve"> report</w:t>
      </w:r>
      <w:r w:rsidR="00CE707D">
        <w:rPr>
          <w:lang w:val="en-US"/>
        </w:rPr>
        <w:t xml:space="preserve">, </w:t>
      </w:r>
      <w:r w:rsidR="00CE707D" w:rsidRPr="00CE707D">
        <w:rPr>
          <w:lang w:val="en-US"/>
        </w:rPr>
        <w:t>which record</w:t>
      </w:r>
      <w:r w:rsidR="00CE707D">
        <w:rPr>
          <w:lang w:val="en-US"/>
        </w:rPr>
        <w:t>s</w:t>
      </w:r>
      <w:r w:rsidR="00CE707D" w:rsidRPr="00CE707D">
        <w:rPr>
          <w:lang w:val="en-US"/>
        </w:rPr>
        <w:t xml:space="preserve"> national-level information regarding the application of Regulation (EU) 2021/782</w:t>
      </w:r>
      <w:r w:rsidR="00CB593E">
        <w:rPr>
          <w:lang w:val="en-US"/>
        </w:rPr>
        <w:t xml:space="preserve">. In France, requests for assistance are approximately 3 times less frequent than the requests for compensation. Since the percentage of passengers requesting compensation (among those entitled to do it) is estimated to 38%, </w:t>
      </w:r>
      <w:r w:rsidR="00FF3F2C">
        <w:rPr>
          <w:lang w:val="en-US"/>
        </w:rPr>
        <w:t xml:space="preserve">the </w:t>
      </w:r>
      <w:r w:rsidR="00CB593E">
        <w:rPr>
          <w:lang w:val="en-US"/>
        </w:rPr>
        <w:t xml:space="preserve">percentage of delayed passengers receiving assistance represents 12% in France. </w:t>
      </w:r>
    </w:p>
  </w:footnote>
  <w:footnote w:id="83">
    <w:p w14:paraId="5ACF7799" w14:textId="77777777" w:rsidR="00CC5B74" w:rsidRPr="00875E12" w:rsidRDefault="00CC5B74" w:rsidP="00CC5B74">
      <w:pPr>
        <w:pStyle w:val="FootnoteText"/>
      </w:pPr>
      <w:r w:rsidRPr="00875E12">
        <w:rPr>
          <w:rStyle w:val="FootnoteReference"/>
        </w:rPr>
        <w:footnoteRef/>
      </w:r>
      <w:r w:rsidRPr="00875E12">
        <w:t xml:space="preserve"> </w:t>
      </w:r>
      <w:r w:rsidRPr="00875E12">
        <w:rPr>
          <w:lang w:val="en-US"/>
        </w:rPr>
        <w:t xml:space="preserve">This does not </w:t>
      </w:r>
      <w:r>
        <w:rPr>
          <w:lang w:val="en-US"/>
        </w:rPr>
        <w:t xml:space="preserve">include </w:t>
      </w:r>
      <w:r w:rsidRPr="00875E12">
        <w:rPr>
          <w:lang w:val="en-US"/>
        </w:rPr>
        <w:t>the cost of the actual ticket.</w:t>
      </w:r>
    </w:p>
  </w:footnote>
  <w:footnote w:id="84">
    <w:p w14:paraId="65B5BC75" w14:textId="72E0C1BD" w:rsidR="009541C5" w:rsidRPr="009541C5" w:rsidRDefault="009541C5">
      <w:pPr>
        <w:pStyle w:val="FootnoteText"/>
      </w:pPr>
      <w:r>
        <w:rPr>
          <w:rStyle w:val="FootnoteReference"/>
        </w:rPr>
        <w:footnoteRef/>
      </w:r>
      <w:r w:rsidR="003F3683">
        <w:t xml:space="preserve"> </w:t>
      </w:r>
      <w:r w:rsidR="0050582C">
        <w:t xml:space="preserve">A conservative assumption of </w:t>
      </w:r>
      <w:r w:rsidRPr="009541C5">
        <w:t>15</w:t>
      </w:r>
      <w:r w:rsidR="00341ADD">
        <w:t xml:space="preserve"> </w:t>
      </w:r>
      <w:r w:rsidRPr="009541C5">
        <w:t>minute</w:t>
      </w:r>
      <w:r w:rsidR="00341ADD">
        <w:t>s savings</w:t>
      </w:r>
      <w:r w:rsidRPr="009541C5">
        <w:t xml:space="preserve"> </w:t>
      </w:r>
      <w:r w:rsidR="00873564">
        <w:t>is used</w:t>
      </w:r>
      <w:r w:rsidR="00F20322">
        <w:t>.</w:t>
      </w:r>
      <w:r w:rsidRPr="009541C5">
        <w:t xml:space="preserve"> </w:t>
      </w:r>
      <w:r w:rsidR="00F20322">
        <w:t>D</w:t>
      </w:r>
      <w:r w:rsidRPr="009541C5">
        <w:t>rawing on a study by the World Bank (</w:t>
      </w:r>
      <w:hyperlink r:id="rId26" w:history="1">
        <w:r w:rsidRPr="0078148E">
          <w:rPr>
            <w:rStyle w:val="Hyperlink"/>
          </w:rPr>
          <w:t>https://thedocs.worldbank.org/en/doc/3ecf7262788a3ec69c8a45bbd3342a28-0080022021/related/Spring2021-governance-talk-asli-0525.pdf</w:t>
        </w:r>
      </w:hyperlink>
      <w:r>
        <w:t>)</w:t>
      </w:r>
      <w:r w:rsidRPr="009541C5">
        <w:t>, each complaint handling would benefit of 15 minutes saved under a conservative approach (lower bound) and up to 60 minutes saved (upper bound).</w:t>
      </w:r>
      <w:r w:rsidR="00F5553C" w:rsidDel="00F20322">
        <w:t xml:space="preserve"> </w:t>
      </w:r>
      <w:r w:rsidR="00F5553C">
        <w:t>See also</w:t>
      </w:r>
      <w:r w:rsidR="00044AFE">
        <w:t xml:space="preserve"> </w:t>
      </w:r>
      <w:r w:rsidR="00044AFE" w:rsidRPr="007B66E4">
        <w:t>SWD(2023)386</w:t>
      </w:r>
      <w:r w:rsidR="00044AFE">
        <w:t>.</w:t>
      </w:r>
      <w:r w:rsidR="00F5553C">
        <w:rPr>
          <w:lang w:val="en-US"/>
        </w:rPr>
        <w:t xml:space="preserve"> </w:t>
      </w:r>
    </w:p>
  </w:footnote>
  <w:footnote w:id="85">
    <w:p w14:paraId="463D7A29" w14:textId="6E8523A2" w:rsidR="009A0DD2" w:rsidRPr="00B91B0A" w:rsidRDefault="009A0DD2" w:rsidP="009A0DD2">
      <w:pPr>
        <w:pStyle w:val="FootnoteText"/>
      </w:pPr>
      <w:r>
        <w:rPr>
          <w:rStyle w:val="FootnoteReference"/>
        </w:rPr>
        <w:footnoteRef/>
      </w:r>
      <w:r>
        <w:t xml:space="preserve"> </w:t>
      </w:r>
      <w:r w:rsidRPr="00B91B0A">
        <w:t>European Commission (2019): Handbook on the External Costs of Transport.</w:t>
      </w:r>
    </w:p>
  </w:footnote>
  <w:footnote w:id="86">
    <w:p w14:paraId="22DD4A79" w14:textId="53E09A7C" w:rsidR="003A0483" w:rsidRPr="003A0483" w:rsidRDefault="003A0483">
      <w:pPr>
        <w:pStyle w:val="FootnoteText"/>
      </w:pPr>
      <w:r>
        <w:rPr>
          <w:rStyle w:val="FootnoteReference"/>
        </w:rPr>
        <w:footnoteRef/>
      </w:r>
      <w:r w:rsidRPr="00F71006">
        <w:rPr>
          <w:lang w:val="fr-BE"/>
        </w:rPr>
        <w:t xml:space="preserve"> </w:t>
      </w:r>
      <w:r w:rsidR="00A05178" w:rsidRPr="00F71006">
        <w:rPr>
          <w:lang w:val="fr-BE"/>
        </w:rPr>
        <w:t xml:space="preserve">Source: </w:t>
      </w:r>
      <w:hyperlink r:id="rId27" w:history="1">
        <w:r w:rsidR="00A05178" w:rsidRPr="00F71006">
          <w:rPr>
            <w:rStyle w:val="Hyperlink"/>
            <w:lang w:val="fr-BE"/>
          </w:rPr>
          <w:t>https://www.autorite-transports.fr/wp-content/uploads/2020/07/enquete-tagv-2019.pdf</w:t>
        </w:r>
      </w:hyperlink>
      <w:r w:rsidR="00A05178" w:rsidRPr="00F71006">
        <w:rPr>
          <w:lang w:val="fr-BE"/>
        </w:rPr>
        <w:t>.</w:t>
      </w:r>
      <w:r w:rsidRPr="00F71006">
        <w:rPr>
          <w:lang w:val="fr-BE"/>
        </w:rPr>
        <w:t xml:space="preserve"> </w:t>
      </w:r>
      <w:r w:rsidRPr="003A0483">
        <w:t>From this, it is assumed that 27% of the train trips have a professional purpose, the remaining 73% are assumed to be leisure trips.</w:t>
      </w:r>
    </w:p>
  </w:footnote>
  <w:footnote w:id="87">
    <w:p w14:paraId="718CEE0E" w14:textId="03FCAD54" w:rsidR="00554719" w:rsidRPr="00554719" w:rsidRDefault="00554719">
      <w:pPr>
        <w:pStyle w:val="FootnoteText"/>
      </w:pPr>
      <w:r>
        <w:rPr>
          <w:rStyle w:val="FootnoteReference"/>
        </w:rPr>
        <w:footnoteRef/>
      </w:r>
      <w:r>
        <w:t xml:space="preserve"> </w:t>
      </w:r>
      <w:hyperlink r:id="rId28" w:history="1">
        <w:r w:rsidR="002612BF" w:rsidRPr="002612BF">
          <w:rPr>
            <w:rStyle w:val="Hyperlink"/>
          </w:rPr>
          <w:t>Actual and usual hours of work - Statistics Explained - Eurostat</w:t>
        </w:r>
      </w:hyperlink>
    </w:p>
  </w:footnote>
  <w:footnote w:id="88">
    <w:p w14:paraId="623629BC" w14:textId="2684796A" w:rsidR="00A37C5C" w:rsidRPr="00A37C5C" w:rsidRDefault="00A37C5C">
      <w:pPr>
        <w:pStyle w:val="FootnoteText"/>
      </w:pPr>
      <w:r>
        <w:rPr>
          <w:rStyle w:val="FootnoteReference"/>
        </w:rPr>
        <w:footnoteRef/>
      </w:r>
      <w:r>
        <w:t xml:space="preserve"> </w:t>
      </w:r>
      <w:r w:rsidRPr="00A37C5C">
        <w:t>Eurostat Structure of earnings survey, Labour Force Survey data for Non-Wage Labour Costs.</w:t>
      </w:r>
    </w:p>
  </w:footnote>
  <w:footnote w:id="89">
    <w:p w14:paraId="7CFF04DE" w14:textId="1B14FFA4" w:rsidR="00E54920" w:rsidRPr="00E54920" w:rsidRDefault="00E54920">
      <w:pPr>
        <w:pStyle w:val="FootnoteText"/>
      </w:pPr>
      <w:r>
        <w:rPr>
          <w:rStyle w:val="FootnoteReference"/>
        </w:rPr>
        <w:footnoteRef/>
      </w:r>
      <w:r>
        <w:t xml:space="preserve"> </w:t>
      </w:r>
      <w:r w:rsidRPr="00E54920">
        <w:t>It is estimated that 158 railway undertakings will be directly affected by the intervention</w:t>
      </w:r>
      <w:r w:rsidR="00DA0A3C">
        <w:t>, of which 9 SMEs</w:t>
      </w:r>
      <w:r>
        <w:t>.</w:t>
      </w:r>
      <w:r w:rsidR="00905FD4">
        <w:t xml:space="preserve"> </w:t>
      </w:r>
      <w:r w:rsidR="00905FD4" w:rsidRPr="00905FD4">
        <w:t xml:space="preserve">Source: desk research based on websites of railway regulators, </w:t>
      </w:r>
      <w:r w:rsidR="007037EE">
        <w:rPr>
          <w:rStyle w:val="normaltextrun"/>
          <w:shd w:val="clear" w:color="auto" w:fill="FFFFFF"/>
        </w:rPr>
        <w:t>railway undertaking</w:t>
      </w:r>
      <w:r w:rsidR="00905FD4" w:rsidRPr="00905FD4">
        <w:t>s and competent authorities</w:t>
      </w:r>
      <w:r w:rsidR="00905FD4">
        <w:t>.</w:t>
      </w:r>
    </w:p>
  </w:footnote>
  <w:footnote w:id="90">
    <w:p w14:paraId="128EF0C3" w14:textId="77777777" w:rsidR="002875BC" w:rsidRPr="000C3906" w:rsidRDefault="002875BC" w:rsidP="002875BC">
      <w:pPr>
        <w:pStyle w:val="FootnoteText"/>
      </w:pPr>
      <w:r>
        <w:rPr>
          <w:rStyle w:val="FootnoteReference"/>
        </w:rPr>
        <w:footnoteRef/>
      </w:r>
      <w:r>
        <w:t xml:space="preserve"> </w:t>
      </w:r>
      <w:r w:rsidRPr="007B66E4">
        <w:t>SWD(2023)386</w:t>
      </w:r>
    </w:p>
  </w:footnote>
  <w:footnote w:id="91">
    <w:p w14:paraId="6A051A77" w14:textId="0F9FEB68" w:rsidR="00C1621B" w:rsidRPr="00470DDC" w:rsidRDefault="00C1621B" w:rsidP="00C1621B">
      <w:pPr>
        <w:pStyle w:val="FootnoteText"/>
        <w:rPr>
          <w:lang w:val="en-US"/>
        </w:rPr>
      </w:pPr>
      <w:r w:rsidRPr="00470DDC">
        <w:rPr>
          <w:rStyle w:val="FootnoteReference"/>
        </w:rPr>
        <w:footnoteRef/>
      </w:r>
      <w:r w:rsidRPr="00470DDC">
        <w:t xml:space="preserve"> IRG-Rail (2024),</w:t>
      </w:r>
      <w:r w:rsidRPr="00470DDC">
        <w:rPr>
          <w:lang w:val="en-US"/>
        </w:rPr>
        <w:t xml:space="preserve"> 13th Market Monitoring Report, based on </w:t>
      </w:r>
      <w:r w:rsidR="007037EE">
        <w:rPr>
          <w:rStyle w:val="normaltextrun"/>
          <w:shd w:val="clear" w:color="auto" w:fill="FFFFFF"/>
        </w:rPr>
        <w:t>railway undertaking</w:t>
      </w:r>
      <w:r w:rsidRPr="00470DDC">
        <w:rPr>
          <w:lang w:val="en-US"/>
        </w:rPr>
        <w:t xml:space="preserve"> revenues for 202</w:t>
      </w:r>
      <w:r>
        <w:rPr>
          <w:lang w:val="en-US"/>
        </w:rPr>
        <w:t>3</w:t>
      </w:r>
      <w:r w:rsidRPr="00470DDC">
        <w:rPr>
          <w:lang w:val="en-US"/>
        </w:rPr>
        <w:t>.</w:t>
      </w:r>
    </w:p>
  </w:footnote>
  <w:footnote w:id="92">
    <w:p w14:paraId="60D53885" w14:textId="77777777" w:rsidR="00C1621B" w:rsidRPr="00470DDC" w:rsidRDefault="00C1621B" w:rsidP="00C1621B">
      <w:pPr>
        <w:pStyle w:val="FootnoteText"/>
        <w:rPr>
          <w:lang w:val="en-US"/>
        </w:rPr>
      </w:pPr>
      <w:r w:rsidRPr="00470DDC">
        <w:rPr>
          <w:rStyle w:val="FootnoteReference"/>
        </w:rPr>
        <w:footnoteRef/>
      </w:r>
      <w:r w:rsidRPr="00470DDC">
        <w:t xml:space="preserve"> </w:t>
      </w:r>
      <w:r w:rsidRPr="00470DDC">
        <w:rPr>
          <w:lang w:val="en-US"/>
        </w:rPr>
        <w:t>Source: Eurostat.</w:t>
      </w:r>
    </w:p>
  </w:footnote>
  <w:footnote w:id="93">
    <w:p w14:paraId="0C6A4EF2" w14:textId="77777777" w:rsidR="00FC3F65" w:rsidRPr="00373F9B" w:rsidRDefault="00FC3F65" w:rsidP="00FC3F65">
      <w:pPr>
        <w:pStyle w:val="FootnoteText"/>
      </w:pPr>
      <w:r>
        <w:rPr>
          <w:rStyle w:val="FootnoteReference"/>
        </w:rPr>
        <w:footnoteRef/>
      </w:r>
      <w:r>
        <w:t xml:space="preserve"> Assistance is estimated at 5% by Germany in its </w:t>
      </w:r>
      <w:r w:rsidRPr="009733AF">
        <w:t>Country Research Template</w:t>
      </w:r>
      <w:r>
        <w:rPr>
          <w:lang w:val="en-US"/>
        </w:rPr>
        <w:t xml:space="preserve"> report, </w:t>
      </w:r>
      <w:r w:rsidRPr="00CE707D">
        <w:rPr>
          <w:lang w:val="en-US"/>
        </w:rPr>
        <w:t>which record</w:t>
      </w:r>
      <w:r>
        <w:rPr>
          <w:lang w:val="en-US"/>
        </w:rPr>
        <w:t>s</w:t>
      </w:r>
      <w:r w:rsidRPr="00CE707D">
        <w:rPr>
          <w:lang w:val="en-US"/>
        </w:rPr>
        <w:t xml:space="preserve"> national-level information regarding the application of Regulation (EU) 2021/782</w:t>
      </w:r>
      <w:r>
        <w:rPr>
          <w:lang w:val="en-US"/>
        </w:rPr>
        <w:t xml:space="preserve">. In France, requests for assistance are approximately 3 times less frequent than the requests for compensation. Since the percentage of passengers requesting compensation (among those entitled to do it) is estimated to 38%, the percentage of delayed passengers receiving assistance represents 12% in France. </w:t>
      </w:r>
    </w:p>
  </w:footnote>
  <w:footnote w:id="94">
    <w:p w14:paraId="437E900B" w14:textId="77777777" w:rsidR="0061378D" w:rsidRPr="00A37C5C" w:rsidRDefault="0061378D" w:rsidP="0061378D">
      <w:pPr>
        <w:pStyle w:val="FootnoteText"/>
      </w:pPr>
      <w:r>
        <w:rPr>
          <w:rStyle w:val="FootnoteReference"/>
        </w:rPr>
        <w:footnoteRef/>
      </w:r>
      <w:r>
        <w:t xml:space="preserve"> </w:t>
      </w:r>
      <w:r w:rsidRPr="00A37C5C">
        <w:t>Eurostat Structure of earnings survey, Labour Force Survey data for Non-Wage Labour Costs.</w:t>
      </w:r>
    </w:p>
  </w:footnote>
  <w:footnote w:id="95">
    <w:p w14:paraId="3C46C22D" w14:textId="77777777" w:rsidR="00A00DF6" w:rsidRPr="00314408" w:rsidRDefault="00A00DF6" w:rsidP="00A00DF6">
      <w:pPr>
        <w:pStyle w:val="FootnoteText"/>
      </w:pPr>
      <w:r>
        <w:rPr>
          <w:rStyle w:val="FootnoteReference"/>
        </w:rPr>
        <w:footnoteRef/>
      </w:r>
      <w:r>
        <w:t xml:space="preserve"> </w:t>
      </w:r>
      <w:r w:rsidRPr="007B66E4">
        <w:t>SWD(2023)386</w:t>
      </w:r>
    </w:p>
  </w:footnote>
  <w:footnote w:id="96">
    <w:p w14:paraId="5DD16BC4" w14:textId="2B8DD0B2" w:rsidR="00E65764" w:rsidRPr="00E65764" w:rsidRDefault="00E65764">
      <w:pPr>
        <w:pStyle w:val="FootnoteText"/>
      </w:pPr>
      <w:r>
        <w:rPr>
          <w:rStyle w:val="FootnoteReference"/>
        </w:rPr>
        <w:footnoteRef/>
      </w:r>
      <w:r>
        <w:t xml:space="preserve"> For the purpose of the </w:t>
      </w:r>
      <w:r w:rsidRPr="00E65764">
        <w:t>Calculator of Administrative Costs (AC) &amp; Administrative Burdens (AB)</w:t>
      </w:r>
      <w:r>
        <w:t xml:space="preserve">, the </w:t>
      </w:r>
      <w:r w:rsidRPr="00E65764">
        <w:t>annual average recurrent administrative costs</w:t>
      </w:r>
      <w:r>
        <w:t xml:space="preserve"> are derived as simple averages</w:t>
      </w:r>
      <w:r w:rsidR="004B1BEA">
        <w:t xml:space="preserve"> (non-discounted) over a ten year period (2028-2037).</w:t>
      </w:r>
    </w:p>
  </w:footnote>
  <w:footnote w:id="97">
    <w:p w14:paraId="3D0374FA" w14:textId="5748F0CE" w:rsidR="00D867F4" w:rsidRPr="00C5509B" w:rsidRDefault="00D867F4">
      <w:pPr>
        <w:pStyle w:val="FootnoteText"/>
        <w:rPr>
          <w:lang w:val="en-IE"/>
        </w:rPr>
      </w:pPr>
      <w:r>
        <w:rPr>
          <w:rStyle w:val="FootnoteReference"/>
        </w:rPr>
        <w:footnoteRef/>
      </w:r>
      <w:r>
        <w:t xml:space="preserve"> </w:t>
      </w:r>
      <w:r w:rsidRPr="00C5509B">
        <w:rPr>
          <w:lang w:val="en-IE"/>
        </w:rPr>
        <w:t xml:space="preserve">EUR 60,811 for each of the </w:t>
      </w:r>
      <w:r>
        <w:rPr>
          <w:lang w:val="en-IE"/>
        </w:rPr>
        <w:t>9 SME railway undertakings.</w:t>
      </w:r>
    </w:p>
  </w:footnote>
  <w:footnote w:id="98">
    <w:p w14:paraId="4284F6AE" w14:textId="6A6264AA" w:rsidR="00E65764" w:rsidRPr="00C5509B" w:rsidRDefault="00E65764">
      <w:pPr>
        <w:pStyle w:val="FootnoteText"/>
        <w:rPr>
          <w:lang w:val="en-IE"/>
        </w:rPr>
      </w:pPr>
      <w:r>
        <w:rPr>
          <w:rStyle w:val="FootnoteReference"/>
        </w:rPr>
        <w:footnoteRef/>
      </w:r>
      <w:r>
        <w:t xml:space="preserve"> </w:t>
      </w:r>
      <w:r w:rsidRPr="00C5509B">
        <w:rPr>
          <w:lang w:val="en-IE"/>
        </w:rPr>
        <w:t xml:space="preserve">EUR 641,166 for each of the </w:t>
      </w:r>
      <w:r>
        <w:rPr>
          <w:lang w:val="en-IE"/>
        </w:rPr>
        <w:t xml:space="preserve">149 of the non-SME railway undertakings. </w:t>
      </w:r>
    </w:p>
  </w:footnote>
  <w:footnote w:id="99">
    <w:p w14:paraId="559D098C" w14:textId="3A001918" w:rsidR="00310CB6" w:rsidRPr="00310CB6" w:rsidRDefault="00310CB6">
      <w:pPr>
        <w:pStyle w:val="FootnoteText"/>
      </w:pPr>
      <w:r>
        <w:rPr>
          <w:rStyle w:val="FootnoteReference"/>
        </w:rPr>
        <w:footnoteRef/>
      </w:r>
      <w:r w:rsidRPr="00310CB6">
        <w:t>https://ibir.deutschebahn.com/2024/en/combined-management-report/business-development/income-situation/revenues/</w:t>
      </w:r>
    </w:p>
  </w:footnote>
  <w:footnote w:id="100">
    <w:p w14:paraId="7598D01B" w14:textId="02692EF5" w:rsidR="00227C2B" w:rsidRPr="00227C2B" w:rsidRDefault="00227C2B">
      <w:pPr>
        <w:pStyle w:val="FootnoteText"/>
      </w:pPr>
      <w:r>
        <w:rPr>
          <w:rStyle w:val="FootnoteReference"/>
        </w:rPr>
        <w:footnoteRef/>
      </w:r>
      <w:r>
        <w:t xml:space="preserve"> </w:t>
      </w:r>
      <w:r w:rsidRPr="00227C2B">
        <w:t>https://echanges.dila.gouv.fr/OPENDATA/AMF/125/2025/03/FC125573457_20250312.pdf</w:t>
      </w:r>
    </w:p>
  </w:footnote>
  <w:footnote w:id="101">
    <w:p w14:paraId="68B4C6EE" w14:textId="77777777" w:rsidR="00F63471" w:rsidRPr="00040165" w:rsidRDefault="00F63471" w:rsidP="00F63471">
      <w:pPr>
        <w:pStyle w:val="FootnoteText"/>
      </w:pPr>
      <w:r>
        <w:rPr>
          <w:rStyle w:val="FootnoteReference"/>
        </w:rPr>
        <w:footnoteRef/>
      </w:r>
      <w:hyperlink r:id="rId29" w:history="1">
        <w:r w:rsidRPr="002C77CC">
          <w:rPr>
            <w:rStyle w:val="Hyperlink"/>
          </w:rPr>
          <w:t>https://www.cer.be/cer-press-releases/rail-sector-continues-to-improve-passenger-experience-in-international-travel</w:t>
        </w:r>
      </w:hyperlink>
      <w:r>
        <w:t xml:space="preserve"> </w:t>
      </w:r>
      <w:r w:rsidRPr="00111BFC">
        <w:t>CER and its members have committed, under the CER Ticketing Roadmap, to further develop and expand the Agreement on Journey Continuation (AJC) as a key instrument to improve the passenger experience in international rail. CER indicates that AJC will be progressively enhanced</w:t>
      </w:r>
      <w:r>
        <w:t>.</w:t>
      </w:r>
    </w:p>
  </w:footnote>
  <w:footnote w:id="102">
    <w:p w14:paraId="7EF8750E" w14:textId="77777777" w:rsidR="00FE39C6" w:rsidRPr="00701F31" w:rsidRDefault="00FE39C6" w:rsidP="00FE39C6">
      <w:pPr>
        <w:pStyle w:val="FootnoteText"/>
        <w:rPr>
          <w:lang w:val="en-IE"/>
        </w:rPr>
      </w:pPr>
      <w:r>
        <w:rPr>
          <w:rStyle w:val="FootnoteReference"/>
        </w:rPr>
        <w:footnoteRef/>
      </w:r>
      <w:r>
        <w:t xml:space="preserve"> Steer and KCW (2021), Final Report “Long-distance cross-border passenger rail services”, p. 345.</w:t>
      </w:r>
    </w:p>
  </w:footnote>
  <w:footnote w:id="103">
    <w:p w14:paraId="1CAF938C" w14:textId="77777777" w:rsidR="00FE39C6" w:rsidRPr="00026B47" w:rsidRDefault="00FE39C6" w:rsidP="00FE39C6">
      <w:pPr>
        <w:pStyle w:val="FootnoteText"/>
      </w:pPr>
      <w:r>
        <w:rPr>
          <w:rStyle w:val="FootnoteReference"/>
        </w:rPr>
        <w:footnoteRef/>
      </w:r>
      <w:r>
        <w:t xml:space="preserve"> European Commission (2025). </w:t>
      </w:r>
      <w:r w:rsidRPr="007E337A">
        <w:rPr>
          <w:i/>
          <w:iCs/>
          <w:lang w:val="en-IE"/>
        </w:rPr>
        <w:t xml:space="preserve">Eurobarometer 551 </w:t>
      </w:r>
      <w:r w:rsidRPr="002233CA">
        <w:rPr>
          <w:i/>
          <w:iCs/>
          <w:lang w:val="en-IE"/>
        </w:rPr>
        <w:t>Multimodal Digital Mobility Service</w:t>
      </w:r>
      <w:r w:rsidRPr="002233CA">
        <w:rPr>
          <w:lang w:val="en-IE"/>
        </w:rPr>
        <w:t xml:space="preserve"> </w:t>
      </w:r>
      <w:r w:rsidRPr="007E337A">
        <w:rPr>
          <w:i/>
          <w:iCs/>
          <w:lang w:val="en-IE"/>
        </w:rPr>
        <w:t>Report</w:t>
      </w:r>
      <w:r w:rsidRPr="002233CA">
        <w:rPr>
          <w:i/>
          <w:iCs/>
          <w:lang w:val="en-IE"/>
        </w:rPr>
        <w:t xml:space="preserve">. </w:t>
      </w:r>
      <w:r w:rsidRPr="001E6CB6">
        <w:rPr>
          <w:lang w:val="en-IE"/>
        </w:rPr>
        <w:t xml:space="preserve">Accessed </w:t>
      </w:r>
      <w:hyperlink r:id="rId30" w:history="1">
        <w:r w:rsidRPr="00BB158C">
          <w:rPr>
            <w:rStyle w:val="Hyperlink"/>
          </w:rPr>
          <w:t>https://europa.eu/eurobarometer/surveys/detail/3178</w:t>
        </w:r>
      </w:hyperlink>
      <w:r>
        <w:t>, p. 55.</w:t>
      </w:r>
    </w:p>
  </w:footnote>
  <w:footnote w:id="104">
    <w:p w14:paraId="44B253E5" w14:textId="421F78CB" w:rsidR="00902F45" w:rsidRPr="00902F45" w:rsidRDefault="00902F45">
      <w:pPr>
        <w:pStyle w:val="FootnoteText"/>
      </w:pPr>
      <w:r>
        <w:rPr>
          <w:rStyle w:val="FootnoteReference"/>
        </w:rPr>
        <w:footnoteRef/>
      </w:r>
      <w:r>
        <w:t xml:space="preserve"> Article</w:t>
      </w:r>
      <w:r w:rsidR="00475A67">
        <w:t xml:space="preserve"> 12(4)-(5) of RPRR</w:t>
      </w:r>
      <w:r>
        <w:t xml:space="preserve"> </w:t>
      </w:r>
    </w:p>
  </w:footnote>
  <w:footnote w:id="105">
    <w:p w14:paraId="1E2E817F" w14:textId="77777777" w:rsidR="00910BA0" w:rsidRPr="00052F8B" w:rsidRDefault="00910BA0" w:rsidP="00910BA0">
      <w:pPr>
        <w:pStyle w:val="FootnoteText"/>
        <w:rPr>
          <w:lang w:val="en-US"/>
        </w:rPr>
      </w:pPr>
      <w:r>
        <w:rPr>
          <w:rStyle w:val="FootnoteReference"/>
        </w:rPr>
        <w:footnoteRef/>
      </w:r>
      <w:r w:rsidRPr="00052F8B">
        <w:t xml:space="preserve"> ECTA estimates it rather </w:t>
      </w:r>
      <w:r>
        <w:t xml:space="preserve">to </w:t>
      </w:r>
      <w:r w:rsidRPr="00052F8B">
        <w:t>80</w:t>
      </w:r>
      <w:r>
        <w:t>,</w:t>
      </w:r>
      <w:r w:rsidRPr="00052F8B">
        <w:t>000</w:t>
      </w:r>
      <w:r>
        <w:t>-</w:t>
      </w:r>
      <w:r w:rsidRPr="00052F8B">
        <w:t>90</w:t>
      </w:r>
      <w:r>
        <w:t>,</w:t>
      </w:r>
      <w:r w:rsidRPr="00052F8B">
        <w:t xml:space="preserve">000 and attributes the difference with Eurostat to </w:t>
      </w:r>
      <w:r>
        <w:t xml:space="preserve">including/excluding </w:t>
      </w:r>
      <w:r w:rsidRPr="00052F8B">
        <w:t>1-person travel consultants.</w:t>
      </w:r>
    </w:p>
  </w:footnote>
  <w:footnote w:id="106">
    <w:p w14:paraId="105B1FB2" w14:textId="77777777" w:rsidR="00DF6A33" w:rsidRPr="00554719" w:rsidRDefault="00DF6A33" w:rsidP="00DF6A33">
      <w:pPr>
        <w:pStyle w:val="FootnoteText"/>
      </w:pPr>
      <w:r>
        <w:rPr>
          <w:rStyle w:val="FootnoteReference"/>
        </w:rPr>
        <w:footnoteRef/>
      </w:r>
      <w:r>
        <w:t xml:space="preserve"> </w:t>
      </w:r>
      <w:hyperlink r:id="rId31" w:history="1">
        <w:r w:rsidRPr="002612BF">
          <w:rPr>
            <w:rStyle w:val="Hyperlink"/>
          </w:rPr>
          <w:t>Actual and usual hours of work - Statistics Explained - Eurostat</w:t>
        </w:r>
      </w:hyperlink>
    </w:p>
  </w:footnote>
  <w:footnote w:id="107">
    <w:p w14:paraId="12DBAA69" w14:textId="77777777" w:rsidR="00DF6A33" w:rsidRPr="00A37C5C" w:rsidRDefault="00DF6A33" w:rsidP="00DF6A33">
      <w:pPr>
        <w:pStyle w:val="FootnoteText"/>
      </w:pPr>
      <w:r>
        <w:rPr>
          <w:rStyle w:val="FootnoteReference"/>
        </w:rPr>
        <w:footnoteRef/>
      </w:r>
      <w:r>
        <w:t xml:space="preserve"> </w:t>
      </w:r>
      <w:r w:rsidRPr="00A37C5C">
        <w:t>Eurostat Structure of earnings survey, Labour Force Survey data for Non-Wage Labour Costs.</w:t>
      </w:r>
    </w:p>
  </w:footnote>
  <w:footnote w:id="108">
    <w:p w14:paraId="217A3654" w14:textId="77777777" w:rsidR="004C6B67" w:rsidRPr="00484A71" w:rsidRDefault="004C6B67" w:rsidP="004C6B67">
      <w:pPr>
        <w:pStyle w:val="FootnoteText"/>
      </w:pPr>
      <w:r>
        <w:rPr>
          <w:rStyle w:val="FootnoteReference"/>
        </w:rPr>
        <w:footnoteRef/>
      </w:r>
      <w:r>
        <w:t xml:space="preserve">  See for instance: </w:t>
      </w:r>
      <w:r w:rsidRPr="00484A71">
        <w:t>https://op.europa.eu/en/publication-detail/-/publication/4ea76998-7955-11ef-bbbe-01aa75ed71a1</w:t>
      </w:r>
    </w:p>
  </w:footnote>
  <w:footnote w:id="109">
    <w:p w14:paraId="20B4AABE" w14:textId="6EBB493A" w:rsidR="005E54EC" w:rsidRPr="005E54EC" w:rsidRDefault="005E54EC">
      <w:pPr>
        <w:pStyle w:val="FootnoteText"/>
      </w:pPr>
      <w:r>
        <w:rPr>
          <w:rStyle w:val="FootnoteReference"/>
        </w:rPr>
        <w:footnoteRef/>
      </w:r>
      <w:r>
        <w:t xml:space="preserve"> </w:t>
      </w:r>
      <w:r w:rsidR="00AE495C">
        <w:t>This share includes</w:t>
      </w:r>
      <w:r w:rsidR="00AC59BB">
        <w:t xml:space="preserve"> the</w:t>
      </w:r>
      <w:r w:rsidR="00AE495C">
        <w:t xml:space="preserve"> </w:t>
      </w:r>
      <w:r w:rsidR="00282574">
        <w:t xml:space="preserve">purchase of </w:t>
      </w:r>
      <w:r w:rsidR="00386273">
        <w:t xml:space="preserve">personal transport equipment, </w:t>
      </w:r>
      <w:r w:rsidR="00AC59BB">
        <w:t xml:space="preserve">the </w:t>
      </w:r>
      <w:r w:rsidR="00227972">
        <w:t xml:space="preserve">operation of personal transport equipment and </w:t>
      </w:r>
      <w:r w:rsidR="00164E8A">
        <w:t xml:space="preserve">purchased transport services (for </w:t>
      </w:r>
      <w:r w:rsidR="00AC59BB">
        <w:t xml:space="preserve">both passenger and </w:t>
      </w:r>
      <w:r w:rsidR="00164E8A">
        <w:t xml:space="preserve">goods </w:t>
      </w:r>
      <w:r w:rsidR="00AC59BB">
        <w:t>transport services).</w:t>
      </w:r>
      <w:r w:rsidR="00164E8A">
        <w:t xml:space="preserve"> </w:t>
      </w:r>
      <w:hyperlink r:id="rId32" w:history="1">
        <w:r w:rsidRPr="005E54EC">
          <w:rPr>
            <w:rStyle w:val="Hyperlink"/>
          </w:rPr>
          <w:t>Statistical pocketbook 2025 - Mobility and Transport - European Commission</w:t>
        </w:r>
      </w:hyperlink>
    </w:p>
  </w:footnote>
  <w:footnote w:id="110">
    <w:p w14:paraId="0F179114" w14:textId="0516AA6F" w:rsidR="004D65C7" w:rsidRPr="004D65C7" w:rsidRDefault="004D65C7">
      <w:pPr>
        <w:pStyle w:val="FootnoteText"/>
      </w:pPr>
      <w:r>
        <w:rPr>
          <w:rStyle w:val="FootnoteReference"/>
        </w:rPr>
        <w:footnoteRef/>
      </w:r>
      <w:r>
        <w:t xml:space="preserve"> </w:t>
      </w:r>
      <w:r w:rsidRPr="00905FD4">
        <w:t xml:space="preserve">Source: desk research based on websites of railway regulators, </w:t>
      </w:r>
      <w:r w:rsidR="007037EE">
        <w:rPr>
          <w:rStyle w:val="normaltextrun"/>
          <w:shd w:val="clear" w:color="auto" w:fill="FFFFFF"/>
        </w:rPr>
        <w:t>railway undertaking</w:t>
      </w:r>
      <w:r w:rsidRPr="00905FD4">
        <w:t>s and competent authorities</w:t>
      </w:r>
      <w:r>
        <w:t>.</w:t>
      </w:r>
    </w:p>
  </w:footnote>
  <w:footnote w:id="111">
    <w:p w14:paraId="5CE6082C" w14:textId="727EA790" w:rsidR="0046274B" w:rsidRPr="0046274B" w:rsidRDefault="0046274B">
      <w:pPr>
        <w:pStyle w:val="FootnoteText"/>
      </w:pPr>
      <w:r>
        <w:rPr>
          <w:rStyle w:val="FootnoteReference"/>
        </w:rPr>
        <w:footnoteRef/>
      </w:r>
      <w:r>
        <w:t xml:space="preserve"> </w:t>
      </w:r>
      <w:r w:rsidR="00E101EF">
        <w:t xml:space="preserve">CER, UITP, ALLRAIL, </w:t>
      </w:r>
      <w:r w:rsidR="009255C3">
        <w:t xml:space="preserve">GBTA, WKO, </w:t>
      </w:r>
      <w:r w:rsidR="009C5428">
        <w:t>ECTAA, VDV, Pearle, EU TravelTech</w:t>
      </w:r>
      <w:r w:rsidR="00852A7F">
        <w:t xml:space="preserve"> and UTPF</w:t>
      </w:r>
    </w:p>
  </w:footnote>
  <w:footnote w:id="112">
    <w:p w14:paraId="59747324" w14:textId="3BFE459E" w:rsidR="00352D69" w:rsidRPr="00352D69" w:rsidRDefault="00352D69" w:rsidP="00DA22F2">
      <w:pPr>
        <w:pStyle w:val="FootnoteText"/>
      </w:pPr>
      <w:r>
        <w:rPr>
          <w:rStyle w:val="FootnoteReference"/>
        </w:rPr>
        <w:footnoteRef/>
      </w:r>
      <w:r>
        <w:t xml:space="preserve"> </w:t>
      </w:r>
      <w:r w:rsidR="00217581">
        <w:t xml:space="preserve">According to the Eurobarometer </w:t>
      </w:r>
      <w:r w:rsidR="00931EBB">
        <w:t xml:space="preserve">on </w:t>
      </w:r>
      <w:r w:rsidR="00931EBB" w:rsidRPr="00F654EC">
        <w:t>Multimodal Digital Mobility Service</w:t>
      </w:r>
      <w:r w:rsidR="00931EBB">
        <w:t>s</w:t>
      </w:r>
      <w:r w:rsidR="00217581">
        <w:t xml:space="preserve">, </w:t>
      </w:r>
      <w:r w:rsidR="00005B29">
        <w:t>p</w:t>
      </w:r>
      <w:r w:rsidR="00931EBB">
        <w:t>age</w:t>
      </w:r>
      <w:r w:rsidR="00005B29">
        <w:t xml:space="preserve"> 50, </w:t>
      </w:r>
      <w:r w:rsidR="00217581">
        <w:t xml:space="preserve">younger respondents (15-39) are more likely to have combined rail legs operated by different operators ‘every few months or more frequently, for different journeys’ (12%-13%) or </w:t>
      </w:r>
      <w:r w:rsidR="007F0D25">
        <w:t>‘every few months or more frequently, always for the same journey’ (16-19%), compared to those aged 40-55 or 55+</w:t>
      </w:r>
      <w:r w:rsidR="00217581">
        <w:t xml:space="preserve"> </w:t>
      </w:r>
      <w:r w:rsidR="00083122">
        <w:t xml:space="preserve">(4-8% and 4-9%, respectively). </w:t>
      </w:r>
      <w:r w:rsidR="00217581">
        <w:t xml:space="preserve"> </w:t>
      </w:r>
      <w:r w:rsidR="00DA22F2">
        <w:t xml:space="preserve">Source: </w:t>
      </w:r>
      <w:hyperlink r:id="rId33" w:history="1">
        <w:r w:rsidR="00DA22F2" w:rsidRPr="00BB158C">
          <w:rPr>
            <w:rStyle w:val="Hyperlink"/>
          </w:rPr>
          <w:t>https://europa.eu/eurobarometer/surveys/detail/3178</w:t>
        </w:r>
      </w:hyperlink>
    </w:p>
  </w:footnote>
  <w:footnote w:id="113">
    <w:p w14:paraId="204BA5B5" w14:textId="34ACD5A7" w:rsidR="002B4200" w:rsidRPr="002B4200" w:rsidRDefault="002B4200">
      <w:pPr>
        <w:pStyle w:val="FootnoteText"/>
      </w:pPr>
      <w:r>
        <w:rPr>
          <w:rStyle w:val="FootnoteReference"/>
        </w:rPr>
        <w:footnoteRef/>
      </w:r>
      <w:r>
        <w:t xml:space="preserve"> </w:t>
      </w:r>
      <w:r w:rsidR="00511EC4">
        <w:rPr>
          <w:lang w:val="en-US"/>
        </w:rPr>
        <w:t>According to t</w:t>
      </w:r>
      <w:r w:rsidR="00511EC4" w:rsidRPr="00511EC4">
        <w:rPr>
          <w:lang w:val="en-US"/>
        </w:rPr>
        <w:t xml:space="preserve">he Eurobarometer survey </w:t>
      </w:r>
      <w:r w:rsidR="00DA22F2">
        <w:t xml:space="preserve">on </w:t>
      </w:r>
      <w:r w:rsidR="00DA22F2" w:rsidRPr="00F654EC">
        <w:t>Multimodal Digital Mobility Service</w:t>
      </w:r>
      <w:r w:rsidR="00DA22F2">
        <w:t>s</w:t>
      </w:r>
      <w:r w:rsidR="00511EC4">
        <w:rPr>
          <w:lang w:val="en-US"/>
        </w:rPr>
        <w:t xml:space="preserve">, </w:t>
      </w:r>
      <w:r w:rsidR="00511EC4" w:rsidRPr="00511EC4">
        <w:t>18% of respondents avoid rail connections operated by different rail operators for fear of being stranded in case of a missed connection</w:t>
      </w:r>
      <w:r w:rsidR="00511EC4">
        <w:t xml:space="preserve">. </w:t>
      </w:r>
    </w:p>
  </w:footnote>
  <w:footnote w:id="114">
    <w:p w14:paraId="44639486" w14:textId="0EE1E768" w:rsidR="00901FA3" w:rsidRPr="00701F31" w:rsidRDefault="00901FA3">
      <w:pPr>
        <w:pStyle w:val="FootnoteText"/>
        <w:rPr>
          <w:lang w:val="en-IE"/>
        </w:rPr>
      </w:pPr>
      <w:r>
        <w:rPr>
          <w:rStyle w:val="FootnoteReference"/>
        </w:rPr>
        <w:footnoteRef/>
      </w:r>
      <w:r>
        <w:t xml:space="preserve"> </w:t>
      </w:r>
      <w:hyperlink r:id="rId34" w:history="1">
        <w:r w:rsidR="00112489" w:rsidRPr="00112489">
          <w:rPr>
            <w:rStyle w:val="Hyperlink"/>
          </w:rPr>
          <w:t>Sustainable and Smart Mobility Strategy</w:t>
        </w:r>
      </w:hyperlink>
      <w:r w:rsidR="00112489">
        <w:t xml:space="preserve">, pp. 3 and </w:t>
      </w:r>
      <w:r w:rsidR="00BC78B4">
        <w:t>8.</w:t>
      </w:r>
    </w:p>
  </w:footnote>
  <w:footnote w:id="115">
    <w:p w14:paraId="5E31B535" w14:textId="77777777" w:rsidR="006C1AC3" w:rsidRPr="0006714A" w:rsidRDefault="006C1AC3" w:rsidP="006C1AC3">
      <w:pPr>
        <w:pStyle w:val="FootnoteTextEP-LC1"/>
        <w:rPr>
          <w:rFonts w:eastAsia="Times New Roman"/>
        </w:rPr>
      </w:pPr>
      <w:r w:rsidRPr="0006714A">
        <w:rPr>
          <w:rStyle w:val="FootnoteReference"/>
          <w:rFonts w:eastAsia="Times New Roman"/>
        </w:rPr>
        <w:footnoteRef/>
      </w:r>
      <w:r w:rsidRPr="0006714A">
        <w:rPr>
          <w:rFonts w:eastAsia="Times New Roman"/>
        </w:rPr>
        <w:t xml:space="preserve"> </w:t>
      </w:r>
      <w:hyperlink r:id="rId35" w:history="1">
        <w:r w:rsidRPr="00EF3FE4">
          <w:rPr>
            <w:rStyle w:val="Hyperlink"/>
          </w:rPr>
          <w:t>Regulation (EU) 2021/1119</w:t>
        </w:r>
      </w:hyperlink>
      <w:r>
        <w:rPr>
          <w:rFonts w:eastAsia="Times New Roman"/>
        </w:rPr>
        <w:t xml:space="preserve"> </w:t>
      </w:r>
      <w:r w:rsidRPr="003B5150">
        <w:rPr>
          <w:rFonts w:eastAsia="Times New Roman"/>
        </w:rPr>
        <w:t>establishing the framework for achieving climate neutrality</w:t>
      </w:r>
      <w:r>
        <w:rPr>
          <w:rFonts w:eastAsia="Times New Roman"/>
        </w:rPr>
        <w:t>.</w:t>
      </w:r>
    </w:p>
  </w:footnote>
  <w:footnote w:id="116">
    <w:p w14:paraId="209314F8" w14:textId="77777777" w:rsidR="009D1166" w:rsidRPr="009D4607" w:rsidRDefault="009D1166" w:rsidP="009D1166">
      <w:pPr>
        <w:pStyle w:val="FootnoteText"/>
      </w:pPr>
      <w:r>
        <w:rPr>
          <w:rStyle w:val="FootnoteReference"/>
        </w:rPr>
        <w:footnoteRef/>
      </w:r>
      <w:r>
        <w:t xml:space="preserve"> </w:t>
      </w:r>
      <w:hyperlink r:id="rId36" w:history="1">
        <w:r w:rsidRPr="009D4607">
          <w:rPr>
            <w:rStyle w:val="Hyperlink"/>
          </w:rPr>
          <w:t>EU rules on multimodal digital mobility services and single digital booking &amp; ticketing</w:t>
        </w:r>
      </w:hyperlink>
    </w:p>
  </w:footnote>
  <w:footnote w:id="117">
    <w:p w14:paraId="0CE063CB" w14:textId="1DA0282F" w:rsidR="00B73962" w:rsidRPr="00F2632F" w:rsidRDefault="00B73962">
      <w:pPr>
        <w:pStyle w:val="FootnoteText"/>
        <w:rPr>
          <w:lang w:val="en-IE"/>
        </w:rPr>
      </w:pPr>
      <w:r>
        <w:rPr>
          <w:rStyle w:val="FootnoteReference"/>
        </w:rPr>
        <w:footnoteRef/>
      </w:r>
      <w:r>
        <w:t xml:space="preserve"> </w:t>
      </w:r>
      <w:r w:rsidR="00085976">
        <w:t xml:space="preserve">9 responses: </w:t>
      </w:r>
      <w:r w:rsidRPr="00B73962">
        <w:t>Omio, Trainline, eu travel tech, Rail Europe, KILROY Group, GSM Viaggi, GBTA, BT4Europe, ECTAA</w:t>
      </w:r>
      <w:r>
        <w:t>.</w:t>
      </w:r>
    </w:p>
  </w:footnote>
  <w:footnote w:id="118">
    <w:p w14:paraId="4E514C87" w14:textId="70B2E4A7" w:rsidR="00A70ED4" w:rsidRPr="00F2632F" w:rsidRDefault="00A70ED4">
      <w:pPr>
        <w:pStyle w:val="FootnoteText"/>
        <w:rPr>
          <w:lang w:val="en-IE"/>
        </w:rPr>
      </w:pPr>
      <w:r>
        <w:rPr>
          <w:rStyle w:val="FootnoteReference"/>
        </w:rPr>
        <w:footnoteRef/>
      </w:r>
      <w:r>
        <w:t xml:space="preserve"> The respondent public authorities were the Catalan Consumer Agency (Spain), </w:t>
      </w:r>
      <w:r w:rsidR="00274F7F" w:rsidRPr="00274F7F">
        <w:t>the Austrian Federal Ministry of Labour, Social Affairs, Health, Care and Consumer Protection</w:t>
      </w:r>
      <w:r w:rsidR="00274F7F">
        <w:t xml:space="preserve"> (Austria), </w:t>
      </w:r>
      <w:r w:rsidR="00150E33">
        <w:t xml:space="preserve">the </w:t>
      </w:r>
      <w:r w:rsidR="00150E33" w:rsidRPr="00F2632F">
        <w:rPr>
          <w:i/>
          <w:iCs/>
        </w:rPr>
        <w:t xml:space="preserve">Autorité de régulation des transports </w:t>
      </w:r>
      <w:r w:rsidR="00150E33">
        <w:t xml:space="preserve">(France), the </w:t>
      </w:r>
      <w:r w:rsidR="00150E33" w:rsidRPr="00150E33">
        <w:t>Public Transport Authorities Organisation</w:t>
      </w:r>
      <w:r w:rsidR="00150E33">
        <w:t xml:space="preserve"> (Denmark)</w:t>
      </w:r>
      <w:r w:rsidR="003C38A3">
        <w:t xml:space="preserve">, the </w:t>
      </w:r>
      <w:r w:rsidR="00A1292E" w:rsidRPr="00A1292E">
        <w:t>Agentur für Passagier- und Fahrgastrechte</w:t>
      </w:r>
      <w:r w:rsidR="00A1292E">
        <w:t xml:space="preserve"> (NEB – Austria), </w:t>
      </w:r>
      <w:r w:rsidR="00A1292E" w:rsidRPr="00A1292E">
        <w:t>Transportstyrelsen</w:t>
      </w:r>
      <w:r w:rsidR="00A1292E">
        <w:t xml:space="preserve"> (NEB – Sweden),</w:t>
      </w:r>
      <w:r w:rsidR="00F31C25">
        <w:t xml:space="preserve"> </w:t>
      </w:r>
      <w:r w:rsidR="00F31C25" w:rsidRPr="00F31C25">
        <w:t>ART - Italian Tranport Regulation Authority</w:t>
      </w:r>
      <w:r w:rsidR="00F31C25">
        <w:t xml:space="preserve"> (NEB – Italy),</w:t>
      </w:r>
      <w:r w:rsidR="00A1292E">
        <w:t xml:space="preserve"> </w:t>
      </w:r>
      <w:r w:rsidR="00A1292E" w:rsidRPr="00A1292E">
        <w:t>Ombudsrail</w:t>
      </w:r>
      <w:r w:rsidR="00A1292E">
        <w:t xml:space="preserve"> (Ombudsman – Belgium), </w:t>
      </w:r>
    </w:p>
  </w:footnote>
  <w:footnote w:id="119">
    <w:p w14:paraId="74AB1D61" w14:textId="71ACB464" w:rsidR="00F720E8" w:rsidRPr="00F500D5" w:rsidRDefault="00F720E8">
      <w:pPr>
        <w:pStyle w:val="FootnoteText"/>
        <w:rPr>
          <w:lang w:val="en-US"/>
        </w:rPr>
      </w:pPr>
      <w:r>
        <w:rPr>
          <w:rStyle w:val="FootnoteReference"/>
        </w:rPr>
        <w:footnoteRef/>
      </w:r>
      <w:r>
        <w:t xml:space="preserve"> </w:t>
      </w:r>
      <w:r w:rsidR="00474D55">
        <w:t>This journey can also be booked as through- ticket with DB trains only</w:t>
      </w:r>
    </w:p>
  </w:footnote>
  <w:footnote w:id="120">
    <w:p w14:paraId="48A96DFF" w14:textId="56CBA640" w:rsidR="00EC274F" w:rsidRPr="00F2632F" w:rsidRDefault="00EC274F">
      <w:pPr>
        <w:pStyle w:val="FootnoteText"/>
        <w:rPr>
          <w:lang w:val="en-IE"/>
        </w:rPr>
      </w:pPr>
      <w:r>
        <w:rPr>
          <w:rStyle w:val="FootnoteReference"/>
        </w:rPr>
        <w:footnoteRef/>
      </w:r>
      <w:r>
        <w:t xml:space="preserve"> </w:t>
      </w:r>
      <w:r>
        <w:rPr>
          <w:lang w:val="en-IE"/>
        </w:rPr>
        <w:t xml:space="preserve">The ‘other stakeholders’ category includes </w:t>
      </w:r>
      <w:r w:rsidR="002F7FD4">
        <w:rPr>
          <w:lang w:val="en-IE"/>
        </w:rPr>
        <w:t>a</w:t>
      </w:r>
      <w:r>
        <w:rPr>
          <w:lang w:val="en-IE"/>
        </w:rPr>
        <w:t xml:space="preserve"> </w:t>
      </w:r>
      <w:r w:rsidR="002F7FD4">
        <w:rPr>
          <w:lang w:val="en-IE"/>
        </w:rPr>
        <w:t xml:space="preserve">chamber of labour, </w:t>
      </w:r>
      <w:r w:rsidR="00C0392E">
        <w:rPr>
          <w:lang w:val="en-IE"/>
        </w:rPr>
        <w:t xml:space="preserve">an </w:t>
      </w:r>
      <w:r w:rsidR="0028112A">
        <w:rPr>
          <w:lang w:val="en-IE"/>
        </w:rPr>
        <w:t>Alternative Dispute Resolution (</w:t>
      </w:r>
      <w:r w:rsidR="00C0392E">
        <w:rPr>
          <w:lang w:val="en-IE"/>
        </w:rPr>
        <w:t>ADR</w:t>
      </w:r>
      <w:r w:rsidR="0028112A">
        <w:rPr>
          <w:lang w:val="en-IE"/>
        </w:rPr>
        <w:t>)</w:t>
      </w:r>
      <w:r w:rsidR="00C0392E">
        <w:rPr>
          <w:lang w:val="en-IE"/>
        </w:rPr>
        <w:t xml:space="preserve"> company and </w:t>
      </w:r>
      <w:r w:rsidR="002F7FD4">
        <w:rPr>
          <w:lang w:val="en-IE"/>
        </w:rPr>
        <w:t>an association of ADR bodies.</w:t>
      </w:r>
    </w:p>
  </w:footnote>
  <w:footnote w:id="121">
    <w:p w14:paraId="4339881F" w14:textId="460AC8C9" w:rsidR="002E7C9A" w:rsidRPr="002E7C9A" w:rsidRDefault="002E7C9A">
      <w:pPr>
        <w:pStyle w:val="FootnoteText"/>
      </w:pPr>
      <w:r>
        <w:rPr>
          <w:rStyle w:val="FootnoteReference"/>
        </w:rPr>
        <w:footnoteRef/>
      </w:r>
      <w:r>
        <w:t xml:space="preserve"> D</w:t>
      </w:r>
      <w:r w:rsidRPr="002E7C9A">
        <w:t>istributed across Austria, Germany, France, Belgium, Czechia, Hungary, Italy, the Netherlands, Spain, Denmark, Sweden, Poland and the UK</w:t>
      </w:r>
      <w:r>
        <w:t>.</w:t>
      </w:r>
    </w:p>
  </w:footnote>
  <w:footnote w:id="122">
    <w:p w14:paraId="55A7DC2F" w14:textId="13B2E5B0" w:rsidR="00ED4E02" w:rsidRPr="00F2632F" w:rsidRDefault="00ED4E02">
      <w:pPr>
        <w:pStyle w:val="FootnoteText"/>
        <w:rPr>
          <w:lang w:val="en-IE"/>
        </w:rPr>
      </w:pPr>
      <w:r>
        <w:rPr>
          <w:rStyle w:val="FootnoteReference"/>
        </w:rPr>
        <w:footnoteRef/>
      </w:r>
      <w:r>
        <w:t xml:space="preserve"> </w:t>
      </w:r>
      <w:r w:rsidR="008C3465" w:rsidRPr="008C3465">
        <w:t xml:space="preserve">CER, ÖBB, DB, SNCB, SNCF, ČD, UTPF and </w:t>
      </w:r>
      <w:r w:rsidRPr="00ED4E02">
        <w:t>VDV</w:t>
      </w:r>
      <w:r>
        <w:t>.</w:t>
      </w:r>
    </w:p>
  </w:footnote>
  <w:footnote w:id="123">
    <w:p w14:paraId="578718B5" w14:textId="01C105C3" w:rsidR="00AE3141" w:rsidRPr="00AE3141" w:rsidRDefault="00AE3141">
      <w:pPr>
        <w:pStyle w:val="FootnoteText"/>
      </w:pPr>
      <w:r>
        <w:rPr>
          <w:rStyle w:val="FootnoteReference"/>
        </w:rPr>
        <w:footnoteRef/>
      </w:r>
      <w:r>
        <w:t xml:space="preserve"> </w:t>
      </w:r>
      <w:r w:rsidRPr="00AE3141">
        <w:t>https://www.allrail.eu/policies/the-great-rail-ticket-unbundling-part-ii-unbundle-passenger-rights-from-formal-through-ticketing/</w:t>
      </w:r>
    </w:p>
  </w:footnote>
  <w:footnote w:id="124">
    <w:p w14:paraId="3216F761" w14:textId="7704A324" w:rsidR="00B62B9C" w:rsidRPr="00B62B9C" w:rsidRDefault="00B62B9C">
      <w:pPr>
        <w:pStyle w:val="FootnoteText"/>
      </w:pPr>
      <w:r>
        <w:rPr>
          <w:rStyle w:val="FootnoteReference"/>
        </w:rPr>
        <w:footnoteRef/>
      </w:r>
      <w:r>
        <w:t xml:space="preserve"> Intermediaries and intermediary associations that expressed support for the initiative</w:t>
      </w:r>
      <w:r w:rsidR="00D62D51">
        <w:t xml:space="preserve"> (support or support with caveats)</w:t>
      </w:r>
      <w:r>
        <w:t xml:space="preserve"> include GSM Viaggi, Global Business Travel Association (GBTA) Europe), </w:t>
      </w:r>
      <w:r w:rsidR="00745144">
        <w:t>Kilroy Group, Rail Europe, ECTAA, BT4Europe,</w:t>
      </w:r>
      <w:r w:rsidR="00D62D51">
        <w:t xml:space="preserve"> eu travel tech, Omio, and Trainline.</w:t>
      </w:r>
    </w:p>
  </w:footnote>
  <w:footnote w:id="125">
    <w:p w14:paraId="14AE9342" w14:textId="4EA899F7" w:rsidR="00CF0756" w:rsidRPr="00A97B7D" w:rsidRDefault="00CF0756" w:rsidP="00A97B7D">
      <w:pPr>
        <w:pStyle w:val="FootnoteText"/>
        <w:jc w:val="left"/>
        <w:rPr>
          <w:lang w:val="en-IE"/>
        </w:rPr>
      </w:pPr>
      <w:r>
        <w:rPr>
          <w:rStyle w:val="FootnoteReference"/>
        </w:rPr>
        <w:footnoteRef/>
      </w:r>
      <w:r w:rsidRPr="00A97B7D">
        <w:rPr>
          <w:lang w:val="en-IE"/>
        </w:rPr>
        <w:t xml:space="preserve"> See also </w:t>
      </w:r>
      <w:hyperlink r:id="rId37" w:history="1">
        <w:r w:rsidR="008F3B62" w:rsidRPr="00A97B7D">
          <w:rPr>
            <w:rStyle w:val="Hyperlink"/>
            <w:lang w:val="en-IE"/>
          </w:rPr>
          <w:t>https://www.beuc.eu/sites/default/files/publications/BEUC-X-2026-035_Targeted_revision_of_the_Rail_Passenger_Rights_Regulation_BEUC_additional_inputs_to_the_2025_call_for_evidence.pdf</w:t>
        </w:r>
      </w:hyperlink>
    </w:p>
  </w:footnote>
  <w:footnote w:id="126">
    <w:p w14:paraId="54201328" w14:textId="58607C3D" w:rsidR="00423A42" w:rsidRPr="00DB5C26" w:rsidRDefault="00423A42">
      <w:pPr>
        <w:pStyle w:val="FootnoteText"/>
        <w:rPr>
          <w:lang w:val="fr-BE"/>
        </w:rPr>
      </w:pPr>
      <w:r>
        <w:rPr>
          <w:rStyle w:val="FootnoteReference"/>
        </w:rPr>
        <w:footnoteRef/>
      </w:r>
      <w:r w:rsidRPr="00DB5C26">
        <w:rPr>
          <w:lang w:val="fr-BE"/>
        </w:rPr>
        <w:t xml:space="preserve"> BEUC, T&amp;E, </w:t>
      </w:r>
      <w:r w:rsidR="008D19D8" w:rsidRPr="00DB5C26">
        <w:rPr>
          <w:lang w:val="fr-BE"/>
        </w:rPr>
        <w:t xml:space="preserve">UFC-Que Choisir, </w:t>
      </w:r>
      <w:r w:rsidRPr="00DB5C26">
        <w:rPr>
          <w:lang w:val="fr-BE"/>
        </w:rPr>
        <w:t>and EPF.</w:t>
      </w:r>
    </w:p>
  </w:footnote>
  <w:footnote w:id="127">
    <w:p w14:paraId="0124B852" w14:textId="645C0F67" w:rsidR="19BCB0B5" w:rsidRDefault="19BCB0B5" w:rsidP="200B9BFF">
      <w:pPr>
        <w:spacing w:after="0"/>
        <w:rPr>
          <w:rFonts w:eastAsia="Times New Roman"/>
          <w:sz w:val="20"/>
          <w:szCs w:val="20"/>
        </w:rPr>
      </w:pPr>
      <w:r w:rsidRPr="00F2632F">
        <w:rPr>
          <w:sz w:val="20"/>
          <w:szCs w:val="20"/>
          <w:vertAlign w:val="superscript"/>
        </w:rPr>
        <w:footnoteRef/>
      </w:r>
      <w:r w:rsidR="200B9BFF">
        <w:t xml:space="preserve"> </w:t>
      </w:r>
      <w:r w:rsidR="200B9BFF" w:rsidRPr="200B9BFF">
        <w:rPr>
          <w:rFonts w:eastAsia="Times New Roman"/>
          <w:sz w:val="20"/>
          <w:szCs w:val="20"/>
        </w:rPr>
        <w:t xml:space="preserve">The respondent public authorities were the Catalan Consumer Agency (Spain), the Austrian Federal Ministry of Labour, Social Affairs, Health, Care and Consumer Protection (Austria), the </w:t>
      </w:r>
      <w:r w:rsidR="200B9BFF" w:rsidRPr="200B9BFF">
        <w:rPr>
          <w:rFonts w:eastAsia="Times New Roman"/>
          <w:i/>
          <w:iCs/>
          <w:sz w:val="20"/>
          <w:szCs w:val="20"/>
        </w:rPr>
        <w:t xml:space="preserve">Autorité de régulation des transports </w:t>
      </w:r>
      <w:r w:rsidR="200B9BFF" w:rsidRPr="200B9BFF">
        <w:rPr>
          <w:rFonts w:eastAsia="Times New Roman"/>
          <w:sz w:val="20"/>
          <w:szCs w:val="20"/>
        </w:rPr>
        <w:t>(France), the Public Transport Authorities Organisation (Denmark), the Agentur für Passagier- und Fahrgastrechte (NEB – Austria), Transportstyrelsen (NEB – Sweden), ART - Italian Tranport Regulation Authority (NEB – Italy), Ombudsrail (Ombudsman – Belgium).</w:t>
      </w:r>
    </w:p>
  </w:footnote>
  <w:footnote w:id="128">
    <w:p w14:paraId="761B304B" w14:textId="28ECD482" w:rsidR="000756A6" w:rsidRPr="00D71008" w:rsidRDefault="000756A6" w:rsidP="000756A6">
      <w:pPr>
        <w:pStyle w:val="FootnoteText"/>
        <w:tabs>
          <w:tab w:val="left" w:pos="284"/>
        </w:tabs>
      </w:pPr>
      <w:r w:rsidRPr="00D71008">
        <w:rPr>
          <w:rStyle w:val="FootnoteReference"/>
        </w:rPr>
        <w:footnoteRef/>
      </w:r>
      <w:r w:rsidRPr="00D71008">
        <w:t xml:space="preserve"> </w:t>
      </w:r>
      <w:r w:rsidR="00397E6D">
        <w:t>Milieu consulting and Transport &amp; Mobility Leuven (2026), Support study for a targeted revision of Regulation (EU) 2021/782 on rail passengers’ rights and obligations.</w:t>
      </w:r>
    </w:p>
  </w:footnote>
  <w:footnote w:id="129">
    <w:p w14:paraId="0C18AB0E" w14:textId="77777777" w:rsidR="000756A6" w:rsidRPr="005944FB" w:rsidRDefault="000756A6" w:rsidP="000756A6">
      <w:pPr>
        <w:pStyle w:val="FootnoteText"/>
        <w:rPr>
          <w:lang w:val="fr-BE"/>
        </w:rPr>
      </w:pPr>
      <w:r w:rsidRPr="00D71008">
        <w:rPr>
          <w:rStyle w:val="FootnoteReference"/>
        </w:rPr>
        <w:footnoteRef/>
      </w:r>
      <w:r w:rsidRPr="005944FB">
        <w:rPr>
          <w:lang w:val="fr-BE"/>
        </w:rPr>
        <w:t xml:space="preserve"> </w:t>
      </w:r>
      <w:hyperlink r:id="rId38" w:history="1">
        <w:r w:rsidRPr="005944FB">
          <w:rPr>
            <w:rStyle w:val="Hyperlink"/>
            <w:lang w:val="fr-BE"/>
          </w:rPr>
          <w:t>EUR-Lex - 52024DC0063 - EN - EUR-Lex (europa.eu)</w:t>
        </w:r>
      </w:hyperlink>
    </w:p>
  </w:footnote>
  <w:footnote w:id="130">
    <w:p w14:paraId="2966EAAA" w14:textId="77777777" w:rsidR="000756A6" w:rsidRPr="00D71008" w:rsidRDefault="000756A6" w:rsidP="000756A6">
      <w:pPr>
        <w:pStyle w:val="FootnoteText"/>
      </w:pPr>
      <w:r w:rsidRPr="00D71008">
        <w:rPr>
          <w:rStyle w:val="FootnoteReference"/>
        </w:rPr>
        <w:footnoteRef/>
      </w:r>
      <w:r w:rsidRPr="00D71008">
        <w:t xml:space="preserve"> </w:t>
      </w:r>
      <w:hyperlink r:id="rId39" w:history="1">
        <w:r w:rsidRPr="00D71008">
          <w:rPr>
            <w:rStyle w:val="Hyperlink"/>
          </w:rPr>
          <w:t>Delivering the European Green Deal | European Commission (europa.eu)</w:t>
        </w:r>
      </w:hyperlink>
    </w:p>
  </w:footnote>
  <w:footnote w:id="131">
    <w:p w14:paraId="6C454689" w14:textId="77777777" w:rsidR="000756A6" w:rsidRPr="005944FB" w:rsidRDefault="000756A6" w:rsidP="000756A6">
      <w:pPr>
        <w:pStyle w:val="FootnoteText"/>
        <w:tabs>
          <w:tab w:val="left" w:pos="567"/>
        </w:tabs>
        <w:rPr>
          <w:lang w:val="fr-BE"/>
        </w:rPr>
      </w:pPr>
      <w:r w:rsidRPr="00D71008">
        <w:rPr>
          <w:rStyle w:val="FootnoteReference"/>
        </w:rPr>
        <w:footnoteRef/>
      </w:r>
      <w:r w:rsidRPr="005944FB">
        <w:rPr>
          <w:lang w:val="fr-BE"/>
        </w:rPr>
        <w:t xml:space="preserve"> </w:t>
      </w:r>
      <w:r w:rsidRPr="005944FB">
        <w:rPr>
          <w:shd w:val="clear" w:color="auto" w:fill="FFFFFF"/>
          <w:lang w:val="fr-BE"/>
        </w:rPr>
        <w:t>SWD(2020)176 final</w:t>
      </w:r>
    </w:p>
  </w:footnote>
  <w:footnote w:id="132">
    <w:p w14:paraId="38AFDA40" w14:textId="77777777" w:rsidR="000756A6" w:rsidRPr="005944FB" w:rsidRDefault="000756A6" w:rsidP="000756A6">
      <w:pPr>
        <w:pStyle w:val="FootnoteText"/>
        <w:tabs>
          <w:tab w:val="left" w:pos="142"/>
        </w:tabs>
        <w:rPr>
          <w:lang w:val="fr-BE"/>
        </w:rPr>
      </w:pPr>
      <w:r w:rsidRPr="00D71008">
        <w:rPr>
          <w:rStyle w:val="FootnoteReference"/>
        </w:rPr>
        <w:footnoteRef/>
      </w:r>
      <w:r w:rsidRPr="005944FB">
        <w:rPr>
          <w:lang w:val="fr-BE"/>
        </w:rPr>
        <w:t xml:space="preserve"> EUR-Lex - 52020SC0331 - EN - EUR-Lex (europa.eu)</w:t>
      </w:r>
    </w:p>
  </w:footnote>
  <w:footnote w:id="133">
    <w:p w14:paraId="4D54930E" w14:textId="77777777" w:rsidR="000756A6" w:rsidRPr="00D71008" w:rsidRDefault="000756A6" w:rsidP="000756A6">
      <w:pPr>
        <w:pStyle w:val="FootnoteText"/>
        <w:tabs>
          <w:tab w:val="left" w:pos="709"/>
        </w:tabs>
      </w:pPr>
      <w:r w:rsidRPr="00D71008">
        <w:rPr>
          <w:rStyle w:val="FootnoteReference"/>
        </w:rPr>
        <w:footnoteRef/>
      </w:r>
      <w:r w:rsidRPr="00D71008">
        <w:t xml:space="preserve"> Source: 2050 long-term strategy (europa.eu)</w:t>
      </w:r>
    </w:p>
  </w:footnote>
  <w:footnote w:id="134">
    <w:p w14:paraId="409A56B4" w14:textId="77777777" w:rsidR="000756A6" w:rsidRPr="00D71008" w:rsidRDefault="000756A6" w:rsidP="000756A6">
      <w:pPr>
        <w:pStyle w:val="FootnoteText"/>
      </w:pPr>
      <w:r w:rsidRPr="00D71008">
        <w:rPr>
          <w:rStyle w:val="FootnoteReference"/>
        </w:rPr>
        <w:footnoteRef/>
      </w:r>
      <w:r w:rsidRPr="00D71008">
        <w:t xml:space="preserve"> For example, </w:t>
      </w:r>
      <w:hyperlink r:id="rId40" w:history="1">
        <w:r w:rsidRPr="00D71008">
          <w:rPr>
            <w:rStyle w:val="Hyperlink"/>
          </w:rPr>
          <w:t>Register of Commission Documents - SWD(2023)351</w:t>
        </w:r>
      </w:hyperlink>
      <w:r w:rsidRPr="00D71008">
        <w:t xml:space="preserve">; </w:t>
      </w:r>
      <w:hyperlink r:id="rId41" w:history="1">
        <w:r w:rsidRPr="00D71008">
          <w:rPr>
            <w:rStyle w:val="Hyperlink"/>
          </w:rPr>
          <w:t>Register of Commission Documents - SWD(2023)443</w:t>
        </w:r>
      </w:hyperlink>
      <w:r w:rsidRPr="00D71008">
        <w:t xml:space="preserve">; </w:t>
      </w:r>
      <w:hyperlink r:id="rId42" w:history="1">
        <w:r w:rsidRPr="00D71008">
          <w:rPr>
            <w:rStyle w:val="Hyperlink"/>
          </w:rPr>
          <w:t>Register of Commission Documents - SWD(2021)472</w:t>
        </w:r>
      </w:hyperlink>
      <w:r w:rsidRPr="00D71008">
        <w:t xml:space="preserve">; </w:t>
      </w:r>
      <w:hyperlink r:id="rId43" w:history="1">
        <w:r w:rsidRPr="00D71008">
          <w:rPr>
            <w:rStyle w:val="Hyperlink"/>
          </w:rPr>
          <w:t>Register of Commission Documents - SWD(2021)474</w:t>
        </w:r>
      </w:hyperlink>
    </w:p>
  </w:footnote>
  <w:footnote w:id="135">
    <w:p w14:paraId="40560D94" w14:textId="77777777" w:rsidR="005473C2" w:rsidRPr="00D71008" w:rsidRDefault="005473C2" w:rsidP="005473C2">
      <w:pPr>
        <w:pStyle w:val="FootnoteText"/>
        <w:tabs>
          <w:tab w:val="left" w:pos="284"/>
        </w:tabs>
      </w:pPr>
      <w:r w:rsidRPr="00D71008">
        <w:rPr>
          <w:rStyle w:val="FootnoteReference"/>
        </w:rPr>
        <w:footnoteRef/>
      </w:r>
      <w:r w:rsidRPr="00D71008">
        <w:t xml:space="preserve"> </w:t>
      </w:r>
      <w:r>
        <w:t>Milieu consulting and Transport &amp; Mobility Leuven (2026), Support study for a targeted revision of Regulation (EU) 2021/782 on rail passengers’ rights and obligations.</w:t>
      </w:r>
    </w:p>
  </w:footnote>
  <w:footnote w:id="136">
    <w:p w14:paraId="117ACA53" w14:textId="77777777" w:rsidR="0033048E" w:rsidRPr="001449C8" w:rsidRDefault="0033048E" w:rsidP="0033048E">
      <w:pPr>
        <w:pStyle w:val="FootnoteText"/>
      </w:pPr>
      <w:r>
        <w:rPr>
          <w:rStyle w:val="FootnoteReference"/>
        </w:rPr>
        <w:footnoteRef/>
      </w:r>
      <w:r>
        <w:t xml:space="preserve"> </w:t>
      </w:r>
      <w:r w:rsidRPr="00D71008">
        <w:t>A detailed description of the model is available at</w:t>
      </w:r>
      <w:r>
        <w:t>:</w:t>
      </w:r>
      <w:r w:rsidRPr="00D71008">
        <w:t xml:space="preserve"> </w:t>
      </w:r>
      <w:hyperlink r:id="rId44" w:history="1">
        <w:r w:rsidRPr="005D2D60">
          <w:rPr>
            <w:rStyle w:val="Hyperlink"/>
          </w:rPr>
          <w:t>PRIMES MODEL</w:t>
        </w:r>
      </w:hyperlink>
    </w:p>
  </w:footnote>
  <w:footnote w:id="137">
    <w:p w14:paraId="4DEA8093" w14:textId="77777777" w:rsidR="0033048E" w:rsidRPr="00D71008" w:rsidRDefault="0033048E" w:rsidP="0033048E">
      <w:pPr>
        <w:pStyle w:val="FootnoteText"/>
      </w:pPr>
      <w:r w:rsidRPr="00D71008">
        <w:rPr>
          <w:rStyle w:val="FootnoteReference"/>
        </w:rPr>
        <w:footnoteRef/>
      </w:r>
      <w:r w:rsidRPr="00D71008">
        <w:t xml:space="preserve"> </w:t>
      </w:r>
      <w:hyperlink r:id="rId45" w:history="1">
        <w:r w:rsidRPr="00D71008">
          <w:rPr>
            <w:rStyle w:val="Hyperlink"/>
          </w:rPr>
          <w:t>https://www.tmleuven.be/en/navigation/TREMOVE</w:t>
        </w:r>
      </w:hyperlink>
      <w:r w:rsidRPr="00D71008">
        <w:t xml:space="preserve">. </w:t>
      </w:r>
    </w:p>
  </w:footnote>
  <w:footnote w:id="138">
    <w:p w14:paraId="385370FA" w14:textId="77777777" w:rsidR="0033048E" w:rsidRPr="00D71008" w:rsidRDefault="0033048E" w:rsidP="0033048E">
      <w:pPr>
        <w:pStyle w:val="FootnoteText"/>
      </w:pPr>
      <w:r w:rsidRPr="00D71008">
        <w:rPr>
          <w:rStyle w:val="FootnoteReference"/>
        </w:rPr>
        <w:footnoteRef/>
      </w:r>
      <w:r w:rsidRPr="00D71008">
        <w:t xml:space="preserve"> Several model enhancements were made compared to the standard TREMOVE model, as for example: for the number of vintages (allowing representation of the choice of second-hand cars); for the technology categories which include vehicle types using electricity from the grid and fuel cells. The model also incorporates additional fuel types, such as biofuels (when they differ from standard fossil fuel technologies), LPG, LNG, hydrogen and e-fuels. In addition, representation of infrastructure for refuelling and recharging are among the model refinements, influencing fuel choices. A major model enhancement concerns the inclusion of heterogeneity in the distance of stylised trips; the model considers that the trip distances follow a distribution function with different distances and frequencies. The inclusion of heterogeneity was found to be of significant influence in the choice of vehicle-fuels especially for vehicles-fuels with range limitations.</w:t>
      </w:r>
    </w:p>
  </w:footnote>
  <w:footnote w:id="139">
    <w:p w14:paraId="7421FE09" w14:textId="77777777" w:rsidR="0033048E" w:rsidRPr="00D71008" w:rsidRDefault="0033048E" w:rsidP="0033048E">
      <w:pPr>
        <w:pStyle w:val="FootnoteText"/>
      </w:pPr>
      <w:r w:rsidRPr="00D71008">
        <w:rPr>
          <w:rStyle w:val="FootnoteReference"/>
        </w:rPr>
        <w:footnoteRef/>
      </w:r>
      <w:r w:rsidRPr="00D71008">
        <w:t xml:space="preserve"> </w:t>
      </w:r>
      <w:hyperlink r:id="rId46" w:history="1">
        <w:r w:rsidRPr="00D71008">
          <w:rPr>
            <w:rStyle w:val="Hyperlink"/>
          </w:rPr>
          <w:t>COPERT | Calculations of Emissions from Road Transport</w:t>
        </w:r>
      </w:hyperlink>
    </w:p>
  </w:footnote>
  <w:footnote w:id="140">
    <w:p w14:paraId="25494378" w14:textId="77777777" w:rsidR="0033048E" w:rsidRPr="00D71008" w:rsidRDefault="0033048E" w:rsidP="0033048E">
      <w:pPr>
        <w:pStyle w:val="FootnoteText"/>
      </w:pPr>
      <w:r w:rsidRPr="00D71008">
        <w:rPr>
          <w:rStyle w:val="FootnoteReference"/>
        </w:rPr>
        <w:footnoteRef/>
      </w:r>
      <w:r w:rsidRPr="00D71008">
        <w:t xml:space="preserve"> </w:t>
      </w:r>
      <w:hyperlink r:id="rId47" w:history="1">
        <w:r w:rsidRPr="00D71008">
          <w:rPr>
            <w:rStyle w:val="Hyperlink"/>
          </w:rPr>
          <w:t>Statistical pocketbook 2025 - Mobility and Transport - European Commission</w:t>
        </w:r>
      </w:hyperlink>
    </w:p>
  </w:footnote>
  <w:footnote w:id="141">
    <w:p w14:paraId="06AE2B63" w14:textId="77777777" w:rsidR="0033048E" w:rsidRPr="00D71008" w:rsidRDefault="0033048E" w:rsidP="0033048E">
      <w:pPr>
        <w:pStyle w:val="FootnoteText"/>
      </w:pPr>
      <w:r w:rsidRPr="00D71008">
        <w:rPr>
          <w:rStyle w:val="FootnoteReference"/>
        </w:rPr>
        <w:footnoteRef/>
      </w:r>
      <w:r w:rsidRPr="00D71008">
        <w:t xml:space="preserve"> </w:t>
      </w:r>
      <w:hyperlink r:id="rId48" w:history="1">
        <w:r w:rsidRPr="00D71008">
          <w:rPr>
            <w:rStyle w:val="Hyperlink"/>
          </w:rPr>
          <w:t>Homepage | European Alternative Fuels Observatory</w:t>
        </w:r>
      </w:hyperlink>
    </w:p>
  </w:footnote>
  <w:footnote w:id="142">
    <w:p w14:paraId="62C331CE" w14:textId="77777777" w:rsidR="0033048E" w:rsidRPr="00D71008" w:rsidRDefault="0033048E" w:rsidP="0033048E">
      <w:pPr>
        <w:pStyle w:val="FootnoteText"/>
      </w:pPr>
      <w:r w:rsidRPr="00D71008">
        <w:rPr>
          <w:rStyle w:val="FootnoteReference"/>
        </w:rPr>
        <w:footnoteRef/>
      </w:r>
      <w:r w:rsidRPr="00D71008">
        <w:t xml:space="preserve"> A detailed description of the model is available at </w:t>
      </w:r>
      <w:hyperlink r:id="rId49" w:history="1">
        <w:r w:rsidRPr="00D71008">
          <w:rPr>
            <w:rStyle w:val="Hyperlink"/>
          </w:rPr>
          <w:t>https://www.astra-model.eu/</w:t>
        </w:r>
      </w:hyperlink>
      <w:r w:rsidRPr="00D71008">
        <w:t xml:space="preserve"> </w:t>
      </w:r>
    </w:p>
  </w:footnote>
  <w:footnote w:id="143">
    <w:p w14:paraId="567A5C77" w14:textId="77777777" w:rsidR="0033048E" w:rsidRPr="00D71008" w:rsidRDefault="0033048E" w:rsidP="0033048E">
      <w:pPr>
        <w:pStyle w:val="FootnoteText"/>
      </w:pPr>
      <w:r w:rsidRPr="00D71008">
        <w:rPr>
          <w:rStyle w:val="FootnoteReference"/>
        </w:rPr>
        <w:footnoteRef/>
      </w:r>
      <w:r w:rsidRPr="00D71008">
        <w:t xml:space="preserve"> </w:t>
      </w:r>
      <w:hyperlink r:id="rId50" w:history="1">
        <w:r w:rsidRPr="00D71008">
          <w:rPr>
            <w:rStyle w:val="Hyperlink"/>
          </w:rPr>
          <w:t>Statistical pocketbook 2025 - Mobility and Transport - European Commission</w:t>
        </w:r>
      </w:hyperlink>
    </w:p>
  </w:footnote>
  <w:footnote w:id="144">
    <w:p w14:paraId="513095AE" w14:textId="68582D9B" w:rsidR="00F93BF7" w:rsidRPr="005D2D60" w:rsidRDefault="00F93BF7" w:rsidP="00F93BF7">
      <w:pPr>
        <w:pStyle w:val="FootnoteText"/>
      </w:pPr>
      <w:r>
        <w:rPr>
          <w:rStyle w:val="FootnoteReference"/>
        </w:rPr>
        <w:footnoteRef/>
      </w:r>
      <w:r>
        <w:t xml:space="preserve"> </w:t>
      </w:r>
      <w:r w:rsidRPr="00493EFB">
        <w:t>Sources include: ACEA, Bloomber</w:t>
      </w:r>
      <w:r w:rsidR="00345F53">
        <w:t xml:space="preserve">g, </w:t>
      </w:r>
      <w:r w:rsidRPr="00493EFB">
        <w:t>NEF, Goldman Sachs, ICCT, IEA, Ricardo, DEA, other scientific publications</w:t>
      </w:r>
      <w:r>
        <w:t xml:space="preserve">. </w:t>
      </w:r>
    </w:p>
  </w:footnote>
  <w:footnote w:id="145">
    <w:p w14:paraId="50306E4A" w14:textId="77777777" w:rsidR="00F93BF7" w:rsidRPr="00A97B7D" w:rsidRDefault="00F93BF7" w:rsidP="00F93BF7">
      <w:pPr>
        <w:pStyle w:val="FootnoteText"/>
        <w:rPr>
          <w:lang w:val="fr-BE"/>
        </w:rPr>
      </w:pPr>
      <w:r w:rsidRPr="00D71008">
        <w:rPr>
          <w:rStyle w:val="FootnoteReference"/>
        </w:rPr>
        <w:footnoteRef/>
      </w:r>
      <w:r w:rsidRPr="00A97B7D">
        <w:rPr>
          <w:lang w:val="fr-BE"/>
        </w:rPr>
        <w:t xml:space="preserve"> EUROPOP2023 (proj_23n).</w:t>
      </w:r>
    </w:p>
  </w:footnote>
  <w:footnote w:id="146">
    <w:p w14:paraId="09B4814F" w14:textId="77777777" w:rsidR="00F93BF7" w:rsidRPr="00A97B7D" w:rsidRDefault="00F93BF7" w:rsidP="00F93BF7">
      <w:pPr>
        <w:pStyle w:val="FootnoteText"/>
        <w:rPr>
          <w:lang w:val="fr-BE"/>
        </w:rPr>
      </w:pPr>
      <w:r w:rsidRPr="00D71008">
        <w:rPr>
          <w:rStyle w:val="FootnoteReference"/>
        </w:rPr>
        <w:footnoteRef/>
      </w:r>
      <w:r w:rsidRPr="00A97B7D">
        <w:rPr>
          <w:lang w:val="fr-BE"/>
        </w:rPr>
        <w:t xml:space="preserve"> DG ECFIN, </w:t>
      </w:r>
      <w:hyperlink r:id="rId51" w:history="1">
        <w:r w:rsidRPr="00A97B7D">
          <w:rPr>
            <w:rStyle w:val="Hyperlink"/>
            <w:lang w:val="fr-BE"/>
          </w:rPr>
          <w:t>https://ec.europa.eu/commission/presscorner/detail/en/ip_22_6782</w:t>
        </w:r>
      </w:hyperlink>
    </w:p>
  </w:footnote>
  <w:footnote w:id="147">
    <w:p w14:paraId="6CD16CDE" w14:textId="77777777" w:rsidR="00F93BF7" w:rsidRPr="00117904" w:rsidRDefault="00F93BF7" w:rsidP="00F93BF7">
      <w:pPr>
        <w:pStyle w:val="FootnoteText"/>
      </w:pPr>
      <w:r w:rsidRPr="00D71008">
        <w:rPr>
          <w:rStyle w:val="FootnoteReference"/>
        </w:rPr>
        <w:footnoteRef/>
      </w:r>
      <w:r w:rsidRPr="00117904">
        <w:t xml:space="preserve"> DG ECFIN,</w:t>
      </w:r>
      <w:hyperlink r:id="rId52" w:history="1">
        <w:r w:rsidRPr="00117904">
          <w:rPr>
            <w:rFonts w:eastAsiaTheme="minorHAnsi"/>
            <w:sz w:val="24"/>
            <w:szCs w:val="24"/>
          </w:rPr>
          <w:t xml:space="preserve"> </w:t>
        </w:r>
        <w:hyperlink r:id="rId53" w:history="1">
          <w:r w:rsidRPr="00117904">
            <w:rPr>
              <w:rStyle w:val="Hyperlink"/>
            </w:rPr>
            <w:t>2024 Ageing Report. Economic and budgetary projections for the EU Member States (2022-2070)</w:t>
          </w:r>
        </w:hyperlink>
        <w:r w:rsidRPr="00117904">
          <w:rPr>
            <w:rStyle w:val="Hyperlink"/>
          </w:rPr>
          <w:t>.</w:t>
        </w:r>
      </w:hyperlink>
    </w:p>
  </w:footnote>
  <w:footnote w:id="148">
    <w:p w14:paraId="394A7131" w14:textId="77777777" w:rsidR="00F93BF7" w:rsidRPr="00117904" w:rsidRDefault="00F93BF7" w:rsidP="00F93BF7">
      <w:pPr>
        <w:pStyle w:val="FootnoteText"/>
        <w:tabs>
          <w:tab w:val="left" w:pos="284"/>
        </w:tabs>
      </w:pPr>
      <w:r w:rsidRPr="0035121B">
        <w:rPr>
          <w:rStyle w:val="FootnoteReference"/>
        </w:rPr>
        <w:footnoteRef/>
      </w:r>
      <w:r w:rsidRPr="00117904">
        <w:t xml:space="preserve"> </w:t>
      </w:r>
      <w:hyperlink r:id="rId54" w:history="1">
        <w:r w:rsidRPr="001E1684">
          <w:rPr>
            <w:rStyle w:val="Hyperlink"/>
          </w:rPr>
          <w:t>Delivering the European Green Deal - European Commission</w:t>
        </w:r>
      </w:hyperlink>
    </w:p>
  </w:footnote>
  <w:footnote w:id="149">
    <w:p w14:paraId="77E5380B" w14:textId="77777777" w:rsidR="00F93BF7" w:rsidRPr="005944FB" w:rsidRDefault="00F93BF7" w:rsidP="00F93BF7">
      <w:pPr>
        <w:pStyle w:val="FootnoteText"/>
        <w:rPr>
          <w:lang w:val="fr-BE"/>
        </w:rPr>
      </w:pPr>
      <w:r>
        <w:rPr>
          <w:rStyle w:val="FootnoteReference"/>
        </w:rPr>
        <w:footnoteRef/>
      </w:r>
      <w:r w:rsidRPr="005944FB">
        <w:rPr>
          <w:lang w:val="fr-BE"/>
        </w:rPr>
        <w:t xml:space="preserve"> COM(2025) 524 final</w:t>
      </w:r>
    </w:p>
  </w:footnote>
  <w:footnote w:id="150">
    <w:p w14:paraId="2FA3F6A2" w14:textId="77777777" w:rsidR="00F93BF7" w:rsidRPr="00C20865" w:rsidRDefault="00F93BF7" w:rsidP="00F93BF7">
      <w:pPr>
        <w:pStyle w:val="FootnoteText"/>
        <w:rPr>
          <w:lang w:val="fr-BE"/>
        </w:rPr>
      </w:pPr>
      <w:r>
        <w:rPr>
          <w:rStyle w:val="FootnoteReference"/>
        </w:rPr>
        <w:footnoteRef/>
      </w:r>
      <w:r w:rsidRPr="00C20865">
        <w:rPr>
          <w:lang w:val="fr-BE"/>
        </w:rPr>
        <w:t xml:space="preserve"> </w:t>
      </w:r>
      <w:hyperlink r:id="rId55" w:history="1">
        <w:r w:rsidRPr="00C20865">
          <w:rPr>
            <w:rStyle w:val="Hyperlink"/>
            <w:lang w:val="fr-BE"/>
          </w:rPr>
          <w:t>Regulation (EU) 2024/1610</w:t>
        </w:r>
      </w:hyperlink>
    </w:p>
  </w:footnote>
  <w:footnote w:id="151">
    <w:p w14:paraId="40396969" w14:textId="77777777" w:rsidR="00F93BF7" w:rsidRPr="00C20865" w:rsidRDefault="00F93BF7" w:rsidP="00F93BF7">
      <w:pPr>
        <w:pStyle w:val="FootnoteText"/>
        <w:rPr>
          <w:lang w:val="fr-BE"/>
        </w:rPr>
      </w:pPr>
      <w:r>
        <w:rPr>
          <w:rStyle w:val="FootnoteReference"/>
        </w:rPr>
        <w:footnoteRef/>
      </w:r>
      <w:r w:rsidRPr="00C20865">
        <w:rPr>
          <w:lang w:val="fr-BE"/>
        </w:rPr>
        <w:t xml:space="preserve"> </w:t>
      </w:r>
      <w:hyperlink r:id="rId56" w:history="1">
        <w:r w:rsidRPr="00C20865">
          <w:rPr>
            <w:rStyle w:val="Hyperlink"/>
            <w:lang w:val="fr-BE"/>
          </w:rPr>
          <w:t>Regulation - 2024/1257 - EN - EUR-Lex</w:t>
        </w:r>
      </w:hyperlink>
    </w:p>
  </w:footnote>
  <w:footnote w:id="152">
    <w:p w14:paraId="758DC2B3" w14:textId="77777777" w:rsidR="00F93BF7" w:rsidRPr="005A0604" w:rsidRDefault="00F93BF7" w:rsidP="00F93BF7">
      <w:pPr>
        <w:pStyle w:val="FootnoteText"/>
        <w:rPr>
          <w:lang w:val="fr-BE"/>
        </w:rPr>
      </w:pPr>
      <w:r>
        <w:rPr>
          <w:rStyle w:val="FootnoteReference"/>
        </w:rPr>
        <w:footnoteRef/>
      </w:r>
      <w:r w:rsidRPr="005A0604">
        <w:rPr>
          <w:lang w:val="fr-BE"/>
        </w:rPr>
        <w:t xml:space="preserve"> </w:t>
      </w:r>
      <w:hyperlink r:id="rId57" w:history="1">
        <w:r w:rsidRPr="00100DAE">
          <w:rPr>
            <w:rStyle w:val="Hyperlink"/>
            <w:lang w:val="fr-BE"/>
          </w:rPr>
          <w:t>Regulation - EU - 2024/1679 - EN - EUR-Lex</w:t>
        </w:r>
      </w:hyperlink>
    </w:p>
  </w:footnote>
  <w:footnote w:id="153">
    <w:p w14:paraId="5A7339E6" w14:textId="77777777" w:rsidR="00F93BF7" w:rsidRPr="00117904" w:rsidRDefault="00F93BF7" w:rsidP="00F93BF7">
      <w:pPr>
        <w:pStyle w:val="FootnoteText"/>
      </w:pPr>
      <w:r w:rsidRPr="0035121B">
        <w:rPr>
          <w:rStyle w:val="FootnoteReference"/>
        </w:rPr>
        <w:footnoteRef/>
      </w:r>
      <w:r w:rsidRPr="0035121B">
        <w:t xml:space="preserve"> </w:t>
      </w:r>
      <w:hyperlink r:id="rId58" w:history="1">
        <w:r w:rsidRPr="0035121B">
          <w:rPr>
            <w:rStyle w:val="Hyperlink"/>
          </w:rPr>
          <w:t>Green Deal: Greening freight for more economic gain with less environmental impact (europa.eu)</w:t>
        </w:r>
      </w:hyperlink>
      <w:r>
        <w:rPr>
          <w:rStyle w:val="Hyperlink"/>
        </w:rPr>
        <w:t>.</w:t>
      </w:r>
    </w:p>
  </w:footnote>
  <w:footnote w:id="154">
    <w:p w14:paraId="1181038D" w14:textId="77777777" w:rsidR="00F93BF7" w:rsidRPr="00E8621E" w:rsidRDefault="00F93BF7" w:rsidP="00F93BF7">
      <w:pPr>
        <w:pStyle w:val="FootnoteText"/>
      </w:pPr>
      <w:r>
        <w:rPr>
          <w:rStyle w:val="FootnoteReference"/>
        </w:rPr>
        <w:footnoteRef/>
      </w:r>
      <w:r>
        <w:t xml:space="preserve"> </w:t>
      </w:r>
      <w:hyperlink r:id="rId59" w:history="1">
        <w:r w:rsidRPr="00E8621E">
          <w:rPr>
            <w:rStyle w:val="Hyperlink"/>
          </w:rPr>
          <w:t>Updated rules for safer roads, less air pollution and digital vehicle documents</w:t>
        </w:r>
      </w:hyperlink>
    </w:p>
  </w:footnote>
  <w:footnote w:id="155">
    <w:p w14:paraId="4F7D3222" w14:textId="77777777" w:rsidR="00F93BF7" w:rsidRPr="00117904" w:rsidRDefault="00F93BF7" w:rsidP="00F93BF7">
      <w:pPr>
        <w:pStyle w:val="FootnoteText"/>
        <w:tabs>
          <w:tab w:val="left" w:pos="142"/>
          <w:tab w:val="left" w:pos="284"/>
        </w:tabs>
      </w:pPr>
      <w:r>
        <w:rPr>
          <w:rStyle w:val="FootnoteReference"/>
        </w:rPr>
        <w:footnoteRef/>
      </w:r>
      <w:r w:rsidRPr="00117904">
        <w:t xml:space="preserve"> COM(2022) 289 final</w:t>
      </w:r>
    </w:p>
  </w:footnote>
  <w:footnote w:id="156">
    <w:p w14:paraId="10F91E24" w14:textId="77777777" w:rsidR="00F93BF7" w:rsidRPr="00117904" w:rsidRDefault="00F93BF7" w:rsidP="00F93BF7">
      <w:pPr>
        <w:pStyle w:val="FootnoteText"/>
        <w:tabs>
          <w:tab w:val="left" w:pos="142"/>
          <w:tab w:val="left" w:pos="284"/>
        </w:tabs>
      </w:pPr>
      <w:r>
        <w:rPr>
          <w:rStyle w:val="FootnoteReference"/>
        </w:rPr>
        <w:footnoteRef/>
      </w:r>
      <w:r w:rsidRPr="00117904">
        <w:t xml:space="preserve"> </w:t>
      </w:r>
      <w:hyperlink r:id="rId60" w:anchor="explore" w:history="1">
        <w:r w:rsidRPr="00117904">
          <w:rPr>
            <w:rStyle w:val="Hyperlink"/>
          </w:rPr>
          <w:t>https://knowledge4policy.ec.europa.eu/foresight/tool/megatrends-hub_en#explore</w:t>
        </w:r>
      </w:hyperlink>
      <w:r w:rsidRPr="00117904">
        <w:t xml:space="preserve"> </w:t>
      </w:r>
    </w:p>
  </w:footnote>
  <w:footnote w:id="157">
    <w:p w14:paraId="4006121C" w14:textId="77777777" w:rsidR="00F93BF7" w:rsidRPr="00117904" w:rsidRDefault="00F93BF7" w:rsidP="00F93BF7">
      <w:pPr>
        <w:pStyle w:val="FootnoteText"/>
        <w:tabs>
          <w:tab w:val="left" w:pos="142"/>
          <w:tab w:val="left" w:pos="284"/>
        </w:tabs>
        <w:rPr>
          <w:sz w:val="16"/>
          <w:szCs w:val="16"/>
        </w:rPr>
      </w:pPr>
      <w:r w:rsidRPr="00274943">
        <w:rPr>
          <w:rStyle w:val="FootnoteReference"/>
        </w:rPr>
        <w:footnoteRef/>
      </w:r>
      <w:r w:rsidRPr="00117904">
        <w:t xml:space="preserve"> </w:t>
      </w:r>
      <w:r w:rsidRPr="00FD0B0E">
        <w:t>DG ECFIN</w:t>
      </w:r>
      <w:r>
        <w:t>,</w:t>
      </w:r>
      <w:r w:rsidRPr="00FD0B0E">
        <w:t xml:space="preserve"> </w:t>
      </w:r>
      <w:hyperlink r:id="rId61" w:history="1">
        <w:r w:rsidRPr="00F26127">
          <w:rPr>
            <w:rStyle w:val="Hyperlink"/>
          </w:rPr>
          <w:t>2024 Ageing Report. Economic and Budgetary Projections for the EU Member States (2022-2070) - Economy and Finance</w:t>
        </w:r>
      </w:hyperlink>
    </w:p>
  </w:footnote>
  <w:footnote w:id="158">
    <w:p w14:paraId="54835300" w14:textId="6AB5B96F" w:rsidR="00C101E9" w:rsidRPr="00C101E9" w:rsidRDefault="00C101E9">
      <w:pPr>
        <w:pStyle w:val="FootnoteText"/>
      </w:pPr>
      <w:r>
        <w:rPr>
          <w:rStyle w:val="FootnoteReference"/>
        </w:rPr>
        <w:footnoteRef/>
      </w:r>
      <w:r>
        <w:t xml:space="preserve"> </w:t>
      </w:r>
      <w:r w:rsidR="00FC0BF1">
        <w:t>Milieu consulting and Transport &amp; Mobility Leuven (2026), Support study for a targeted revision of Regulation (EU) 2021/782 on rail passengers’ rights and obligations.</w:t>
      </w:r>
      <w:r w:rsidR="005770B6">
        <w:t xml:space="preserve"> </w:t>
      </w:r>
      <w:r w:rsidR="000C2514" w:rsidRPr="000C2514">
        <w:t>The 2017 IA assumed that regional, long-distance, and international services accounted for 81% of passenger-kilometres. This share exceeds the corresponding share of passengers for those services, as urban and suburban journeys are numerous but contribute fewer passenger-kilometres per trip.</w:t>
      </w:r>
    </w:p>
  </w:footnote>
  <w:footnote w:id="159">
    <w:p w14:paraId="60D75E7B" w14:textId="6220ED99" w:rsidR="00656A5E" w:rsidRPr="00F2632F" w:rsidRDefault="00656A5E" w:rsidP="00656A5E">
      <w:pPr>
        <w:pStyle w:val="FootnoteText"/>
      </w:pPr>
      <w:r w:rsidRPr="00F55F9D">
        <w:rPr>
          <w:rStyle w:val="FootnoteReference"/>
        </w:rPr>
        <w:footnoteRef/>
      </w:r>
      <w:r w:rsidRPr="00F55F9D">
        <w:t xml:space="preserve"> The share of total number of combined journey rail tickets that are not a trough ticket, varies from 13% in 2019 to 16% in 2024 in Croatia.</w:t>
      </w:r>
      <w:r w:rsidR="00B65ABD">
        <w:t xml:space="preserve"> </w:t>
      </w:r>
      <w:r w:rsidRPr="00F55F9D">
        <w:t>According to SNCF Voyageurs (France) estimations, 94% of the tickets that include a transfer are sold as a through ticket in 2024 (TGV + other train from SNCF Voyageurs).</w:t>
      </w:r>
    </w:p>
  </w:footnote>
  <w:footnote w:id="160">
    <w:p w14:paraId="41506DEC" w14:textId="7F591FE6" w:rsidR="00656A5E" w:rsidRPr="00423E62" w:rsidRDefault="00656A5E" w:rsidP="00F2632F">
      <w:pPr>
        <w:pStyle w:val="FootnoteText"/>
        <w:jc w:val="left"/>
      </w:pPr>
      <w:r>
        <w:rPr>
          <w:rStyle w:val="FootnoteReference"/>
        </w:rPr>
        <w:footnoteRef/>
      </w:r>
      <w:r>
        <w:t xml:space="preserve"> Flash Eurobarometer 551 – Multimodal Digital Mobility Service</w:t>
      </w:r>
      <w:r w:rsidR="00431880">
        <w:t xml:space="preserve"> </w:t>
      </w:r>
      <w:hyperlink r:id="rId62" w:history="1">
        <w:r w:rsidRPr="00687FB6">
          <w:rPr>
            <w:rStyle w:val="Hyperlink"/>
          </w:rPr>
          <w:t>https://europa.eu/eurobarometer/surveys/detail/3178</w:t>
        </w:r>
      </w:hyperlink>
      <w:r>
        <w:br/>
      </w:r>
    </w:p>
  </w:footnote>
  <w:footnote w:id="161">
    <w:p w14:paraId="58E54828" w14:textId="77777777" w:rsidR="00422B22" w:rsidRPr="00A951B5" w:rsidRDefault="00422B22" w:rsidP="00422B22">
      <w:pPr>
        <w:pStyle w:val="FootnoteText"/>
        <w:rPr>
          <w:lang w:val="en-IE"/>
        </w:rPr>
      </w:pPr>
      <w:r w:rsidRPr="00A951B5">
        <w:rPr>
          <w:rStyle w:val="FootnoteReference"/>
        </w:rPr>
        <w:footnoteRef/>
      </w:r>
      <w:r w:rsidRPr="00A951B5">
        <w:t xml:space="preserve"> </w:t>
      </w:r>
      <w:r w:rsidRPr="00A951B5">
        <w:rPr>
          <w:lang w:val="en-IE"/>
        </w:rPr>
        <w:t xml:space="preserve">The assumption that a typical multi-operator rail journey (that is not a through-ticket) involves two operators and one connection between them is </w:t>
      </w:r>
      <w:r w:rsidRPr="00D9575C">
        <w:rPr>
          <w:lang w:val="en-IE"/>
        </w:rPr>
        <w:t xml:space="preserve">also </w:t>
      </w:r>
      <w:r w:rsidRPr="00F16003">
        <w:rPr>
          <w:lang w:val="en-IE"/>
        </w:rPr>
        <w:t>supported by Annex 1.</w:t>
      </w:r>
      <w:r w:rsidRPr="00A951B5">
        <w:rPr>
          <w:lang w:val="en-IE"/>
        </w:rPr>
        <w:t xml:space="preserve"> </w:t>
      </w:r>
    </w:p>
  </w:footnote>
  <w:footnote w:id="162">
    <w:p w14:paraId="6F0E0457" w14:textId="77777777" w:rsidR="00422B22" w:rsidRPr="00F2632F" w:rsidRDefault="00422B22" w:rsidP="00F2632F">
      <w:pPr>
        <w:spacing w:after="0"/>
        <w:contextualSpacing/>
        <w:rPr>
          <w:sz w:val="20"/>
          <w:szCs w:val="20"/>
        </w:rPr>
      </w:pPr>
      <w:r w:rsidRPr="00E26FDD">
        <w:rPr>
          <w:sz w:val="16"/>
          <w:szCs w:val="16"/>
        </w:rPr>
        <w:footnoteRef/>
      </w:r>
      <w:r w:rsidRPr="00F2632F">
        <w:rPr>
          <w:sz w:val="20"/>
          <w:szCs w:val="20"/>
        </w:rPr>
        <w:t xml:space="preserve"> </w:t>
      </w:r>
      <w:hyperlink r:id="rId63" w:history="1">
        <w:r w:rsidRPr="00A951B5">
          <w:rPr>
            <w:rStyle w:val="Hyperlink"/>
            <w:rFonts w:eastAsiaTheme="minorEastAsia"/>
            <w:sz w:val="20"/>
            <w:szCs w:val="20"/>
          </w:rPr>
          <w:t>https://www.renfe.com/es/en/ayuda/informacion-legal-viajeros/condiciones-generales-renfe-viajeros</w:t>
        </w:r>
      </w:hyperlink>
      <w:r w:rsidRPr="00F2632F">
        <w:rPr>
          <w:sz w:val="20"/>
          <w:szCs w:val="20"/>
        </w:rPr>
        <w:t xml:space="preserve">  </w:t>
      </w:r>
    </w:p>
  </w:footnote>
  <w:footnote w:id="163">
    <w:p w14:paraId="067F8F46" w14:textId="77777777" w:rsidR="005B034E" w:rsidRPr="006C7C86" w:rsidRDefault="005B034E" w:rsidP="005B034E">
      <w:pPr>
        <w:pStyle w:val="FootnoteText"/>
      </w:pPr>
      <w:r w:rsidRPr="006C7C86">
        <w:rPr>
          <w:rStyle w:val="FootnoteReference"/>
        </w:rPr>
        <w:footnoteRef/>
      </w:r>
      <w:r w:rsidRPr="006C7C86">
        <w:t xml:space="preserve"> ERA (2025), Service Quality Reports</w:t>
      </w:r>
      <w:r>
        <w:t>,</w:t>
      </w:r>
      <w:r w:rsidRPr="006C7C86">
        <w:rPr>
          <w:i/>
          <w:iCs/>
        </w:rPr>
        <w:t xml:space="preserve"> </w:t>
      </w:r>
      <w:hyperlink r:id="rId64" w:history="1">
        <w:r w:rsidRPr="006C7C86">
          <w:rPr>
            <w:rStyle w:val="Hyperlink"/>
          </w:rPr>
          <w:t>https://www.era.europa.eu/library/railway-undertakings-service-quality-reports</w:t>
        </w:r>
      </w:hyperlink>
      <w:r w:rsidRPr="006C7C86">
        <w:t xml:space="preserve"> </w:t>
      </w:r>
    </w:p>
  </w:footnote>
  <w:footnote w:id="164">
    <w:p w14:paraId="75646DFF" w14:textId="7BCB298F" w:rsidR="004333AD" w:rsidRPr="007F307D" w:rsidRDefault="004333AD" w:rsidP="004333AD">
      <w:pPr>
        <w:pStyle w:val="FootnoteText"/>
        <w:rPr>
          <w:lang w:val="en-IE"/>
        </w:rPr>
      </w:pPr>
      <w:r w:rsidRPr="007F307D">
        <w:rPr>
          <w:rStyle w:val="FootnoteReference"/>
        </w:rPr>
        <w:footnoteRef/>
      </w:r>
      <w:r w:rsidRPr="007F307D">
        <w:t xml:space="preserve"> The effect of the implementation of the TEN-T Regulation on the 5 minutes punctuality draws on the impact assessment underpinning the </w:t>
      </w:r>
      <w:r w:rsidR="00B44730" w:rsidRPr="00B44730">
        <w:t>Proposal for a Regulation of the European Parliament and of the Council amending Regulations (EC) No 261/2004, (EC) No 1107/2006, (EU) No 1177/2010, (EU) No 181/2011 and (EU) 2021/782 as regards enforcement of passenger rights in the Union Proposal for a Regulation of the European Parliament and of the Council on passenger rights in the context of multimodal journeys</w:t>
      </w:r>
      <w:r w:rsidRPr="007F307D">
        <w:t xml:space="preserve"> (</w:t>
      </w:r>
      <w:r w:rsidR="00E66EBB" w:rsidRPr="00E66EBB">
        <w:t>SWD(2023) 386 final</w:t>
      </w:r>
      <w:r w:rsidRPr="007F307D">
        <w:t>): (i) below 80% punctuality, an improvement of 1 percentage point of the punctuality is assumed on yearly basis; (ii) between 80% and 90%, an improvement of 0.5 percentage point of the punctuality is assumed on yearly basis; (iii) between 90% and 95%, an improvement of 0.25 percentage point of the punctuality is assumed on yearly basis. It was further assumed that punctuality cannot improve above 95%, meaning that 5% of the trains will be delayed by at least 5 minutes. Based on this, the share of regional, international and long-distance trains delayed by 60-119 minutes and by more than 120 minutes was further calculated.</w:t>
      </w:r>
    </w:p>
  </w:footnote>
  <w:footnote w:id="165">
    <w:p w14:paraId="7DFAC904" w14:textId="77777777" w:rsidR="00DF0FEC" w:rsidRPr="006C7C86" w:rsidRDefault="00DF0FEC" w:rsidP="00DF0FEC">
      <w:pPr>
        <w:pStyle w:val="FootnoteText"/>
      </w:pPr>
      <w:r w:rsidRPr="006C7C86">
        <w:rPr>
          <w:rStyle w:val="FootnoteReference"/>
        </w:rPr>
        <w:footnoteRef/>
      </w:r>
      <w:r w:rsidRPr="006C7C86">
        <w:t xml:space="preserve"> ERA (2025), Service Quality Reports</w:t>
      </w:r>
      <w:r>
        <w:t>,</w:t>
      </w:r>
      <w:r w:rsidRPr="006C7C86">
        <w:rPr>
          <w:i/>
          <w:iCs/>
        </w:rPr>
        <w:t xml:space="preserve"> </w:t>
      </w:r>
      <w:hyperlink r:id="rId65" w:history="1">
        <w:r w:rsidRPr="006C7C86">
          <w:rPr>
            <w:rStyle w:val="Hyperlink"/>
          </w:rPr>
          <w:t>https://www.era.europa.eu/library/railway-undertakings-service-quality-reports</w:t>
        </w:r>
      </w:hyperlink>
      <w:r w:rsidRPr="006C7C86">
        <w:t xml:space="preserve"> </w:t>
      </w:r>
    </w:p>
  </w:footnote>
  <w:footnote w:id="166">
    <w:p w14:paraId="5A92A5D9" w14:textId="776A0BD3" w:rsidR="0037229A" w:rsidRPr="0037229A" w:rsidRDefault="0037229A">
      <w:pPr>
        <w:pStyle w:val="FootnoteText"/>
      </w:pPr>
      <w:r>
        <w:rPr>
          <w:rStyle w:val="FootnoteReference"/>
        </w:rPr>
        <w:footnoteRef/>
      </w:r>
      <w:r>
        <w:t xml:space="preserve"> </w:t>
      </w:r>
      <w:r w:rsidRPr="0037229A">
        <w:t>T&amp;E (2024). Mind the Gap! Europe’s Rail Operators: A Comparative Ranking</w:t>
      </w:r>
    </w:p>
  </w:footnote>
  <w:footnote w:id="167">
    <w:p w14:paraId="6CC7DF32" w14:textId="2EB11DBD" w:rsidR="009A50EA" w:rsidRPr="00F2632F" w:rsidRDefault="009A50EA">
      <w:pPr>
        <w:pStyle w:val="FootnoteText"/>
        <w:rPr>
          <w:lang w:val="en-IE"/>
        </w:rPr>
      </w:pPr>
      <w:r>
        <w:rPr>
          <w:rStyle w:val="FootnoteReference"/>
        </w:rPr>
        <w:footnoteRef/>
      </w:r>
      <w:r>
        <w:t xml:space="preserve"> </w:t>
      </w:r>
      <w:r w:rsidRPr="009A50EA">
        <w:t>A weighted average was calculated using ERA data from operators providing sufficient detail to distinguish between (sub)urban, regional, long-distance, and international passengers: Trenitalia (IT, 2024), Renfe (ES, 2021), SNCB/NMBS (BE, 2024), SNCF (FR, 2022), ÖBB (AT, 2023), NS (NL, 2023), DB (DE, 2024), and DSB (DK, 2024).</w:t>
      </w:r>
      <w:r w:rsidR="00526B40">
        <w:t xml:space="preserve"> The </w:t>
      </w:r>
      <w:r w:rsidR="00F07FC1">
        <w:t xml:space="preserve">overall </w:t>
      </w:r>
      <w:r w:rsidR="00526B40">
        <w:t xml:space="preserve">average also takes into account the T&amp;E study. </w:t>
      </w:r>
    </w:p>
  </w:footnote>
  <w:footnote w:id="168">
    <w:p w14:paraId="50180781" w14:textId="405A7691" w:rsidR="00125D11" w:rsidRPr="00125D11" w:rsidRDefault="00125D11">
      <w:pPr>
        <w:pStyle w:val="FootnoteText"/>
      </w:pPr>
      <w:r>
        <w:rPr>
          <w:rStyle w:val="FootnoteReference"/>
        </w:rPr>
        <w:footnoteRef/>
      </w:r>
      <w:r>
        <w:t xml:space="preserve"> </w:t>
      </w:r>
      <w:r w:rsidRPr="00125D11">
        <w:t xml:space="preserve">A yearly rate of decline of 3% </w:t>
      </w:r>
      <w:r w:rsidR="008F700B">
        <w:t>in</w:t>
      </w:r>
      <w:r w:rsidRPr="00125D11">
        <w:t xml:space="preserve"> the proportion of cancelled trains is considered </w:t>
      </w:r>
      <w:r w:rsidR="00521FD6">
        <w:t>due to the implementation of the</w:t>
      </w:r>
      <w:r w:rsidRPr="00125D11">
        <w:t xml:space="preserve"> TEN-T Regulation (</w:t>
      </w:r>
      <w:r w:rsidR="008F700B" w:rsidRPr="008F700B">
        <w:t>SWD(2023) 386 final</w:t>
      </w:r>
      <w:r w:rsidRPr="00125D11">
        <w:t xml:space="preserve">).  </w:t>
      </w:r>
    </w:p>
  </w:footnote>
  <w:footnote w:id="169">
    <w:p w14:paraId="02193225" w14:textId="5B41B259" w:rsidR="00422B22" w:rsidRPr="00EA3B96" w:rsidRDefault="00422B22" w:rsidP="00422B22">
      <w:pPr>
        <w:pStyle w:val="FootnoteText"/>
      </w:pPr>
      <w:r>
        <w:rPr>
          <w:rStyle w:val="FootnoteReference"/>
        </w:rPr>
        <w:footnoteRef/>
      </w:r>
      <w:r>
        <w:t xml:space="preserve"> European Commission (2025)</w:t>
      </w:r>
      <w:r w:rsidR="0088251B">
        <w:t>,</w:t>
      </w:r>
      <w:r>
        <w:t xml:space="preserve"> Eurobarometer No. 3178. </w:t>
      </w:r>
    </w:p>
  </w:footnote>
  <w:footnote w:id="170">
    <w:p w14:paraId="16C3BCF0" w14:textId="519519E6" w:rsidR="00B003F7" w:rsidRPr="00C33D54" w:rsidRDefault="00B003F7" w:rsidP="00B003F7">
      <w:pPr>
        <w:pStyle w:val="FootnoteText"/>
      </w:pPr>
      <w:r>
        <w:rPr>
          <w:rStyle w:val="FootnoteReference"/>
        </w:rPr>
        <w:footnoteRef/>
      </w:r>
      <w:r>
        <w:t xml:space="preserve"> </w:t>
      </w:r>
      <w:r w:rsidRPr="00476682">
        <w:rPr>
          <w:lang w:val="en-US"/>
        </w:rPr>
        <w:t>Milieu SRL</w:t>
      </w:r>
      <w:r>
        <w:t xml:space="preserve"> (2026), Support study for the report on the implementation and results of </w:t>
      </w:r>
      <w:r w:rsidRPr="00476682">
        <w:rPr>
          <w:lang w:val="en-US"/>
        </w:rPr>
        <w:t>Regulation (EU) 2021/782 on rail passengers’ rights and obligations</w:t>
      </w:r>
      <w:r>
        <w:rPr>
          <w:lang w:val="en-US"/>
        </w:rPr>
        <w:t>. It should be noted that i</w:t>
      </w:r>
      <w:r w:rsidRPr="002D047C">
        <w:rPr>
          <w:lang w:val="en-US"/>
        </w:rPr>
        <w:t>n some cases the AJC and HOTNAT agreements are operational and some passengers on some multi-</w:t>
      </w:r>
      <w:r w:rsidR="005B044B">
        <w:rPr>
          <w:lang w:val="en-US"/>
        </w:rPr>
        <w:t>operator</w:t>
      </w:r>
      <w:r w:rsidRPr="002D047C">
        <w:rPr>
          <w:lang w:val="en-US"/>
        </w:rPr>
        <w:t xml:space="preserve"> trips will be assisted in the baseline, albeit on a voluntary basis. However, the number of passengers assisted is not available. </w:t>
      </w:r>
      <w:r>
        <w:rPr>
          <w:lang w:val="en-US"/>
        </w:rPr>
        <w:t xml:space="preserve">Also, some passengers neither ask for reimbursement nor for re-routing but simply abandon their journey without asking for reimbursement despite being eligible. For example, </w:t>
      </w:r>
      <w:r w:rsidRPr="008D0D98">
        <w:rPr>
          <w:lang w:val="en-US"/>
        </w:rPr>
        <w:t xml:space="preserve">Germany reports 60-70% </w:t>
      </w:r>
      <w:r>
        <w:rPr>
          <w:lang w:val="en-US"/>
        </w:rPr>
        <w:t xml:space="preserve">for </w:t>
      </w:r>
      <w:r w:rsidRPr="008D0D98">
        <w:rPr>
          <w:lang w:val="en-US"/>
        </w:rPr>
        <w:t>re</w:t>
      </w:r>
      <w:r>
        <w:rPr>
          <w:lang w:val="en-US"/>
        </w:rPr>
        <w:t>-</w:t>
      </w:r>
      <w:r w:rsidRPr="008D0D98">
        <w:rPr>
          <w:lang w:val="en-US"/>
        </w:rPr>
        <w:t>routing</w:t>
      </w:r>
      <w:r>
        <w:rPr>
          <w:lang w:val="en-US"/>
        </w:rPr>
        <w:t>, 10-15% for</w:t>
      </w:r>
      <w:r w:rsidRPr="008D0D98">
        <w:rPr>
          <w:lang w:val="en-US"/>
        </w:rPr>
        <w:t xml:space="preserve"> reimbursement</w:t>
      </w:r>
      <w:r>
        <w:rPr>
          <w:lang w:val="en-US"/>
        </w:rPr>
        <w:t>,</w:t>
      </w:r>
      <w:r w:rsidRPr="008D0D98">
        <w:rPr>
          <w:lang w:val="en-US"/>
        </w:rPr>
        <w:t xml:space="preserve"> indicating that 15-30% chooses neither.</w:t>
      </w:r>
      <w:r w:rsidR="005047C5">
        <w:rPr>
          <w:lang w:val="en-US"/>
        </w:rPr>
        <w:t xml:space="preserve"> </w:t>
      </w:r>
    </w:p>
  </w:footnote>
  <w:footnote w:id="171">
    <w:p w14:paraId="6E340FFD" w14:textId="77777777" w:rsidR="00B003F7" w:rsidRPr="00F2632F" w:rsidRDefault="00B003F7" w:rsidP="00B003F7">
      <w:pPr>
        <w:pStyle w:val="FootnoteText"/>
        <w:rPr>
          <w:lang w:val="en-IE"/>
        </w:rPr>
      </w:pPr>
      <w:r>
        <w:rPr>
          <w:rStyle w:val="FootnoteReference"/>
        </w:rPr>
        <w:footnoteRef/>
      </w:r>
      <w:r>
        <w:t xml:space="preserve"> </w:t>
      </w:r>
      <w:r w:rsidRPr="007B66E4">
        <w:t>SWD(2023)386</w:t>
      </w:r>
    </w:p>
  </w:footnote>
  <w:footnote w:id="172">
    <w:p w14:paraId="4E2DA381" w14:textId="77777777" w:rsidR="00216940" w:rsidRPr="000C3906" w:rsidRDefault="00216940" w:rsidP="00216940">
      <w:pPr>
        <w:pStyle w:val="FootnoteText"/>
      </w:pPr>
      <w:r>
        <w:rPr>
          <w:rStyle w:val="FootnoteReference"/>
        </w:rPr>
        <w:footnoteRef/>
      </w:r>
      <w:r>
        <w:t xml:space="preserve"> </w:t>
      </w:r>
      <w:r w:rsidRPr="007B66E4">
        <w:t>SWD(2023)386</w:t>
      </w:r>
    </w:p>
  </w:footnote>
  <w:footnote w:id="173">
    <w:p w14:paraId="4CA412CF" w14:textId="600F6186" w:rsidR="006920A0" w:rsidRPr="00470DDC" w:rsidRDefault="006920A0" w:rsidP="006920A0">
      <w:pPr>
        <w:pStyle w:val="FootnoteText"/>
        <w:rPr>
          <w:lang w:val="en-US"/>
        </w:rPr>
      </w:pPr>
      <w:r w:rsidRPr="00470DDC">
        <w:rPr>
          <w:rStyle w:val="FootnoteReference"/>
        </w:rPr>
        <w:footnoteRef/>
      </w:r>
      <w:r w:rsidRPr="00470DDC">
        <w:t xml:space="preserve"> IRG-Rail (2024),</w:t>
      </w:r>
      <w:r w:rsidRPr="00470DDC">
        <w:rPr>
          <w:lang w:val="en-US"/>
        </w:rPr>
        <w:t xml:space="preserve"> 13th Market Monitoring Report, based on </w:t>
      </w:r>
      <w:r w:rsidR="005B044B">
        <w:rPr>
          <w:rStyle w:val="normaltextrun"/>
          <w:shd w:val="clear" w:color="auto" w:fill="FFFFFF"/>
        </w:rPr>
        <w:t>railway undertaking</w:t>
      </w:r>
      <w:r w:rsidRPr="00470DDC">
        <w:rPr>
          <w:lang w:val="en-US"/>
        </w:rPr>
        <w:t xml:space="preserve"> revenues for 202</w:t>
      </w:r>
      <w:r w:rsidR="00A305EA">
        <w:rPr>
          <w:lang w:val="en-US"/>
        </w:rPr>
        <w:t>3</w:t>
      </w:r>
      <w:r w:rsidRPr="00470DDC">
        <w:rPr>
          <w:lang w:val="en-US"/>
        </w:rPr>
        <w:t>.</w:t>
      </w:r>
      <w:r w:rsidR="000472EC">
        <w:rPr>
          <w:lang w:val="en-US"/>
        </w:rPr>
        <w:t xml:space="preserve"> </w:t>
      </w:r>
      <w:r w:rsidR="000472EC" w:rsidRPr="000472EC">
        <w:rPr>
          <w:lang w:val="en-US"/>
        </w:rPr>
        <w:t xml:space="preserve">The average ticket price has been estimated for regional, long‑distance and international rail services by first estimating the average length of such services in each Member State and then multiplying this distance by the estimated </w:t>
      </w:r>
      <w:r w:rsidR="009A72D4">
        <w:rPr>
          <w:lang w:val="en-US"/>
        </w:rPr>
        <w:t xml:space="preserve">ticket price </w:t>
      </w:r>
      <w:r w:rsidR="000472EC" w:rsidRPr="000472EC">
        <w:rPr>
          <w:lang w:val="en-US"/>
        </w:rPr>
        <w:t>per passenger‑kilometer in that Member State. The latter is obtained by dividing total passenger revenues by the total number of passenger‑kilometers of the relevant incumbent railway undertaking. As no disaggregated data on revenue per passenger‑kilometer by service type are available, the same estimated price per passenger‑kilometer is applied to all services (regional, long‑distance and international) within each Member State.</w:t>
      </w:r>
    </w:p>
  </w:footnote>
  <w:footnote w:id="174">
    <w:p w14:paraId="4D7268F6" w14:textId="77777777" w:rsidR="006920A0" w:rsidRPr="00470DDC" w:rsidRDefault="006920A0" w:rsidP="006920A0">
      <w:pPr>
        <w:pStyle w:val="FootnoteText"/>
        <w:rPr>
          <w:lang w:val="en-US"/>
        </w:rPr>
      </w:pPr>
      <w:r w:rsidRPr="00470DDC">
        <w:rPr>
          <w:rStyle w:val="FootnoteReference"/>
        </w:rPr>
        <w:footnoteRef/>
      </w:r>
      <w:r w:rsidRPr="00470DDC">
        <w:t xml:space="preserve"> </w:t>
      </w:r>
      <w:r w:rsidRPr="00470DDC">
        <w:rPr>
          <w:lang w:val="en-US"/>
        </w:rPr>
        <w:t>Source: Eurostat.</w:t>
      </w:r>
    </w:p>
  </w:footnote>
  <w:footnote w:id="175">
    <w:p w14:paraId="00114C03" w14:textId="77777777" w:rsidR="00D52CF4" w:rsidRPr="000C3906" w:rsidRDefault="00D52CF4" w:rsidP="00D52CF4">
      <w:pPr>
        <w:pStyle w:val="FootnoteText"/>
      </w:pPr>
      <w:r>
        <w:rPr>
          <w:rStyle w:val="FootnoteReference"/>
        </w:rPr>
        <w:footnoteRef/>
      </w:r>
      <w:r>
        <w:t xml:space="preserve"> </w:t>
      </w:r>
      <w:r w:rsidRPr="007B66E4">
        <w:t>SWD(2023)386</w:t>
      </w:r>
      <w:r>
        <w:t xml:space="preserve">. Furthermore, </w:t>
      </w:r>
      <w:r>
        <w:rPr>
          <w:lang w:val="en-US"/>
        </w:rPr>
        <w:t>SNCF (France) confirmed in an interview that f</w:t>
      </w:r>
      <w:r w:rsidRPr="000218BA">
        <w:rPr>
          <w:lang w:val="en-US"/>
        </w:rPr>
        <w:t>or TGV, 40% of the passengers who experienced delays made a claim and receive</w:t>
      </w:r>
      <w:r>
        <w:rPr>
          <w:lang w:val="en-US"/>
        </w:rPr>
        <w:t>d</w:t>
      </w:r>
      <w:r w:rsidRPr="000218BA">
        <w:rPr>
          <w:lang w:val="en-US"/>
        </w:rPr>
        <w:t xml:space="preserve"> a compensation</w:t>
      </w:r>
      <w:r>
        <w:rPr>
          <w:lang w:val="en-US"/>
        </w:rPr>
        <w:t>.</w:t>
      </w:r>
      <w:r>
        <w:t xml:space="preserve"> </w:t>
      </w:r>
    </w:p>
  </w:footnote>
  <w:footnote w:id="176">
    <w:p w14:paraId="4F96AF6C" w14:textId="4C286895" w:rsidR="009A6694" w:rsidRPr="009A6694" w:rsidRDefault="009A6694">
      <w:pPr>
        <w:pStyle w:val="FootnoteText"/>
      </w:pPr>
      <w:r>
        <w:rPr>
          <w:rStyle w:val="FootnoteReference"/>
        </w:rPr>
        <w:footnoteRef/>
      </w:r>
      <w:r>
        <w:t xml:space="preserve"> </w:t>
      </w:r>
      <w:r w:rsidRPr="009A6694">
        <w:t>Assistance can comprise, depending on the circumstances, different types of services and goods such as meals, refreshments and hotel accommodation. For an hourly frequency, or 15 trains per day, it is estimated that all 15 possible delayed or cancelled trains lead to assistance with a drink and snack (EUR 2 per passenger), 3 of them to a meal (EUR 10 per passenger) and one (the last one) to a hotel (EUR 100 per passenger). The average per passenger is thus estimated at EUR 10. This assumption is based on interviews with stakeholders and market prices.</w:t>
      </w:r>
    </w:p>
  </w:footnote>
  <w:footnote w:id="177">
    <w:p w14:paraId="2E5A3118" w14:textId="77777777" w:rsidR="008170DE" w:rsidRPr="00373F9B" w:rsidRDefault="008170DE" w:rsidP="008170DE">
      <w:pPr>
        <w:pStyle w:val="FootnoteText"/>
      </w:pPr>
      <w:r>
        <w:rPr>
          <w:rStyle w:val="FootnoteReference"/>
        </w:rPr>
        <w:footnoteRef/>
      </w:r>
      <w:r>
        <w:t xml:space="preserve"> Assistance is estimated at 5% by Germany in its </w:t>
      </w:r>
      <w:r w:rsidRPr="009733AF">
        <w:t>Country Research Template</w:t>
      </w:r>
      <w:r>
        <w:rPr>
          <w:lang w:val="en-US"/>
        </w:rPr>
        <w:t xml:space="preserve"> report, </w:t>
      </w:r>
      <w:r w:rsidRPr="00CE707D">
        <w:rPr>
          <w:lang w:val="en-US"/>
        </w:rPr>
        <w:t>which record</w:t>
      </w:r>
      <w:r>
        <w:rPr>
          <w:lang w:val="en-US"/>
        </w:rPr>
        <w:t>s</w:t>
      </w:r>
      <w:r w:rsidRPr="00CE707D">
        <w:rPr>
          <w:lang w:val="en-US"/>
        </w:rPr>
        <w:t xml:space="preserve"> national-level information regarding the application of Regulation (EU) 2021/782</w:t>
      </w:r>
      <w:r>
        <w:rPr>
          <w:lang w:val="en-US"/>
        </w:rPr>
        <w:t xml:space="preserve">. In France, requests for assistance are approximately 3 times less frequent than the requests for compensation. Since the percentage of passengers requesting compensation (among those entitled to do it) is estimated to 38%, the percentage of delayed passengers receiving assistance represents 12% in France. </w:t>
      </w:r>
    </w:p>
  </w:footnote>
  <w:footnote w:id="178">
    <w:p w14:paraId="5D010802" w14:textId="77777777" w:rsidR="000C728E" w:rsidRPr="00875E12" w:rsidRDefault="000C728E" w:rsidP="000C728E">
      <w:pPr>
        <w:pStyle w:val="FootnoteText"/>
      </w:pPr>
      <w:r w:rsidRPr="00875E12">
        <w:rPr>
          <w:rStyle w:val="FootnoteReference"/>
        </w:rPr>
        <w:footnoteRef/>
      </w:r>
      <w:r w:rsidRPr="00875E12">
        <w:t xml:space="preserve"> </w:t>
      </w:r>
      <w:r w:rsidRPr="00875E12">
        <w:rPr>
          <w:lang w:val="en-US"/>
        </w:rPr>
        <w:t xml:space="preserve">This does not </w:t>
      </w:r>
      <w:r>
        <w:rPr>
          <w:lang w:val="en-US"/>
        </w:rPr>
        <w:t xml:space="preserve">include </w:t>
      </w:r>
      <w:r w:rsidRPr="00875E12">
        <w:rPr>
          <w:lang w:val="en-US"/>
        </w:rPr>
        <w:t>the cost of the actual ticket.</w:t>
      </w:r>
    </w:p>
  </w:footnote>
  <w:footnote w:id="179">
    <w:p w14:paraId="0B9D134A" w14:textId="77777777" w:rsidR="000C728E" w:rsidRPr="009541C5" w:rsidRDefault="000C728E" w:rsidP="000C728E">
      <w:pPr>
        <w:pStyle w:val="FootnoteText"/>
      </w:pPr>
      <w:r>
        <w:rPr>
          <w:rStyle w:val="FootnoteReference"/>
        </w:rPr>
        <w:footnoteRef/>
      </w:r>
      <w:r>
        <w:t xml:space="preserve"> A conservative assumption of </w:t>
      </w:r>
      <w:r w:rsidRPr="009541C5">
        <w:t>15</w:t>
      </w:r>
      <w:r>
        <w:t xml:space="preserve"> </w:t>
      </w:r>
      <w:r w:rsidRPr="009541C5">
        <w:t>minute</w:t>
      </w:r>
      <w:r>
        <w:t>s savings</w:t>
      </w:r>
      <w:r w:rsidRPr="009541C5">
        <w:t xml:space="preserve"> </w:t>
      </w:r>
      <w:r>
        <w:t>is used.</w:t>
      </w:r>
      <w:r w:rsidRPr="009541C5">
        <w:t xml:space="preserve"> </w:t>
      </w:r>
      <w:r>
        <w:t>D</w:t>
      </w:r>
      <w:r w:rsidRPr="009541C5">
        <w:t>rawing on a study by the World Bank (</w:t>
      </w:r>
      <w:hyperlink r:id="rId66" w:history="1">
        <w:r w:rsidRPr="0078148E">
          <w:rPr>
            <w:rStyle w:val="Hyperlink"/>
          </w:rPr>
          <w:t>https://thedocs.worldbank.org/en/doc/3ecf7262788a3ec69c8a45bbd3342a28-0080022021/related/Spring2021-governance-talk-asli-0525.pdf</w:t>
        </w:r>
      </w:hyperlink>
      <w:r>
        <w:t>)</w:t>
      </w:r>
      <w:r w:rsidRPr="009541C5">
        <w:t>, each complaint handling would benefit of 15 minutes saved under a conservative approach (lower bound) and up to 60 minutes saved (upper bound).</w:t>
      </w:r>
      <w:r>
        <w:t xml:space="preserve"> See also </w:t>
      </w:r>
      <w:r w:rsidRPr="007B66E4">
        <w:t>SWD(2023)386</w:t>
      </w:r>
      <w:r>
        <w:t>.</w:t>
      </w:r>
      <w:r>
        <w:rPr>
          <w:lang w:val="en-US"/>
        </w:rPr>
        <w:t xml:space="preserve"> </w:t>
      </w:r>
    </w:p>
  </w:footnote>
  <w:footnote w:id="180">
    <w:p w14:paraId="23F9BA34" w14:textId="77777777" w:rsidR="000C728E" w:rsidRPr="00B91B0A" w:rsidRDefault="000C728E" w:rsidP="000C728E">
      <w:pPr>
        <w:pStyle w:val="FootnoteText"/>
      </w:pPr>
      <w:r>
        <w:rPr>
          <w:rStyle w:val="FootnoteReference"/>
        </w:rPr>
        <w:footnoteRef/>
      </w:r>
      <w:r>
        <w:t xml:space="preserve"> </w:t>
      </w:r>
      <w:r w:rsidRPr="00B91B0A">
        <w:t>European Commission (2019): Handbook on the External Costs of Transport.</w:t>
      </w:r>
    </w:p>
  </w:footnote>
  <w:footnote w:id="181">
    <w:p w14:paraId="3E6918D5" w14:textId="77777777" w:rsidR="000C728E" w:rsidRPr="003A0483" w:rsidRDefault="000C728E" w:rsidP="000C728E">
      <w:pPr>
        <w:pStyle w:val="FootnoteText"/>
      </w:pPr>
      <w:r>
        <w:rPr>
          <w:rStyle w:val="FootnoteReference"/>
        </w:rPr>
        <w:footnoteRef/>
      </w:r>
      <w:r w:rsidRPr="00E07567">
        <w:rPr>
          <w:lang w:val="fr-BE"/>
        </w:rPr>
        <w:t xml:space="preserve"> Source: </w:t>
      </w:r>
      <w:hyperlink r:id="rId67" w:history="1">
        <w:r w:rsidRPr="00E07567">
          <w:rPr>
            <w:rStyle w:val="Hyperlink"/>
            <w:lang w:val="fr-BE"/>
          </w:rPr>
          <w:t>https://www.autorite-transports.fr/wp-content/uploads/2020/07/enquete-tagv-2019.pdf</w:t>
        </w:r>
      </w:hyperlink>
      <w:r w:rsidRPr="00E07567">
        <w:rPr>
          <w:lang w:val="fr-BE"/>
        </w:rPr>
        <w:t xml:space="preserve">. </w:t>
      </w:r>
      <w:r w:rsidRPr="003A0483">
        <w:t>From this, it is assumed that 27% of the train trips have a professional purpose, the remaining 73% are assumed to be leisure trips.</w:t>
      </w:r>
    </w:p>
  </w:footnote>
  <w:footnote w:id="182">
    <w:p w14:paraId="0CDB79E7" w14:textId="491D2AC5" w:rsidR="00F04E0C" w:rsidRPr="00B879E2" w:rsidRDefault="00F04E0C" w:rsidP="00F04E0C">
      <w:pPr>
        <w:pStyle w:val="FootnoteText"/>
        <w:rPr>
          <w:rStyle w:val="FootnoteReference"/>
          <w:vertAlign w:val="baseline"/>
        </w:rPr>
      </w:pPr>
      <w:r w:rsidRPr="009570B0">
        <w:rPr>
          <w:rStyle w:val="FootnoteReference"/>
        </w:rPr>
        <w:footnoteRef/>
      </w:r>
      <w:r w:rsidRPr="00B879E2">
        <w:rPr>
          <w:rStyle w:val="FootnoteReference"/>
          <w:vertAlign w:val="baseline"/>
        </w:rPr>
        <w:t xml:space="preserve">  Source: desk research based on websites of railway regulators, </w:t>
      </w:r>
      <w:r w:rsidR="00381130">
        <w:rPr>
          <w:rStyle w:val="normaltextrun"/>
          <w:shd w:val="clear" w:color="auto" w:fill="FFFFFF"/>
        </w:rPr>
        <w:t>railway undertaking</w:t>
      </w:r>
      <w:r w:rsidRPr="00B879E2">
        <w:rPr>
          <w:rStyle w:val="FootnoteReference"/>
          <w:vertAlign w:val="baseline"/>
        </w:rPr>
        <w:t>s and competent authorities. </w:t>
      </w:r>
    </w:p>
  </w:footnote>
  <w:footnote w:id="183">
    <w:p w14:paraId="4978838D" w14:textId="77777777" w:rsidR="00970728" w:rsidRPr="00554719" w:rsidRDefault="00970728" w:rsidP="00970728">
      <w:pPr>
        <w:pStyle w:val="FootnoteText"/>
      </w:pPr>
      <w:r>
        <w:rPr>
          <w:rStyle w:val="FootnoteReference"/>
        </w:rPr>
        <w:footnoteRef/>
      </w:r>
      <w:r>
        <w:t xml:space="preserve"> </w:t>
      </w:r>
      <w:hyperlink r:id="rId68" w:history="1">
        <w:r w:rsidRPr="002612BF">
          <w:rPr>
            <w:rStyle w:val="Hyperlink"/>
          </w:rPr>
          <w:t>Actual and usual hours of work - Statistics Explained - Eurostat</w:t>
        </w:r>
      </w:hyperlink>
    </w:p>
  </w:footnote>
  <w:footnote w:id="184">
    <w:p w14:paraId="2F5B8FAA" w14:textId="77777777" w:rsidR="00970728" w:rsidRPr="00A37C5C" w:rsidRDefault="00970728" w:rsidP="00970728">
      <w:pPr>
        <w:pStyle w:val="FootnoteText"/>
      </w:pPr>
      <w:r>
        <w:rPr>
          <w:rStyle w:val="FootnoteReference"/>
        </w:rPr>
        <w:footnoteRef/>
      </w:r>
      <w:r>
        <w:t xml:space="preserve"> </w:t>
      </w:r>
      <w:r w:rsidRPr="00A37C5C">
        <w:t>Eurostat Structure of earnings survey, Labour Force Survey data for Non-Wage Labour Costs.</w:t>
      </w:r>
    </w:p>
  </w:footnote>
  <w:footnote w:id="185">
    <w:p w14:paraId="66A3459F" w14:textId="77777777" w:rsidR="00970728" w:rsidRPr="00E54920" w:rsidRDefault="00970728" w:rsidP="00970728">
      <w:pPr>
        <w:pStyle w:val="FootnoteText"/>
      </w:pPr>
      <w:r>
        <w:rPr>
          <w:rStyle w:val="FootnoteReference"/>
        </w:rPr>
        <w:footnoteRef/>
      </w:r>
      <w:r>
        <w:t xml:space="preserve"> </w:t>
      </w:r>
      <w:r w:rsidRPr="00E54920">
        <w:t>It is estimated that 158 railway undertakings will be directly affected by the intervention</w:t>
      </w:r>
      <w:r>
        <w:t>.</w:t>
      </w:r>
    </w:p>
  </w:footnote>
  <w:footnote w:id="186">
    <w:p w14:paraId="3A168D24" w14:textId="77777777" w:rsidR="009B7A53" w:rsidRPr="000C3906" w:rsidRDefault="009B7A53" w:rsidP="009B7A53">
      <w:pPr>
        <w:pStyle w:val="FootnoteText"/>
      </w:pPr>
      <w:r>
        <w:rPr>
          <w:rStyle w:val="FootnoteReference"/>
        </w:rPr>
        <w:footnoteRef/>
      </w:r>
      <w:r>
        <w:t xml:space="preserve"> </w:t>
      </w:r>
      <w:r w:rsidRPr="007B66E4">
        <w:t>SWD(2023)386</w:t>
      </w:r>
    </w:p>
  </w:footnote>
  <w:footnote w:id="187">
    <w:p w14:paraId="0D8494A7" w14:textId="7EFEA047" w:rsidR="00E947A9" w:rsidRPr="00470DDC" w:rsidRDefault="00E947A9" w:rsidP="00E947A9">
      <w:pPr>
        <w:pStyle w:val="FootnoteText"/>
        <w:rPr>
          <w:lang w:val="en-US"/>
        </w:rPr>
      </w:pPr>
      <w:r w:rsidRPr="00470DDC">
        <w:rPr>
          <w:rStyle w:val="FootnoteReference"/>
        </w:rPr>
        <w:footnoteRef/>
      </w:r>
      <w:r w:rsidRPr="00470DDC">
        <w:t xml:space="preserve"> IRG-Rail (2024),</w:t>
      </w:r>
      <w:r w:rsidRPr="00470DDC">
        <w:rPr>
          <w:lang w:val="en-US"/>
        </w:rPr>
        <w:t xml:space="preserve"> 13th Market Monitoring Report, based on </w:t>
      </w:r>
      <w:r w:rsidR="00381130">
        <w:rPr>
          <w:rStyle w:val="normaltextrun"/>
          <w:shd w:val="clear" w:color="auto" w:fill="FFFFFF"/>
        </w:rPr>
        <w:t>railway undertaking</w:t>
      </w:r>
      <w:r w:rsidRPr="00470DDC">
        <w:rPr>
          <w:lang w:val="en-US"/>
        </w:rPr>
        <w:t xml:space="preserve"> revenues for 202</w:t>
      </w:r>
      <w:r>
        <w:rPr>
          <w:lang w:val="en-US"/>
        </w:rPr>
        <w:t>3</w:t>
      </w:r>
      <w:r w:rsidRPr="00470DDC">
        <w:rPr>
          <w:lang w:val="en-US"/>
        </w:rPr>
        <w:t>.</w:t>
      </w:r>
    </w:p>
  </w:footnote>
  <w:footnote w:id="188">
    <w:p w14:paraId="324791C7" w14:textId="77777777" w:rsidR="00E947A9" w:rsidRPr="00470DDC" w:rsidRDefault="00E947A9" w:rsidP="00E947A9">
      <w:pPr>
        <w:pStyle w:val="FootnoteText"/>
        <w:rPr>
          <w:lang w:val="en-US"/>
        </w:rPr>
      </w:pPr>
      <w:r w:rsidRPr="00470DDC">
        <w:rPr>
          <w:rStyle w:val="FootnoteReference"/>
        </w:rPr>
        <w:footnoteRef/>
      </w:r>
      <w:r w:rsidRPr="00470DDC">
        <w:t xml:space="preserve"> </w:t>
      </w:r>
      <w:r w:rsidRPr="00470DDC">
        <w:rPr>
          <w:lang w:val="en-US"/>
        </w:rPr>
        <w:t>Source: Eurostat.</w:t>
      </w:r>
    </w:p>
  </w:footnote>
  <w:footnote w:id="189">
    <w:p w14:paraId="0E316C4E" w14:textId="77777777" w:rsidR="009B7A53" w:rsidRPr="00373F9B" w:rsidRDefault="009B7A53" w:rsidP="009B7A53">
      <w:pPr>
        <w:pStyle w:val="FootnoteText"/>
      </w:pPr>
      <w:r>
        <w:rPr>
          <w:rStyle w:val="FootnoteReference"/>
        </w:rPr>
        <w:footnoteRef/>
      </w:r>
      <w:r>
        <w:t xml:space="preserve"> Assistance is estimated at 5% by Germany in its </w:t>
      </w:r>
      <w:r w:rsidRPr="009733AF">
        <w:t>Country Research Template</w:t>
      </w:r>
      <w:r>
        <w:rPr>
          <w:lang w:val="en-US"/>
        </w:rPr>
        <w:t xml:space="preserve"> report, </w:t>
      </w:r>
      <w:r w:rsidRPr="00CE707D">
        <w:rPr>
          <w:lang w:val="en-US"/>
        </w:rPr>
        <w:t>which record</w:t>
      </w:r>
      <w:r>
        <w:rPr>
          <w:lang w:val="en-US"/>
        </w:rPr>
        <w:t>s</w:t>
      </w:r>
      <w:r w:rsidRPr="00CE707D">
        <w:rPr>
          <w:lang w:val="en-US"/>
        </w:rPr>
        <w:t xml:space="preserve"> national-level information regarding the application of Regulation (EU) 2021/782</w:t>
      </w:r>
      <w:r>
        <w:rPr>
          <w:lang w:val="en-US"/>
        </w:rPr>
        <w:t xml:space="preserve">. In France, requests for assistance are approximately 3 times less frequent than the requests for compensation. Since the percentage of passengers requesting compensation (among those entitled to do it) is estimated to 38%, the percentage of delayed passengers receiving assistance represents 12% in France. </w:t>
      </w:r>
    </w:p>
  </w:footnote>
  <w:footnote w:id="190">
    <w:p w14:paraId="61741048" w14:textId="77777777" w:rsidR="00850D3F" w:rsidRPr="00A37C5C" w:rsidRDefault="00850D3F" w:rsidP="00850D3F">
      <w:pPr>
        <w:pStyle w:val="FootnoteText"/>
      </w:pPr>
      <w:r>
        <w:rPr>
          <w:rStyle w:val="FootnoteReference"/>
        </w:rPr>
        <w:footnoteRef/>
      </w:r>
      <w:r>
        <w:t xml:space="preserve"> </w:t>
      </w:r>
      <w:r w:rsidRPr="00A37C5C">
        <w:t>Eurostat Structure of earnings survey, Labour Force Survey data for Non-Wage Labour Costs.</w:t>
      </w:r>
    </w:p>
  </w:footnote>
  <w:footnote w:id="191">
    <w:p w14:paraId="3CA17EC9" w14:textId="47561D08" w:rsidR="00850D3F" w:rsidRPr="00314408" w:rsidRDefault="00850D3F" w:rsidP="00850D3F">
      <w:pPr>
        <w:pStyle w:val="FootnoteText"/>
      </w:pPr>
      <w:r>
        <w:rPr>
          <w:rStyle w:val="FootnoteReference"/>
        </w:rPr>
        <w:footnoteRef/>
      </w:r>
      <w:r>
        <w:t xml:space="preserve"> </w:t>
      </w:r>
      <w:r w:rsidRPr="007B66E4">
        <w:t>SWD(2023)386</w:t>
      </w:r>
    </w:p>
  </w:footnote>
  <w:footnote w:id="192">
    <w:p w14:paraId="1DF3A2F6" w14:textId="77777777" w:rsidR="003421B0" w:rsidRPr="00902F45" w:rsidRDefault="003421B0" w:rsidP="003421B0">
      <w:pPr>
        <w:pStyle w:val="FootnoteText"/>
      </w:pPr>
      <w:r>
        <w:rPr>
          <w:rStyle w:val="FootnoteReference"/>
        </w:rPr>
        <w:footnoteRef/>
      </w:r>
      <w:r>
        <w:t xml:space="preserve"> Article 12(4)-(5) of RPRR </w:t>
      </w:r>
    </w:p>
  </w:footnote>
  <w:footnote w:id="193">
    <w:p w14:paraId="08394ABF" w14:textId="152CDC07" w:rsidR="003421B0" w:rsidRPr="00052F8B" w:rsidRDefault="003421B0" w:rsidP="003421B0">
      <w:pPr>
        <w:pStyle w:val="FootnoteText"/>
        <w:rPr>
          <w:lang w:val="en-US"/>
        </w:rPr>
      </w:pPr>
      <w:r>
        <w:rPr>
          <w:rStyle w:val="FootnoteReference"/>
        </w:rPr>
        <w:footnoteRef/>
      </w:r>
      <w:r w:rsidRPr="00052F8B">
        <w:t xml:space="preserve"> ECTA estimates it rather </w:t>
      </w:r>
      <w:r w:rsidR="001553D5">
        <w:t xml:space="preserve">to </w:t>
      </w:r>
      <w:r w:rsidRPr="00052F8B">
        <w:t>80</w:t>
      </w:r>
      <w:r w:rsidR="001553D5">
        <w:t>,</w:t>
      </w:r>
      <w:r w:rsidRPr="00052F8B">
        <w:t>000</w:t>
      </w:r>
      <w:r w:rsidR="001553D5">
        <w:t>-</w:t>
      </w:r>
      <w:r w:rsidRPr="00052F8B">
        <w:t>90</w:t>
      </w:r>
      <w:r w:rsidR="001553D5">
        <w:t>,</w:t>
      </w:r>
      <w:r w:rsidRPr="00052F8B">
        <w:t xml:space="preserve">000 and attributes the difference with Eurostat to </w:t>
      </w:r>
      <w:r>
        <w:t xml:space="preserve">including/excluding </w:t>
      </w:r>
      <w:r w:rsidRPr="00052F8B">
        <w:t>1-person travel consultants.</w:t>
      </w:r>
    </w:p>
  </w:footnote>
  <w:footnote w:id="194">
    <w:p w14:paraId="2560D25C" w14:textId="77777777" w:rsidR="003421B0" w:rsidRPr="00554719" w:rsidRDefault="003421B0" w:rsidP="003421B0">
      <w:pPr>
        <w:pStyle w:val="FootnoteText"/>
      </w:pPr>
      <w:r>
        <w:rPr>
          <w:rStyle w:val="FootnoteReference"/>
        </w:rPr>
        <w:footnoteRef/>
      </w:r>
      <w:r>
        <w:t xml:space="preserve"> </w:t>
      </w:r>
      <w:hyperlink r:id="rId69" w:history="1">
        <w:r w:rsidRPr="002612BF">
          <w:rPr>
            <w:rStyle w:val="Hyperlink"/>
          </w:rPr>
          <w:t>Actual and usual hours of work - Statistics Explained - Eurostat</w:t>
        </w:r>
      </w:hyperlink>
    </w:p>
  </w:footnote>
  <w:footnote w:id="195">
    <w:p w14:paraId="0E72E074" w14:textId="77777777" w:rsidR="003421B0" w:rsidRPr="00A37C5C" w:rsidRDefault="003421B0" w:rsidP="003421B0">
      <w:pPr>
        <w:pStyle w:val="FootnoteText"/>
      </w:pPr>
      <w:r>
        <w:rPr>
          <w:rStyle w:val="FootnoteReference"/>
        </w:rPr>
        <w:footnoteRef/>
      </w:r>
      <w:r>
        <w:t xml:space="preserve"> </w:t>
      </w:r>
      <w:r w:rsidRPr="00A37C5C">
        <w:t>Eurostat Structure of earnings survey, Labour Force Survey data for Non-Wage Labour Costs.</w:t>
      </w:r>
    </w:p>
  </w:footnote>
  <w:footnote w:id="196">
    <w:p w14:paraId="6F481632" w14:textId="77777777" w:rsidR="00E36043" w:rsidRPr="00554719" w:rsidRDefault="00E36043" w:rsidP="00E36043">
      <w:pPr>
        <w:pStyle w:val="FootnoteText"/>
      </w:pPr>
      <w:r>
        <w:rPr>
          <w:rStyle w:val="FootnoteReference"/>
        </w:rPr>
        <w:footnoteRef/>
      </w:r>
      <w:r>
        <w:t xml:space="preserve"> </w:t>
      </w:r>
      <w:hyperlink r:id="rId70" w:history="1">
        <w:r w:rsidRPr="002612BF">
          <w:rPr>
            <w:rStyle w:val="Hyperlink"/>
          </w:rPr>
          <w:t>Actual and usual hours of work - Statistics Explained - Eurostat</w:t>
        </w:r>
      </w:hyperlink>
    </w:p>
  </w:footnote>
  <w:footnote w:id="197">
    <w:p w14:paraId="3B8862BE" w14:textId="77777777" w:rsidR="00E36043" w:rsidRPr="00A37C5C" w:rsidRDefault="00E36043" w:rsidP="00E36043">
      <w:pPr>
        <w:pStyle w:val="FootnoteText"/>
      </w:pPr>
      <w:r>
        <w:rPr>
          <w:rStyle w:val="FootnoteReference"/>
        </w:rPr>
        <w:footnoteRef/>
      </w:r>
      <w:r>
        <w:t xml:space="preserve"> </w:t>
      </w:r>
      <w:r w:rsidRPr="00A37C5C">
        <w:t>Eurostat Structure of earnings survey, Labour Force Survey data for Non-Wage Labour Costs.</w:t>
      </w:r>
    </w:p>
  </w:footnote>
  <w:footnote w:id="198">
    <w:p w14:paraId="4FBAFC78" w14:textId="77777777" w:rsidR="00E05C37" w:rsidRPr="009D4607" w:rsidRDefault="00E05C37" w:rsidP="00E05C37">
      <w:pPr>
        <w:pStyle w:val="FootnoteText"/>
      </w:pPr>
      <w:r>
        <w:rPr>
          <w:rStyle w:val="FootnoteReference"/>
        </w:rPr>
        <w:footnoteRef/>
      </w:r>
      <w:r>
        <w:t xml:space="preserve"> </w:t>
      </w:r>
      <w:hyperlink r:id="rId71" w:history="1">
        <w:r w:rsidRPr="009D4607">
          <w:rPr>
            <w:rStyle w:val="Hyperlink"/>
          </w:rPr>
          <w:t>EU rules on multimodal digital mobility services and single digital booking &amp; ticketing</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47AE2" w14:textId="77777777" w:rsidR="00301372" w:rsidRPr="00301372" w:rsidRDefault="00301372" w:rsidP="0030137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27FFB" w14:textId="77777777" w:rsidR="00301372" w:rsidRPr="00301372" w:rsidRDefault="00301372" w:rsidP="0030137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B6853" w14:textId="77777777" w:rsidR="00301372" w:rsidRPr="00301372" w:rsidRDefault="00301372" w:rsidP="0030137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1650F" w14:textId="77777777" w:rsidR="00CB14B2" w:rsidRDefault="00CB14B2" w:rsidP="000E308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6C1C3" w14:textId="77777777" w:rsidR="00CB14B2" w:rsidRDefault="00CB14B2" w:rsidP="000E308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D8A40" w14:textId="77777777" w:rsidR="00CB14B2" w:rsidRDefault="00CB14B2" w:rsidP="000E308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20B7F" w14:textId="77777777" w:rsidR="00276B1B" w:rsidRDefault="00276B1B" w:rsidP="000E308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192EA" w14:textId="77777777" w:rsidR="00276B1B" w:rsidRDefault="00276B1B" w:rsidP="000E308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9DE15" w14:textId="77777777" w:rsidR="00276B1B" w:rsidRDefault="00276B1B" w:rsidP="000E308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AA441" w14:textId="77777777" w:rsidR="00276B1B" w:rsidRDefault="00276B1B" w:rsidP="000E308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9893E" w14:textId="77777777" w:rsidR="00276B1B" w:rsidRDefault="00276B1B" w:rsidP="000E308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DC3A2" w14:textId="77777777" w:rsidR="00276B1B" w:rsidRDefault="00276B1B" w:rsidP="000E308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2F090" w14:textId="77777777" w:rsidR="00276B1B" w:rsidRDefault="00276B1B" w:rsidP="000E308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8E336" w14:textId="77777777" w:rsidR="00276B1B" w:rsidRDefault="00276B1B" w:rsidP="000E308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DA7E0" w14:textId="77777777" w:rsidR="00276B1B" w:rsidRDefault="00276B1B" w:rsidP="000E308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AAC82" w14:textId="77777777" w:rsidR="00276B1B" w:rsidRDefault="00276B1B" w:rsidP="000E308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7A81D" w14:textId="77777777" w:rsidR="00276B1B" w:rsidRDefault="00276B1B" w:rsidP="000E3086">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85F25" w14:textId="77777777" w:rsidR="00276B1B" w:rsidRDefault="00276B1B" w:rsidP="000E30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FF07F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142299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99E65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BF01FD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942738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A4BCA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3E5F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B96EE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5A41344"/>
    <w:lvl w:ilvl="0">
      <w:start w:val="1"/>
      <w:numFmt w:val="decimal"/>
      <w:lvlText w:val="%1."/>
      <w:lvlJc w:val="left"/>
      <w:pPr>
        <w:tabs>
          <w:tab w:val="num" w:pos="360"/>
        </w:tabs>
        <w:ind w:left="360" w:hanging="360"/>
      </w:pPr>
    </w:lvl>
  </w:abstractNum>
  <w:abstractNum w:abstractNumId="9" w15:restartNumberingAfterBreak="0">
    <w:nsid w:val="00655E29"/>
    <w:multiLevelType w:val="hybridMultilevel"/>
    <w:tmpl w:val="2216F9E8"/>
    <w:lvl w:ilvl="0" w:tplc="96A49D24">
      <w:numFmt w:val="bullet"/>
      <w:lvlText w:val="-"/>
      <w:lvlJc w:val="left"/>
      <w:pPr>
        <w:ind w:left="720" w:hanging="360"/>
      </w:pPr>
      <w:rPr>
        <w:rFonts w:ascii="Aptos" w:eastAsia="Aptos" w:hAnsi="Apto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011654D5"/>
    <w:multiLevelType w:val="hybridMultilevel"/>
    <w:tmpl w:val="51C435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5C911BF"/>
    <w:multiLevelType w:val="hybridMultilevel"/>
    <w:tmpl w:val="4484FECC"/>
    <w:lvl w:ilvl="0" w:tplc="6E508516">
      <w:start w:val="1"/>
      <w:numFmt w:val="decimal"/>
      <w:lvlText w:val="%1."/>
      <w:lvlJc w:val="left"/>
      <w:pPr>
        <w:ind w:left="786" w:hanging="360"/>
      </w:pPr>
      <w:rPr>
        <w:rFonts w:hint="default"/>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12" w15:restartNumberingAfterBreak="0">
    <w:nsid w:val="0649460C"/>
    <w:multiLevelType w:val="hybridMultilevel"/>
    <w:tmpl w:val="7DE64E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0F4D35A9"/>
    <w:multiLevelType w:val="multilevel"/>
    <w:tmpl w:val="8C78443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154233C1"/>
    <w:multiLevelType w:val="hybridMultilevel"/>
    <w:tmpl w:val="6CE02BB8"/>
    <w:lvl w:ilvl="0" w:tplc="808E5A4E">
      <w:start w:val="1"/>
      <w:numFmt w:val="bullet"/>
      <w:lvlText w:val=""/>
      <w:lvlJc w:val="left"/>
      <w:pPr>
        <w:ind w:left="1440" w:hanging="360"/>
      </w:pPr>
      <w:rPr>
        <w:rFonts w:ascii="Symbol" w:hAnsi="Symbol"/>
      </w:rPr>
    </w:lvl>
    <w:lvl w:ilvl="1" w:tplc="E69CA5A2">
      <w:start w:val="1"/>
      <w:numFmt w:val="bullet"/>
      <w:lvlText w:val=""/>
      <w:lvlJc w:val="left"/>
      <w:pPr>
        <w:ind w:left="1440" w:hanging="360"/>
      </w:pPr>
      <w:rPr>
        <w:rFonts w:ascii="Symbol" w:hAnsi="Symbol"/>
      </w:rPr>
    </w:lvl>
    <w:lvl w:ilvl="2" w:tplc="E350293A">
      <w:start w:val="1"/>
      <w:numFmt w:val="bullet"/>
      <w:lvlText w:val=""/>
      <w:lvlJc w:val="left"/>
      <w:pPr>
        <w:ind w:left="1440" w:hanging="360"/>
      </w:pPr>
      <w:rPr>
        <w:rFonts w:ascii="Symbol" w:hAnsi="Symbol"/>
      </w:rPr>
    </w:lvl>
    <w:lvl w:ilvl="3" w:tplc="FA6A52EC">
      <w:start w:val="1"/>
      <w:numFmt w:val="bullet"/>
      <w:lvlText w:val=""/>
      <w:lvlJc w:val="left"/>
      <w:pPr>
        <w:ind w:left="1440" w:hanging="360"/>
      </w:pPr>
      <w:rPr>
        <w:rFonts w:ascii="Symbol" w:hAnsi="Symbol"/>
      </w:rPr>
    </w:lvl>
    <w:lvl w:ilvl="4" w:tplc="8BDC0A20">
      <w:start w:val="1"/>
      <w:numFmt w:val="bullet"/>
      <w:lvlText w:val=""/>
      <w:lvlJc w:val="left"/>
      <w:pPr>
        <w:ind w:left="1440" w:hanging="360"/>
      </w:pPr>
      <w:rPr>
        <w:rFonts w:ascii="Symbol" w:hAnsi="Symbol"/>
      </w:rPr>
    </w:lvl>
    <w:lvl w:ilvl="5" w:tplc="D7E4E5A6">
      <w:start w:val="1"/>
      <w:numFmt w:val="bullet"/>
      <w:lvlText w:val=""/>
      <w:lvlJc w:val="left"/>
      <w:pPr>
        <w:ind w:left="1440" w:hanging="360"/>
      </w:pPr>
      <w:rPr>
        <w:rFonts w:ascii="Symbol" w:hAnsi="Symbol"/>
      </w:rPr>
    </w:lvl>
    <w:lvl w:ilvl="6" w:tplc="BB8A2FCE">
      <w:start w:val="1"/>
      <w:numFmt w:val="bullet"/>
      <w:lvlText w:val=""/>
      <w:lvlJc w:val="left"/>
      <w:pPr>
        <w:ind w:left="1440" w:hanging="360"/>
      </w:pPr>
      <w:rPr>
        <w:rFonts w:ascii="Symbol" w:hAnsi="Symbol"/>
      </w:rPr>
    </w:lvl>
    <w:lvl w:ilvl="7" w:tplc="7D1C3B02">
      <w:start w:val="1"/>
      <w:numFmt w:val="bullet"/>
      <w:lvlText w:val=""/>
      <w:lvlJc w:val="left"/>
      <w:pPr>
        <w:ind w:left="1440" w:hanging="360"/>
      </w:pPr>
      <w:rPr>
        <w:rFonts w:ascii="Symbol" w:hAnsi="Symbol"/>
      </w:rPr>
    </w:lvl>
    <w:lvl w:ilvl="8" w:tplc="43046CD0">
      <w:start w:val="1"/>
      <w:numFmt w:val="bullet"/>
      <w:lvlText w:val=""/>
      <w:lvlJc w:val="left"/>
      <w:pPr>
        <w:ind w:left="1440" w:hanging="360"/>
      </w:pPr>
      <w:rPr>
        <w:rFonts w:ascii="Symbol" w:hAnsi="Symbol"/>
      </w:rPr>
    </w:lvl>
  </w:abstractNum>
  <w:abstractNum w:abstractNumId="15" w15:restartNumberingAfterBreak="0">
    <w:nsid w:val="1BB3FADE"/>
    <w:multiLevelType w:val="hybridMultilevel"/>
    <w:tmpl w:val="03A2DD66"/>
    <w:lvl w:ilvl="0" w:tplc="3EEC4892">
      <w:start w:val="1"/>
      <w:numFmt w:val="decimal"/>
      <w:lvlText w:val="%1."/>
      <w:lvlJc w:val="left"/>
      <w:pPr>
        <w:ind w:left="1080" w:hanging="360"/>
      </w:pPr>
    </w:lvl>
    <w:lvl w:ilvl="1" w:tplc="6158EB22">
      <w:start w:val="1"/>
      <w:numFmt w:val="lowerLetter"/>
      <w:lvlText w:val="%2."/>
      <w:lvlJc w:val="left"/>
      <w:pPr>
        <w:ind w:left="1800" w:hanging="360"/>
      </w:pPr>
    </w:lvl>
    <w:lvl w:ilvl="2" w:tplc="0A3871C6">
      <w:start w:val="1"/>
      <w:numFmt w:val="lowerRoman"/>
      <w:lvlText w:val="%3."/>
      <w:lvlJc w:val="right"/>
      <w:pPr>
        <w:ind w:left="2520" w:hanging="180"/>
      </w:pPr>
    </w:lvl>
    <w:lvl w:ilvl="3" w:tplc="544692EA">
      <w:start w:val="1"/>
      <w:numFmt w:val="decimal"/>
      <w:lvlText w:val="%4."/>
      <w:lvlJc w:val="left"/>
      <w:pPr>
        <w:ind w:left="3240" w:hanging="360"/>
      </w:pPr>
    </w:lvl>
    <w:lvl w:ilvl="4" w:tplc="C4DA7868">
      <w:start w:val="1"/>
      <w:numFmt w:val="lowerLetter"/>
      <w:lvlText w:val="%5."/>
      <w:lvlJc w:val="left"/>
      <w:pPr>
        <w:ind w:left="3960" w:hanging="360"/>
      </w:pPr>
    </w:lvl>
    <w:lvl w:ilvl="5" w:tplc="94CC020A">
      <w:start w:val="1"/>
      <w:numFmt w:val="lowerRoman"/>
      <w:lvlText w:val="%6."/>
      <w:lvlJc w:val="right"/>
      <w:pPr>
        <w:ind w:left="4680" w:hanging="180"/>
      </w:pPr>
    </w:lvl>
    <w:lvl w:ilvl="6" w:tplc="79C024B8">
      <w:start w:val="1"/>
      <w:numFmt w:val="decimal"/>
      <w:lvlText w:val="%7."/>
      <w:lvlJc w:val="left"/>
      <w:pPr>
        <w:ind w:left="5400" w:hanging="360"/>
      </w:pPr>
    </w:lvl>
    <w:lvl w:ilvl="7" w:tplc="30F45444">
      <w:start w:val="1"/>
      <w:numFmt w:val="lowerLetter"/>
      <w:lvlText w:val="%8."/>
      <w:lvlJc w:val="left"/>
      <w:pPr>
        <w:ind w:left="6120" w:hanging="360"/>
      </w:pPr>
    </w:lvl>
    <w:lvl w:ilvl="8" w:tplc="50261842">
      <w:start w:val="1"/>
      <w:numFmt w:val="lowerRoman"/>
      <w:lvlText w:val="%9."/>
      <w:lvlJc w:val="right"/>
      <w:pPr>
        <w:ind w:left="6840" w:hanging="180"/>
      </w:pPr>
    </w:lvl>
  </w:abstractNum>
  <w:abstractNum w:abstractNumId="16" w15:restartNumberingAfterBreak="0">
    <w:nsid w:val="1F734306"/>
    <w:multiLevelType w:val="multilevel"/>
    <w:tmpl w:val="DD1E4F90"/>
    <w:lvl w:ilvl="0">
      <w:start w:val="2"/>
      <w:numFmt w:val="decimal"/>
      <w:pStyle w:val="Heading1"/>
      <w:lvlText w:val="%1."/>
      <w:lvlJc w:val="left"/>
      <w:pPr>
        <w:tabs>
          <w:tab w:val="num" w:pos="480"/>
        </w:tabs>
        <w:ind w:left="480" w:hanging="480"/>
      </w:pPr>
      <w:rPr>
        <w:rFonts w:hint="default"/>
      </w:rPr>
    </w:lvl>
    <w:lvl w:ilvl="1">
      <w:start w:val="1"/>
      <w:numFmt w:val="decimal"/>
      <w:lvlText w:val="%1.%2."/>
      <w:lvlJc w:val="left"/>
      <w:pPr>
        <w:tabs>
          <w:tab w:val="num" w:pos="1200"/>
        </w:tabs>
        <w:ind w:left="1200" w:hanging="720"/>
      </w:pPr>
      <w:rPr>
        <w:rFonts w:hint="default"/>
      </w:rPr>
    </w:lvl>
    <w:lvl w:ilvl="2">
      <w:start w:val="1"/>
      <w:numFmt w:val="decimal"/>
      <w:pStyle w:val="Heading3"/>
      <w:lvlText w:val="%1.%2.%3."/>
      <w:lvlJc w:val="left"/>
      <w:pPr>
        <w:tabs>
          <w:tab w:val="num" w:pos="1712"/>
        </w:tabs>
        <w:ind w:left="1712" w:hanging="720"/>
      </w:pPr>
      <w:rPr>
        <w:rFonts w:hint="default"/>
      </w:rPr>
    </w:lvl>
    <w:lvl w:ilvl="3">
      <w:start w:val="1"/>
      <w:numFmt w:val="decimal"/>
      <w:pStyle w:val="Heading4"/>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292C39B9"/>
    <w:multiLevelType w:val="multilevel"/>
    <w:tmpl w:val="2CDC795C"/>
    <w:lvl w:ilvl="0">
      <w:start w:val="1"/>
      <w:numFmt w:val="decimal"/>
      <w:lvlText w:val="%1."/>
      <w:lvlJc w:val="left"/>
      <w:pPr>
        <w:ind w:left="785"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7" w:hanging="720"/>
      </w:pPr>
      <w:rPr>
        <w:rFonts w:hint="default"/>
      </w:rPr>
    </w:lvl>
    <w:lvl w:ilvl="3">
      <w:start w:val="1"/>
      <w:numFmt w:val="decimal"/>
      <w:isLgl/>
      <w:lvlText w:val="%1.%2.%3.%4."/>
      <w:lvlJc w:val="left"/>
      <w:pPr>
        <w:ind w:left="1148" w:hanging="720"/>
      </w:pPr>
      <w:rPr>
        <w:rFonts w:hint="default"/>
      </w:rPr>
    </w:lvl>
    <w:lvl w:ilvl="4">
      <w:start w:val="1"/>
      <w:numFmt w:val="decimal"/>
      <w:isLgl/>
      <w:lvlText w:val="%1.%2.%3.%4.%5."/>
      <w:lvlJc w:val="left"/>
      <w:pPr>
        <w:ind w:left="1509" w:hanging="1080"/>
      </w:pPr>
      <w:rPr>
        <w:rFonts w:hint="default"/>
      </w:rPr>
    </w:lvl>
    <w:lvl w:ilvl="5">
      <w:start w:val="1"/>
      <w:numFmt w:val="decimal"/>
      <w:isLgl/>
      <w:lvlText w:val="%1.%2.%3.%4.%5.%6."/>
      <w:lvlJc w:val="left"/>
      <w:pPr>
        <w:ind w:left="1510" w:hanging="1080"/>
      </w:pPr>
      <w:rPr>
        <w:rFonts w:hint="default"/>
      </w:rPr>
    </w:lvl>
    <w:lvl w:ilvl="6">
      <w:start w:val="1"/>
      <w:numFmt w:val="decimal"/>
      <w:isLgl/>
      <w:lvlText w:val="%1.%2.%3.%4.%5.%6.%7."/>
      <w:lvlJc w:val="left"/>
      <w:pPr>
        <w:ind w:left="1871" w:hanging="1440"/>
      </w:pPr>
      <w:rPr>
        <w:rFonts w:hint="default"/>
      </w:rPr>
    </w:lvl>
    <w:lvl w:ilvl="7">
      <w:start w:val="1"/>
      <w:numFmt w:val="decimal"/>
      <w:isLgl/>
      <w:lvlText w:val="%1.%2.%3.%4.%5.%6.%7.%8."/>
      <w:lvlJc w:val="left"/>
      <w:pPr>
        <w:ind w:left="1872" w:hanging="1440"/>
      </w:pPr>
      <w:rPr>
        <w:rFonts w:hint="default"/>
      </w:rPr>
    </w:lvl>
    <w:lvl w:ilvl="8">
      <w:start w:val="1"/>
      <w:numFmt w:val="decimal"/>
      <w:isLgl/>
      <w:lvlText w:val="%1.%2.%3.%4.%5.%6.%7.%8.%9."/>
      <w:lvlJc w:val="left"/>
      <w:pPr>
        <w:ind w:left="2233" w:hanging="1800"/>
      </w:pPr>
      <w:rPr>
        <w:rFonts w:hint="default"/>
      </w:rPr>
    </w:lvl>
  </w:abstractNum>
  <w:abstractNum w:abstractNumId="18" w15:restartNumberingAfterBreak="0">
    <w:nsid w:val="299A3EB5"/>
    <w:multiLevelType w:val="multilevel"/>
    <w:tmpl w:val="2CDC795C"/>
    <w:lvl w:ilvl="0">
      <w:start w:val="1"/>
      <w:numFmt w:val="decimal"/>
      <w:lvlText w:val="%1."/>
      <w:lvlJc w:val="left"/>
      <w:pPr>
        <w:ind w:left="785"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7" w:hanging="720"/>
      </w:pPr>
      <w:rPr>
        <w:rFonts w:hint="default"/>
      </w:rPr>
    </w:lvl>
    <w:lvl w:ilvl="3">
      <w:start w:val="1"/>
      <w:numFmt w:val="decimal"/>
      <w:isLgl/>
      <w:lvlText w:val="%1.%2.%3.%4."/>
      <w:lvlJc w:val="left"/>
      <w:pPr>
        <w:ind w:left="1148" w:hanging="720"/>
      </w:pPr>
      <w:rPr>
        <w:rFonts w:hint="default"/>
      </w:rPr>
    </w:lvl>
    <w:lvl w:ilvl="4">
      <w:start w:val="1"/>
      <w:numFmt w:val="decimal"/>
      <w:isLgl/>
      <w:lvlText w:val="%1.%2.%3.%4.%5."/>
      <w:lvlJc w:val="left"/>
      <w:pPr>
        <w:ind w:left="1509" w:hanging="1080"/>
      </w:pPr>
      <w:rPr>
        <w:rFonts w:hint="default"/>
      </w:rPr>
    </w:lvl>
    <w:lvl w:ilvl="5">
      <w:start w:val="1"/>
      <w:numFmt w:val="decimal"/>
      <w:isLgl/>
      <w:lvlText w:val="%1.%2.%3.%4.%5.%6."/>
      <w:lvlJc w:val="left"/>
      <w:pPr>
        <w:ind w:left="1510" w:hanging="1080"/>
      </w:pPr>
      <w:rPr>
        <w:rFonts w:hint="default"/>
      </w:rPr>
    </w:lvl>
    <w:lvl w:ilvl="6">
      <w:start w:val="1"/>
      <w:numFmt w:val="decimal"/>
      <w:isLgl/>
      <w:lvlText w:val="%1.%2.%3.%4.%5.%6.%7."/>
      <w:lvlJc w:val="left"/>
      <w:pPr>
        <w:ind w:left="1871" w:hanging="1440"/>
      </w:pPr>
      <w:rPr>
        <w:rFonts w:hint="default"/>
      </w:rPr>
    </w:lvl>
    <w:lvl w:ilvl="7">
      <w:start w:val="1"/>
      <w:numFmt w:val="decimal"/>
      <w:isLgl/>
      <w:lvlText w:val="%1.%2.%3.%4.%5.%6.%7.%8."/>
      <w:lvlJc w:val="left"/>
      <w:pPr>
        <w:ind w:left="1872" w:hanging="1440"/>
      </w:pPr>
      <w:rPr>
        <w:rFonts w:hint="default"/>
      </w:rPr>
    </w:lvl>
    <w:lvl w:ilvl="8">
      <w:start w:val="1"/>
      <w:numFmt w:val="decimal"/>
      <w:isLgl/>
      <w:lvlText w:val="%1.%2.%3.%4.%5.%6.%7.%8.%9."/>
      <w:lvlJc w:val="left"/>
      <w:pPr>
        <w:ind w:left="2233" w:hanging="1800"/>
      </w:pPr>
      <w:rPr>
        <w:rFonts w:hint="default"/>
      </w:rPr>
    </w:lvl>
  </w:abstractNum>
  <w:abstractNum w:abstractNumId="19" w15:restartNumberingAfterBreak="0">
    <w:nsid w:val="37AC070A"/>
    <w:multiLevelType w:val="hybridMultilevel"/>
    <w:tmpl w:val="874278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1" w15:restartNumberingAfterBreak="0">
    <w:nsid w:val="4153401E"/>
    <w:multiLevelType w:val="hybridMultilevel"/>
    <w:tmpl w:val="21C86CC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2F53D9F"/>
    <w:multiLevelType w:val="hybridMultilevel"/>
    <w:tmpl w:val="68ECC31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56C80D17"/>
    <w:multiLevelType w:val="hybridMultilevel"/>
    <w:tmpl w:val="B85ADC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A10592D"/>
    <w:multiLevelType w:val="multilevel"/>
    <w:tmpl w:val="2CDC795C"/>
    <w:lvl w:ilvl="0">
      <w:start w:val="1"/>
      <w:numFmt w:val="decimal"/>
      <w:lvlText w:val="%1."/>
      <w:lvlJc w:val="left"/>
      <w:pPr>
        <w:ind w:left="785"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7" w:hanging="720"/>
      </w:pPr>
      <w:rPr>
        <w:rFonts w:hint="default"/>
      </w:rPr>
    </w:lvl>
    <w:lvl w:ilvl="3">
      <w:start w:val="1"/>
      <w:numFmt w:val="decimal"/>
      <w:isLgl/>
      <w:lvlText w:val="%1.%2.%3.%4."/>
      <w:lvlJc w:val="left"/>
      <w:pPr>
        <w:ind w:left="1148" w:hanging="720"/>
      </w:pPr>
      <w:rPr>
        <w:rFonts w:hint="default"/>
      </w:rPr>
    </w:lvl>
    <w:lvl w:ilvl="4">
      <w:start w:val="1"/>
      <w:numFmt w:val="decimal"/>
      <w:isLgl/>
      <w:lvlText w:val="%1.%2.%3.%4.%5."/>
      <w:lvlJc w:val="left"/>
      <w:pPr>
        <w:ind w:left="1509" w:hanging="1080"/>
      </w:pPr>
      <w:rPr>
        <w:rFonts w:hint="default"/>
      </w:rPr>
    </w:lvl>
    <w:lvl w:ilvl="5">
      <w:start w:val="1"/>
      <w:numFmt w:val="decimal"/>
      <w:isLgl/>
      <w:lvlText w:val="%1.%2.%3.%4.%5.%6."/>
      <w:lvlJc w:val="left"/>
      <w:pPr>
        <w:ind w:left="1510" w:hanging="1080"/>
      </w:pPr>
      <w:rPr>
        <w:rFonts w:hint="default"/>
      </w:rPr>
    </w:lvl>
    <w:lvl w:ilvl="6">
      <w:start w:val="1"/>
      <w:numFmt w:val="decimal"/>
      <w:isLgl/>
      <w:lvlText w:val="%1.%2.%3.%4.%5.%6.%7."/>
      <w:lvlJc w:val="left"/>
      <w:pPr>
        <w:ind w:left="1871" w:hanging="1440"/>
      </w:pPr>
      <w:rPr>
        <w:rFonts w:hint="default"/>
      </w:rPr>
    </w:lvl>
    <w:lvl w:ilvl="7">
      <w:start w:val="1"/>
      <w:numFmt w:val="decimal"/>
      <w:isLgl/>
      <w:lvlText w:val="%1.%2.%3.%4.%5.%6.%7.%8."/>
      <w:lvlJc w:val="left"/>
      <w:pPr>
        <w:ind w:left="1872" w:hanging="1440"/>
      </w:pPr>
      <w:rPr>
        <w:rFonts w:hint="default"/>
      </w:rPr>
    </w:lvl>
    <w:lvl w:ilvl="8">
      <w:start w:val="1"/>
      <w:numFmt w:val="decimal"/>
      <w:isLgl/>
      <w:lvlText w:val="%1.%2.%3.%4.%5.%6.%7.%8.%9."/>
      <w:lvlJc w:val="left"/>
      <w:pPr>
        <w:ind w:left="2233" w:hanging="1800"/>
      </w:pPr>
      <w:rPr>
        <w:rFonts w:hint="default"/>
      </w:rPr>
    </w:lvl>
  </w:abstractNum>
  <w:abstractNum w:abstractNumId="25" w15:restartNumberingAfterBreak="0">
    <w:nsid w:val="5FC66BF7"/>
    <w:multiLevelType w:val="hybridMultilevel"/>
    <w:tmpl w:val="EF02DCB6"/>
    <w:lvl w:ilvl="0" w:tplc="4412CB8A">
      <w:start w:val="1"/>
      <w:numFmt w:val="decimal"/>
      <w:lvlText w:val="%1."/>
      <w:lvlJc w:val="left"/>
      <w:pPr>
        <w:ind w:left="786" w:hanging="360"/>
      </w:pPr>
      <w:rPr>
        <w:rFonts w:hint="default"/>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26"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7" w15:restartNumberingAfterBreak="0">
    <w:nsid w:val="63370611"/>
    <w:multiLevelType w:val="hybridMultilevel"/>
    <w:tmpl w:val="D602C274"/>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8" w15:restartNumberingAfterBreak="0">
    <w:nsid w:val="748F69BC"/>
    <w:multiLevelType w:val="hybridMultilevel"/>
    <w:tmpl w:val="5E62682A"/>
    <w:lvl w:ilvl="0" w:tplc="86CE1F12">
      <w:start w:val="1"/>
      <w:numFmt w:val="bullet"/>
      <w:lvlText w:val=""/>
      <w:lvlJc w:val="left"/>
      <w:pPr>
        <w:ind w:left="1080" w:hanging="360"/>
      </w:pPr>
      <w:rPr>
        <w:rFonts w:ascii="Symbol" w:hAnsi="Symbol"/>
      </w:rPr>
    </w:lvl>
    <w:lvl w:ilvl="1" w:tplc="6BDA2A36">
      <w:start w:val="1"/>
      <w:numFmt w:val="bullet"/>
      <w:lvlText w:val=""/>
      <w:lvlJc w:val="left"/>
      <w:pPr>
        <w:ind w:left="1080" w:hanging="360"/>
      </w:pPr>
      <w:rPr>
        <w:rFonts w:ascii="Symbol" w:hAnsi="Symbol"/>
      </w:rPr>
    </w:lvl>
    <w:lvl w:ilvl="2" w:tplc="A4CA7E5C">
      <w:start w:val="1"/>
      <w:numFmt w:val="bullet"/>
      <w:lvlText w:val=""/>
      <w:lvlJc w:val="left"/>
      <w:pPr>
        <w:ind w:left="1080" w:hanging="360"/>
      </w:pPr>
      <w:rPr>
        <w:rFonts w:ascii="Symbol" w:hAnsi="Symbol"/>
      </w:rPr>
    </w:lvl>
    <w:lvl w:ilvl="3" w:tplc="0772E444">
      <w:start w:val="1"/>
      <w:numFmt w:val="bullet"/>
      <w:lvlText w:val=""/>
      <w:lvlJc w:val="left"/>
      <w:pPr>
        <w:ind w:left="1080" w:hanging="360"/>
      </w:pPr>
      <w:rPr>
        <w:rFonts w:ascii="Symbol" w:hAnsi="Symbol"/>
      </w:rPr>
    </w:lvl>
    <w:lvl w:ilvl="4" w:tplc="C91AA97A">
      <w:start w:val="1"/>
      <w:numFmt w:val="bullet"/>
      <w:lvlText w:val=""/>
      <w:lvlJc w:val="left"/>
      <w:pPr>
        <w:ind w:left="1080" w:hanging="360"/>
      </w:pPr>
      <w:rPr>
        <w:rFonts w:ascii="Symbol" w:hAnsi="Symbol"/>
      </w:rPr>
    </w:lvl>
    <w:lvl w:ilvl="5" w:tplc="56CEB29E">
      <w:start w:val="1"/>
      <w:numFmt w:val="bullet"/>
      <w:lvlText w:val=""/>
      <w:lvlJc w:val="left"/>
      <w:pPr>
        <w:ind w:left="1080" w:hanging="360"/>
      </w:pPr>
      <w:rPr>
        <w:rFonts w:ascii="Symbol" w:hAnsi="Symbol"/>
      </w:rPr>
    </w:lvl>
    <w:lvl w:ilvl="6" w:tplc="0910E62C">
      <w:start w:val="1"/>
      <w:numFmt w:val="bullet"/>
      <w:lvlText w:val=""/>
      <w:lvlJc w:val="left"/>
      <w:pPr>
        <w:ind w:left="1080" w:hanging="360"/>
      </w:pPr>
      <w:rPr>
        <w:rFonts w:ascii="Symbol" w:hAnsi="Symbol"/>
      </w:rPr>
    </w:lvl>
    <w:lvl w:ilvl="7" w:tplc="BE182662">
      <w:start w:val="1"/>
      <w:numFmt w:val="bullet"/>
      <w:lvlText w:val=""/>
      <w:lvlJc w:val="left"/>
      <w:pPr>
        <w:ind w:left="1080" w:hanging="360"/>
      </w:pPr>
      <w:rPr>
        <w:rFonts w:ascii="Symbol" w:hAnsi="Symbol"/>
      </w:rPr>
    </w:lvl>
    <w:lvl w:ilvl="8" w:tplc="03A067BE">
      <w:start w:val="1"/>
      <w:numFmt w:val="bullet"/>
      <w:lvlText w:val=""/>
      <w:lvlJc w:val="left"/>
      <w:pPr>
        <w:ind w:left="1080" w:hanging="360"/>
      </w:pPr>
      <w:rPr>
        <w:rFonts w:ascii="Symbol" w:hAnsi="Symbol"/>
      </w:rPr>
    </w:lvl>
  </w:abstractNum>
  <w:abstractNum w:abstractNumId="29" w15:restartNumberingAfterBreak="0">
    <w:nsid w:val="74CE41D5"/>
    <w:multiLevelType w:val="multilevel"/>
    <w:tmpl w:val="795E67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77BA6E74"/>
    <w:multiLevelType w:val="multilevel"/>
    <w:tmpl w:val="2CDC795C"/>
    <w:lvl w:ilvl="0">
      <w:start w:val="1"/>
      <w:numFmt w:val="decimal"/>
      <w:lvlText w:val="%1."/>
      <w:lvlJc w:val="left"/>
      <w:pPr>
        <w:ind w:left="785"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7" w:hanging="720"/>
      </w:pPr>
      <w:rPr>
        <w:rFonts w:hint="default"/>
      </w:rPr>
    </w:lvl>
    <w:lvl w:ilvl="3">
      <w:start w:val="1"/>
      <w:numFmt w:val="decimal"/>
      <w:isLgl/>
      <w:lvlText w:val="%1.%2.%3.%4."/>
      <w:lvlJc w:val="left"/>
      <w:pPr>
        <w:ind w:left="1148" w:hanging="720"/>
      </w:pPr>
      <w:rPr>
        <w:rFonts w:hint="default"/>
      </w:rPr>
    </w:lvl>
    <w:lvl w:ilvl="4">
      <w:start w:val="1"/>
      <w:numFmt w:val="decimal"/>
      <w:isLgl/>
      <w:lvlText w:val="%1.%2.%3.%4.%5."/>
      <w:lvlJc w:val="left"/>
      <w:pPr>
        <w:ind w:left="1509" w:hanging="1080"/>
      </w:pPr>
      <w:rPr>
        <w:rFonts w:hint="default"/>
      </w:rPr>
    </w:lvl>
    <w:lvl w:ilvl="5">
      <w:start w:val="1"/>
      <w:numFmt w:val="decimal"/>
      <w:isLgl/>
      <w:lvlText w:val="%1.%2.%3.%4.%5.%6."/>
      <w:lvlJc w:val="left"/>
      <w:pPr>
        <w:ind w:left="1510" w:hanging="1080"/>
      </w:pPr>
      <w:rPr>
        <w:rFonts w:hint="default"/>
      </w:rPr>
    </w:lvl>
    <w:lvl w:ilvl="6">
      <w:start w:val="1"/>
      <w:numFmt w:val="decimal"/>
      <w:isLgl/>
      <w:lvlText w:val="%1.%2.%3.%4.%5.%6.%7."/>
      <w:lvlJc w:val="left"/>
      <w:pPr>
        <w:ind w:left="1871" w:hanging="1440"/>
      </w:pPr>
      <w:rPr>
        <w:rFonts w:hint="default"/>
      </w:rPr>
    </w:lvl>
    <w:lvl w:ilvl="7">
      <w:start w:val="1"/>
      <w:numFmt w:val="decimal"/>
      <w:isLgl/>
      <w:lvlText w:val="%1.%2.%3.%4.%5.%6.%7.%8."/>
      <w:lvlJc w:val="left"/>
      <w:pPr>
        <w:ind w:left="1872" w:hanging="1440"/>
      </w:pPr>
      <w:rPr>
        <w:rFonts w:hint="default"/>
      </w:rPr>
    </w:lvl>
    <w:lvl w:ilvl="8">
      <w:start w:val="1"/>
      <w:numFmt w:val="decimal"/>
      <w:isLgl/>
      <w:lvlText w:val="%1.%2.%3.%4.%5.%6.%7.%8.%9."/>
      <w:lvlJc w:val="left"/>
      <w:pPr>
        <w:ind w:left="2233" w:hanging="1800"/>
      </w:pPr>
      <w:rPr>
        <w:rFonts w:hint="default"/>
      </w:rPr>
    </w:lvl>
  </w:abstractNum>
  <w:abstractNum w:abstractNumId="31" w15:restartNumberingAfterBreak="0">
    <w:nsid w:val="7FC6308C"/>
    <w:multiLevelType w:val="hybridMultilevel"/>
    <w:tmpl w:val="1AC2E050"/>
    <w:lvl w:ilvl="0" w:tplc="A4AE10C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5"/>
  </w:num>
  <w:num w:numId="2">
    <w:abstractNumId w:val="20"/>
  </w:num>
  <w:num w:numId="3">
    <w:abstractNumId w:val="26"/>
  </w:num>
  <w:num w:numId="4">
    <w:abstractNumId w:val="16"/>
  </w:num>
  <w:num w:numId="5">
    <w:abstractNumId w:val="12"/>
  </w:num>
  <w:num w:numId="6">
    <w:abstractNumId w:val="21"/>
  </w:num>
  <w:num w:numId="7">
    <w:abstractNumId w:val="31"/>
  </w:num>
  <w:num w:numId="8">
    <w:abstractNumId w:val="28"/>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0"/>
  </w:num>
  <w:num w:numId="20">
    <w:abstractNumId w:val="19"/>
  </w:num>
  <w:num w:numId="21">
    <w:abstractNumId w:val="14"/>
  </w:num>
  <w:num w:numId="2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num>
  <w:num w:numId="24">
    <w:abstractNumId w:val="16"/>
  </w:num>
  <w:num w:numId="25">
    <w:abstractNumId w:val="16"/>
  </w:num>
  <w:num w:numId="26">
    <w:abstractNumId w:val="16"/>
  </w:num>
  <w:num w:numId="27">
    <w:abstractNumId w:val="17"/>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7"/>
  </w:num>
  <w:num w:numId="48">
    <w:abstractNumId w:val="13"/>
  </w:num>
  <w:num w:numId="49">
    <w:abstractNumId w:val="18"/>
  </w:num>
  <w:num w:numId="50">
    <w:abstractNumId w:val="30"/>
  </w:num>
  <w:num w:numId="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2"/>
  </w:num>
  <w:num w:numId="54">
    <w:abstractNumId w:val="16"/>
    <w:lvlOverride w:ilvl="0">
      <w:startOverride w:val="2"/>
    </w:lvlOverride>
    <w:lvlOverride w:ilvl="1">
      <w:startOverride w:val="1"/>
    </w:lvlOverride>
  </w:num>
  <w:num w:numId="55">
    <w:abstractNumId w:val="16"/>
    <w:lvlOverride w:ilvl="0">
      <w:startOverride w:val="2"/>
    </w:lvlOverride>
    <w:lvlOverride w:ilvl="1">
      <w:startOverride w:val="1"/>
    </w:lvlOverride>
  </w:num>
  <w:num w:numId="56">
    <w:abstractNumId w:val="16"/>
  </w:num>
  <w:num w:numId="57">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1"/>
  </w:num>
  <w:num w:numId="59">
    <w:abstractNumId w:val="16"/>
  </w:num>
  <w:num w:numId="60">
    <w:abstractNumId w:val="2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Accompanying the document"/>
    <w:docVar w:name="LW_CORRIGENDUM" w:val="&lt;UNUSED&gt;"/>
    <w:docVar w:name="LW_COVERPAGE_EXISTS" w:val="True"/>
    <w:docVar w:name="LW_COVERPAGE_GUID" w:val="BA9F286A-E2D9-4742-9F3B-AA9E0E1A9808"/>
    <w:docVar w:name="LW_COVERPAGE_TYPE" w:val="1"/>
    <w:docVar w:name="LW_CROSSREFERENCE" w:val="{COM(2026) 233 final}"/>
    <w:docVar w:name="LW_DocType" w:val="NORMAL"/>
    <w:docVar w:name="LW_EMISSION" w:val="13.5.2026"/>
    <w:docVar w:name="LW_EMISSION_ISODATE" w:val="2026-05-13"/>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amending Regulation (EU) 2021/782 as regards the protection of passengers with single tickets"/>
    <w:docVar w:name="LW_PART_NBR" w:val="1"/>
    <w:docVar w:name="LW_PART_NBR_TOTAL" w:val="1"/>
    <w:docVar w:name="LW_REF.INST.NEW" w:val="SWD"/>
    <w:docVar w:name="LW_REF.INST.NEW_ADOPTED" w:val="final"/>
    <w:docVar w:name="LW_REF.INST.NEW_TEXT" w:val="(2026) 23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COMMISSION STAFF WORKING DOCUMENT"/>
    <w:docVar w:name="LW_TYPEACTEPRINCIPAL.CP" w:val="Proposal for a REGULATION OF THE EUROPEAN PARLIAMENT AND THE COUNCIL"/>
    <w:docVar w:name="LwApiVersions" w:val="LW4CoDe 1.24.5.0; LW 9.2, Build 20251112"/>
  </w:docVars>
  <w:rsids>
    <w:rsidRoot w:val="006B087E"/>
    <w:rsid w:val="00000153"/>
    <w:rsid w:val="000002E1"/>
    <w:rsid w:val="000004EB"/>
    <w:rsid w:val="00000680"/>
    <w:rsid w:val="000007FB"/>
    <w:rsid w:val="00000859"/>
    <w:rsid w:val="0000088C"/>
    <w:rsid w:val="00000ABC"/>
    <w:rsid w:val="00000C08"/>
    <w:rsid w:val="00000CAD"/>
    <w:rsid w:val="00000D75"/>
    <w:rsid w:val="00000F20"/>
    <w:rsid w:val="00001162"/>
    <w:rsid w:val="0000116F"/>
    <w:rsid w:val="000013FD"/>
    <w:rsid w:val="00001407"/>
    <w:rsid w:val="00001418"/>
    <w:rsid w:val="00001667"/>
    <w:rsid w:val="00001682"/>
    <w:rsid w:val="000019C5"/>
    <w:rsid w:val="00001A68"/>
    <w:rsid w:val="00001CA4"/>
    <w:rsid w:val="00001EB2"/>
    <w:rsid w:val="00001F81"/>
    <w:rsid w:val="00002072"/>
    <w:rsid w:val="0000242B"/>
    <w:rsid w:val="00002692"/>
    <w:rsid w:val="0000278C"/>
    <w:rsid w:val="000027C5"/>
    <w:rsid w:val="000027E1"/>
    <w:rsid w:val="00002C1D"/>
    <w:rsid w:val="00002C43"/>
    <w:rsid w:val="00002CF6"/>
    <w:rsid w:val="00002EA6"/>
    <w:rsid w:val="00002F76"/>
    <w:rsid w:val="00002FDB"/>
    <w:rsid w:val="000031A3"/>
    <w:rsid w:val="000031B0"/>
    <w:rsid w:val="00003515"/>
    <w:rsid w:val="00003545"/>
    <w:rsid w:val="00003642"/>
    <w:rsid w:val="000036A9"/>
    <w:rsid w:val="000036DC"/>
    <w:rsid w:val="0000385D"/>
    <w:rsid w:val="00003D38"/>
    <w:rsid w:val="00003ED4"/>
    <w:rsid w:val="00003EEA"/>
    <w:rsid w:val="000042B1"/>
    <w:rsid w:val="0000430C"/>
    <w:rsid w:val="000046EF"/>
    <w:rsid w:val="00004A4C"/>
    <w:rsid w:val="00004D1A"/>
    <w:rsid w:val="0000537B"/>
    <w:rsid w:val="00005417"/>
    <w:rsid w:val="00005594"/>
    <w:rsid w:val="000055C1"/>
    <w:rsid w:val="00005600"/>
    <w:rsid w:val="0000572F"/>
    <w:rsid w:val="00005A44"/>
    <w:rsid w:val="00005B29"/>
    <w:rsid w:val="00005BD2"/>
    <w:rsid w:val="00005BD3"/>
    <w:rsid w:val="00005CB8"/>
    <w:rsid w:val="00005F47"/>
    <w:rsid w:val="00006198"/>
    <w:rsid w:val="0000659E"/>
    <w:rsid w:val="00006784"/>
    <w:rsid w:val="00006B6F"/>
    <w:rsid w:val="00007038"/>
    <w:rsid w:val="00007065"/>
    <w:rsid w:val="00007548"/>
    <w:rsid w:val="000075EA"/>
    <w:rsid w:val="000078BE"/>
    <w:rsid w:val="00007908"/>
    <w:rsid w:val="000079CE"/>
    <w:rsid w:val="00007A56"/>
    <w:rsid w:val="00007ADF"/>
    <w:rsid w:val="00007BAD"/>
    <w:rsid w:val="00007BDD"/>
    <w:rsid w:val="0000E8D8"/>
    <w:rsid w:val="000100D5"/>
    <w:rsid w:val="000101DD"/>
    <w:rsid w:val="0001029C"/>
    <w:rsid w:val="000102E8"/>
    <w:rsid w:val="0001030A"/>
    <w:rsid w:val="00010476"/>
    <w:rsid w:val="000106A8"/>
    <w:rsid w:val="000107F9"/>
    <w:rsid w:val="00010A99"/>
    <w:rsid w:val="00010AC2"/>
    <w:rsid w:val="00010AF9"/>
    <w:rsid w:val="00010B10"/>
    <w:rsid w:val="00010BE3"/>
    <w:rsid w:val="00010C92"/>
    <w:rsid w:val="00010CF3"/>
    <w:rsid w:val="00011135"/>
    <w:rsid w:val="00011247"/>
    <w:rsid w:val="00011426"/>
    <w:rsid w:val="000114AD"/>
    <w:rsid w:val="0001158E"/>
    <w:rsid w:val="000116FF"/>
    <w:rsid w:val="00011984"/>
    <w:rsid w:val="00011B9D"/>
    <w:rsid w:val="00011BA2"/>
    <w:rsid w:val="00011CD9"/>
    <w:rsid w:val="00011D7A"/>
    <w:rsid w:val="00011E1A"/>
    <w:rsid w:val="0001205D"/>
    <w:rsid w:val="00012176"/>
    <w:rsid w:val="0001223F"/>
    <w:rsid w:val="000122F0"/>
    <w:rsid w:val="0001240E"/>
    <w:rsid w:val="000125CF"/>
    <w:rsid w:val="0001261C"/>
    <w:rsid w:val="0001293F"/>
    <w:rsid w:val="00012B0A"/>
    <w:rsid w:val="00012E27"/>
    <w:rsid w:val="00012F19"/>
    <w:rsid w:val="000136A7"/>
    <w:rsid w:val="00013711"/>
    <w:rsid w:val="00013863"/>
    <w:rsid w:val="000139ED"/>
    <w:rsid w:val="00013BAD"/>
    <w:rsid w:val="00013D39"/>
    <w:rsid w:val="00013EFF"/>
    <w:rsid w:val="0001413B"/>
    <w:rsid w:val="0001415A"/>
    <w:rsid w:val="000145DF"/>
    <w:rsid w:val="0001460A"/>
    <w:rsid w:val="0001464F"/>
    <w:rsid w:val="000146D5"/>
    <w:rsid w:val="00014A5D"/>
    <w:rsid w:val="00014B26"/>
    <w:rsid w:val="00014DA4"/>
    <w:rsid w:val="00014E9D"/>
    <w:rsid w:val="00014F08"/>
    <w:rsid w:val="00014F37"/>
    <w:rsid w:val="0001518E"/>
    <w:rsid w:val="00015262"/>
    <w:rsid w:val="0001536B"/>
    <w:rsid w:val="0001578E"/>
    <w:rsid w:val="000157FD"/>
    <w:rsid w:val="00015844"/>
    <w:rsid w:val="00015969"/>
    <w:rsid w:val="000159CD"/>
    <w:rsid w:val="00015A6F"/>
    <w:rsid w:val="00015AC3"/>
    <w:rsid w:val="000161AA"/>
    <w:rsid w:val="0001638B"/>
    <w:rsid w:val="0001658D"/>
    <w:rsid w:val="000165F8"/>
    <w:rsid w:val="0001664F"/>
    <w:rsid w:val="0001682D"/>
    <w:rsid w:val="00016DAE"/>
    <w:rsid w:val="00016DBE"/>
    <w:rsid w:val="00016DE3"/>
    <w:rsid w:val="00017165"/>
    <w:rsid w:val="0001731F"/>
    <w:rsid w:val="00017651"/>
    <w:rsid w:val="000176A7"/>
    <w:rsid w:val="00017710"/>
    <w:rsid w:val="0001785A"/>
    <w:rsid w:val="000178AE"/>
    <w:rsid w:val="000178FA"/>
    <w:rsid w:val="00017A02"/>
    <w:rsid w:val="00017C82"/>
    <w:rsid w:val="00017FD6"/>
    <w:rsid w:val="000201EC"/>
    <w:rsid w:val="00020209"/>
    <w:rsid w:val="00020227"/>
    <w:rsid w:val="000205B3"/>
    <w:rsid w:val="000206AA"/>
    <w:rsid w:val="00020925"/>
    <w:rsid w:val="00020B21"/>
    <w:rsid w:val="00020CEC"/>
    <w:rsid w:val="00020EB3"/>
    <w:rsid w:val="0002133D"/>
    <w:rsid w:val="0002135A"/>
    <w:rsid w:val="000214A6"/>
    <w:rsid w:val="0002169B"/>
    <w:rsid w:val="0002175B"/>
    <w:rsid w:val="0002181F"/>
    <w:rsid w:val="00021C3F"/>
    <w:rsid w:val="00021C96"/>
    <w:rsid w:val="00021F32"/>
    <w:rsid w:val="00021F6A"/>
    <w:rsid w:val="000221A0"/>
    <w:rsid w:val="000221C9"/>
    <w:rsid w:val="0002235A"/>
    <w:rsid w:val="00022491"/>
    <w:rsid w:val="00022631"/>
    <w:rsid w:val="00022795"/>
    <w:rsid w:val="0002282A"/>
    <w:rsid w:val="000229E1"/>
    <w:rsid w:val="00022A82"/>
    <w:rsid w:val="00022C56"/>
    <w:rsid w:val="00022C67"/>
    <w:rsid w:val="00022D76"/>
    <w:rsid w:val="00022E24"/>
    <w:rsid w:val="00023079"/>
    <w:rsid w:val="000231D2"/>
    <w:rsid w:val="0002324A"/>
    <w:rsid w:val="000233B1"/>
    <w:rsid w:val="0002348D"/>
    <w:rsid w:val="0002386D"/>
    <w:rsid w:val="00023949"/>
    <w:rsid w:val="00023ADD"/>
    <w:rsid w:val="00023AE2"/>
    <w:rsid w:val="00023C59"/>
    <w:rsid w:val="00023C6E"/>
    <w:rsid w:val="00023E9E"/>
    <w:rsid w:val="000241A4"/>
    <w:rsid w:val="000241B6"/>
    <w:rsid w:val="00024337"/>
    <w:rsid w:val="0002433F"/>
    <w:rsid w:val="00024365"/>
    <w:rsid w:val="0002445C"/>
    <w:rsid w:val="0002456F"/>
    <w:rsid w:val="0002473B"/>
    <w:rsid w:val="000247F0"/>
    <w:rsid w:val="000248AF"/>
    <w:rsid w:val="00024DBA"/>
    <w:rsid w:val="00024F4E"/>
    <w:rsid w:val="000253C3"/>
    <w:rsid w:val="000255B5"/>
    <w:rsid w:val="00025620"/>
    <w:rsid w:val="000258C8"/>
    <w:rsid w:val="00025A11"/>
    <w:rsid w:val="00025B2F"/>
    <w:rsid w:val="00025C81"/>
    <w:rsid w:val="00026019"/>
    <w:rsid w:val="000260F0"/>
    <w:rsid w:val="000261DA"/>
    <w:rsid w:val="00026669"/>
    <w:rsid w:val="00026679"/>
    <w:rsid w:val="00026981"/>
    <w:rsid w:val="00026B47"/>
    <w:rsid w:val="0002703E"/>
    <w:rsid w:val="0002737D"/>
    <w:rsid w:val="00027677"/>
    <w:rsid w:val="0002770E"/>
    <w:rsid w:val="00027782"/>
    <w:rsid w:val="000277B1"/>
    <w:rsid w:val="00027BFC"/>
    <w:rsid w:val="00027DBA"/>
    <w:rsid w:val="00027E99"/>
    <w:rsid w:val="00027EA8"/>
    <w:rsid w:val="00027FF2"/>
    <w:rsid w:val="0003012E"/>
    <w:rsid w:val="00030178"/>
    <w:rsid w:val="000301A4"/>
    <w:rsid w:val="000301FD"/>
    <w:rsid w:val="00030356"/>
    <w:rsid w:val="0003038B"/>
    <w:rsid w:val="000304FB"/>
    <w:rsid w:val="000305FD"/>
    <w:rsid w:val="000306D0"/>
    <w:rsid w:val="00030736"/>
    <w:rsid w:val="00030944"/>
    <w:rsid w:val="00030A91"/>
    <w:rsid w:val="00030E05"/>
    <w:rsid w:val="00031327"/>
    <w:rsid w:val="00031671"/>
    <w:rsid w:val="00031725"/>
    <w:rsid w:val="000319B0"/>
    <w:rsid w:val="00031B5A"/>
    <w:rsid w:val="00031C98"/>
    <w:rsid w:val="00031CD9"/>
    <w:rsid w:val="00031D1D"/>
    <w:rsid w:val="00031D99"/>
    <w:rsid w:val="00031DF2"/>
    <w:rsid w:val="00031F0E"/>
    <w:rsid w:val="00031F7E"/>
    <w:rsid w:val="0003203C"/>
    <w:rsid w:val="0003244F"/>
    <w:rsid w:val="000326CB"/>
    <w:rsid w:val="000328EA"/>
    <w:rsid w:val="00032949"/>
    <w:rsid w:val="00032989"/>
    <w:rsid w:val="000329F6"/>
    <w:rsid w:val="00032B3E"/>
    <w:rsid w:val="00032E3B"/>
    <w:rsid w:val="00033057"/>
    <w:rsid w:val="000330C1"/>
    <w:rsid w:val="000332E9"/>
    <w:rsid w:val="00033337"/>
    <w:rsid w:val="00033420"/>
    <w:rsid w:val="000335D0"/>
    <w:rsid w:val="00033A21"/>
    <w:rsid w:val="00033AA0"/>
    <w:rsid w:val="00033B94"/>
    <w:rsid w:val="00033C0A"/>
    <w:rsid w:val="00033CBF"/>
    <w:rsid w:val="00034005"/>
    <w:rsid w:val="0003410C"/>
    <w:rsid w:val="0003446F"/>
    <w:rsid w:val="00034BD2"/>
    <w:rsid w:val="00034C9A"/>
    <w:rsid w:val="00034E1D"/>
    <w:rsid w:val="00035089"/>
    <w:rsid w:val="0003531F"/>
    <w:rsid w:val="000353D5"/>
    <w:rsid w:val="000355B3"/>
    <w:rsid w:val="000355C3"/>
    <w:rsid w:val="0003565A"/>
    <w:rsid w:val="00035994"/>
    <w:rsid w:val="00035F09"/>
    <w:rsid w:val="00035FB9"/>
    <w:rsid w:val="000365EB"/>
    <w:rsid w:val="000368B7"/>
    <w:rsid w:val="000369A3"/>
    <w:rsid w:val="00036A66"/>
    <w:rsid w:val="00036F45"/>
    <w:rsid w:val="00036F9A"/>
    <w:rsid w:val="00037516"/>
    <w:rsid w:val="00037705"/>
    <w:rsid w:val="000378FF"/>
    <w:rsid w:val="00037A92"/>
    <w:rsid w:val="00037AD1"/>
    <w:rsid w:val="00037D97"/>
    <w:rsid w:val="00037EF5"/>
    <w:rsid w:val="00040165"/>
    <w:rsid w:val="00040224"/>
    <w:rsid w:val="000402D1"/>
    <w:rsid w:val="00040313"/>
    <w:rsid w:val="000404DC"/>
    <w:rsid w:val="0004052A"/>
    <w:rsid w:val="00040747"/>
    <w:rsid w:val="0004088A"/>
    <w:rsid w:val="0004115D"/>
    <w:rsid w:val="000412AD"/>
    <w:rsid w:val="00041525"/>
    <w:rsid w:val="0004164A"/>
    <w:rsid w:val="00041777"/>
    <w:rsid w:val="000419B7"/>
    <w:rsid w:val="00041A37"/>
    <w:rsid w:val="00041A4A"/>
    <w:rsid w:val="00041EFF"/>
    <w:rsid w:val="00041F5A"/>
    <w:rsid w:val="00042513"/>
    <w:rsid w:val="000428A8"/>
    <w:rsid w:val="00042A3E"/>
    <w:rsid w:val="00042B60"/>
    <w:rsid w:val="00042E1D"/>
    <w:rsid w:val="00042E30"/>
    <w:rsid w:val="00043063"/>
    <w:rsid w:val="000430BE"/>
    <w:rsid w:val="000434CF"/>
    <w:rsid w:val="0004388A"/>
    <w:rsid w:val="00043C9F"/>
    <w:rsid w:val="00043E2D"/>
    <w:rsid w:val="000441BE"/>
    <w:rsid w:val="000442A3"/>
    <w:rsid w:val="00044454"/>
    <w:rsid w:val="0004447C"/>
    <w:rsid w:val="000445BF"/>
    <w:rsid w:val="000445D3"/>
    <w:rsid w:val="00044AFE"/>
    <w:rsid w:val="00044DC1"/>
    <w:rsid w:val="00044E4A"/>
    <w:rsid w:val="00045183"/>
    <w:rsid w:val="00045235"/>
    <w:rsid w:val="0004533F"/>
    <w:rsid w:val="000453E7"/>
    <w:rsid w:val="000455CC"/>
    <w:rsid w:val="0004566F"/>
    <w:rsid w:val="000459C2"/>
    <w:rsid w:val="00045E5C"/>
    <w:rsid w:val="000460EB"/>
    <w:rsid w:val="00046227"/>
    <w:rsid w:val="00046278"/>
    <w:rsid w:val="00046280"/>
    <w:rsid w:val="0004630B"/>
    <w:rsid w:val="00046322"/>
    <w:rsid w:val="000465C1"/>
    <w:rsid w:val="0004671D"/>
    <w:rsid w:val="00046761"/>
    <w:rsid w:val="0004695B"/>
    <w:rsid w:val="000469F5"/>
    <w:rsid w:val="00046B39"/>
    <w:rsid w:val="00046BAA"/>
    <w:rsid w:val="00046DC1"/>
    <w:rsid w:val="00046F30"/>
    <w:rsid w:val="00047100"/>
    <w:rsid w:val="000472EC"/>
    <w:rsid w:val="00047538"/>
    <w:rsid w:val="0004759E"/>
    <w:rsid w:val="000477D5"/>
    <w:rsid w:val="00047C44"/>
    <w:rsid w:val="00047F80"/>
    <w:rsid w:val="00047FF4"/>
    <w:rsid w:val="000501D3"/>
    <w:rsid w:val="000506DC"/>
    <w:rsid w:val="000506E8"/>
    <w:rsid w:val="000507C6"/>
    <w:rsid w:val="00050A89"/>
    <w:rsid w:val="00050D0E"/>
    <w:rsid w:val="00050E06"/>
    <w:rsid w:val="000510DE"/>
    <w:rsid w:val="0005131C"/>
    <w:rsid w:val="00051431"/>
    <w:rsid w:val="000514FF"/>
    <w:rsid w:val="00051582"/>
    <w:rsid w:val="000517E9"/>
    <w:rsid w:val="00051838"/>
    <w:rsid w:val="000519DA"/>
    <w:rsid w:val="00051D44"/>
    <w:rsid w:val="00051F1C"/>
    <w:rsid w:val="00051F91"/>
    <w:rsid w:val="00052035"/>
    <w:rsid w:val="0005220E"/>
    <w:rsid w:val="0005235B"/>
    <w:rsid w:val="00052513"/>
    <w:rsid w:val="000527C1"/>
    <w:rsid w:val="00052861"/>
    <w:rsid w:val="00052924"/>
    <w:rsid w:val="00052A5A"/>
    <w:rsid w:val="00052E4C"/>
    <w:rsid w:val="00052EE3"/>
    <w:rsid w:val="000534A1"/>
    <w:rsid w:val="000536E8"/>
    <w:rsid w:val="000537D6"/>
    <w:rsid w:val="00053A4A"/>
    <w:rsid w:val="00053B32"/>
    <w:rsid w:val="00053BC6"/>
    <w:rsid w:val="00053C09"/>
    <w:rsid w:val="00053CB3"/>
    <w:rsid w:val="00053D27"/>
    <w:rsid w:val="00053D98"/>
    <w:rsid w:val="000540BE"/>
    <w:rsid w:val="0005426C"/>
    <w:rsid w:val="000542C8"/>
    <w:rsid w:val="0005442D"/>
    <w:rsid w:val="0005456B"/>
    <w:rsid w:val="00054672"/>
    <w:rsid w:val="00054681"/>
    <w:rsid w:val="00054778"/>
    <w:rsid w:val="00054EF5"/>
    <w:rsid w:val="00054F5D"/>
    <w:rsid w:val="000550A1"/>
    <w:rsid w:val="0005516D"/>
    <w:rsid w:val="000551F8"/>
    <w:rsid w:val="00055282"/>
    <w:rsid w:val="000552BC"/>
    <w:rsid w:val="00055F8A"/>
    <w:rsid w:val="000562C7"/>
    <w:rsid w:val="00056303"/>
    <w:rsid w:val="000564F6"/>
    <w:rsid w:val="00056559"/>
    <w:rsid w:val="0005675B"/>
    <w:rsid w:val="00056ACC"/>
    <w:rsid w:val="00056CA1"/>
    <w:rsid w:val="00056D19"/>
    <w:rsid w:val="000570DA"/>
    <w:rsid w:val="000571A4"/>
    <w:rsid w:val="000572E1"/>
    <w:rsid w:val="00057654"/>
    <w:rsid w:val="0005777F"/>
    <w:rsid w:val="0005784F"/>
    <w:rsid w:val="0005790E"/>
    <w:rsid w:val="00060236"/>
    <w:rsid w:val="000603B1"/>
    <w:rsid w:val="0006053F"/>
    <w:rsid w:val="00060572"/>
    <w:rsid w:val="0006082A"/>
    <w:rsid w:val="00060D81"/>
    <w:rsid w:val="00061158"/>
    <w:rsid w:val="00061168"/>
    <w:rsid w:val="00061175"/>
    <w:rsid w:val="0006127D"/>
    <w:rsid w:val="000612CC"/>
    <w:rsid w:val="0006132C"/>
    <w:rsid w:val="0006134C"/>
    <w:rsid w:val="000617AF"/>
    <w:rsid w:val="00061B6F"/>
    <w:rsid w:val="00061E08"/>
    <w:rsid w:val="00061E10"/>
    <w:rsid w:val="00061F48"/>
    <w:rsid w:val="00061FD9"/>
    <w:rsid w:val="00062489"/>
    <w:rsid w:val="000626A9"/>
    <w:rsid w:val="00062719"/>
    <w:rsid w:val="00062A75"/>
    <w:rsid w:val="00062B84"/>
    <w:rsid w:val="00062C95"/>
    <w:rsid w:val="00062CC7"/>
    <w:rsid w:val="00062E6F"/>
    <w:rsid w:val="0006334A"/>
    <w:rsid w:val="0006338D"/>
    <w:rsid w:val="00063601"/>
    <w:rsid w:val="0006363D"/>
    <w:rsid w:val="00063850"/>
    <w:rsid w:val="000638DA"/>
    <w:rsid w:val="00063BDC"/>
    <w:rsid w:val="00063CD5"/>
    <w:rsid w:val="00063F1D"/>
    <w:rsid w:val="000640F6"/>
    <w:rsid w:val="00064317"/>
    <w:rsid w:val="00064423"/>
    <w:rsid w:val="000644A2"/>
    <w:rsid w:val="00064651"/>
    <w:rsid w:val="000649CC"/>
    <w:rsid w:val="00064ADD"/>
    <w:rsid w:val="00064E5B"/>
    <w:rsid w:val="00064EE9"/>
    <w:rsid w:val="00064FC9"/>
    <w:rsid w:val="000650E7"/>
    <w:rsid w:val="000651B9"/>
    <w:rsid w:val="00065424"/>
    <w:rsid w:val="000655F0"/>
    <w:rsid w:val="00065CE6"/>
    <w:rsid w:val="00065D9F"/>
    <w:rsid w:val="000661CA"/>
    <w:rsid w:val="0006625B"/>
    <w:rsid w:val="00066267"/>
    <w:rsid w:val="00066382"/>
    <w:rsid w:val="0006642D"/>
    <w:rsid w:val="0006654B"/>
    <w:rsid w:val="000666A3"/>
    <w:rsid w:val="0006684A"/>
    <w:rsid w:val="00066996"/>
    <w:rsid w:val="00066A39"/>
    <w:rsid w:val="00066ED0"/>
    <w:rsid w:val="00066FE7"/>
    <w:rsid w:val="0006704D"/>
    <w:rsid w:val="00067606"/>
    <w:rsid w:val="0006774B"/>
    <w:rsid w:val="000678F6"/>
    <w:rsid w:val="00067953"/>
    <w:rsid w:val="00067AFE"/>
    <w:rsid w:val="00067B02"/>
    <w:rsid w:val="00067C19"/>
    <w:rsid w:val="00067C8A"/>
    <w:rsid w:val="00067D7F"/>
    <w:rsid w:val="00067F5B"/>
    <w:rsid w:val="00067F72"/>
    <w:rsid w:val="00070047"/>
    <w:rsid w:val="000700B3"/>
    <w:rsid w:val="0007012B"/>
    <w:rsid w:val="000703A3"/>
    <w:rsid w:val="000704EB"/>
    <w:rsid w:val="0007074F"/>
    <w:rsid w:val="0007076A"/>
    <w:rsid w:val="0007087E"/>
    <w:rsid w:val="00070A04"/>
    <w:rsid w:val="00070B3E"/>
    <w:rsid w:val="00070E60"/>
    <w:rsid w:val="00070E7F"/>
    <w:rsid w:val="00070EA2"/>
    <w:rsid w:val="00070FCC"/>
    <w:rsid w:val="00070FDD"/>
    <w:rsid w:val="00071207"/>
    <w:rsid w:val="00071208"/>
    <w:rsid w:val="000715FC"/>
    <w:rsid w:val="000716DC"/>
    <w:rsid w:val="00071967"/>
    <w:rsid w:val="00071D01"/>
    <w:rsid w:val="00071E5E"/>
    <w:rsid w:val="000723A0"/>
    <w:rsid w:val="0007278B"/>
    <w:rsid w:val="0007279F"/>
    <w:rsid w:val="000728EA"/>
    <w:rsid w:val="00072A8F"/>
    <w:rsid w:val="00072AD7"/>
    <w:rsid w:val="00072D4A"/>
    <w:rsid w:val="000731D5"/>
    <w:rsid w:val="00073221"/>
    <w:rsid w:val="00073254"/>
    <w:rsid w:val="00073419"/>
    <w:rsid w:val="000735A6"/>
    <w:rsid w:val="000735BF"/>
    <w:rsid w:val="0007361F"/>
    <w:rsid w:val="0007363E"/>
    <w:rsid w:val="00073793"/>
    <w:rsid w:val="0007396F"/>
    <w:rsid w:val="00073BDB"/>
    <w:rsid w:val="00073C56"/>
    <w:rsid w:val="00073DB2"/>
    <w:rsid w:val="00074175"/>
    <w:rsid w:val="0007437B"/>
    <w:rsid w:val="000743C6"/>
    <w:rsid w:val="00074475"/>
    <w:rsid w:val="000744C7"/>
    <w:rsid w:val="000745EE"/>
    <w:rsid w:val="00074E0B"/>
    <w:rsid w:val="00074ECA"/>
    <w:rsid w:val="0007502A"/>
    <w:rsid w:val="0007505F"/>
    <w:rsid w:val="00075076"/>
    <w:rsid w:val="00075122"/>
    <w:rsid w:val="000751FA"/>
    <w:rsid w:val="0007536A"/>
    <w:rsid w:val="0007554D"/>
    <w:rsid w:val="000756A6"/>
    <w:rsid w:val="00075708"/>
    <w:rsid w:val="00075957"/>
    <w:rsid w:val="00075A71"/>
    <w:rsid w:val="00075ECD"/>
    <w:rsid w:val="0007600A"/>
    <w:rsid w:val="0007630F"/>
    <w:rsid w:val="0007653A"/>
    <w:rsid w:val="000765E1"/>
    <w:rsid w:val="000766C4"/>
    <w:rsid w:val="000767AD"/>
    <w:rsid w:val="00076A95"/>
    <w:rsid w:val="00076AE0"/>
    <w:rsid w:val="00076C8D"/>
    <w:rsid w:val="00076D9F"/>
    <w:rsid w:val="00076DBC"/>
    <w:rsid w:val="00076F39"/>
    <w:rsid w:val="000771B6"/>
    <w:rsid w:val="00077264"/>
    <w:rsid w:val="0007726C"/>
    <w:rsid w:val="000773E2"/>
    <w:rsid w:val="00077422"/>
    <w:rsid w:val="0007753B"/>
    <w:rsid w:val="000776A1"/>
    <w:rsid w:val="00077902"/>
    <w:rsid w:val="00077968"/>
    <w:rsid w:val="000779B3"/>
    <w:rsid w:val="000779DB"/>
    <w:rsid w:val="00077B4A"/>
    <w:rsid w:val="00077CCA"/>
    <w:rsid w:val="000800DC"/>
    <w:rsid w:val="000800E8"/>
    <w:rsid w:val="00080588"/>
    <w:rsid w:val="00080623"/>
    <w:rsid w:val="00080626"/>
    <w:rsid w:val="0008088E"/>
    <w:rsid w:val="000809EA"/>
    <w:rsid w:val="00080B0A"/>
    <w:rsid w:val="00080B5B"/>
    <w:rsid w:val="00080CD8"/>
    <w:rsid w:val="000811B4"/>
    <w:rsid w:val="0008159D"/>
    <w:rsid w:val="00081C10"/>
    <w:rsid w:val="00081D4A"/>
    <w:rsid w:val="00081DAA"/>
    <w:rsid w:val="00081DEC"/>
    <w:rsid w:val="0008206A"/>
    <w:rsid w:val="0008232A"/>
    <w:rsid w:val="00082731"/>
    <w:rsid w:val="00082778"/>
    <w:rsid w:val="00082A04"/>
    <w:rsid w:val="00082CE3"/>
    <w:rsid w:val="00082E70"/>
    <w:rsid w:val="000830DD"/>
    <w:rsid w:val="00083122"/>
    <w:rsid w:val="00083200"/>
    <w:rsid w:val="0008343F"/>
    <w:rsid w:val="00083666"/>
    <w:rsid w:val="000836D5"/>
    <w:rsid w:val="0008371A"/>
    <w:rsid w:val="000838EF"/>
    <w:rsid w:val="00083DDD"/>
    <w:rsid w:val="00084004"/>
    <w:rsid w:val="00084101"/>
    <w:rsid w:val="00084201"/>
    <w:rsid w:val="000842F3"/>
    <w:rsid w:val="00084546"/>
    <w:rsid w:val="00084642"/>
    <w:rsid w:val="0008468D"/>
    <w:rsid w:val="000847DF"/>
    <w:rsid w:val="000848DE"/>
    <w:rsid w:val="000849E0"/>
    <w:rsid w:val="000849F7"/>
    <w:rsid w:val="00084C77"/>
    <w:rsid w:val="00084D12"/>
    <w:rsid w:val="00084D86"/>
    <w:rsid w:val="00084E24"/>
    <w:rsid w:val="000851D6"/>
    <w:rsid w:val="00085293"/>
    <w:rsid w:val="0008554A"/>
    <w:rsid w:val="00085601"/>
    <w:rsid w:val="000856AE"/>
    <w:rsid w:val="00085976"/>
    <w:rsid w:val="0008597B"/>
    <w:rsid w:val="00085BB8"/>
    <w:rsid w:val="00085D5C"/>
    <w:rsid w:val="00086217"/>
    <w:rsid w:val="000862ED"/>
    <w:rsid w:val="0008630F"/>
    <w:rsid w:val="00086329"/>
    <w:rsid w:val="00086471"/>
    <w:rsid w:val="00086A91"/>
    <w:rsid w:val="000871BC"/>
    <w:rsid w:val="000871BE"/>
    <w:rsid w:val="00087285"/>
    <w:rsid w:val="000874C1"/>
    <w:rsid w:val="00087558"/>
    <w:rsid w:val="0008758A"/>
    <w:rsid w:val="00087808"/>
    <w:rsid w:val="00087826"/>
    <w:rsid w:val="00087857"/>
    <w:rsid w:val="00087A48"/>
    <w:rsid w:val="00087B4D"/>
    <w:rsid w:val="00090113"/>
    <w:rsid w:val="00090124"/>
    <w:rsid w:val="000901E8"/>
    <w:rsid w:val="00090494"/>
    <w:rsid w:val="00090628"/>
    <w:rsid w:val="000906A1"/>
    <w:rsid w:val="000906CC"/>
    <w:rsid w:val="000908D9"/>
    <w:rsid w:val="00090FD2"/>
    <w:rsid w:val="000910C2"/>
    <w:rsid w:val="000911B4"/>
    <w:rsid w:val="000913C8"/>
    <w:rsid w:val="00091547"/>
    <w:rsid w:val="000916AF"/>
    <w:rsid w:val="00091709"/>
    <w:rsid w:val="0009172C"/>
    <w:rsid w:val="00091798"/>
    <w:rsid w:val="00091896"/>
    <w:rsid w:val="00091AC9"/>
    <w:rsid w:val="00091CB0"/>
    <w:rsid w:val="00092045"/>
    <w:rsid w:val="00092147"/>
    <w:rsid w:val="000923E9"/>
    <w:rsid w:val="00092651"/>
    <w:rsid w:val="000927E0"/>
    <w:rsid w:val="00092803"/>
    <w:rsid w:val="000929AE"/>
    <w:rsid w:val="000929BC"/>
    <w:rsid w:val="00092A05"/>
    <w:rsid w:val="00092E6D"/>
    <w:rsid w:val="00092F90"/>
    <w:rsid w:val="00092FA5"/>
    <w:rsid w:val="000930C5"/>
    <w:rsid w:val="00093148"/>
    <w:rsid w:val="0009324B"/>
    <w:rsid w:val="00093C14"/>
    <w:rsid w:val="00093C2B"/>
    <w:rsid w:val="00093D92"/>
    <w:rsid w:val="00093EAA"/>
    <w:rsid w:val="0009405D"/>
    <w:rsid w:val="00094337"/>
    <w:rsid w:val="000943BC"/>
    <w:rsid w:val="00094704"/>
    <w:rsid w:val="00094766"/>
    <w:rsid w:val="00094965"/>
    <w:rsid w:val="00094999"/>
    <w:rsid w:val="00094ACC"/>
    <w:rsid w:val="00094DA4"/>
    <w:rsid w:val="00094EF7"/>
    <w:rsid w:val="00094F1E"/>
    <w:rsid w:val="000950B1"/>
    <w:rsid w:val="000950EE"/>
    <w:rsid w:val="0009529E"/>
    <w:rsid w:val="000952CC"/>
    <w:rsid w:val="00095383"/>
    <w:rsid w:val="000954C4"/>
    <w:rsid w:val="00095838"/>
    <w:rsid w:val="00095BA3"/>
    <w:rsid w:val="000960BD"/>
    <w:rsid w:val="0009638F"/>
    <w:rsid w:val="000964A1"/>
    <w:rsid w:val="000966FB"/>
    <w:rsid w:val="00096869"/>
    <w:rsid w:val="00096A02"/>
    <w:rsid w:val="00096B6F"/>
    <w:rsid w:val="00096BD3"/>
    <w:rsid w:val="00096DB3"/>
    <w:rsid w:val="00096F27"/>
    <w:rsid w:val="0009709E"/>
    <w:rsid w:val="00097308"/>
    <w:rsid w:val="00097439"/>
    <w:rsid w:val="000975B3"/>
    <w:rsid w:val="000975DA"/>
    <w:rsid w:val="0009792D"/>
    <w:rsid w:val="000979F9"/>
    <w:rsid w:val="00097A06"/>
    <w:rsid w:val="00097C35"/>
    <w:rsid w:val="00097C6F"/>
    <w:rsid w:val="00097C7E"/>
    <w:rsid w:val="00097DAE"/>
    <w:rsid w:val="00097EB6"/>
    <w:rsid w:val="00097F01"/>
    <w:rsid w:val="00097F49"/>
    <w:rsid w:val="000A0117"/>
    <w:rsid w:val="000A0553"/>
    <w:rsid w:val="000A09EE"/>
    <w:rsid w:val="000A0B83"/>
    <w:rsid w:val="000A0F43"/>
    <w:rsid w:val="000A1013"/>
    <w:rsid w:val="000A11B3"/>
    <w:rsid w:val="000A11D6"/>
    <w:rsid w:val="000A128A"/>
    <w:rsid w:val="000A1467"/>
    <w:rsid w:val="000A16A6"/>
    <w:rsid w:val="000A17B6"/>
    <w:rsid w:val="000A17F8"/>
    <w:rsid w:val="000A1880"/>
    <w:rsid w:val="000A1C08"/>
    <w:rsid w:val="000A1C92"/>
    <w:rsid w:val="000A1CAF"/>
    <w:rsid w:val="000A1E91"/>
    <w:rsid w:val="000A1ED2"/>
    <w:rsid w:val="000A1F06"/>
    <w:rsid w:val="000A2081"/>
    <w:rsid w:val="000A2364"/>
    <w:rsid w:val="000A2391"/>
    <w:rsid w:val="000A23CD"/>
    <w:rsid w:val="000A255A"/>
    <w:rsid w:val="000A277A"/>
    <w:rsid w:val="000A29C1"/>
    <w:rsid w:val="000A2A00"/>
    <w:rsid w:val="000A2A1F"/>
    <w:rsid w:val="000A2A67"/>
    <w:rsid w:val="000A30F7"/>
    <w:rsid w:val="000A337B"/>
    <w:rsid w:val="000A34C2"/>
    <w:rsid w:val="000A35B3"/>
    <w:rsid w:val="000A35D6"/>
    <w:rsid w:val="000A3821"/>
    <w:rsid w:val="000A3943"/>
    <w:rsid w:val="000A3C9A"/>
    <w:rsid w:val="000A3CB3"/>
    <w:rsid w:val="000A3DBF"/>
    <w:rsid w:val="000A3ECF"/>
    <w:rsid w:val="000A4398"/>
    <w:rsid w:val="000A44B8"/>
    <w:rsid w:val="000A44C6"/>
    <w:rsid w:val="000A4526"/>
    <w:rsid w:val="000A47BC"/>
    <w:rsid w:val="000A48F6"/>
    <w:rsid w:val="000A49B6"/>
    <w:rsid w:val="000A4D3F"/>
    <w:rsid w:val="000A4F1C"/>
    <w:rsid w:val="000A5015"/>
    <w:rsid w:val="000A508D"/>
    <w:rsid w:val="000A5189"/>
    <w:rsid w:val="000A5446"/>
    <w:rsid w:val="000A56C7"/>
    <w:rsid w:val="000A5C9B"/>
    <w:rsid w:val="000A5CF1"/>
    <w:rsid w:val="000A5D9F"/>
    <w:rsid w:val="000A646B"/>
    <w:rsid w:val="000A6569"/>
    <w:rsid w:val="000A65BB"/>
    <w:rsid w:val="000A66E0"/>
    <w:rsid w:val="000A66E1"/>
    <w:rsid w:val="000A6903"/>
    <w:rsid w:val="000A716B"/>
    <w:rsid w:val="000A7499"/>
    <w:rsid w:val="000A7750"/>
    <w:rsid w:val="000A7786"/>
    <w:rsid w:val="000A77B2"/>
    <w:rsid w:val="000A796F"/>
    <w:rsid w:val="000A7BA1"/>
    <w:rsid w:val="000A7DBC"/>
    <w:rsid w:val="000A7FD2"/>
    <w:rsid w:val="000B0042"/>
    <w:rsid w:val="000B0054"/>
    <w:rsid w:val="000B00B2"/>
    <w:rsid w:val="000B03C3"/>
    <w:rsid w:val="000B0415"/>
    <w:rsid w:val="000B0418"/>
    <w:rsid w:val="000B04C2"/>
    <w:rsid w:val="000B0621"/>
    <w:rsid w:val="000B08FF"/>
    <w:rsid w:val="000B09A3"/>
    <w:rsid w:val="000B09A4"/>
    <w:rsid w:val="000B0A75"/>
    <w:rsid w:val="000B0C6C"/>
    <w:rsid w:val="000B1841"/>
    <w:rsid w:val="000B1A45"/>
    <w:rsid w:val="000B1D0D"/>
    <w:rsid w:val="000B1D18"/>
    <w:rsid w:val="000B1FAF"/>
    <w:rsid w:val="000B2097"/>
    <w:rsid w:val="000B247B"/>
    <w:rsid w:val="000B25CD"/>
    <w:rsid w:val="000B2613"/>
    <w:rsid w:val="000B29AF"/>
    <w:rsid w:val="000B29B5"/>
    <w:rsid w:val="000B2C02"/>
    <w:rsid w:val="000B2C6A"/>
    <w:rsid w:val="000B2CA9"/>
    <w:rsid w:val="000B2D52"/>
    <w:rsid w:val="000B2D8E"/>
    <w:rsid w:val="000B30BE"/>
    <w:rsid w:val="000B322E"/>
    <w:rsid w:val="000B332C"/>
    <w:rsid w:val="000B36AA"/>
    <w:rsid w:val="000B37E5"/>
    <w:rsid w:val="000B3952"/>
    <w:rsid w:val="000B3B76"/>
    <w:rsid w:val="000B3C6D"/>
    <w:rsid w:val="000B3CBD"/>
    <w:rsid w:val="000B3E1E"/>
    <w:rsid w:val="000B3F85"/>
    <w:rsid w:val="000B4032"/>
    <w:rsid w:val="000B4069"/>
    <w:rsid w:val="000B4094"/>
    <w:rsid w:val="000B4296"/>
    <w:rsid w:val="000B43CB"/>
    <w:rsid w:val="000B444D"/>
    <w:rsid w:val="000B480E"/>
    <w:rsid w:val="000B4D03"/>
    <w:rsid w:val="000B4E21"/>
    <w:rsid w:val="000B501B"/>
    <w:rsid w:val="000B503D"/>
    <w:rsid w:val="000B507A"/>
    <w:rsid w:val="000B5143"/>
    <w:rsid w:val="000B51E5"/>
    <w:rsid w:val="000B529F"/>
    <w:rsid w:val="000B52B7"/>
    <w:rsid w:val="000B5504"/>
    <w:rsid w:val="000B5536"/>
    <w:rsid w:val="000B5C5F"/>
    <w:rsid w:val="000B5E4F"/>
    <w:rsid w:val="000B5F67"/>
    <w:rsid w:val="000B61B2"/>
    <w:rsid w:val="000B63BE"/>
    <w:rsid w:val="000B64A1"/>
    <w:rsid w:val="000B6763"/>
    <w:rsid w:val="000B6987"/>
    <w:rsid w:val="000B6A11"/>
    <w:rsid w:val="000B6B14"/>
    <w:rsid w:val="000B6BDB"/>
    <w:rsid w:val="000B6FA4"/>
    <w:rsid w:val="000B6FB0"/>
    <w:rsid w:val="000B7427"/>
    <w:rsid w:val="000B78B8"/>
    <w:rsid w:val="000B7C5B"/>
    <w:rsid w:val="000B7DEE"/>
    <w:rsid w:val="000C02BB"/>
    <w:rsid w:val="000C0393"/>
    <w:rsid w:val="000C0670"/>
    <w:rsid w:val="000C0746"/>
    <w:rsid w:val="000C07FB"/>
    <w:rsid w:val="000C08E5"/>
    <w:rsid w:val="000C0981"/>
    <w:rsid w:val="000C0AA0"/>
    <w:rsid w:val="000C0EB3"/>
    <w:rsid w:val="000C10A6"/>
    <w:rsid w:val="000C1111"/>
    <w:rsid w:val="000C1366"/>
    <w:rsid w:val="000C1669"/>
    <w:rsid w:val="000C16CF"/>
    <w:rsid w:val="000C1AAC"/>
    <w:rsid w:val="000C1B50"/>
    <w:rsid w:val="000C1F49"/>
    <w:rsid w:val="000C1F8E"/>
    <w:rsid w:val="000C221D"/>
    <w:rsid w:val="000C2463"/>
    <w:rsid w:val="000C2514"/>
    <w:rsid w:val="000C2AE6"/>
    <w:rsid w:val="000C2D3B"/>
    <w:rsid w:val="000C2E50"/>
    <w:rsid w:val="000C2EB3"/>
    <w:rsid w:val="000C2FB2"/>
    <w:rsid w:val="000C300B"/>
    <w:rsid w:val="000C349A"/>
    <w:rsid w:val="000C3649"/>
    <w:rsid w:val="000C387A"/>
    <w:rsid w:val="000C3906"/>
    <w:rsid w:val="000C393B"/>
    <w:rsid w:val="000C397E"/>
    <w:rsid w:val="000C3ABA"/>
    <w:rsid w:val="000C3D62"/>
    <w:rsid w:val="000C3D76"/>
    <w:rsid w:val="000C40A3"/>
    <w:rsid w:val="000C4289"/>
    <w:rsid w:val="000C42BF"/>
    <w:rsid w:val="000C42DC"/>
    <w:rsid w:val="000C4317"/>
    <w:rsid w:val="000C45E1"/>
    <w:rsid w:val="000C4AAE"/>
    <w:rsid w:val="000C4C32"/>
    <w:rsid w:val="000C4CC4"/>
    <w:rsid w:val="000C4DBC"/>
    <w:rsid w:val="000C4EC4"/>
    <w:rsid w:val="000C4FAD"/>
    <w:rsid w:val="000C50ED"/>
    <w:rsid w:val="000C532C"/>
    <w:rsid w:val="000C542E"/>
    <w:rsid w:val="000C5651"/>
    <w:rsid w:val="000C578E"/>
    <w:rsid w:val="000C5955"/>
    <w:rsid w:val="000C5AED"/>
    <w:rsid w:val="000C5BD9"/>
    <w:rsid w:val="000C5FF3"/>
    <w:rsid w:val="000C6050"/>
    <w:rsid w:val="000C609B"/>
    <w:rsid w:val="000C60B3"/>
    <w:rsid w:val="000C61A7"/>
    <w:rsid w:val="000C6823"/>
    <w:rsid w:val="000C6869"/>
    <w:rsid w:val="000C687D"/>
    <w:rsid w:val="000C6AD5"/>
    <w:rsid w:val="000C6C12"/>
    <w:rsid w:val="000C6DF4"/>
    <w:rsid w:val="000C6DF9"/>
    <w:rsid w:val="000C6E95"/>
    <w:rsid w:val="000C6EBE"/>
    <w:rsid w:val="000C6F34"/>
    <w:rsid w:val="000C706F"/>
    <w:rsid w:val="000C70A7"/>
    <w:rsid w:val="000C7202"/>
    <w:rsid w:val="000C7248"/>
    <w:rsid w:val="000C728E"/>
    <w:rsid w:val="000C73D0"/>
    <w:rsid w:val="000C7434"/>
    <w:rsid w:val="000C77BC"/>
    <w:rsid w:val="000C77FA"/>
    <w:rsid w:val="000C7977"/>
    <w:rsid w:val="000C799A"/>
    <w:rsid w:val="000C799C"/>
    <w:rsid w:val="000C79EF"/>
    <w:rsid w:val="000C7CE4"/>
    <w:rsid w:val="000D0094"/>
    <w:rsid w:val="000D015E"/>
    <w:rsid w:val="000D02F1"/>
    <w:rsid w:val="000D06A4"/>
    <w:rsid w:val="000D0974"/>
    <w:rsid w:val="000D0C8E"/>
    <w:rsid w:val="000D0E51"/>
    <w:rsid w:val="000D10FF"/>
    <w:rsid w:val="000D11E6"/>
    <w:rsid w:val="000D145B"/>
    <w:rsid w:val="000D148F"/>
    <w:rsid w:val="000D160A"/>
    <w:rsid w:val="000D1633"/>
    <w:rsid w:val="000D176F"/>
    <w:rsid w:val="000D1A13"/>
    <w:rsid w:val="000D1B29"/>
    <w:rsid w:val="000D1C18"/>
    <w:rsid w:val="000D1C42"/>
    <w:rsid w:val="000D1C5E"/>
    <w:rsid w:val="000D1E2F"/>
    <w:rsid w:val="000D1E78"/>
    <w:rsid w:val="000D1E8E"/>
    <w:rsid w:val="000D1F85"/>
    <w:rsid w:val="000D206C"/>
    <w:rsid w:val="000D255A"/>
    <w:rsid w:val="000D28AC"/>
    <w:rsid w:val="000D28BE"/>
    <w:rsid w:val="000D2B11"/>
    <w:rsid w:val="000D2B67"/>
    <w:rsid w:val="000D3844"/>
    <w:rsid w:val="000D3A5D"/>
    <w:rsid w:val="000D3CB5"/>
    <w:rsid w:val="000D3D39"/>
    <w:rsid w:val="000D3F27"/>
    <w:rsid w:val="000D4170"/>
    <w:rsid w:val="000D448E"/>
    <w:rsid w:val="000D4682"/>
    <w:rsid w:val="000D4870"/>
    <w:rsid w:val="000D4B18"/>
    <w:rsid w:val="000D4BE0"/>
    <w:rsid w:val="000D4D01"/>
    <w:rsid w:val="000D4D5B"/>
    <w:rsid w:val="000D4E25"/>
    <w:rsid w:val="000D5010"/>
    <w:rsid w:val="000D50BF"/>
    <w:rsid w:val="000D5669"/>
    <w:rsid w:val="000D5878"/>
    <w:rsid w:val="000D5A93"/>
    <w:rsid w:val="000D5A9D"/>
    <w:rsid w:val="000D5C15"/>
    <w:rsid w:val="000D61A2"/>
    <w:rsid w:val="000D649C"/>
    <w:rsid w:val="000D657A"/>
    <w:rsid w:val="000D6587"/>
    <w:rsid w:val="000D68F9"/>
    <w:rsid w:val="000D6B08"/>
    <w:rsid w:val="000D6F3F"/>
    <w:rsid w:val="000D6F9F"/>
    <w:rsid w:val="000D6FDF"/>
    <w:rsid w:val="000D733A"/>
    <w:rsid w:val="000D73B0"/>
    <w:rsid w:val="000D74B8"/>
    <w:rsid w:val="000D75F4"/>
    <w:rsid w:val="000D77A4"/>
    <w:rsid w:val="000D7C8A"/>
    <w:rsid w:val="000D7D9E"/>
    <w:rsid w:val="000D7FD0"/>
    <w:rsid w:val="000E0019"/>
    <w:rsid w:val="000E0093"/>
    <w:rsid w:val="000E0108"/>
    <w:rsid w:val="000E01D1"/>
    <w:rsid w:val="000E03A3"/>
    <w:rsid w:val="000E050C"/>
    <w:rsid w:val="000E0714"/>
    <w:rsid w:val="000E07DD"/>
    <w:rsid w:val="000E0A54"/>
    <w:rsid w:val="000E0B6B"/>
    <w:rsid w:val="000E0C2B"/>
    <w:rsid w:val="000E0CF6"/>
    <w:rsid w:val="000E144C"/>
    <w:rsid w:val="000E146B"/>
    <w:rsid w:val="000E14EA"/>
    <w:rsid w:val="000E1658"/>
    <w:rsid w:val="000E179A"/>
    <w:rsid w:val="000E1804"/>
    <w:rsid w:val="000E1985"/>
    <w:rsid w:val="000E1A1C"/>
    <w:rsid w:val="000E1A2A"/>
    <w:rsid w:val="000E1CAA"/>
    <w:rsid w:val="000E1F8B"/>
    <w:rsid w:val="000E2075"/>
    <w:rsid w:val="000E213A"/>
    <w:rsid w:val="000E242A"/>
    <w:rsid w:val="000E2652"/>
    <w:rsid w:val="000E2683"/>
    <w:rsid w:val="000E26BB"/>
    <w:rsid w:val="000E26F8"/>
    <w:rsid w:val="000E2754"/>
    <w:rsid w:val="000E2823"/>
    <w:rsid w:val="000E2899"/>
    <w:rsid w:val="000E2A74"/>
    <w:rsid w:val="000E2A95"/>
    <w:rsid w:val="000E2B0F"/>
    <w:rsid w:val="000E2B69"/>
    <w:rsid w:val="000E2BF2"/>
    <w:rsid w:val="000E2BFC"/>
    <w:rsid w:val="000E2D52"/>
    <w:rsid w:val="000E2E47"/>
    <w:rsid w:val="000E3086"/>
    <w:rsid w:val="000E30A6"/>
    <w:rsid w:val="000E345B"/>
    <w:rsid w:val="000E3743"/>
    <w:rsid w:val="000E3B8F"/>
    <w:rsid w:val="000E3C27"/>
    <w:rsid w:val="000E3D96"/>
    <w:rsid w:val="000E3DB5"/>
    <w:rsid w:val="000E3DBE"/>
    <w:rsid w:val="000E3E55"/>
    <w:rsid w:val="000E45B7"/>
    <w:rsid w:val="000E47E9"/>
    <w:rsid w:val="000E4C72"/>
    <w:rsid w:val="000E4DB0"/>
    <w:rsid w:val="000E5068"/>
    <w:rsid w:val="000E50CA"/>
    <w:rsid w:val="000E50CB"/>
    <w:rsid w:val="000E5212"/>
    <w:rsid w:val="000E53AD"/>
    <w:rsid w:val="000E5567"/>
    <w:rsid w:val="000E56C8"/>
    <w:rsid w:val="000E5A84"/>
    <w:rsid w:val="000E5EA8"/>
    <w:rsid w:val="000E64E9"/>
    <w:rsid w:val="000E651E"/>
    <w:rsid w:val="000E6A5F"/>
    <w:rsid w:val="000E6D1F"/>
    <w:rsid w:val="000E6E51"/>
    <w:rsid w:val="000E704E"/>
    <w:rsid w:val="000E7404"/>
    <w:rsid w:val="000E7932"/>
    <w:rsid w:val="000E79B1"/>
    <w:rsid w:val="000E7B9D"/>
    <w:rsid w:val="000E7C62"/>
    <w:rsid w:val="000E7D87"/>
    <w:rsid w:val="000E7D91"/>
    <w:rsid w:val="000E7E11"/>
    <w:rsid w:val="000E7F16"/>
    <w:rsid w:val="000F0293"/>
    <w:rsid w:val="000F0297"/>
    <w:rsid w:val="000F049B"/>
    <w:rsid w:val="000F07AE"/>
    <w:rsid w:val="000F0831"/>
    <w:rsid w:val="000F08BF"/>
    <w:rsid w:val="000F0ABA"/>
    <w:rsid w:val="000F0BA1"/>
    <w:rsid w:val="000F0C92"/>
    <w:rsid w:val="000F0D95"/>
    <w:rsid w:val="000F11A5"/>
    <w:rsid w:val="000F1200"/>
    <w:rsid w:val="000F1379"/>
    <w:rsid w:val="000F153C"/>
    <w:rsid w:val="000F1673"/>
    <w:rsid w:val="000F179C"/>
    <w:rsid w:val="000F1805"/>
    <w:rsid w:val="000F18C5"/>
    <w:rsid w:val="000F1AA4"/>
    <w:rsid w:val="000F1BC4"/>
    <w:rsid w:val="000F1C9D"/>
    <w:rsid w:val="000F1E7E"/>
    <w:rsid w:val="000F207B"/>
    <w:rsid w:val="000F242A"/>
    <w:rsid w:val="000F261D"/>
    <w:rsid w:val="000F287B"/>
    <w:rsid w:val="000F2978"/>
    <w:rsid w:val="000F2A24"/>
    <w:rsid w:val="000F2C72"/>
    <w:rsid w:val="000F2D8B"/>
    <w:rsid w:val="000F2DDB"/>
    <w:rsid w:val="000F2F2D"/>
    <w:rsid w:val="000F30E8"/>
    <w:rsid w:val="000F31F1"/>
    <w:rsid w:val="000F3548"/>
    <w:rsid w:val="000F3813"/>
    <w:rsid w:val="000F3B49"/>
    <w:rsid w:val="000F3BC1"/>
    <w:rsid w:val="000F3C08"/>
    <w:rsid w:val="000F3F18"/>
    <w:rsid w:val="000F4371"/>
    <w:rsid w:val="000F45AF"/>
    <w:rsid w:val="000F468D"/>
    <w:rsid w:val="000F47E0"/>
    <w:rsid w:val="000F4B50"/>
    <w:rsid w:val="000F4C4F"/>
    <w:rsid w:val="000F4EAA"/>
    <w:rsid w:val="000F5046"/>
    <w:rsid w:val="000F50F6"/>
    <w:rsid w:val="000F5159"/>
    <w:rsid w:val="000F5164"/>
    <w:rsid w:val="000F5865"/>
    <w:rsid w:val="000F5905"/>
    <w:rsid w:val="000F5945"/>
    <w:rsid w:val="000F5B60"/>
    <w:rsid w:val="000F5C12"/>
    <w:rsid w:val="000F5C9A"/>
    <w:rsid w:val="000F5D96"/>
    <w:rsid w:val="000F5E1C"/>
    <w:rsid w:val="000F5ED9"/>
    <w:rsid w:val="000F60F9"/>
    <w:rsid w:val="000F6128"/>
    <w:rsid w:val="000F627C"/>
    <w:rsid w:val="000F6513"/>
    <w:rsid w:val="000F66E6"/>
    <w:rsid w:val="000F6916"/>
    <w:rsid w:val="000F6D45"/>
    <w:rsid w:val="000F6FE1"/>
    <w:rsid w:val="000F70C1"/>
    <w:rsid w:val="000F71F7"/>
    <w:rsid w:val="000F7571"/>
    <w:rsid w:val="000F76ED"/>
    <w:rsid w:val="000F78AF"/>
    <w:rsid w:val="000F7E47"/>
    <w:rsid w:val="00100061"/>
    <w:rsid w:val="00100236"/>
    <w:rsid w:val="001002B7"/>
    <w:rsid w:val="00100317"/>
    <w:rsid w:val="00100395"/>
    <w:rsid w:val="0010048F"/>
    <w:rsid w:val="00100496"/>
    <w:rsid w:val="00100618"/>
    <w:rsid w:val="00100818"/>
    <w:rsid w:val="00100DAE"/>
    <w:rsid w:val="00100DC4"/>
    <w:rsid w:val="00100DC8"/>
    <w:rsid w:val="00100E21"/>
    <w:rsid w:val="001011CB"/>
    <w:rsid w:val="00101454"/>
    <w:rsid w:val="0010146A"/>
    <w:rsid w:val="0010160A"/>
    <w:rsid w:val="001018AB"/>
    <w:rsid w:val="001018AC"/>
    <w:rsid w:val="00101962"/>
    <w:rsid w:val="00101C93"/>
    <w:rsid w:val="00101CEE"/>
    <w:rsid w:val="00101D4D"/>
    <w:rsid w:val="00101E14"/>
    <w:rsid w:val="00101E74"/>
    <w:rsid w:val="00101E75"/>
    <w:rsid w:val="00101EAC"/>
    <w:rsid w:val="00102169"/>
    <w:rsid w:val="001025DC"/>
    <w:rsid w:val="0010279A"/>
    <w:rsid w:val="0010298F"/>
    <w:rsid w:val="00102C6C"/>
    <w:rsid w:val="00102D2F"/>
    <w:rsid w:val="00102F67"/>
    <w:rsid w:val="00102FD7"/>
    <w:rsid w:val="00103247"/>
    <w:rsid w:val="0010342E"/>
    <w:rsid w:val="0010364E"/>
    <w:rsid w:val="00103884"/>
    <w:rsid w:val="00103DED"/>
    <w:rsid w:val="00103EAC"/>
    <w:rsid w:val="00104256"/>
    <w:rsid w:val="001043C9"/>
    <w:rsid w:val="0010441D"/>
    <w:rsid w:val="0010449F"/>
    <w:rsid w:val="00104570"/>
    <w:rsid w:val="00104950"/>
    <w:rsid w:val="001049F3"/>
    <w:rsid w:val="00104A04"/>
    <w:rsid w:val="00104A0F"/>
    <w:rsid w:val="00104D40"/>
    <w:rsid w:val="00104E0D"/>
    <w:rsid w:val="00105421"/>
    <w:rsid w:val="0010548B"/>
    <w:rsid w:val="001054EB"/>
    <w:rsid w:val="001054FA"/>
    <w:rsid w:val="00105517"/>
    <w:rsid w:val="00105677"/>
    <w:rsid w:val="001056C8"/>
    <w:rsid w:val="00105A5D"/>
    <w:rsid w:val="00105A63"/>
    <w:rsid w:val="00105B2E"/>
    <w:rsid w:val="00105B9D"/>
    <w:rsid w:val="00105DEE"/>
    <w:rsid w:val="00105F6A"/>
    <w:rsid w:val="001061CA"/>
    <w:rsid w:val="0010621E"/>
    <w:rsid w:val="0010627F"/>
    <w:rsid w:val="00106737"/>
    <w:rsid w:val="001069F7"/>
    <w:rsid w:val="00106A33"/>
    <w:rsid w:val="00106A7D"/>
    <w:rsid w:val="0010713F"/>
    <w:rsid w:val="00107225"/>
    <w:rsid w:val="001073F4"/>
    <w:rsid w:val="001074E2"/>
    <w:rsid w:val="00107C51"/>
    <w:rsid w:val="00107D5C"/>
    <w:rsid w:val="00107FF4"/>
    <w:rsid w:val="0011043D"/>
    <w:rsid w:val="0011088B"/>
    <w:rsid w:val="00110AC4"/>
    <w:rsid w:val="00110BEA"/>
    <w:rsid w:val="00110E17"/>
    <w:rsid w:val="00110EB4"/>
    <w:rsid w:val="00110ECC"/>
    <w:rsid w:val="0011109F"/>
    <w:rsid w:val="00111147"/>
    <w:rsid w:val="001113B6"/>
    <w:rsid w:val="00111424"/>
    <w:rsid w:val="0011177F"/>
    <w:rsid w:val="00111899"/>
    <w:rsid w:val="00111AA9"/>
    <w:rsid w:val="00111B28"/>
    <w:rsid w:val="00111BFC"/>
    <w:rsid w:val="00111CC5"/>
    <w:rsid w:val="00111D28"/>
    <w:rsid w:val="00111D78"/>
    <w:rsid w:val="00111ED1"/>
    <w:rsid w:val="00111F12"/>
    <w:rsid w:val="00111F3E"/>
    <w:rsid w:val="0011200D"/>
    <w:rsid w:val="0011201D"/>
    <w:rsid w:val="00112132"/>
    <w:rsid w:val="0011219A"/>
    <w:rsid w:val="001123C7"/>
    <w:rsid w:val="00112489"/>
    <w:rsid w:val="001124D9"/>
    <w:rsid w:val="00112615"/>
    <w:rsid w:val="001126D4"/>
    <w:rsid w:val="001127A9"/>
    <w:rsid w:val="00112856"/>
    <w:rsid w:val="00112B71"/>
    <w:rsid w:val="00112C33"/>
    <w:rsid w:val="00112FE0"/>
    <w:rsid w:val="00113154"/>
    <w:rsid w:val="001136E9"/>
    <w:rsid w:val="001136FA"/>
    <w:rsid w:val="00113713"/>
    <w:rsid w:val="001137D2"/>
    <w:rsid w:val="00113B35"/>
    <w:rsid w:val="00113B4C"/>
    <w:rsid w:val="00113B72"/>
    <w:rsid w:val="00113D1F"/>
    <w:rsid w:val="00113DCE"/>
    <w:rsid w:val="00114034"/>
    <w:rsid w:val="00114196"/>
    <w:rsid w:val="001141C1"/>
    <w:rsid w:val="00114455"/>
    <w:rsid w:val="00114603"/>
    <w:rsid w:val="00114698"/>
    <w:rsid w:val="001149CA"/>
    <w:rsid w:val="00114BEA"/>
    <w:rsid w:val="00114C8D"/>
    <w:rsid w:val="00115091"/>
    <w:rsid w:val="0011509B"/>
    <w:rsid w:val="001154C7"/>
    <w:rsid w:val="0011589B"/>
    <w:rsid w:val="00115971"/>
    <w:rsid w:val="00115A7D"/>
    <w:rsid w:val="00115AE4"/>
    <w:rsid w:val="00115FD2"/>
    <w:rsid w:val="0011611E"/>
    <w:rsid w:val="0011626B"/>
    <w:rsid w:val="00116717"/>
    <w:rsid w:val="00116885"/>
    <w:rsid w:val="00116901"/>
    <w:rsid w:val="0011692A"/>
    <w:rsid w:val="00116C5E"/>
    <w:rsid w:val="00116C7C"/>
    <w:rsid w:val="0011700D"/>
    <w:rsid w:val="0011708A"/>
    <w:rsid w:val="001170DF"/>
    <w:rsid w:val="00117190"/>
    <w:rsid w:val="00117267"/>
    <w:rsid w:val="0011756E"/>
    <w:rsid w:val="00117616"/>
    <w:rsid w:val="00117656"/>
    <w:rsid w:val="00117676"/>
    <w:rsid w:val="001176CB"/>
    <w:rsid w:val="00117AED"/>
    <w:rsid w:val="00117E67"/>
    <w:rsid w:val="00117FD9"/>
    <w:rsid w:val="00120087"/>
    <w:rsid w:val="0012031F"/>
    <w:rsid w:val="0012058B"/>
    <w:rsid w:val="00120639"/>
    <w:rsid w:val="0012079B"/>
    <w:rsid w:val="00120B9A"/>
    <w:rsid w:val="00120C47"/>
    <w:rsid w:val="00120E17"/>
    <w:rsid w:val="00121286"/>
    <w:rsid w:val="0012150F"/>
    <w:rsid w:val="001215BF"/>
    <w:rsid w:val="00121690"/>
    <w:rsid w:val="001216EB"/>
    <w:rsid w:val="0012182C"/>
    <w:rsid w:val="00121ABB"/>
    <w:rsid w:val="00121ED8"/>
    <w:rsid w:val="0012202A"/>
    <w:rsid w:val="00122576"/>
    <w:rsid w:val="001225D3"/>
    <w:rsid w:val="00122686"/>
    <w:rsid w:val="00122880"/>
    <w:rsid w:val="00122A94"/>
    <w:rsid w:val="00122B24"/>
    <w:rsid w:val="00122B40"/>
    <w:rsid w:val="00122C08"/>
    <w:rsid w:val="00122C61"/>
    <w:rsid w:val="00122D39"/>
    <w:rsid w:val="00123306"/>
    <w:rsid w:val="00123746"/>
    <w:rsid w:val="00123850"/>
    <w:rsid w:val="0012387F"/>
    <w:rsid w:val="00123A00"/>
    <w:rsid w:val="00123A38"/>
    <w:rsid w:val="00123BCA"/>
    <w:rsid w:val="00123C08"/>
    <w:rsid w:val="00123C49"/>
    <w:rsid w:val="00123D63"/>
    <w:rsid w:val="00123E47"/>
    <w:rsid w:val="00124092"/>
    <w:rsid w:val="00124842"/>
    <w:rsid w:val="00124917"/>
    <w:rsid w:val="001249A3"/>
    <w:rsid w:val="00124B99"/>
    <w:rsid w:val="00124EE3"/>
    <w:rsid w:val="0012518F"/>
    <w:rsid w:val="001251C9"/>
    <w:rsid w:val="00125426"/>
    <w:rsid w:val="00125479"/>
    <w:rsid w:val="001256C3"/>
    <w:rsid w:val="00125B64"/>
    <w:rsid w:val="00125D11"/>
    <w:rsid w:val="00125DFC"/>
    <w:rsid w:val="00125E86"/>
    <w:rsid w:val="001261A3"/>
    <w:rsid w:val="001261D8"/>
    <w:rsid w:val="001262A2"/>
    <w:rsid w:val="0012641F"/>
    <w:rsid w:val="00126429"/>
    <w:rsid w:val="00126ADD"/>
    <w:rsid w:val="00126F65"/>
    <w:rsid w:val="00126FF2"/>
    <w:rsid w:val="0012716E"/>
    <w:rsid w:val="00127806"/>
    <w:rsid w:val="00127D24"/>
    <w:rsid w:val="00127D90"/>
    <w:rsid w:val="00127E3D"/>
    <w:rsid w:val="00127ECB"/>
    <w:rsid w:val="00127F73"/>
    <w:rsid w:val="001304C7"/>
    <w:rsid w:val="001304EE"/>
    <w:rsid w:val="0013058C"/>
    <w:rsid w:val="0013082E"/>
    <w:rsid w:val="00130DF1"/>
    <w:rsid w:val="00131099"/>
    <w:rsid w:val="001310C4"/>
    <w:rsid w:val="001310D7"/>
    <w:rsid w:val="001312FF"/>
    <w:rsid w:val="0013148E"/>
    <w:rsid w:val="00131581"/>
    <w:rsid w:val="0013158F"/>
    <w:rsid w:val="001315F5"/>
    <w:rsid w:val="0013160C"/>
    <w:rsid w:val="00131811"/>
    <w:rsid w:val="00132460"/>
    <w:rsid w:val="001325C4"/>
    <w:rsid w:val="00132A21"/>
    <w:rsid w:val="00132B79"/>
    <w:rsid w:val="00132C9F"/>
    <w:rsid w:val="00132DF6"/>
    <w:rsid w:val="00132F5D"/>
    <w:rsid w:val="0013335A"/>
    <w:rsid w:val="00133700"/>
    <w:rsid w:val="001339A1"/>
    <w:rsid w:val="00133B1F"/>
    <w:rsid w:val="00133D40"/>
    <w:rsid w:val="00133D4C"/>
    <w:rsid w:val="00134088"/>
    <w:rsid w:val="0013412B"/>
    <w:rsid w:val="0013429D"/>
    <w:rsid w:val="001342E2"/>
    <w:rsid w:val="001344F5"/>
    <w:rsid w:val="0013453A"/>
    <w:rsid w:val="00134679"/>
    <w:rsid w:val="0013487D"/>
    <w:rsid w:val="00134ABE"/>
    <w:rsid w:val="00134D99"/>
    <w:rsid w:val="00134F84"/>
    <w:rsid w:val="0013503C"/>
    <w:rsid w:val="0013506B"/>
    <w:rsid w:val="00135238"/>
    <w:rsid w:val="0013528B"/>
    <w:rsid w:val="001353C7"/>
    <w:rsid w:val="00135995"/>
    <w:rsid w:val="00135A9D"/>
    <w:rsid w:val="00135EC7"/>
    <w:rsid w:val="00135FEE"/>
    <w:rsid w:val="00136348"/>
    <w:rsid w:val="0013650D"/>
    <w:rsid w:val="00136521"/>
    <w:rsid w:val="001369C2"/>
    <w:rsid w:val="00136BEE"/>
    <w:rsid w:val="00136CA4"/>
    <w:rsid w:val="00136CE0"/>
    <w:rsid w:val="00136D95"/>
    <w:rsid w:val="001371B7"/>
    <w:rsid w:val="00137588"/>
    <w:rsid w:val="00137CC3"/>
    <w:rsid w:val="00137CEF"/>
    <w:rsid w:val="00137E12"/>
    <w:rsid w:val="00140069"/>
    <w:rsid w:val="0014008C"/>
    <w:rsid w:val="001407A8"/>
    <w:rsid w:val="0014084E"/>
    <w:rsid w:val="001408A9"/>
    <w:rsid w:val="00140A77"/>
    <w:rsid w:val="00140C80"/>
    <w:rsid w:val="00140D07"/>
    <w:rsid w:val="00140E23"/>
    <w:rsid w:val="00140F37"/>
    <w:rsid w:val="00140F97"/>
    <w:rsid w:val="00141162"/>
    <w:rsid w:val="00141968"/>
    <w:rsid w:val="00141BC1"/>
    <w:rsid w:val="00141CD9"/>
    <w:rsid w:val="00141CEA"/>
    <w:rsid w:val="00141EB2"/>
    <w:rsid w:val="001423C8"/>
    <w:rsid w:val="00142509"/>
    <w:rsid w:val="0014259C"/>
    <w:rsid w:val="001429F8"/>
    <w:rsid w:val="00142CA3"/>
    <w:rsid w:val="001430A4"/>
    <w:rsid w:val="001430E0"/>
    <w:rsid w:val="00143553"/>
    <w:rsid w:val="00143F4E"/>
    <w:rsid w:val="00144298"/>
    <w:rsid w:val="00144369"/>
    <w:rsid w:val="00144930"/>
    <w:rsid w:val="00145118"/>
    <w:rsid w:val="00145390"/>
    <w:rsid w:val="001453A2"/>
    <w:rsid w:val="0014540C"/>
    <w:rsid w:val="00145411"/>
    <w:rsid w:val="00145448"/>
    <w:rsid w:val="00145713"/>
    <w:rsid w:val="00145C49"/>
    <w:rsid w:val="00145DAA"/>
    <w:rsid w:val="00145E5E"/>
    <w:rsid w:val="00145E80"/>
    <w:rsid w:val="00146141"/>
    <w:rsid w:val="001462D1"/>
    <w:rsid w:val="001462D5"/>
    <w:rsid w:val="00146374"/>
    <w:rsid w:val="001465BC"/>
    <w:rsid w:val="00146999"/>
    <w:rsid w:val="001474CC"/>
    <w:rsid w:val="001477F4"/>
    <w:rsid w:val="00147D63"/>
    <w:rsid w:val="001501BB"/>
    <w:rsid w:val="00150375"/>
    <w:rsid w:val="0015084E"/>
    <w:rsid w:val="00150A70"/>
    <w:rsid w:val="00150B1F"/>
    <w:rsid w:val="00150B5E"/>
    <w:rsid w:val="00150DA0"/>
    <w:rsid w:val="00150E33"/>
    <w:rsid w:val="00150E39"/>
    <w:rsid w:val="00150F20"/>
    <w:rsid w:val="00150F3A"/>
    <w:rsid w:val="00151239"/>
    <w:rsid w:val="0015125B"/>
    <w:rsid w:val="001512CA"/>
    <w:rsid w:val="001512D6"/>
    <w:rsid w:val="00151343"/>
    <w:rsid w:val="00151369"/>
    <w:rsid w:val="0015151D"/>
    <w:rsid w:val="001515EE"/>
    <w:rsid w:val="0015172A"/>
    <w:rsid w:val="00151862"/>
    <w:rsid w:val="00151999"/>
    <w:rsid w:val="001519F8"/>
    <w:rsid w:val="00151E7C"/>
    <w:rsid w:val="001520F6"/>
    <w:rsid w:val="00152189"/>
    <w:rsid w:val="00152325"/>
    <w:rsid w:val="0015291D"/>
    <w:rsid w:val="00152943"/>
    <w:rsid w:val="00152AC7"/>
    <w:rsid w:val="00152C5F"/>
    <w:rsid w:val="00152CFE"/>
    <w:rsid w:val="00152FD4"/>
    <w:rsid w:val="00153161"/>
    <w:rsid w:val="001532D2"/>
    <w:rsid w:val="001535D3"/>
    <w:rsid w:val="00153765"/>
    <w:rsid w:val="001539E6"/>
    <w:rsid w:val="00153CB8"/>
    <w:rsid w:val="00153FEF"/>
    <w:rsid w:val="00154141"/>
    <w:rsid w:val="00154338"/>
    <w:rsid w:val="00154611"/>
    <w:rsid w:val="001547FA"/>
    <w:rsid w:val="0015491B"/>
    <w:rsid w:val="001549F6"/>
    <w:rsid w:val="00154C93"/>
    <w:rsid w:val="00154D80"/>
    <w:rsid w:val="00155178"/>
    <w:rsid w:val="0015520B"/>
    <w:rsid w:val="00155257"/>
    <w:rsid w:val="001553D5"/>
    <w:rsid w:val="00155560"/>
    <w:rsid w:val="00155C25"/>
    <w:rsid w:val="00155DCA"/>
    <w:rsid w:val="00155E03"/>
    <w:rsid w:val="00155EFD"/>
    <w:rsid w:val="00156031"/>
    <w:rsid w:val="00156044"/>
    <w:rsid w:val="00156871"/>
    <w:rsid w:val="001569C3"/>
    <w:rsid w:val="00156A41"/>
    <w:rsid w:val="00156C21"/>
    <w:rsid w:val="00156C26"/>
    <w:rsid w:val="00156C47"/>
    <w:rsid w:val="00156F19"/>
    <w:rsid w:val="00156F51"/>
    <w:rsid w:val="00157370"/>
    <w:rsid w:val="0015779C"/>
    <w:rsid w:val="001578C0"/>
    <w:rsid w:val="00157950"/>
    <w:rsid w:val="0016003D"/>
    <w:rsid w:val="00160135"/>
    <w:rsid w:val="001601FA"/>
    <w:rsid w:val="001604C0"/>
    <w:rsid w:val="0016053A"/>
    <w:rsid w:val="001605B6"/>
    <w:rsid w:val="00160661"/>
    <w:rsid w:val="00160C41"/>
    <w:rsid w:val="00160FF8"/>
    <w:rsid w:val="001610F8"/>
    <w:rsid w:val="0016114F"/>
    <w:rsid w:val="00161165"/>
    <w:rsid w:val="00161B48"/>
    <w:rsid w:val="00161BF2"/>
    <w:rsid w:val="001621A2"/>
    <w:rsid w:val="001621EF"/>
    <w:rsid w:val="00162208"/>
    <w:rsid w:val="001622ED"/>
    <w:rsid w:val="0016269A"/>
    <w:rsid w:val="00162CD1"/>
    <w:rsid w:val="00162F8A"/>
    <w:rsid w:val="001631E1"/>
    <w:rsid w:val="00163460"/>
    <w:rsid w:val="00163531"/>
    <w:rsid w:val="0016355D"/>
    <w:rsid w:val="00163716"/>
    <w:rsid w:val="00163813"/>
    <w:rsid w:val="0016386E"/>
    <w:rsid w:val="00163971"/>
    <w:rsid w:val="00163A71"/>
    <w:rsid w:val="00163B02"/>
    <w:rsid w:val="00163B75"/>
    <w:rsid w:val="00163C55"/>
    <w:rsid w:val="00163F2E"/>
    <w:rsid w:val="0016415F"/>
    <w:rsid w:val="0016423C"/>
    <w:rsid w:val="001642DF"/>
    <w:rsid w:val="0016433A"/>
    <w:rsid w:val="001644D0"/>
    <w:rsid w:val="00164705"/>
    <w:rsid w:val="001647E9"/>
    <w:rsid w:val="00164955"/>
    <w:rsid w:val="001649ED"/>
    <w:rsid w:val="00164A4B"/>
    <w:rsid w:val="00164C60"/>
    <w:rsid w:val="00164E8A"/>
    <w:rsid w:val="001650A3"/>
    <w:rsid w:val="00165310"/>
    <w:rsid w:val="00165461"/>
    <w:rsid w:val="0016559E"/>
    <w:rsid w:val="001655D0"/>
    <w:rsid w:val="00165862"/>
    <w:rsid w:val="00165AAF"/>
    <w:rsid w:val="00165AFA"/>
    <w:rsid w:val="00165E5A"/>
    <w:rsid w:val="00165F1A"/>
    <w:rsid w:val="00166262"/>
    <w:rsid w:val="0016663D"/>
    <w:rsid w:val="0016667D"/>
    <w:rsid w:val="00166901"/>
    <w:rsid w:val="001670A1"/>
    <w:rsid w:val="001672A9"/>
    <w:rsid w:val="001676C1"/>
    <w:rsid w:val="001676CD"/>
    <w:rsid w:val="00167B52"/>
    <w:rsid w:val="00167C1C"/>
    <w:rsid w:val="00167CB4"/>
    <w:rsid w:val="00167D9B"/>
    <w:rsid w:val="00167DAD"/>
    <w:rsid w:val="00167DDB"/>
    <w:rsid w:val="00170258"/>
    <w:rsid w:val="001703CE"/>
    <w:rsid w:val="0017078F"/>
    <w:rsid w:val="001707A8"/>
    <w:rsid w:val="001709A9"/>
    <w:rsid w:val="00170A8B"/>
    <w:rsid w:val="00170C3E"/>
    <w:rsid w:val="00170C73"/>
    <w:rsid w:val="00170D4B"/>
    <w:rsid w:val="00170DCE"/>
    <w:rsid w:val="0017131D"/>
    <w:rsid w:val="001713AA"/>
    <w:rsid w:val="0017153C"/>
    <w:rsid w:val="0017174E"/>
    <w:rsid w:val="001719C3"/>
    <w:rsid w:val="00171A30"/>
    <w:rsid w:val="00171B0A"/>
    <w:rsid w:val="00171E50"/>
    <w:rsid w:val="001722AC"/>
    <w:rsid w:val="00172681"/>
    <w:rsid w:val="001727D9"/>
    <w:rsid w:val="00172831"/>
    <w:rsid w:val="00172892"/>
    <w:rsid w:val="00172978"/>
    <w:rsid w:val="00172B93"/>
    <w:rsid w:val="00172D45"/>
    <w:rsid w:val="00172E4C"/>
    <w:rsid w:val="001730EA"/>
    <w:rsid w:val="00173102"/>
    <w:rsid w:val="00173125"/>
    <w:rsid w:val="001731B2"/>
    <w:rsid w:val="001731C0"/>
    <w:rsid w:val="00173237"/>
    <w:rsid w:val="00173344"/>
    <w:rsid w:val="0017390F"/>
    <w:rsid w:val="001739B3"/>
    <w:rsid w:val="00173B7A"/>
    <w:rsid w:val="00173CCC"/>
    <w:rsid w:val="00173EBC"/>
    <w:rsid w:val="00173F3D"/>
    <w:rsid w:val="0017419B"/>
    <w:rsid w:val="001743F3"/>
    <w:rsid w:val="001744BB"/>
    <w:rsid w:val="001746D7"/>
    <w:rsid w:val="001746E2"/>
    <w:rsid w:val="00174A8F"/>
    <w:rsid w:val="00174AC8"/>
    <w:rsid w:val="00174F3E"/>
    <w:rsid w:val="00175165"/>
    <w:rsid w:val="00175211"/>
    <w:rsid w:val="0017522F"/>
    <w:rsid w:val="00175576"/>
    <w:rsid w:val="00175598"/>
    <w:rsid w:val="00175777"/>
    <w:rsid w:val="00175A7A"/>
    <w:rsid w:val="00175AC8"/>
    <w:rsid w:val="00175B66"/>
    <w:rsid w:val="00175F28"/>
    <w:rsid w:val="001760FC"/>
    <w:rsid w:val="0017636C"/>
    <w:rsid w:val="001767DD"/>
    <w:rsid w:val="0017680A"/>
    <w:rsid w:val="00176880"/>
    <w:rsid w:val="00176C5D"/>
    <w:rsid w:val="00176C75"/>
    <w:rsid w:val="00176F29"/>
    <w:rsid w:val="001773FA"/>
    <w:rsid w:val="00177462"/>
    <w:rsid w:val="001775F6"/>
    <w:rsid w:val="001776C3"/>
    <w:rsid w:val="00177842"/>
    <w:rsid w:val="00177E7F"/>
    <w:rsid w:val="00177EA7"/>
    <w:rsid w:val="00180387"/>
    <w:rsid w:val="0018046C"/>
    <w:rsid w:val="00180665"/>
    <w:rsid w:val="001806D4"/>
    <w:rsid w:val="00180711"/>
    <w:rsid w:val="00180852"/>
    <w:rsid w:val="00180860"/>
    <w:rsid w:val="0018095E"/>
    <w:rsid w:val="00180968"/>
    <w:rsid w:val="00180A69"/>
    <w:rsid w:val="00180B32"/>
    <w:rsid w:val="00180B86"/>
    <w:rsid w:val="00180C88"/>
    <w:rsid w:val="00180FE1"/>
    <w:rsid w:val="00181023"/>
    <w:rsid w:val="00181085"/>
    <w:rsid w:val="00181151"/>
    <w:rsid w:val="001817AD"/>
    <w:rsid w:val="00181857"/>
    <w:rsid w:val="001818DF"/>
    <w:rsid w:val="0018191B"/>
    <w:rsid w:val="0018193A"/>
    <w:rsid w:val="00181A84"/>
    <w:rsid w:val="00181B7E"/>
    <w:rsid w:val="00181C5A"/>
    <w:rsid w:val="00181D5D"/>
    <w:rsid w:val="00181F70"/>
    <w:rsid w:val="00181F96"/>
    <w:rsid w:val="00182261"/>
    <w:rsid w:val="0018258F"/>
    <w:rsid w:val="0018277C"/>
    <w:rsid w:val="00182AC7"/>
    <w:rsid w:val="00182B02"/>
    <w:rsid w:val="00182C67"/>
    <w:rsid w:val="00182CA0"/>
    <w:rsid w:val="00182CEB"/>
    <w:rsid w:val="00183439"/>
    <w:rsid w:val="001837B5"/>
    <w:rsid w:val="00183806"/>
    <w:rsid w:val="0018392E"/>
    <w:rsid w:val="0018398E"/>
    <w:rsid w:val="00183996"/>
    <w:rsid w:val="00183A4C"/>
    <w:rsid w:val="00183D67"/>
    <w:rsid w:val="001843FB"/>
    <w:rsid w:val="0018449D"/>
    <w:rsid w:val="00184696"/>
    <w:rsid w:val="0018498B"/>
    <w:rsid w:val="00184A3A"/>
    <w:rsid w:val="00184D4E"/>
    <w:rsid w:val="00184D8A"/>
    <w:rsid w:val="00184E12"/>
    <w:rsid w:val="00184E47"/>
    <w:rsid w:val="00184EEE"/>
    <w:rsid w:val="00185086"/>
    <w:rsid w:val="001853D9"/>
    <w:rsid w:val="001856EE"/>
    <w:rsid w:val="00185893"/>
    <w:rsid w:val="00185A14"/>
    <w:rsid w:val="00185ABA"/>
    <w:rsid w:val="00185B22"/>
    <w:rsid w:val="00185B98"/>
    <w:rsid w:val="00185BDF"/>
    <w:rsid w:val="00185C4C"/>
    <w:rsid w:val="00185D6E"/>
    <w:rsid w:val="001860D3"/>
    <w:rsid w:val="001861BC"/>
    <w:rsid w:val="001861D6"/>
    <w:rsid w:val="00186210"/>
    <w:rsid w:val="001864E5"/>
    <w:rsid w:val="001868B3"/>
    <w:rsid w:val="00186ACD"/>
    <w:rsid w:val="00186B32"/>
    <w:rsid w:val="00186C38"/>
    <w:rsid w:val="00186DEC"/>
    <w:rsid w:val="00186E89"/>
    <w:rsid w:val="00187026"/>
    <w:rsid w:val="0018714A"/>
    <w:rsid w:val="00187400"/>
    <w:rsid w:val="001875F8"/>
    <w:rsid w:val="0018769D"/>
    <w:rsid w:val="001877FE"/>
    <w:rsid w:val="00187BE9"/>
    <w:rsid w:val="00187CD4"/>
    <w:rsid w:val="00187EBD"/>
    <w:rsid w:val="00187F75"/>
    <w:rsid w:val="00187FF2"/>
    <w:rsid w:val="00190118"/>
    <w:rsid w:val="00190129"/>
    <w:rsid w:val="001904FA"/>
    <w:rsid w:val="0019052D"/>
    <w:rsid w:val="00190659"/>
    <w:rsid w:val="00190832"/>
    <w:rsid w:val="001908A0"/>
    <w:rsid w:val="00190D85"/>
    <w:rsid w:val="001910F6"/>
    <w:rsid w:val="001913CD"/>
    <w:rsid w:val="001915BF"/>
    <w:rsid w:val="001917FE"/>
    <w:rsid w:val="00191857"/>
    <w:rsid w:val="00191883"/>
    <w:rsid w:val="001918B2"/>
    <w:rsid w:val="00191D5F"/>
    <w:rsid w:val="00191E16"/>
    <w:rsid w:val="00191F33"/>
    <w:rsid w:val="001924B2"/>
    <w:rsid w:val="00192580"/>
    <w:rsid w:val="0019266C"/>
    <w:rsid w:val="0019267A"/>
    <w:rsid w:val="00192852"/>
    <w:rsid w:val="00192908"/>
    <w:rsid w:val="00192A1B"/>
    <w:rsid w:val="00192BB1"/>
    <w:rsid w:val="00192E2E"/>
    <w:rsid w:val="00192F3D"/>
    <w:rsid w:val="00193016"/>
    <w:rsid w:val="0019315A"/>
    <w:rsid w:val="00193832"/>
    <w:rsid w:val="001938D1"/>
    <w:rsid w:val="00193B0E"/>
    <w:rsid w:val="00193C2E"/>
    <w:rsid w:val="00193D49"/>
    <w:rsid w:val="00193F1E"/>
    <w:rsid w:val="0019415E"/>
    <w:rsid w:val="00194166"/>
    <w:rsid w:val="00194189"/>
    <w:rsid w:val="00194709"/>
    <w:rsid w:val="001948FF"/>
    <w:rsid w:val="00194B27"/>
    <w:rsid w:val="00194C25"/>
    <w:rsid w:val="00194CA0"/>
    <w:rsid w:val="00194D15"/>
    <w:rsid w:val="00194DE9"/>
    <w:rsid w:val="00195049"/>
    <w:rsid w:val="0019524D"/>
    <w:rsid w:val="0019545C"/>
    <w:rsid w:val="0019554D"/>
    <w:rsid w:val="001956E5"/>
    <w:rsid w:val="00195AF7"/>
    <w:rsid w:val="00195CD7"/>
    <w:rsid w:val="00195D64"/>
    <w:rsid w:val="001962CB"/>
    <w:rsid w:val="001962E8"/>
    <w:rsid w:val="00196367"/>
    <w:rsid w:val="00196465"/>
    <w:rsid w:val="00196876"/>
    <w:rsid w:val="00196DDE"/>
    <w:rsid w:val="00196E22"/>
    <w:rsid w:val="00196E90"/>
    <w:rsid w:val="00196EB2"/>
    <w:rsid w:val="00197081"/>
    <w:rsid w:val="001973A5"/>
    <w:rsid w:val="0019777C"/>
    <w:rsid w:val="001977CA"/>
    <w:rsid w:val="001977FD"/>
    <w:rsid w:val="001979A6"/>
    <w:rsid w:val="001979DE"/>
    <w:rsid w:val="001979EB"/>
    <w:rsid w:val="00197AC8"/>
    <w:rsid w:val="00197B4F"/>
    <w:rsid w:val="00197BD9"/>
    <w:rsid w:val="00197C19"/>
    <w:rsid w:val="00197C54"/>
    <w:rsid w:val="00197DC8"/>
    <w:rsid w:val="00197EF5"/>
    <w:rsid w:val="001A0046"/>
    <w:rsid w:val="001A013B"/>
    <w:rsid w:val="001A02EF"/>
    <w:rsid w:val="001A03D0"/>
    <w:rsid w:val="001A0635"/>
    <w:rsid w:val="001A067F"/>
    <w:rsid w:val="001A0977"/>
    <w:rsid w:val="001A0AF3"/>
    <w:rsid w:val="001A0D5B"/>
    <w:rsid w:val="001A0D9A"/>
    <w:rsid w:val="001A110A"/>
    <w:rsid w:val="001A11B4"/>
    <w:rsid w:val="001A1220"/>
    <w:rsid w:val="001A12F9"/>
    <w:rsid w:val="001A1303"/>
    <w:rsid w:val="001A131F"/>
    <w:rsid w:val="001A150C"/>
    <w:rsid w:val="001A17A3"/>
    <w:rsid w:val="001A17C8"/>
    <w:rsid w:val="001A1812"/>
    <w:rsid w:val="001A1BB7"/>
    <w:rsid w:val="001A238C"/>
    <w:rsid w:val="001A2495"/>
    <w:rsid w:val="001A26A5"/>
    <w:rsid w:val="001A2A0F"/>
    <w:rsid w:val="001A2C07"/>
    <w:rsid w:val="001A2CAD"/>
    <w:rsid w:val="001A2DF9"/>
    <w:rsid w:val="001A2E64"/>
    <w:rsid w:val="001A2ED9"/>
    <w:rsid w:val="001A2FF5"/>
    <w:rsid w:val="001A318B"/>
    <w:rsid w:val="001A34E8"/>
    <w:rsid w:val="001A3871"/>
    <w:rsid w:val="001A38F9"/>
    <w:rsid w:val="001A3A41"/>
    <w:rsid w:val="001A4105"/>
    <w:rsid w:val="001A4177"/>
    <w:rsid w:val="001A427E"/>
    <w:rsid w:val="001A4350"/>
    <w:rsid w:val="001A452A"/>
    <w:rsid w:val="001A4652"/>
    <w:rsid w:val="001A475E"/>
    <w:rsid w:val="001A4AB6"/>
    <w:rsid w:val="001A4C59"/>
    <w:rsid w:val="001A529D"/>
    <w:rsid w:val="001A5B40"/>
    <w:rsid w:val="001A5CA8"/>
    <w:rsid w:val="001A5D3A"/>
    <w:rsid w:val="001A6067"/>
    <w:rsid w:val="001A6438"/>
    <w:rsid w:val="001A6683"/>
    <w:rsid w:val="001A7124"/>
    <w:rsid w:val="001A71BB"/>
    <w:rsid w:val="001A71DD"/>
    <w:rsid w:val="001A72A8"/>
    <w:rsid w:val="001A75CE"/>
    <w:rsid w:val="001A7A65"/>
    <w:rsid w:val="001A7C7C"/>
    <w:rsid w:val="001B00CD"/>
    <w:rsid w:val="001B015D"/>
    <w:rsid w:val="001B0161"/>
    <w:rsid w:val="001B0254"/>
    <w:rsid w:val="001B03C5"/>
    <w:rsid w:val="001B04B9"/>
    <w:rsid w:val="001B0815"/>
    <w:rsid w:val="001B0ADB"/>
    <w:rsid w:val="001B0EA9"/>
    <w:rsid w:val="001B0EDE"/>
    <w:rsid w:val="001B0F4B"/>
    <w:rsid w:val="001B0F75"/>
    <w:rsid w:val="001B101F"/>
    <w:rsid w:val="001B102E"/>
    <w:rsid w:val="001B13B7"/>
    <w:rsid w:val="001B13C6"/>
    <w:rsid w:val="001B14EC"/>
    <w:rsid w:val="001B1558"/>
    <w:rsid w:val="001B1578"/>
    <w:rsid w:val="001B186E"/>
    <w:rsid w:val="001B1AF0"/>
    <w:rsid w:val="001B1EC3"/>
    <w:rsid w:val="001B1F87"/>
    <w:rsid w:val="001B2057"/>
    <w:rsid w:val="001B2392"/>
    <w:rsid w:val="001B23D5"/>
    <w:rsid w:val="001B2436"/>
    <w:rsid w:val="001B260C"/>
    <w:rsid w:val="001B2651"/>
    <w:rsid w:val="001B2760"/>
    <w:rsid w:val="001B28A4"/>
    <w:rsid w:val="001B2A49"/>
    <w:rsid w:val="001B2AF0"/>
    <w:rsid w:val="001B2B43"/>
    <w:rsid w:val="001B2E6F"/>
    <w:rsid w:val="001B2EE5"/>
    <w:rsid w:val="001B300D"/>
    <w:rsid w:val="001B3127"/>
    <w:rsid w:val="001B33EB"/>
    <w:rsid w:val="001B374B"/>
    <w:rsid w:val="001B37B1"/>
    <w:rsid w:val="001B3854"/>
    <w:rsid w:val="001B38CA"/>
    <w:rsid w:val="001B38F0"/>
    <w:rsid w:val="001B39A4"/>
    <w:rsid w:val="001B3B0B"/>
    <w:rsid w:val="001B3C48"/>
    <w:rsid w:val="001B3CC4"/>
    <w:rsid w:val="001B3CD5"/>
    <w:rsid w:val="001B3D3C"/>
    <w:rsid w:val="001B3E55"/>
    <w:rsid w:val="001B405D"/>
    <w:rsid w:val="001B4246"/>
    <w:rsid w:val="001B4326"/>
    <w:rsid w:val="001B4869"/>
    <w:rsid w:val="001B493E"/>
    <w:rsid w:val="001B4A00"/>
    <w:rsid w:val="001B4BE5"/>
    <w:rsid w:val="001B4E02"/>
    <w:rsid w:val="001B4E23"/>
    <w:rsid w:val="001B4E72"/>
    <w:rsid w:val="001B5386"/>
    <w:rsid w:val="001B5492"/>
    <w:rsid w:val="001B5700"/>
    <w:rsid w:val="001B581C"/>
    <w:rsid w:val="001B59B5"/>
    <w:rsid w:val="001B5B5D"/>
    <w:rsid w:val="001B5B88"/>
    <w:rsid w:val="001B5BD5"/>
    <w:rsid w:val="001B5C11"/>
    <w:rsid w:val="001B5CA1"/>
    <w:rsid w:val="001B5DAF"/>
    <w:rsid w:val="001B5E4E"/>
    <w:rsid w:val="001B617F"/>
    <w:rsid w:val="001B622C"/>
    <w:rsid w:val="001B6319"/>
    <w:rsid w:val="001B6325"/>
    <w:rsid w:val="001B644F"/>
    <w:rsid w:val="001B6871"/>
    <w:rsid w:val="001B6DCE"/>
    <w:rsid w:val="001B6EDE"/>
    <w:rsid w:val="001B6FA1"/>
    <w:rsid w:val="001B720C"/>
    <w:rsid w:val="001B73EB"/>
    <w:rsid w:val="001B779F"/>
    <w:rsid w:val="001B7B46"/>
    <w:rsid w:val="001B7CBA"/>
    <w:rsid w:val="001B7D41"/>
    <w:rsid w:val="001B7DAA"/>
    <w:rsid w:val="001C00CB"/>
    <w:rsid w:val="001C02E3"/>
    <w:rsid w:val="001C0352"/>
    <w:rsid w:val="001C050F"/>
    <w:rsid w:val="001C0673"/>
    <w:rsid w:val="001C0C3E"/>
    <w:rsid w:val="001C10A5"/>
    <w:rsid w:val="001C1252"/>
    <w:rsid w:val="001C125C"/>
    <w:rsid w:val="001C1BB0"/>
    <w:rsid w:val="001C1DED"/>
    <w:rsid w:val="001C2008"/>
    <w:rsid w:val="001C2078"/>
    <w:rsid w:val="001C2312"/>
    <w:rsid w:val="001C2775"/>
    <w:rsid w:val="001C2817"/>
    <w:rsid w:val="001C2A91"/>
    <w:rsid w:val="001C2C7C"/>
    <w:rsid w:val="001C30B8"/>
    <w:rsid w:val="001C340C"/>
    <w:rsid w:val="001C3582"/>
    <w:rsid w:val="001C3777"/>
    <w:rsid w:val="001C38A8"/>
    <w:rsid w:val="001C3942"/>
    <w:rsid w:val="001C397F"/>
    <w:rsid w:val="001C3B5D"/>
    <w:rsid w:val="001C3BC3"/>
    <w:rsid w:val="001C3E89"/>
    <w:rsid w:val="001C42BA"/>
    <w:rsid w:val="001C43D7"/>
    <w:rsid w:val="001C4457"/>
    <w:rsid w:val="001C46E3"/>
    <w:rsid w:val="001C4813"/>
    <w:rsid w:val="001C4A88"/>
    <w:rsid w:val="001C4A9C"/>
    <w:rsid w:val="001C4BBD"/>
    <w:rsid w:val="001C4D7D"/>
    <w:rsid w:val="001C4F17"/>
    <w:rsid w:val="001C50EA"/>
    <w:rsid w:val="001C51C6"/>
    <w:rsid w:val="001C5354"/>
    <w:rsid w:val="001C5907"/>
    <w:rsid w:val="001C5C63"/>
    <w:rsid w:val="001C5C8E"/>
    <w:rsid w:val="001C5E71"/>
    <w:rsid w:val="001C5FD8"/>
    <w:rsid w:val="001C5FE3"/>
    <w:rsid w:val="001C6206"/>
    <w:rsid w:val="001C666E"/>
    <w:rsid w:val="001C683D"/>
    <w:rsid w:val="001C6BAB"/>
    <w:rsid w:val="001C6E57"/>
    <w:rsid w:val="001C71D8"/>
    <w:rsid w:val="001C7250"/>
    <w:rsid w:val="001C7310"/>
    <w:rsid w:val="001C7349"/>
    <w:rsid w:val="001C736C"/>
    <w:rsid w:val="001C76CA"/>
    <w:rsid w:val="001C782E"/>
    <w:rsid w:val="001C78C5"/>
    <w:rsid w:val="001C7911"/>
    <w:rsid w:val="001D01B1"/>
    <w:rsid w:val="001D0279"/>
    <w:rsid w:val="001D02E9"/>
    <w:rsid w:val="001D0369"/>
    <w:rsid w:val="001D048E"/>
    <w:rsid w:val="001D058C"/>
    <w:rsid w:val="001D09AB"/>
    <w:rsid w:val="001D0A3F"/>
    <w:rsid w:val="001D0A5B"/>
    <w:rsid w:val="001D0A7A"/>
    <w:rsid w:val="001D0BA1"/>
    <w:rsid w:val="001D0D03"/>
    <w:rsid w:val="001D0E1C"/>
    <w:rsid w:val="001D137C"/>
    <w:rsid w:val="001D13AE"/>
    <w:rsid w:val="001D1640"/>
    <w:rsid w:val="001D17E8"/>
    <w:rsid w:val="001D1A6D"/>
    <w:rsid w:val="001D2134"/>
    <w:rsid w:val="001D22AA"/>
    <w:rsid w:val="001D2572"/>
    <w:rsid w:val="001D25A3"/>
    <w:rsid w:val="001D2652"/>
    <w:rsid w:val="001D276B"/>
    <w:rsid w:val="001D2B34"/>
    <w:rsid w:val="001D2BEE"/>
    <w:rsid w:val="001D2C41"/>
    <w:rsid w:val="001D2CF7"/>
    <w:rsid w:val="001D2DA4"/>
    <w:rsid w:val="001D3082"/>
    <w:rsid w:val="001D33C0"/>
    <w:rsid w:val="001D3530"/>
    <w:rsid w:val="001D357D"/>
    <w:rsid w:val="001D35C0"/>
    <w:rsid w:val="001D377D"/>
    <w:rsid w:val="001D3840"/>
    <w:rsid w:val="001D38BB"/>
    <w:rsid w:val="001D38CB"/>
    <w:rsid w:val="001D3917"/>
    <w:rsid w:val="001D3967"/>
    <w:rsid w:val="001D3A61"/>
    <w:rsid w:val="001D3B8F"/>
    <w:rsid w:val="001D3E66"/>
    <w:rsid w:val="001D4275"/>
    <w:rsid w:val="001D4347"/>
    <w:rsid w:val="001D4351"/>
    <w:rsid w:val="001D439B"/>
    <w:rsid w:val="001D49EB"/>
    <w:rsid w:val="001D4D89"/>
    <w:rsid w:val="001D4DC7"/>
    <w:rsid w:val="001D4E0C"/>
    <w:rsid w:val="001D4E43"/>
    <w:rsid w:val="001D4E8A"/>
    <w:rsid w:val="001D4F88"/>
    <w:rsid w:val="001D50B0"/>
    <w:rsid w:val="001D53EE"/>
    <w:rsid w:val="001D53FB"/>
    <w:rsid w:val="001D546E"/>
    <w:rsid w:val="001D55C4"/>
    <w:rsid w:val="001D5644"/>
    <w:rsid w:val="001D5771"/>
    <w:rsid w:val="001D57C2"/>
    <w:rsid w:val="001D57FB"/>
    <w:rsid w:val="001D5806"/>
    <w:rsid w:val="001D5878"/>
    <w:rsid w:val="001D5AB9"/>
    <w:rsid w:val="001D5B14"/>
    <w:rsid w:val="001D5D2D"/>
    <w:rsid w:val="001D5D3B"/>
    <w:rsid w:val="001D5DB1"/>
    <w:rsid w:val="001D5EC7"/>
    <w:rsid w:val="001D608F"/>
    <w:rsid w:val="001D60B1"/>
    <w:rsid w:val="001D6148"/>
    <w:rsid w:val="001D633B"/>
    <w:rsid w:val="001D65D3"/>
    <w:rsid w:val="001D6732"/>
    <w:rsid w:val="001D6BBE"/>
    <w:rsid w:val="001D6CAB"/>
    <w:rsid w:val="001D6D3A"/>
    <w:rsid w:val="001D7038"/>
    <w:rsid w:val="001D703F"/>
    <w:rsid w:val="001D7057"/>
    <w:rsid w:val="001D725C"/>
    <w:rsid w:val="001D783B"/>
    <w:rsid w:val="001D79AA"/>
    <w:rsid w:val="001D7C54"/>
    <w:rsid w:val="001D7CE5"/>
    <w:rsid w:val="001D7D7E"/>
    <w:rsid w:val="001D7E0B"/>
    <w:rsid w:val="001E0004"/>
    <w:rsid w:val="001E00FD"/>
    <w:rsid w:val="001E0173"/>
    <w:rsid w:val="001E01E5"/>
    <w:rsid w:val="001E043C"/>
    <w:rsid w:val="001E047C"/>
    <w:rsid w:val="001E053E"/>
    <w:rsid w:val="001E08F6"/>
    <w:rsid w:val="001E0B3A"/>
    <w:rsid w:val="001E0BDB"/>
    <w:rsid w:val="001E0E50"/>
    <w:rsid w:val="001E0F57"/>
    <w:rsid w:val="001E0FB6"/>
    <w:rsid w:val="001E100A"/>
    <w:rsid w:val="001E107D"/>
    <w:rsid w:val="001E1545"/>
    <w:rsid w:val="001E1589"/>
    <w:rsid w:val="001E1639"/>
    <w:rsid w:val="001E175D"/>
    <w:rsid w:val="001E198F"/>
    <w:rsid w:val="001E19E3"/>
    <w:rsid w:val="001E2001"/>
    <w:rsid w:val="001E20BC"/>
    <w:rsid w:val="001E22D3"/>
    <w:rsid w:val="001E22DD"/>
    <w:rsid w:val="001E22EF"/>
    <w:rsid w:val="001E249B"/>
    <w:rsid w:val="001E2609"/>
    <w:rsid w:val="001E2819"/>
    <w:rsid w:val="001E2914"/>
    <w:rsid w:val="001E2AED"/>
    <w:rsid w:val="001E2EF1"/>
    <w:rsid w:val="001E2F36"/>
    <w:rsid w:val="001E2FD3"/>
    <w:rsid w:val="001E2FF8"/>
    <w:rsid w:val="001E31D0"/>
    <w:rsid w:val="001E329A"/>
    <w:rsid w:val="001E3881"/>
    <w:rsid w:val="001E40B5"/>
    <w:rsid w:val="001E43AB"/>
    <w:rsid w:val="001E44B1"/>
    <w:rsid w:val="001E471F"/>
    <w:rsid w:val="001E47B1"/>
    <w:rsid w:val="001E4B66"/>
    <w:rsid w:val="001E4F11"/>
    <w:rsid w:val="001E4FDD"/>
    <w:rsid w:val="001E4FEC"/>
    <w:rsid w:val="001E53C8"/>
    <w:rsid w:val="001E5624"/>
    <w:rsid w:val="001E5888"/>
    <w:rsid w:val="001E58E9"/>
    <w:rsid w:val="001E59D6"/>
    <w:rsid w:val="001E5C47"/>
    <w:rsid w:val="001E5FFB"/>
    <w:rsid w:val="001E615A"/>
    <w:rsid w:val="001E61A8"/>
    <w:rsid w:val="001E632F"/>
    <w:rsid w:val="001E63E2"/>
    <w:rsid w:val="001E65E5"/>
    <w:rsid w:val="001E68E1"/>
    <w:rsid w:val="001E6956"/>
    <w:rsid w:val="001E6988"/>
    <w:rsid w:val="001E6BBB"/>
    <w:rsid w:val="001E708F"/>
    <w:rsid w:val="001E709B"/>
    <w:rsid w:val="001E721A"/>
    <w:rsid w:val="001E76FF"/>
    <w:rsid w:val="001E77EE"/>
    <w:rsid w:val="001E7805"/>
    <w:rsid w:val="001E784E"/>
    <w:rsid w:val="001E7960"/>
    <w:rsid w:val="001E7967"/>
    <w:rsid w:val="001E7A77"/>
    <w:rsid w:val="001E7BB4"/>
    <w:rsid w:val="001E7BE3"/>
    <w:rsid w:val="001E7C7B"/>
    <w:rsid w:val="001E7E7D"/>
    <w:rsid w:val="001E7F34"/>
    <w:rsid w:val="001E7FD1"/>
    <w:rsid w:val="001F0257"/>
    <w:rsid w:val="001F034F"/>
    <w:rsid w:val="001F0423"/>
    <w:rsid w:val="001F04AB"/>
    <w:rsid w:val="001F064E"/>
    <w:rsid w:val="001F072B"/>
    <w:rsid w:val="001F0913"/>
    <w:rsid w:val="001F0A91"/>
    <w:rsid w:val="001F0B7A"/>
    <w:rsid w:val="001F0BEE"/>
    <w:rsid w:val="001F0C21"/>
    <w:rsid w:val="001F0C75"/>
    <w:rsid w:val="001F0EC5"/>
    <w:rsid w:val="001F0EC6"/>
    <w:rsid w:val="001F12FC"/>
    <w:rsid w:val="001F1D62"/>
    <w:rsid w:val="001F1E4B"/>
    <w:rsid w:val="001F200A"/>
    <w:rsid w:val="001F20E1"/>
    <w:rsid w:val="001F2437"/>
    <w:rsid w:val="001F24CD"/>
    <w:rsid w:val="001F258B"/>
    <w:rsid w:val="001F2934"/>
    <w:rsid w:val="001F2A69"/>
    <w:rsid w:val="001F2AEA"/>
    <w:rsid w:val="001F2BFB"/>
    <w:rsid w:val="001F3093"/>
    <w:rsid w:val="001F31C3"/>
    <w:rsid w:val="001F323E"/>
    <w:rsid w:val="001F3527"/>
    <w:rsid w:val="001F3709"/>
    <w:rsid w:val="001F3A72"/>
    <w:rsid w:val="001F3AC0"/>
    <w:rsid w:val="001F3EFD"/>
    <w:rsid w:val="001F41B9"/>
    <w:rsid w:val="001F423E"/>
    <w:rsid w:val="001F43DA"/>
    <w:rsid w:val="001F4866"/>
    <w:rsid w:val="001F4B68"/>
    <w:rsid w:val="001F4C3E"/>
    <w:rsid w:val="001F4DB6"/>
    <w:rsid w:val="001F4E1B"/>
    <w:rsid w:val="001F4E4B"/>
    <w:rsid w:val="001F4E72"/>
    <w:rsid w:val="001F52EF"/>
    <w:rsid w:val="001F5313"/>
    <w:rsid w:val="001F54B8"/>
    <w:rsid w:val="001F55A5"/>
    <w:rsid w:val="001F55A6"/>
    <w:rsid w:val="001F57FF"/>
    <w:rsid w:val="001F58B4"/>
    <w:rsid w:val="001F5935"/>
    <w:rsid w:val="001F593A"/>
    <w:rsid w:val="001F5990"/>
    <w:rsid w:val="001F59F6"/>
    <w:rsid w:val="001F5A98"/>
    <w:rsid w:val="001F5BF4"/>
    <w:rsid w:val="001F5D97"/>
    <w:rsid w:val="001F5DC0"/>
    <w:rsid w:val="001F5E21"/>
    <w:rsid w:val="001F5EE5"/>
    <w:rsid w:val="001F67FC"/>
    <w:rsid w:val="001F6954"/>
    <w:rsid w:val="001F69C9"/>
    <w:rsid w:val="001F6ED0"/>
    <w:rsid w:val="001F6F37"/>
    <w:rsid w:val="001F74BA"/>
    <w:rsid w:val="001F75E3"/>
    <w:rsid w:val="001F7600"/>
    <w:rsid w:val="001F76A6"/>
    <w:rsid w:val="001F773F"/>
    <w:rsid w:val="001F780C"/>
    <w:rsid w:val="001F7891"/>
    <w:rsid w:val="001F78B3"/>
    <w:rsid w:val="001F78C5"/>
    <w:rsid w:val="001F7E12"/>
    <w:rsid w:val="00200029"/>
    <w:rsid w:val="002001E1"/>
    <w:rsid w:val="002003C3"/>
    <w:rsid w:val="002004CC"/>
    <w:rsid w:val="0020052F"/>
    <w:rsid w:val="002005ED"/>
    <w:rsid w:val="0020065C"/>
    <w:rsid w:val="002006DF"/>
    <w:rsid w:val="00200874"/>
    <w:rsid w:val="00200981"/>
    <w:rsid w:val="00200CD4"/>
    <w:rsid w:val="00200CEC"/>
    <w:rsid w:val="00200DDC"/>
    <w:rsid w:val="0020108F"/>
    <w:rsid w:val="002010AC"/>
    <w:rsid w:val="00201260"/>
    <w:rsid w:val="00201502"/>
    <w:rsid w:val="0020156F"/>
    <w:rsid w:val="002015E1"/>
    <w:rsid w:val="002018A1"/>
    <w:rsid w:val="00201976"/>
    <w:rsid w:val="002019D0"/>
    <w:rsid w:val="00201D22"/>
    <w:rsid w:val="00201E3E"/>
    <w:rsid w:val="00202023"/>
    <w:rsid w:val="00202333"/>
    <w:rsid w:val="00202387"/>
    <w:rsid w:val="00202628"/>
    <w:rsid w:val="00202635"/>
    <w:rsid w:val="00202774"/>
    <w:rsid w:val="00202954"/>
    <w:rsid w:val="00202AF7"/>
    <w:rsid w:val="00202BB9"/>
    <w:rsid w:val="00202ED3"/>
    <w:rsid w:val="00202FDC"/>
    <w:rsid w:val="0020300B"/>
    <w:rsid w:val="002031D2"/>
    <w:rsid w:val="00203675"/>
    <w:rsid w:val="002036B0"/>
    <w:rsid w:val="00204018"/>
    <w:rsid w:val="002040F4"/>
    <w:rsid w:val="00204421"/>
    <w:rsid w:val="0020452C"/>
    <w:rsid w:val="0020459F"/>
    <w:rsid w:val="00204771"/>
    <w:rsid w:val="00204772"/>
    <w:rsid w:val="002047D5"/>
    <w:rsid w:val="00204805"/>
    <w:rsid w:val="0020497E"/>
    <w:rsid w:val="00204BE2"/>
    <w:rsid w:val="00204F72"/>
    <w:rsid w:val="00205228"/>
    <w:rsid w:val="00205488"/>
    <w:rsid w:val="0020575E"/>
    <w:rsid w:val="002057BF"/>
    <w:rsid w:val="00205A37"/>
    <w:rsid w:val="00205BC4"/>
    <w:rsid w:val="00205BF4"/>
    <w:rsid w:val="00205C07"/>
    <w:rsid w:val="00205CF3"/>
    <w:rsid w:val="00205D20"/>
    <w:rsid w:val="00205D28"/>
    <w:rsid w:val="0020613A"/>
    <w:rsid w:val="002063D4"/>
    <w:rsid w:val="00206499"/>
    <w:rsid w:val="00206614"/>
    <w:rsid w:val="00206AEB"/>
    <w:rsid w:val="00206C85"/>
    <w:rsid w:val="0020704A"/>
    <w:rsid w:val="002071CF"/>
    <w:rsid w:val="002072AC"/>
    <w:rsid w:val="00207A31"/>
    <w:rsid w:val="00207B45"/>
    <w:rsid w:val="00207BE5"/>
    <w:rsid w:val="00207E8B"/>
    <w:rsid w:val="002102A3"/>
    <w:rsid w:val="002103DC"/>
    <w:rsid w:val="002105C4"/>
    <w:rsid w:val="002105ED"/>
    <w:rsid w:val="00210688"/>
    <w:rsid w:val="00210773"/>
    <w:rsid w:val="00210824"/>
    <w:rsid w:val="0021085F"/>
    <w:rsid w:val="0021089B"/>
    <w:rsid w:val="00210A2A"/>
    <w:rsid w:val="00210BE0"/>
    <w:rsid w:val="00210C09"/>
    <w:rsid w:val="00210E69"/>
    <w:rsid w:val="002111C5"/>
    <w:rsid w:val="002113CB"/>
    <w:rsid w:val="00211531"/>
    <w:rsid w:val="0021158C"/>
    <w:rsid w:val="00211704"/>
    <w:rsid w:val="0021174B"/>
    <w:rsid w:val="002117CB"/>
    <w:rsid w:val="002119F7"/>
    <w:rsid w:val="00211B4A"/>
    <w:rsid w:val="00211D6B"/>
    <w:rsid w:val="00211F5D"/>
    <w:rsid w:val="00212288"/>
    <w:rsid w:val="002122FE"/>
    <w:rsid w:val="00212381"/>
    <w:rsid w:val="00212A3B"/>
    <w:rsid w:val="00212B1A"/>
    <w:rsid w:val="00212C24"/>
    <w:rsid w:val="00212DB2"/>
    <w:rsid w:val="00212E93"/>
    <w:rsid w:val="00212F0F"/>
    <w:rsid w:val="0021307B"/>
    <w:rsid w:val="002130EA"/>
    <w:rsid w:val="00213112"/>
    <w:rsid w:val="002135C3"/>
    <w:rsid w:val="002136BC"/>
    <w:rsid w:val="00213B1F"/>
    <w:rsid w:val="00213C19"/>
    <w:rsid w:val="00213D8E"/>
    <w:rsid w:val="00213DD9"/>
    <w:rsid w:val="00213DF5"/>
    <w:rsid w:val="00213EC2"/>
    <w:rsid w:val="00214032"/>
    <w:rsid w:val="002142C6"/>
    <w:rsid w:val="002143F5"/>
    <w:rsid w:val="00214A42"/>
    <w:rsid w:val="00214AA5"/>
    <w:rsid w:val="00214D5A"/>
    <w:rsid w:val="00214E4F"/>
    <w:rsid w:val="0021514C"/>
    <w:rsid w:val="00215427"/>
    <w:rsid w:val="0021546F"/>
    <w:rsid w:val="002155CF"/>
    <w:rsid w:val="002155E6"/>
    <w:rsid w:val="0021593A"/>
    <w:rsid w:val="00215AC4"/>
    <w:rsid w:val="00215F43"/>
    <w:rsid w:val="0021607C"/>
    <w:rsid w:val="00216300"/>
    <w:rsid w:val="0021648F"/>
    <w:rsid w:val="0021653B"/>
    <w:rsid w:val="002167A7"/>
    <w:rsid w:val="002167BB"/>
    <w:rsid w:val="00216940"/>
    <w:rsid w:val="00216C22"/>
    <w:rsid w:val="00216DB2"/>
    <w:rsid w:val="00216EE9"/>
    <w:rsid w:val="00216FDE"/>
    <w:rsid w:val="002170D7"/>
    <w:rsid w:val="00217208"/>
    <w:rsid w:val="0021725E"/>
    <w:rsid w:val="0021728B"/>
    <w:rsid w:val="002172A2"/>
    <w:rsid w:val="002172D4"/>
    <w:rsid w:val="002173EF"/>
    <w:rsid w:val="002173F4"/>
    <w:rsid w:val="00217417"/>
    <w:rsid w:val="00217581"/>
    <w:rsid w:val="0021772F"/>
    <w:rsid w:val="00217927"/>
    <w:rsid w:val="00217BF3"/>
    <w:rsid w:val="00217C36"/>
    <w:rsid w:val="00217C54"/>
    <w:rsid w:val="00217DA2"/>
    <w:rsid w:val="002203F3"/>
    <w:rsid w:val="002206F6"/>
    <w:rsid w:val="002207A1"/>
    <w:rsid w:val="002208DF"/>
    <w:rsid w:val="002209D5"/>
    <w:rsid w:val="00220C4F"/>
    <w:rsid w:val="00220CFB"/>
    <w:rsid w:val="00220D6E"/>
    <w:rsid w:val="00220F1C"/>
    <w:rsid w:val="00220F29"/>
    <w:rsid w:val="00220F9D"/>
    <w:rsid w:val="00221205"/>
    <w:rsid w:val="0022127E"/>
    <w:rsid w:val="00221287"/>
    <w:rsid w:val="00221423"/>
    <w:rsid w:val="00221574"/>
    <w:rsid w:val="002215A5"/>
    <w:rsid w:val="00221C39"/>
    <w:rsid w:val="00221C60"/>
    <w:rsid w:val="00221D3A"/>
    <w:rsid w:val="00221E99"/>
    <w:rsid w:val="00221EC0"/>
    <w:rsid w:val="00222370"/>
    <w:rsid w:val="00222773"/>
    <w:rsid w:val="00222A0A"/>
    <w:rsid w:val="00222AE9"/>
    <w:rsid w:val="00222CC4"/>
    <w:rsid w:val="00222D4D"/>
    <w:rsid w:val="00222D70"/>
    <w:rsid w:val="00222EA5"/>
    <w:rsid w:val="0022319D"/>
    <w:rsid w:val="0022323B"/>
    <w:rsid w:val="002232B6"/>
    <w:rsid w:val="002233CA"/>
    <w:rsid w:val="0022349B"/>
    <w:rsid w:val="00223623"/>
    <w:rsid w:val="002238B5"/>
    <w:rsid w:val="00223B99"/>
    <w:rsid w:val="00223C31"/>
    <w:rsid w:val="00223DBE"/>
    <w:rsid w:val="00223EC9"/>
    <w:rsid w:val="0022421C"/>
    <w:rsid w:val="0022459A"/>
    <w:rsid w:val="002245D1"/>
    <w:rsid w:val="002245FF"/>
    <w:rsid w:val="0022460B"/>
    <w:rsid w:val="002246BA"/>
    <w:rsid w:val="002246CB"/>
    <w:rsid w:val="0022482C"/>
    <w:rsid w:val="002249E8"/>
    <w:rsid w:val="00224B1D"/>
    <w:rsid w:val="00224C6F"/>
    <w:rsid w:val="00224D06"/>
    <w:rsid w:val="00224D25"/>
    <w:rsid w:val="00224E48"/>
    <w:rsid w:val="00224FAA"/>
    <w:rsid w:val="00225007"/>
    <w:rsid w:val="002251C4"/>
    <w:rsid w:val="002252CF"/>
    <w:rsid w:val="002253C4"/>
    <w:rsid w:val="002254C8"/>
    <w:rsid w:val="002254CC"/>
    <w:rsid w:val="002255BE"/>
    <w:rsid w:val="002256AE"/>
    <w:rsid w:val="0022586D"/>
    <w:rsid w:val="00225A30"/>
    <w:rsid w:val="00225AFA"/>
    <w:rsid w:val="00225BAE"/>
    <w:rsid w:val="00226329"/>
    <w:rsid w:val="00226437"/>
    <w:rsid w:val="002269C8"/>
    <w:rsid w:val="00226A52"/>
    <w:rsid w:val="00226B7B"/>
    <w:rsid w:val="00226C6A"/>
    <w:rsid w:val="00226C9E"/>
    <w:rsid w:val="00227023"/>
    <w:rsid w:val="0022703B"/>
    <w:rsid w:val="002270DA"/>
    <w:rsid w:val="00227101"/>
    <w:rsid w:val="00227674"/>
    <w:rsid w:val="00227730"/>
    <w:rsid w:val="00227972"/>
    <w:rsid w:val="00227C2B"/>
    <w:rsid w:val="00227F87"/>
    <w:rsid w:val="00230043"/>
    <w:rsid w:val="002301DF"/>
    <w:rsid w:val="0023022D"/>
    <w:rsid w:val="00230412"/>
    <w:rsid w:val="0023082E"/>
    <w:rsid w:val="002309C8"/>
    <w:rsid w:val="00230A49"/>
    <w:rsid w:val="00230BA5"/>
    <w:rsid w:val="00230BB1"/>
    <w:rsid w:val="00230C10"/>
    <w:rsid w:val="00230D63"/>
    <w:rsid w:val="00230FAB"/>
    <w:rsid w:val="0023188F"/>
    <w:rsid w:val="0023189D"/>
    <w:rsid w:val="00231B04"/>
    <w:rsid w:val="00231D44"/>
    <w:rsid w:val="00231D4D"/>
    <w:rsid w:val="00231E49"/>
    <w:rsid w:val="00231F01"/>
    <w:rsid w:val="002324E5"/>
    <w:rsid w:val="002327F3"/>
    <w:rsid w:val="00232817"/>
    <w:rsid w:val="00232ED9"/>
    <w:rsid w:val="00232EF7"/>
    <w:rsid w:val="0023322D"/>
    <w:rsid w:val="002332AF"/>
    <w:rsid w:val="002333CB"/>
    <w:rsid w:val="002335A3"/>
    <w:rsid w:val="00233890"/>
    <w:rsid w:val="002339C5"/>
    <w:rsid w:val="00233C23"/>
    <w:rsid w:val="00233C6B"/>
    <w:rsid w:val="00233D95"/>
    <w:rsid w:val="00234122"/>
    <w:rsid w:val="00234233"/>
    <w:rsid w:val="00234241"/>
    <w:rsid w:val="00234743"/>
    <w:rsid w:val="002347B8"/>
    <w:rsid w:val="00234825"/>
    <w:rsid w:val="0023489B"/>
    <w:rsid w:val="0023490B"/>
    <w:rsid w:val="002349A9"/>
    <w:rsid w:val="00234BC3"/>
    <w:rsid w:val="00234C64"/>
    <w:rsid w:val="00234E85"/>
    <w:rsid w:val="00234EF0"/>
    <w:rsid w:val="00234F0D"/>
    <w:rsid w:val="00235258"/>
    <w:rsid w:val="002353A1"/>
    <w:rsid w:val="00235477"/>
    <w:rsid w:val="0023576A"/>
    <w:rsid w:val="002359D3"/>
    <w:rsid w:val="00235A97"/>
    <w:rsid w:val="00235A99"/>
    <w:rsid w:val="0023600F"/>
    <w:rsid w:val="0023612E"/>
    <w:rsid w:val="002362EA"/>
    <w:rsid w:val="0023646C"/>
    <w:rsid w:val="0023669D"/>
    <w:rsid w:val="002371AD"/>
    <w:rsid w:val="00237683"/>
    <w:rsid w:val="002377A8"/>
    <w:rsid w:val="0023795E"/>
    <w:rsid w:val="00237ACB"/>
    <w:rsid w:val="00237B2F"/>
    <w:rsid w:val="00237B45"/>
    <w:rsid w:val="00237D49"/>
    <w:rsid w:val="002402B4"/>
    <w:rsid w:val="00240336"/>
    <w:rsid w:val="0024097F"/>
    <w:rsid w:val="00240BAA"/>
    <w:rsid w:val="00240EE3"/>
    <w:rsid w:val="00240F7E"/>
    <w:rsid w:val="002411CB"/>
    <w:rsid w:val="002411EB"/>
    <w:rsid w:val="0024129B"/>
    <w:rsid w:val="002416C3"/>
    <w:rsid w:val="00241932"/>
    <w:rsid w:val="0024196F"/>
    <w:rsid w:val="002419D3"/>
    <w:rsid w:val="00241BA9"/>
    <w:rsid w:val="00241CA5"/>
    <w:rsid w:val="0024200E"/>
    <w:rsid w:val="0024202D"/>
    <w:rsid w:val="0024204F"/>
    <w:rsid w:val="00242135"/>
    <w:rsid w:val="0024219C"/>
    <w:rsid w:val="002421A0"/>
    <w:rsid w:val="0024249D"/>
    <w:rsid w:val="002425D2"/>
    <w:rsid w:val="0024296C"/>
    <w:rsid w:val="00242C19"/>
    <w:rsid w:val="00242FDB"/>
    <w:rsid w:val="0024310F"/>
    <w:rsid w:val="00243659"/>
    <w:rsid w:val="00243784"/>
    <w:rsid w:val="00243844"/>
    <w:rsid w:val="0024384B"/>
    <w:rsid w:val="00243977"/>
    <w:rsid w:val="00243A67"/>
    <w:rsid w:val="00243D00"/>
    <w:rsid w:val="00243E03"/>
    <w:rsid w:val="00243EB6"/>
    <w:rsid w:val="00243FF8"/>
    <w:rsid w:val="00244206"/>
    <w:rsid w:val="00244A5D"/>
    <w:rsid w:val="00244BF7"/>
    <w:rsid w:val="00244D98"/>
    <w:rsid w:val="00244F2C"/>
    <w:rsid w:val="00245004"/>
    <w:rsid w:val="00245469"/>
    <w:rsid w:val="00245594"/>
    <w:rsid w:val="00245851"/>
    <w:rsid w:val="00245892"/>
    <w:rsid w:val="00245899"/>
    <w:rsid w:val="002458E0"/>
    <w:rsid w:val="00245B3A"/>
    <w:rsid w:val="00245EB4"/>
    <w:rsid w:val="00245EC1"/>
    <w:rsid w:val="00246002"/>
    <w:rsid w:val="00246069"/>
    <w:rsid w:val="00246183"/>
    <w:rsid w:val="00246195"/>
    <w:rsid w:val="002463F4"/>
    <w:rsid w:val="00246438"/>
    <w:rsid w:val="002467D9"/>
    <w:rsid w:val="002467E7"/>
    <w:rsid w:val="00246AEA"/>
    <w:rsid w:val="00246C8F"/>
    <w:rsid w:val="00246CF5"/>
    <w:rsid w:val="00246F65"/>
    <w:rsid w:val="00247021"/>
    <w:rsid w:val="0024705E"/>
    <w:rsid w:val="0024712F"/>
    <w:rsid w:val="00247225"/>
    <w:rsid w:val="0024728F"/>
    <w:rsid w:val="00247321"/>
    <w:rsid w:val="00247498"/>
    <w:rsid w:val="00247580"/>
    <w:rsid w:val="0024787C"/>
    <w:rsid w:val="002479A9"/>
    <w:rsid w:val="00247DF3"/>
    <w:rsid w:val="00247E2F"/>
    <w:rsid w:val="00247E51"/>
    <w:rsid w:val="00247E9E"/>
    <w:rsid w:val="00250104"/>
    <w:rsid w:val="00250116"/>
    <w:rsid w:val="00250335"/>
    <w:rsid w:val="00250440"/>
    <w:rsid w:val="0025065A"/>
    <w:rsid w:val="002507E6"/>
    <w:rsid w:val="00250904"/>
    <w:rsid w:val="00250F82"/>
    <w:rsid w:val="002510E0"/>
    <w:rsid w:val="00251244"/>
    <w:rsid w:val="0025139D"/>
    <w:rsid w:val="00251547"/>
    <w:rsid w:val="002515D8"/>
    <w:rsid w:val="00251892"/>
    <w:rsid w:val="00251918"/>
    <w:rsid w:val="002519CE"/>
    <w:rsid w:val="00251A56"/>
    <w:rsid w:val="00251C72"/>
    <w:rsid w:val="00251EB6"/>
    <w:rsid w:val="00251F68"/>
    <w:rsid w:val="00252119"/>
    <w:rsid w:val="002525BF"/>
    <w:rsid w:val="002526B3"/>
    <w:rsid w:val="002526E5"/>
    <w:rsid w:val="002527BE"/>
    <w:rsid w:val="00252A9C"/>
    <w:rsid w:val="00252C50"/>
    <w:rsid w:val="00252DA3"/>
    <w:rsid w:val="00252E9E"/>
    <w:rsid w:val="00253046"/>
    <w:rsid w:val="00253828"/>
    <w:rsid w:val="00253831"/>
    <w:rsid w:val="00253885"/>
    <w:rsid w:val="0025390C"/>
    <w:rsid w:val="00253B17"/>
    <w:rsid w:val="00253C58"/>
    <w:rsid w:val="00253C76"/>
    <w:rsid w:val="00253CF7"/>
    <w:rsid w:val="00253DC8"/>
    <w:rsid w:val="00253FC5"/>
    <w:rsid w:val="002540B2"/>
    <w:rsid w:val="0025426E"/>
    <w:rsid w:val="00254342"/>
    <w:rsid w:val="00254591"/>
    <w:rsid w:val="00254714"/>
    <w:rsid w:val="0025482C"/>
    <w:rsid w:val="00254922"/>
    <w:rsid w:val="00254A27"/>
    <w:rsid w:val="00254A7B"/>
    <w:rsid w:val="00254AAD"/>
    <w:rsid w:val="00254D3E"/>
    <w:rsid w:val="00254D50"/>
    <w:rsid w:val="00254D51"/>
    <w:rsid w:val="00255811"/>
    <w:rsid w:val="00255877"/>
    <w:rsid w:val="00255E89"/>
    <w:rsid w:val="002560C7"/>
    <w:rsid w:val="00256288"/>
    <w:rsid w:val="002564DB"/>
    <w:rsid w:val="002564DE"/>
    <w:rsid w:val="002569CB"/>
    <w:rsid w:val="00256A4C"/>
    <w:rsid w:val="00256ABA"/>
    <w:rsid w:val="00256AD3"/>
    <w:rsid w:val="00256EBD"/>
    <w:rsid w:val="0025717D"/>
    <w:rsid w:val="0025724E"/>
    <w:rsid w:val="00257870"/>
    <w:rsid w:val="002578EE"/>
    <w:rsid w:val="00257C00"/>
    <w:rsid w:val="002603D8"/>
    <w:rsid w:val="00260526"/>
    <w:rsid w:val="002607F6"/>
    <w:rsid w:val="00260886"/>
    <w:rsid w:val="00260EBC"/>
    <w:rsid w:val="00260FBA"/>
    <w:rsid w:val="00261268"/>
    <w:rsid w:val="002612BF"/>
    <w:rsid w:val="0026130A"/>
    <w:rsid w:val="00261AA4"/>
    <w:rsid w:val="00261AD8"/>
    <w:rsid w:val="00261C6A"/>
    <w:rsid w:val="00261DFD"/>
    <w:rsid w:val="00261EF7"/>
    <w:rsid w:val="002620A5"/>
    <w:rsid w:val="00262213"/>
    <w:rsid w:val="00262863"/>
    <w:rsid w:val="002628AE"/>
    <w:rsid w:val="002628B2"/>
    <w:rsid w:val="002629E6"/>
    <w:rsid w:val="00262A14"/>
    <w:rsid w:val="00262A61"/>
    <w:rsid w:val="00262AC0"/>
    <w:rsid w:val="00262B3B"/>
    <w:rsid w:val="00262BE6"/>
    <w:rsid w:val="00262FD5"/>
    <w:rsid w:val="002631C3"/>
    <w:rsid w:val="00263778"/>
    <w:rsid w:val="00263900"/>
    <w:rsid w:val="00263988"/>
    <w:rsid w:val="00263A80"/>
    <w:rsid w:val="00263B92"/>
    <w:rsid w:val="00263C7A"/>
    <w:rsid w:val="00263EF5"/>
    <w:rsid w:val="00263F8B"/>
    <w:rsid w:val="0026408C"/>
    <w:rsid w:val="00264250"/>
    <w:rsid w:val="00264325"/>
    <w:rsid w:val="002643F9"/>
    <w:rsid w:val="00264492"/>
    <w:rsid w:val="002646DF"/>
    <w:rsid w:val="002647FE"/>
    <w:rsid w:val="00264FF7"/>
    <w:rsid w:val="0026507E"/>
    <w:rsid w:val="0026522F"/>
    <w:rsid w:val="002652E2"/>
    <w:rsid w:val="002652FE"/>
    <w:rsid w:val="0026536E"/>
    <w:rsid w:val="002654F6"/>
    <w:rsid w:val="002656FC"/>
    <w:rsid w:val="002659AC"/>
    <w:rsid w:val="00265CFD"/>
    <w:rsid w:val="00265ECD"/>
    <w:rsid w:val="00266003"/>
    <w:rsid w:val="00266344"/>
    <w:rsid w:val="0026662A"/>
    <w:rsid w:val="00266683"/>
    <w:rsid w:val="0026676D"/>
    <w:rsid w:val="0026683A"/>
    <w:rsid w:val="0026698B"/>
    <w:rsid w:val="002669E0"/>
    <w:rsid w:val="00266B83"/>
    <w:rsid w:val="00266E6E"/>
    <w:rsid w:val="00266F0E"/>
    <w:rsid w:val="00266FE9"/>
    <w:rsid w:val="00267005"/>
    <w:rsid w:val="002677D4"/>
    <w:rsid w:val="00267A6D"/>
    <w:rsid w:val="00267ABB"/>
    <w:rsid w:val="00267F5E"/>
    <w:rsid w:val="00270084"/>
    <w:rsid w:val="00270370"/>
    <w:rsid w:val="00270611"/>
    <w:rsid w:val="0027080C"/>
    <w:rsid w:val="002709B0"/>
    <w:rsid w:val="00270AD4"/>
    <w:rsid w:val="00270F7B"/>
    <w:rsid w:val="00270F89"/>
    <w:rsid w:val="00270FD6"/>
    <w:rsid w:val="00271009"/>
    <w:rsid w:val="00271073"/>
    <w:rsid w:val="00271185"/>
    <w:rsid w:val="0027124D"/>
    <w:rsid w:val="00271994"/>
    <w:rsid w:val="00271C45"/>
    <w:rsid w:val="00271F77"/>
    <w:rsid w:val="00272161"/>
    <w:rsid w:val="0027225D"/>
    <w:rsid w:val="002727F4"/>
    <w:rsid w:val="00272950"/>
    <w:rsid w:val="00272AA1"/>
    <w:rsid w:val="00272D8A"/>
    <w:rsid w:val="00272E72"/>
    <w:rsid w:val="00272FA0"/>
    <w:rsid w:val="002730D5"/>
    <w:rsid w:val="002734F9"/>
    <w:rsid w:val="00273665"/>
    <w:rsid w:val="0027373C"/>
    <w:rsid w:val="00273B7B"/>
    <w:rsid w:val="00273CA3"/>
    <w:rsid w:val="00273ECE"/>
    <w:rsid w:val="0027402F"/>
    <w:rsid w:val="002741EE"/>
    <w:rsid w:val="0027439D"/>
    <w:rsid w:val="0027439F"/>
    <w:rsid w:val="00274649"/>
    <w:rsid w:val="002747CB"/>
    <w:rsid w:val="002749A7"/>
    <w:rsid w:val="002749FA"/>
    <w:rsid w:val="00274B54"/>
    <w:rsid w:val="00274D88"/>
    <w:rsid w:val="00274E6B"/>
    <w:rsid w:val="00274F7F"/>
    <w:rsid w:val="0027527E"/>
    <w:rsid w:val="002752E5"/>
    <w:rsid w:val="0027551A"/>
    <w:rsid w:val="0027552F"/>
    <w:rsid w:val="00275566"/>
    <w:rsid w:val="00275630"/>
    <w:rsid w:val="002757A5"/>
    <w:rsid w:val="002757F2"/>
    <w:rsid w:val="0027596A"/>
    <w:rsid w:val="00275D31"/>
    <w:rsid w:val="00275E77"/>
    <w:rsid w:val="00275F6B"/>
    <w:rsid w:val="0027601C"/>
    <w:rsid w:val="00276139"/>
    <w:rsid w:val="00276189"/>
    <w:rsid w:val="002763BB"/>
    <w:rsid w:val="002766DF"/>
    <w:rsid w:val="00276777"/>
    <w:rsid w:val="002768E3"/>
    <w:rsid w:val="002769D5"/>
    <w:rsid w:val="00276A6D"/>
    <w:rsid w:val="00276B1B"/>
    <w:rsid w:val="00276C9F"/>
    <w:rsid w:val="00276F42"/>
    <w:rsid w:val="00276F9B"/>
    <w:rsid w:val="00277066"/>
    <w:rsid w:val="0027706B"/>
    <w:rsid w:val="002771E3"/>
    <w:rsid w:val="00277294"/>
    <w:rsid w:val="0027732E"/>
    <w:rsid w:val="00277666"/>
    <w:rsid w:val="002778AF"/>
    <w:rsid w:val="002779AA"/>
    <w:rsid w:val="00277CB6"/>
    <w:rsid w:val="00277EF2"/>
    <w:rsid w:val="002800DA"/>
    <w:rsid w:val="00280126"/>
    <w:rsid w:val="0028021F"/>
    <w:rsid w:val="002802AD"/>
    <w:rsid w:val="002802C4"/>
    <w:rsid w:val="002802CE"/>
    <w:rsid w:val="002804E9"/>
    <w:rsid w:val="00280628"/>
    <w:rsid w:val="00280DB7"/>
    <w:rsid w:val="00280DE6"/>
    <w:rsid w:val="00280FA8"/>
    <w:rsid w:val="0028112A"/>
    <w:rsid w:val="002813C6"/>
    <w:rsid w:val="00281573"/>
    <w:rsid w:val="002816D2"/>
    <w:rsid w:val="00281780"/>
    <w:rsid w:val="00281918"/>
    <w:rsid w:val="00281B7F"/>
    <w:rsid w:val="00281DE8"/>
    <w:rsid w:val="00281E7A"/>
    <w:rsid w:val="00281F66"/>
    <w:rsid w:val="00282574"/>
    <w:rsid w:val="002825C1"/>
    <w:rsid w:val="0028277A"/>
    <w:rsid w:val="00282A1B"/>
    <w:rsid w:val="00282DB1"/>
    <w:rsid w:val="0028308F"/>
    <w:rsid w:val="00283105"/>
    <w:rsid w:val="00283310"/>
    <w:rsid w:val="00283455"/>
    <w:rsid w:val="0028352A"/>
    <w:rsid w:val="00283582"/>
    <w:rsid w:val="00283651"/>
    <w:rsid w:val="00283B01"/>
    <w:rsid w:val="00283C64"/>
    <w:rsid w:val="00283EB5"/>
    <w:rsid w:val="00283F45"/>
    <w:rsid w:val="002840E6"/>
    <w:rsid w:val="0028417B"/>
    <w:rsid w:val="002841FF"/>
    <w:rsid w:val="002848A1"/>
    <w:rsid w:val="002848D9"/>
    <w:rsid w:val="002849DE"/>
    <w:rsid w:val="00284A36"/>
    <w:rsid w:val="00284A8F"/>
    <w:rsid w:val="00284B6D"/>
    <w:rsid w:val="00284C55"/>
    <w:rsid w:val="00284CB4"/>
    <w:rsid w:val="00284D06"/>
    <w:rsid w:val="00284EA7"/>
    <w:rsid w:val="00284EDA"/>
    <w:rsid w:val="00284F23"/>
    <w:rsid w:val="002850E9"/>
    <w:rsid w:val="00285105"/>
    <w:rsid w:val="00285486"/>
    <w:rsid w:val="00285652"/>
    <w:rsid w:val="0028572E"/>
    <w:rsid w:val="00285A2A"/>
    <w:rsid w:val="00285A2E"/>
    <w:rsid w:val="00285B4C"/>
    <w:rsid w:val="00285BD1"/>
    <w:rsid w:val="0028602A"/>
    <w:rsid w:val="0028607F"/>
    <w:rsid w:val="00286179"/>
    <w:rsid w:val="00286268"/>
    <w:rsid w:val="00286272"/>
    <w:rsid w:val="002862A8"/>
    <w:rsid w:val="0028632F"/>
    <w:rsid w:val="002863C5"/>
    <w:rsid w:val="002864E0"/>
    <w:rsid w:val="0028684A"/>
    <w:rsid w:val="00286869"/>
    <w:rsid w:val="002869D7"/>
    <w:rsid w:val="00286ACB"/>
    <w:rsid w:val="00286BCA"/>
    <w:rsid w:val="00286C22"/>
    <w:rsid w:val="00286EA6"/>
    <w:rsid w:val="00286F28"/>
    <w:rsid w:val="00287222"/>
    <w:rsid w:val="0028752F"/>
    <w:rsid w:val="002875BC"/>
    <w:rsid w:val="002875E5"/>
    <w:rsid w:val="002876DD"/>
    <w:rsid w:val="0028770F"/>
    <w:rsid w:val="002878D8"/>
    <w:rsid w:val="0028790C"/>
    <w:rsid w:val="00287AE1"/>
    <w:rsid w:val="00287B38"/>
    <w:rsid w:val="00287D59"/>
    <w:rsid w:val="00287D9E"/>
    <w:rsid w:val="00287DD0"/>
    <w:rsid w:val="00287F43"/>
    <w:rsid w:val="00287FD4"/>
    <w:rsid w:val="0029038F"/>
    <w:rsid w:val="00290436"/>
    <w:rsid w:val="0029075F"/>
    <w:rsid w:val="00290C5A"/>
    <w:rsid w:val="00291133"/>
    <w:rsid w:val="00291632"/>
    <w:rsid w:val="00291B85"/>
    <w:rsid w:val="002920D3"/>
    <w:rsid w:val="002922A6"/>
    <w:rsid w:val="00292325"/>
    <w:rsid w:val="002923A4"/>
    <w:rsid w:val="00292800"/>
    <w:rsid w:val="002928AD"/>
    <w:rsid w:val="00292ACC"/>
    <w:rsid w:val="00292EBD"/>
    <w:rsid w:val="00292F15"/>
    <w:rsid w:val="00292FE6"/>
    <w:rsid w:val="002930F9"/>
    <w:rsid w:val="00293648"/>
    <w:rsid w:val="00293951"/>
    <w:rsid w:val="00293A95"/>
    <w:rsid w:val="00293F17"/>
    <w:rsid w:val="00293FF8"/>
    <w:rsid w:val="002944F3"/>
    <w:rsid w:val="0029467E"/>
    <w:rsid w:val="00294783"/>
    <w:rsid w:val="00294829"/>
    <w:rsid w:val="00294889"/>
    <w:rsid w:val="002948EC"/>
    <w:rsid w:val="00294A89"/>
    <w:rsid w:val="00294CC0"/>
    <w:rsid w:val="00294DBB"/>
    <w:rsid w:val="00294E6B"/>
    <w:rsid w:val="002951DA"/>
    <w:rsid w:val="00295765"/>
    <w:rsid w:val="002958B5"/>
    <w:rsid w:val="00295904"/>
    <w:rsid w:val="00295B4D"/>
    <w:rsid w:val="00295B73"/>
    <w:rsid w:val="00295D7F"/>
    <w:rsid w:val="00295E40"/>
    <w:rsid w:val="002960DD"/>
    <w:rsid w:val="00296127"/>
    <w:rsid w:val="00296190"/>
    <w:rsid w:val="002963EE"/>
    <w:rsid w:val="002967D4"/>
    <w:rsid w:val="00296A37"/>
    <w:rsid w:val="00296ABD"/>
    <w:rsid w:val="00296B44"/>
    <w:rsid w:val="00296BB6"/>
    <w:rsid w:val="002970A1"/>
    <w:rsid w:val="002973B6"/>
    <w:rsid w:val="002975B8"/>
    <w:rsid w:val="0029763D"/>
    <w:rsid w:val="0029780E"/>
    <w:rsid w:val="00297814"/>
    <w:rsid w:val="0029782C"/>
    <w:rsid w:val="002978FC"/>
    <w:rsid w:val="0029795A"/>
    <w:rsid w:val="00297AAB"/>
    <w:rsid w:val="00297D18"/>
    <w:rsid w:val="00297EF8"/>
    <w:rsid w:val="00297F5F"/>
    <w:rsid w:val="002A017E"/>
    <w:rsid w:val="002A047A"/>
    <w:rsid w:val="002A04A1"/>
    <w:rsid w:val="002A052F"/>
    <w:rsid w:val="002A0A48"/>
    <w:rsid w:val="002A0A80"/>
    <w:rsid w:val="002A0A83"/>
    <w:rsid w:val="002A0E25"/>
    <w:rsid w:val="002A1284"/>
    <w:rsid w:val="002A1477"/>
    <w:rsid w:val="002A14AA"/>
    <w:rsid w:val="002A15ED"/>
    <w:rsid w:val="002A1653"/>
    <w:rsid w:val="002A197D"/>
    <w:rsid w:val="002A19C9"/>
    <w:rsid w:val="002A1E95"/>
    <w:rsid w:val="002A1F12"/>
    <w:rsid w:val="002A1FD5"/>
    <w:rsid w:val="002A203F"/>
    <w:rsid w:val="002A207E"/>
    <w:rsid w:val="002A2257"/>
    <w:rsid w:val="002A26D4"/>
    <w:rsid w:val="002A2744"/>
    <w:rsid w:val="002A2852"/>
    <w:rsid w:val="002A2952"/>
    <w:rsid w:val="002A2B8A"/>
    <w:rsid w:val="002A2F1A"/>
    <w:rsid w:val="002A312B"/>
    <w:rsid w:val="002A341A"/>
    <w:rsid w:val="002A34E7"/>
    <w:rsid w:val="002A362B"/>
    <w:rsid w:val="002A3BFA"/>
    <w:rsid w:val="002A3D64"/>
    <w:rsid w:val="002A413C"/>
    <w:rsid w:val="002A41A3"/>
    <w:rsid w:val="002A452F"/>
    <w:rsid w:val="002A49EC"/>
    <w:rsid w:val="002A4C50"/>
    <w:rsid w:val="002A4D43"/>
    <w:rsid w:val="002A5072"/>
    <w:rsid w:val="002A5092"/>
    <w:rsid w:val="002A51B4"/>
    <w:rsid w:val="002A55EF"/>
    <w:rsid w:val="002A5631"/>
    <w:rsid w:val="002A5B17"/>
    <w:rsid w:val="002A5BE4"/>
    <w:rsid w:val="002A5CA0"/>
    <w:rsid w:val="002A5FC2"/>
    <w:rsid w:val="002A60CA"/>
    <w:rsid w:val="002A6392"/>
    <w:rsid w:val="002A6470"/>
    <w:rsid w:val="002A64DF"/>
    <w:rsid w:val="002A64FC"/>
    <w:rsid w:val="002A677F"/>
    <w:rsid w:val="002A6999"/>
    <w:rsid w:val="002A69B2"/>
    <w:rsid w:val="002A6B53"/>
    <w:rsid w:val="002A6C53"/>
    <w:rsid w:val="002A6D8A"/>
    <w:rsid w:val="002A6D8F"/>
    <w:rsid w:val="002A6E1A"/>
    <w:rsid w:val="002A6F5B"/>
    <w:rsid w:val="002A73CA"/>
    <w:rsid w:val="002A7586"/>
    <w:rsid w:val="002A75A7"/>
    <w:rsid w:val="002A75DA"/>
    <w:rsid w:val="002A7640"/>
    <w:rsid w:val="002A7684"/>
    <w:rsid w:val="002A7A4D"/>
    <w:rsid w:val="002A7B0F"/>
    <w:rsid w:val="002A7D6A"/>
    <w:rsid w:val="002A7ED4"/>
    <w:rsid w:val="002A7F0D"/>
    <w:rsid w:val="002B0170"/>
    <w:rsid w:val="002B0335"/>
    <w:rsid w:val="002B06B5"/>
    <w:rsid w:val="002B06FC"/>
    <w:rsid w:val="002B07B4"/>
    <w:rsid w:val="002B084D"/>
    <w:rsid w:val="002B0B9D"/>
    <w:rsid w:val="002B0DBC"/>
    <w:rsid w:val="002B0E5E"/>
    <w:rsid w:val="002B1500"/>
    <w:rsid w:val="002B1531"/>
    <w:rsid w:val="002B15D1"/>
    <w:rsid w:val="002B1856"/>
    <w:rsid w:val="002B1A83"/>
    <w:rsid w:val="002B1BD7"/>
    <w:rsid w:val="002B1D25"/>
    <w:rsid w:val="002B1D78"/>
    <w:rsid w:val="002B1F18"/>
    <w:rsid w:val="002B1F94"/>
    <w:rsid w:val="002B2360"/>
    <w:rsid w:val="002B248E"/>
    <w:rsid w:val="002B2630"/>
    <w:rsid w:val="002B26D2"/>
    <w:rsid w:val="002B2781"/>
    <w:rsid w:val="002B279C"/>
    <w:rsid w:val="002B27AD"/>
    <w:rsid w:val="002B281E"/>
    <w:rsid w:val="002B287F"/>
    <w:rsid w:val="002B2BE6"/>
    <w:rsid w:val="002B2C1A"/>
    <w:rsid w:val="002B3100"/>
    <w:rsid w:val="002B3195"/>
    <w:rsid w:val="002B366E"/>
    <w:rsid w:val="002B3E53"/>
    <w:rsid w:val="002B4049"/>
    <w:rsid w:val="002B4142"/>
    <w:rsid w:val="002B4184"/>
    <w:rsid w:val="002B41EA"/>
    <w:rsid w:val="002B4200"/>
    <w:rsid w:val="002B45D6"/>
    <w:rsid w:val="002B4C69"/>
    <w:rsid w:val="002B4D07"/>
    <w:rsid w:val="002B5082"/>
    <w:rsid w:val="002B53EB"/>
    <w:rsid w:val="002B55C4"/>
    <w:rsid w:val="002B5716"/>
    <w:rsid w:val="002B5752"/>
    <w:rsid w:val="002B5783"/>
    <w:rsid w:val="002B57AC"/>
    <w:rsid w:val="002B586C"/>
    <w:rsid w:val="002B5E48"/>
    <w:rsid w:val="002B60B6"/>
    <w:rsid w:val="002B61E2"/>
    <w:rsid w:val="002B62C5"/>
    <w:rsid w:val="002B64CF"/>
    <w:rsid w:val="002B65DD"/>
    <w:rsid w:val="002B67D5"/>
    <w:rsid w:val="002B69DB"/>
    <w:rsid w:val="002B6A93"/>
    <w:rsid w:val="002B70B8"/>
    <w:rsid w:val="002B728A"/>
    <w:rsid w:val="002B7336"/>
    <w:rsid w:val="002B739B"/>
    <w:rsid w:val="002B761A"/>
    <w:rsid w:val="002B7637"/>
    <w:rsid w:val="002B76BD"/>
    <w:rsid w:val="002B7847"/>
    <w:rsid w:val="002B78F6"/>
    <w:rsid w:val="002B7AE4"/>
    <w:rsid w:val="002B7B4C"/>
    <w:rsid w:val="002B7C05"/>
    <w:rsid w:val="002B7D1D"/>
    <w:rsid w:val="002B7DD1"/>
    <w:rsid w:val="002B7E1A"/>
    <w:rsid w:val="002B7EBD"/>
    <w:rsid w:val="002C0493"/>
    <w:rsid w:val="002C05CD"/>
    <w:rsid w:val="002C05ED"/>
    <w:rsid w:val="002C0691"/>
    <w:rsid w:val="002C070B"/>
    <w:rsid w:val="002C0939"/>
    <w:rsid w:val="002C0C9B"/>
    <w:rsid w:val="002C124C"/>
    <w:rsid w:val="002C1269"/>
    <w:rsid w:val="002C16AD"/>
    <w:rsid w:val="002C194F"/>
    <w:rsid w:val="002C19A2"/>
    <w:rsid w:val="002C1A98"/>
    <w:rsid w:val="002C215C"/>
    <w:rsid w:val="002C2161"/>
    <w:rsid w:val="002C2517"/>
    <w:rsid w:val="002C28B9"/>
    <w:rsid w:val="002C2C98"/>
    <w:rsid w:val="002C2CD0"/>
    <w:rsid w:val="002C2D06"/>
    <w:rsid w:val="002C2D47"/>
    <w:rsid w:val="002C2D95"/>
    <w:rsid w:val="002C2D9B"/>
    <w:rsid w:val="002C2DF7"/>
    <w:rsid w:val="002C3227"/>
    <w:rsid w:val="002C34FD"/>
    <w:rsid w:val="002C37C3"/>
    <w:rsid w:val="002C3B35"/>
    <w:rsid w:val="002C3C2D"/>
    <w:rsid w:val="002C3D4D"/>
    <w:rsid w:val="002C3DF6"/>
    <w:rsid w:val="002C405C"/>
    <w:rsid w:val="002C431C"/>
    <w:rsid w:val="002C438C"/>
    <w:rsid w:val="002C4D02"/>
    <w:rsid w:val="002C4D96"/>
    <w:rsid w:val="002C4FE6"/>
    <w:rsid w:val="002C53D4"/>
    <w:rsid w:val="002C54AC"/>
    <w:rsid w:val="002C58B3"/>
    <w:rsid w:val="002C5968"/>
    <w:rsid w:val="002C5B99"/>
    <w:rsid w:val="002C610A"/>
    <w:rsid w:val="002C6205"/>
    <w:rsid w:val="002C6347"/>
    <w:rsid w:val="002C6585"/>
    <w:rsid w:val="002C67CC"/>
    <w:rsid w:val="002C6A4E"/>
    <w:rsid w:val="002C6A8E"/>
    <w:rsid w:val="002C6AB1"/>
    <w:rsid w:val="002C6C55"/>
    <w:rsid w:val="002C6C81"/>
    <w:rsid w:val="002C6CA8"/>
    <w:rsid w:val="002C7078"/>
    <w:rsid w:val="002C7601"/>
    <w:rsid w:val="002C76C0"/>
    <w:rsid w:val="002C77E6"/>
    <w:rsid w:val="002C79BB"/>
    <w:rsid w:val="002C7B00"/>
    <w:rsid w:val="002C7DEE"/>
    <w:rsid w:val="002D0123"/>
    <w:rsid w:val="002D047C"/>
    <w:rsid w:val="002D0828"/>
    <w:rsid w:val="002D0A6E"/>
    <w:rsid w:val="002D0CDC"/>
    <w:rsid w:val="002D0E0A"/>
    <w:rsid w:val="002D1321"/>
    <w:rsid w:val="002D14BE"/>
    <w:rsid w:val="002D1724"/>
    <w:rsid w:val="002D175E"/>
    <w:rsid w:val="002D1946"/>
    <w:rsid w:val="002D1A35"/>
    <w:rsid w:val="002D1FE8"/>
    <w:rsid w:val="002D2043"/>
    <w:rsid w:val="002D22C0"/>
    <w:rsid w:val="002D231F"/>
    <w:rsid w:val="002D2363"/>
    <w:rsid w:val="002D23C7"/>
    <w:rsid w:val="002D2439"/>
    <w:rsid w:val="002D28CF"/>
    <w:rsid w:val="002D29D1"/>
    <w:rsid w:val="002D2BA9"/>
    <w:rsid w:val="002D2EE1"/>
    <w:rsid w:val="002D30AA"/>
    <w:rsid w:val="002D32F3"/>
    <w:rsid w:val="002D3398"/>
    <w:rsid w:val="002D33F5"/>
    <w:rsid w:val="002D34E7"/>
    <w:rsid w:val="002D38DF"/>
    <w:rsid w:val="002D3903"/>
    <w:rsid w:val="002D3A9A"/>
    <w:rsid w:val="002D406D"/>
    <w:rsid w:val="002D42A5"/>
    <w:rsid w:val="002D4405"/>
    <w:rsid w:val="002D449F"/>
    <w:rsid w:val="002D44ED"/>
    <w:rsid w:val="002D477D"/>
    <w:rsid w:val="002D47C0"/>
    <w:rsid w:val="002D4A89"/>
    <w:rsid w:val="002D4BEE"/>
    <w:rsid w:val="002D4CB2"/>
    <w:rsid w:val="002D4DE4"/>
    <w:rsid w:val="002D4EC1"/>
    <w:rsid w:val="002D5335"/>
    <w:rsid w:val="002D54B9"/>
    <w:rsid w:val="002D5684"/>
    <w:rsid w:val="002D5692"/>
    <w:rsid w:val="002D56D0"/>
    <w:rsid w:val="002D56E5"/>
    <w:rsid w:val="002D576C"/>
    <w:rsid w:val="002D5823"/>
    <w:rsid w:val="002D5847"/>
    <w:rsid w:val="002D59A3"/>
    <w:rsid w:val="002D5D5A"/>
    <w:rsid w:val="002D5E36"/>
    <w:rsid w:val="002D5EDD"/>
    <w:rsid w:val="002D6030"/>
    <w:rsid w:val="002D603E"/>
    <w:rsid w:val="002D618D"/>
    <w:rsid w:val="002D6393"/>
    <w:rsid w:val="002D64A5"/>
    <w:rsid w:val="002D677E"/>
    <w:rsid w:val="002D6C11"/>
    <w:rsid w:val="002D6CAA"/>
    <w:rsid w:val="002D6F7C"/>
    <w:rsid w:val="002D70B4"/>
    <w:rsid w:val="002D7365"/>
    <w:rsid w:val="002D738D"/>
    <w:rsid w:val="002D7449"/>
    <w:rsid w:val="002D74D1"/>
    <w:rsid w:val="002D7660"/>
    <w:rsid w:val="002D773D"/>
    <w:rsid w:val="002D77C5"/>
    <w:rsid w:val="002D782D"/>
    <w:rsid w:val="002D7C20"/>
    <w:rsid w:val="002D7E0A"/>
    <w:rsid w:val="002D7E93"/>
    <w:rsid w:val="002E00A8"/>
    <w:rsid w:val="002E02BC"/>
    <w:rsid w:val="002E049F"/>
    <w:rsid w:val="002E04AC"/>
    <w:rsid w:val="002E0506"/>
    <w:rsid w:val="002E0575"/>
    <w:rsid w:val="002E077B"/>
    <w:rsid w:val="002E0860"/>
    <w:rsid w:val="002E0AD1"/>
    <w:rsid w:val="002E0B22"/>
    <w:rsid w:val="002E0E39"/>
    <w:rsid w:val="002E0E7B"/>
    <w:rsid w:val="002E0EC4"/>
    <w:rsid w:val="002E0F65"/>
    <w:rsid w:val="002E12B5"/>
    <w:rsid w:val="002E1331"/>
    <w:rsid w:val="002E144A"/>
    <w:rsid w:val="002E14FD"/>
    <w:rsid w:val="002E1579"/>
    <w:rsid w:val="002E16D2"/>
    <w:rsid w:val="002E1B77"/>
    <w:rsid w:val="002E1BFA"/>
    <w:rsid w:val="002E1CC4"/>
    <w:rsid w:val="002E1FBD"/>
    <w:rsid w:val="002E20EB"/>
    <w:rsid w:val="002E2224"/>
    <w:rsid w:val="002E23ED"/>
    <w:rsid w:val="002E24A7"/>
    <w:rsid w:val="002E295D"/>
    <w:rsid w:val="002E29D5"/>
    <w:rsid w:val="002E29F8"/>
    <w:rsid w:val="002E2ACF"/>
    <w:rsid w:val="002E2CFD"/>
    <w:rsid w:val="002E2EBD"/>
    <w:rsid w:val="002E32A5"/>
    <w:rsid w:val="002E3427"/>
    <w:rsid w:val="002E3428"/>
    <w:rsid w:val="002E39A5"/>
    <w:rsid w:val="002E3B6D"/>
    <w:rsid w:val="002E3D1A"/>
    <w:rsid w:val="002E3DDC"/>
    <w:rsid w:val="002E3FB4"/>
    <w:rsid w:val="002E401C"/>
    <w:rsid w:val="002E4197"/>
    <w:rsid w:val="002E43C8"/>
    <w:rsid w:val="002E4492"/>
    <w:rsid w:val="002E4AAF"/>
    <w:rsid w:val="002E4B61"/>
    <w:rsid w:val="002E4B71"/>
    <w:rsid w:val="002E4D49"/>
    <w:rsid w:val="002E4F07"/>
    <w:rsid w:val="002E51C3"/>
    <w:rsid w:val="002E526F"/>
    <w:rsid w:val="002E56D6"/>
    <w:rsid w:val="002E5748"/>
    <w:rsid w:val="002E5828"/>
    <w:rsid w:val="002E5994"/>
    <w:rsid w:val="002E59F8"/>
    <w:rsid w:val="002E5A21"/>
    <w:rsid w:val="002E5A49"/>
    <w:rsid w:val="002E5E20"/>
    <w:rsid w:val="002E5F7E"/>
    <w:rsid w:val="002E5F95"/>
    <w:rsid w:val="002E60F8"/>
    <w:rsid w:val="002E61B9"/>
    <w:rsid w:val="002E6435"/>
    <w:rsid w:val="002E6506"/>
    <w:rsid w:val="002E65D1"/>
    <w:rsid w:val="002E65D2"/>
    <w:rsid w:val="002E6BB7"/>
    <w:rsid w:val="002E6BDA"/>
    <w:rsid w:val="002E6CDD"/>
    <w:rsid w:val="002E6D58"/>
    <w:rsid w:val="002E6D73"/>
    <w:rsid w:val="002E6DA9"/>
    <w:rsid w:val="002E73B0"/>
    <w:rsid w:val="002E7480"/>
    <w:rsid w:val="002E78B9"/>
    <w:rsid w:val="002E796E"/>
    <w:rsid w:val="002E7978"/>
    <w:rsid w:val="002E7A39"/>
    <w:rsid w:val="002E7A67"/>
    <w:rsid w:val="002E7C28"/>
    <w:rsid w:val="002E7C96"/>
    <w:rsid w:val="002E7C9A"/>
    <w:rsid w:val="002E7D3E"/>
    <w:rsid w:val="002E7E5D"/>
    <w:rsid w:val="002F0019"/>
    <w:rsid w:val="002F01BF"/>
    <w:rsid w:val="002F034E"/>
    <w:rsid w:val="002F05CC"/>
    <w:rsid w:val="002F06AD"/>
    <w:rsid w:val="002F091C"/>
    <w:rsid w:val="002F0C6D"/>
    <w:rsid w:val="002F0D14"/>
    <w:rsid w:val="002F10C5"/>
    <w:rsid w:val="002F14A0"/>
    <w:rsid w:val="002F158D"/>
    <w:rsid w:val="002F170E"/>
    <w:rsid w:val="002F1724"/>
    <w:rsid w:val="002F1897"/>
    <w:rsid w:val="002F18B5"/>
    <w:rsid w:val="002F1926"/>
    <w:rsid w:val="002F1C5C"/>
    <w:rsid w:val="002F200D"/>
    <w:rsid w:val="002F207C"/>
    <w:rsid w:val="002F2214"/>
    <w:rsid w:val="002F22C4"/>
    <w:rsid w:val="002F23D8"/>
    <w:rsid w:val="002F2679"/>
    <w:rsid w:val="002F2733"/>
    <w:rsid w:val="002F27DE"/>
    <w:rsid w:val="002F2AAD"/>
    <w:rsid w:val="002F30B3"/>
    <w:rsid w:val="002F3208"/>
    <w:rsid w:val="002F345F"/>
    <w:rsid w:val="002F349F"/>
    <w:rsid w:val="002F371B"/>
    <w:rsid w:val="002F380B"/>
    <w:rsid w:val="002F38F1"/>
    <w:rsid w:val="002F392C"/>
    <w:rsid w:val="002F3C01"/>
    <w:rsid w:val="002F3CE9"/>
    <w:rsid w:val="002F3DF7"/>
    <w:rsid w:val="002F3F49"/>
    <w:rsid w:val="002F3F55"/>
    <w:rsid w:val="002F3F69"/>
    <w:rsid w:val="002F420F"/>
    <w:rsid w:val="002F4293"/>
    <w:rsid w:val="002F43B3"/>
    <w:rsid w:val="002F4484"/>
    <w:rsid w:val="002F4500"/>
    <w:rsid w:val="002F453D"/>
    <w:rsid w:val="002F4A17"/>
    <w:rsid w:val="002F4A5B"/>
    <w:rsid w:val="002F4AFC"/>
    <w:rsid w:val="002F4B1A"/>
    <w:rsid w:val="002F4C5B"/>
    <w:rsid w:val="002F4DFE"/>
    <w:rsid w:val="002F4ECB"/>
    <w:rsid w:val="002F4ED6"/>
    <w:rsid w:val="002F505B"/>
    <w:rsid w:val="002F5103"/>
    <w:rsid w:val="002F51FD"/>
    <w:rsid w:val="002F52D3"/>
    <w:rsid w:val="002F52FF"/>
    <w:rsid w:val="002F5473"/>
    <w:rsid w:val="002F54A2"/>
    <w:rsid w:val="002F56A2"/>
    <w:rsid w:val="002F5818"/>
    <w:rsid w:val="002F5AFB"/>
    <w:rsid w:val="002F5C8E"/>
    <w:rsid w:val="002F603C"/>
    <w:rsid w:val="002F6051"/>
    <w:rsid w:val="002F6232"/>
    <w:rsid w:val="002F6323"/>
    <w:rsid w:val="002F6413"/>
    <w:rsid w:val="002F64BD"/>
    <w:rsid w:val="002F658D"/>
    <w:rsid w:val="002F65A7"/>
    <w:rsid w:val="002F665B"/>
    <w:rsid w:val="002F66AC"/>
    <w:rsid w:val="002F66DE"/>
    <w:rsid w:val="002F68B6"/>
    <w:rsid w:val="002F690D"/>
    <w:rsid w:val="002F6943"/>
    <w:rsid w:val="002F6978"/>
    <w:rsid w:val="002F7041"/>
    <w:rsid w:val="002F7293"/>
    <w:rsid w:val="002F72F9"/>
    <w:rsid w:val="002F769E"/>
    <w:rsid w:val="002F76D0"/>
    <w:rsid w:val="002F77E0"/>
    <w:rsid w:val="002F78E4"/>
    <w:rsid w:val="002F7A05"/>
    <w:rsid w:val="002F7A0D"/>
    <w:rsid w:val="002F7AD4"/>
    <w:rsid w:val="002F7AE9"/>
    <w:rsid w:val="002F7BAD"/>
    <w:rsid w:val="002F7C0C"/>
    <w:rsid w:val="002F7FD4"/>
    <w:rsid w:val="00300029"/>
    <w:rsid w:val="003008DE"/>
    <w:rsid w:val="00300A51"/>
    <w:rsid w:val="00300B07"/>
    <w:rsid w:val="00300B37"/>
    <w:rsid w:val="00300B43"/>
    <w:rsid w:val="00300F21"/>
    <w:rsid w:val="00300F5F"/>
    <w:rsid w:val="003010C6"/>
    <w:rsid w:val="0030111B"/>
    <w:rsid w:val="003011D1"/>
    <w:rsid w:val="00301301"/>
    <w:rsid w:val="00301372"/>
    <w:rsid w:val="00301458"/>
    <w:rsid w:val="00301858"/>
    <w:rsid w:val="00301898"/>
    <w:rsid w:val="003018F1"/>
    <w:rsid w:val="00301A97"/>
    <w:rsid w:val="00301E34"/>
    <w:rsid w:val="0030221D"/>
    <w:rsid w:val="00302537"/>
    <w:rsid w:val="0030258A"/>
    <w:rsid w:val="003026B0"/>
    <w:rsid w:val="003026D6"/>
    <w:rsid w:val="0030272E"/>
    <w:rsid w:val="003027C2"/>
    <w:rsid w:val="0030288B"/>
    <w:rsid w:val="0030297B"/>
    <w:rsid w:val="00302A24"/>
    <w:rsid w:val="00302A85"/>
    <w:rsid w:val="00302AD5"/>
    <w:rsid w:val="00302B5A"/>
    <w:rsid w:val="00302BC4"/>
    <w:rsid w:val="00302D38"/>
    <w:rsid w:val="00302ECB"/>
    <w:rsid w:val="003032D4"/>
    <w:rsid w:val="0030330B"/>
    <w:rsid w:val="0030336D"/>
    <w:rsid w:val="00303573"/>
    <w:rsid w:val="003035B8"/>
    <w:rsid w:val="00303600"/>
    <w:rsid w:val="00303601"/>
    <w:rsid w:val="00303690"/>
    <w:rsid w:val="00303707"/>
    <w:rsid w:val="00303765"/>
    <w:rsid w:val="00303789"/>
    <w:rsid w:val="003037CE"/>
    <w:rsid w:val="0030396C"/>
    <w:rsid w:val="00303B8A"/>
    <w:rsid w:val="00304310"/>
    <w:rsid w:val="0030431C"/>
    <w:rsid w:val="00304521"/>
    <w:rsid w:val="0030455C"/>
    <w:rsid w:val="00304620"/>
    <w:rsid w:val="00304632"/>
    <w:rsid w:val="00304A02"/>
    <w:rsid w:val="00304AD5"/>
    <w:rsid w:val="00304D7E"/>
    <w:rsid w:val="00304DDB"/>
    <w:rsid w:val="0030518C"/>
    <w:rsid w:val="0030523E"/>
    <w:rsid w:val="003054DF"/>
    <w:rsid w:val="003054E5"/>
    <w:rsid w:val="0030558A"/>
    <w:rsid w:val="00305851"/>
    <w:rsid w:val="00305875"/>
    <w:rsid w:val="00305960"/>
    <w:rsid w:val="00305AA2"/>
    <w:rsid w:val="00305E1A"/>
    <w:rsid w:val="00305EEC"/>
    <w:rsid w:val="00305F15"/>
    <w:rsid w:val="00305FEC"/>
    <w:rsid w:val="003065A5"/>
    <w:rsid w:val="0030677A"/>
    <w:rsid w:val="00306818"/>
    <w:rsid w:val="00306D67"/>
    <w:rsid w:val="00306E09"/>
    <w:rsid w:val="00307094"/>
    <w:rsid w:val="0030711D"/>
    <w:rsid w:val="0030718B"/>
    <w:rsid w:val="003073E1"/>
    <w:rsid w:val="0030747B"/>
    <w:rsid w:val="003077BF"/>
    <w:rsid w:val="00307D3A"/>
    <w:rsid w:val="00310100"/>
    <w:rsid w:val="003107D9"/>
    <w:rsid w:val="003109BD"/>
    <w:rsid w:val="00310C44"/>
    <w:rsid w:val="00310CB6"/>
    <w:rsid w:val="00310EC8"/>
    <w:rsid w:val="0031133B"/>
    <w:rsid w:val="00311356"/>
    <w:rsid w:val="003113C0"/>
    <w:rsid w:val="00311458"/>
    <w:rsid w:val="003114C0"/>
    <w:rsid w:val="003118A3"/>
    <w:rsid w:val="00311952"/>
    <w:rsid w:val="00311A89"/>
    <w:rsid w:val="00311BAE"/>
    <w:rsid w:val="00311BB4"/>
    <w:rsid w:val="00311DC4"/>
    <w:rsid w:val="00311FD1"/>
    <w:rsid w:val="003120CB"/>
    <w:rsid w:val="0031212D"/>
    <w:rsid w:val="003122C5"/>
    <w:rsid w:val="003124A3"/>
    <w:rsid w:val="00312944"/>
    <w:rsid w:val="00312C57"/>
    <w:rsid w:val="00312CC0"/>
    <w:rsid w:val="00313296"/>
    <w:rsid w:val="00313552"/>
    <w:rsid w:val="003135F9"/>
    <w:rsid w:val="00313896"/>
    <w:rsid w:val="003139DC"/>
    <w:rsid w:val="0031437B"/>
    <w:rsid w:val="00314408"/>
    <w:rsid w:val="00314532"/>
    <w:rsid w:val="00314594"/>
    <w:rsid w:val="003146AF"/>
    <w:rsid w:val="0031476C"/>
    <w:rsid w:val="003148E6"/>
    <w:rsid w:val="003150E4"/>
    <w:rsid w:val="0031512A"/>
    <w:rsid w:val="00315460"/>
    <w:rsid w:val="003154DA"/>
    <w:rsid w:val="00315572"/>
    <w:rsid w:val="00315648"/>
    <w:rsid w:val="0031580F"/>
    <w:rsid w:val="00315999"/>
    <w:rsid w:val="003159A6"/>
    <w:rsid w:val="00315A8B"/>
    <w:rsid w:val="00315B43"/>
    <w:rsid w:val="00315CB7"/>
    <w:rsid w:val="00315E9A"/>
    <w:rsid w:val="003162DB"/>
    <w:rsid w:val="003162FA"/>
    <w:rsid w:val="00316427"/>
    <w:rsid w:val="0031668C"/>
    <w:rsid w:val="003169D6"/>
    <w:rsid w:val="00316A00"/>
    <w:rsid w:val="00316A6B"/>
    <w:rsid w:val="00316ADD"/>
    <w:rsid w:val="00316B82"/>
    <w:rsid w:val="00316B89"/>
    <w:rsid w:val="00316BEB"/>
    <w:rsid w:val="00317105"/>
    <w:rsid w:val="00317561"/>
    <w:rsid w:val="00317B6F"/>
    <w:rsid w:val="00317BEF"/>
    <w:rsid w:val="00317C25"/>
    <w:rsid w:val="00317DF9"/>
    <w:rsid w:val="00317E64"/>
    <w:rsid w:val="0032007D"/>
    <w:rsid w:val="003200D9"/>
    <w:rsid w:val="003203BD"/>
    <w:rsid w:val="003206D7"/>
    <w:rsid w:val="0032074B"/>
    <w:rsid w:val="00320795"/>
    <w:rsid w:val="00320822"/>
    <w:rsid w:val="00320832"/>
    <w:rsid w:val="00320ACD"/>
    <w:rsid w:val="00320B5B"/>
    <w:rsid w:val="0032100F"/>
    <w:rsid w:val="00321262"/>
    <w:rsid w:val="00321285"/>
    <w:rsid w:val="0032129C"/>
    <w:rsid w:val="00321766"/>
    <w:rsid w:val="003217A7"/>
    <w:rsid w:val="00321A37"/>
    <w:rsid w:val="00321AD9"/>
    <w:rsid w:val="00321D36"/>
    <w:rsid w:val="00321DFC"/>
    <w:rsid w:val="003220C4"/>
    <w:rsid w:val="00322131"/>
    <w:rsid w:val="00322513"/>
    <w:rsid w:val="003225B4"/>
    <w:rsid w:val="00322864"/>
    <w:rsid w:val="00322A8B"/>
    <w:rsid w:val="00322AF8"/>
    <w:rsid w:val="00322B00"/>
    <w:rsid w:val="00322D25"/>
    <w:rsid w:val="00322DE7"/>
    <w:rsid w:val="00322F00"/>
    <w:rsid w:val="00322F66"/>
    <w:rsid w:val="00323524"/>
    <w:rsid w:val="0032371B"/>
    <w:rsid w:val="003237F4"/>
    <w:rsid w:val="003238D5"/>
    <w:rsid w:val="00323CB7"/>
    <w:rsid w:val="00323EBD"/>
    <w:rsid w:val="00323F45"/>
    <w:rsid w:val="003241B8"/>
    <w:rsid w:val="003244C1"/>
    <w:rsid w:val="003244CD"/>
    <w:rsid w:val="00324846"/>
    <w:rsid w:val="00324876"/>
    <w:rsid w:val="003248B9"/>
    <w:rsid w:val="00324A3E"/>
    <w:rsid w:val="00324E0A"/>
    <w:rsid w:val="003251A3"/>
    <w:rsid w:val="003251C9"/>
    <w:rsid w:val="00325748"/>
    <w:rsid w:val="0032593D"/>
    <w:rsid w:val="00325B3B"/>
    <w:rsid w:val="00326095"/>
    <w:rsid w:val="003263B2"/>
    <w:rsid w:val="0032640F"/>
    <w:rsid w:val="00326755"/>
    <w:rsid w:val="00326837"/>
    <w:rsid w:val="00326AB2"/>
    <w:rsid w:val="00326F12"/>
    <w:rsid w:val="00326FB3"/>
    <w:rsid w:val="00327159"/>
    <w:rsid w:val="00327684"/>
    <w:rsid w:val="00327936"/>
    <w:rsid w:val="0032796D"/>
    <w:rsid w:val="003279B6"/>
    <w:rsid w:val="00327A20"/>
    <w:rsid w:val="00327B8D"/>
    <w:rsid w:val="00327C18"/>
    <w:rsid w:val="00327DBF"/>
    <w:rsid w:val="00327E2E"/>
    <w:rsid w:val="00327E6F"/>
    <w:rsid w:val="00327F06"/>
    <w:rsid w:val="0033009E"/>
    <w:rsid w:val="003300B8"/>
    <w:rsid w:val="00330475"/>
    <w:rsid w:val="0033048E"/>
    <w:rsid w:val="003304E9"/>
    <w:rsid w:val="00330509"/>
    <w:rsid w:val="003305FA"/>
    <w:rsid w:val="003306C3"/>
    <w:rsid w:val="003309EA"/>
    <w:rsid w:val="00330E85"/>
    <w:rsid w:val="00330F50"/>
    <w:rsid w:val="003311DC"/>
    <w:rsid w:val="003312B9"/>
    <w:rsid w:val="003312E8"/>
    <w:rsid w:val="0033146E"/>
    <w:rsid w:val="0033147A"/>
    <w:rsid w:val="003316E9"/>
    <w:rsid w:val="0033187C"/>
    <w:rsid w:val="00331B66"/>
    <w:rsid w:val="00331B92"/>
    <w:rsid w:val="00331C84"/>
    <w:rsid w:val="00331C90"/>
    <w:rsid w:val="00331DE9"/>
    <w:rsid w:val="00331E2C"/>
    <w:rsid w:val="00332110"/>
    <w:rsid w:val="00332393"/>
    <w:rsid w:val="003323CD"/>
    <w:rsid w:val="0033246E"/>
    <w:rsid w:val="003327B6"/>
    <w:rsid w:val="00332993"/>
    <w:rsid w:val="00332A0E"/>
    <w:rsid w:val="00332AD9"/>
    <w:rsid w:val="00332C92"/>
    <w:rsid w:val="00332D63"/>
    <w:rsid w:val="0033305C"/>
    <w:rsid w:val="00333194"/>
    <w:rsid w:val="0033325B"/>
    <w:rsid w:val="00333303"/>
    <w:rsid w:val="0033343C"/>
    <w:rsid w:val="003335BC"/>
    <w:rsid w:val="00333603"/>
    <w:rsid w:val="00333749"/>
    <w:rsid w:val="00333820"/>
    <w:rsid w:val="003338F7"/>
    <w:rsid w:val="00333B74"/>
    <w:rsid w:val="00333BBB"/>
    <w:rsid w:val="00333DC1"/>
    <w:rsid w:val="00333E35"/>
    <w:rsid w:val="00334019"/>
    <w:rsid w:val="003341F6"/>
    <w:rsid w:val="0033437E"/>
    <w:rsid w:val="0033449C"/>
    <w:rsid w:val="003347DE"/>
    <w:rsid w:val="00334A7F"/>
    <w:rsid w:val="00334B72"/>
    <w:rsid w:val="00334B9F"/>
    <w:rsid w:val="00334C27"/>
    <w:rsid w:val="00334CDA"/>
    <w:rsid w:val="00334D72"/>
    <w:rsid w:val="00334DFE"/>
    <w:rsid w:val="00334E84"/>
    <w:rsid w:val="003353DB"/>
    <w:rsid w:val="00335414"/>
    <w:rsid w:val="00335416"/>
    <w:rsid w:val="003355AC"/>
    <w:rsid w:val="00335A99"/>
    <w:rsid w:val="00335E38"/>
    <w:rsid w:val="003361E1"/>
    <w:rsid w:val="00336481"/>
    <w:rsid w:val="003364A8"/>
    <w:rsid w:val="00336516"/>
    <w:rsid w:val="00336C25"/>
    <w:rsid w:val="00336D8F"/>
    <w:rsid w:val="00336FCA"/>
    <w:rsid w:val="00337093"/>
    <w:rsid w:val="003370DA"/>
    <w:rsid w:val="0033715A"/>
    <w:rsid w:val="003371C6"/>
    <w:rsid w:val="00337266"/>
    <w:rsid w:val="003373D6"/>
    <w:rsid w:val="00337638"/>
    <w:rsid w:val="00337B43"/>
    <w:rsid w:val="00337B5A"/>
    <w:rsid w:val="00337BB6"/>
    <w:rsid w:val="00337CFB"/>
    <w:rsid w:val="00337E99"/>
    <w:rsid w:val="003401E8"/>
    <w:rsid w:val="00340200"/>
    <w:rsid w:val="00340611"/>
    <w:rsid w:val="003406D5"/>
    <w:rsid w:val="00340A12"/>
    <w:rsid w:val="00340A1C"/>
    <w:rsid w:val="00340A6F"/>
    <w:rsid w:val="00340C89"/>
    <w:rsid w:val="0034140E"/>
    <w:rsid w:val="003416CC"/>
    <w:rsid w:val="003416E9"/>
    <w:rsid w:val="003416FA"/>
    <w:rsid w:val="0034171F"/>
    <w:rsid w:val="003418CE"/>
    <w:rsid w:val="003418EF"/>
    <w:rsid w:val="00341A53"/>
    <w:rsid w:val="00341ADD"/>
    <w:rsid w:val="00341B54"/>
    <w:rsid w:val="00341C53"/>
    <w:rsid w:val="003421B0"/>
    <w:rsid w:val="0034275A"/>
    <w:rsid w:val="0034288E"/>
    <w:rsid w:val="00342BE1"/>
    <w:rsid w:val="00342CC6"/>
    <w:rsid w:val="00342E04"/>
    <w:rsid w:val="00342E92"/>
    <w:rsid w:val="0034328E"/>
    <w:rsid w:val="003432A5"/>
    <w:rsid w:val="003432D3"/>
    <w:rsid w:val="00343A54"/>
    <w:rsid w:val="00343F2A"/>
    <w:rsid w:val="00343FEF"/>
    <w:rsid w:val="00344115"/>
    <w:rsid w:val="00344344"/>
    <w:rsid w:val="00344403"/>
    <w:rsid w:val="0034441C"/>
    <w:rsid w:val="0034444D"/>
    <w:rsid w:val="00344458"/>
    <w:rsid w:val="003447F8"/>
    <w:rsid w:val="003449ED"/>
    <w:rsid w:val="00344AA6"/>
    <w:rsid w:val="00344ABA"/>
    <w:rsid w:val="00344ADB"/>
    <w:rsid w:val="00344BBE"/>
    <w:rsid w:val="00344BE5"/>
    <w:rsid w:val="00344DC3"/>
    <w:rsid w:val="003452A6"/>
    <w:rsid w:val="003452BF"/>
    <w:rsid w:val="00345335"/>
    <w:rsid w:val="0034553D"/>
    <w:rsid w:val="00345557"/>
    <w:rsid w:val="0034558B"/>
    <w:rsid w:val="00345877"/>
    <w:rsid w:val="00345A1C"/>
    <w:rsid w:val="00345A46"/>
    <w:rsid w:val="00345BBB"/>
    <w:rsid w:val="00345DDF"/>
    <w:rsid w:val="00345E35"/>
    <w:rsid w:val="00345F53"/>
    <w:rsid w:val="00346020"/>
    <w:rsid w:val="00346364"/>
    <w:rsid w:val="0034636A"/>
    <w:rsid w:val="0034650D"/>
    <w:rsid w:val="0034664B"/>
    <w:rsid w:val="00346735"/>
    <w:rsid w:val="0034675E"/>
    <w:rsid w:val="003468CD"/>
    <w:rsid w:val="003468F3"/>
    <w:rsid w:val="00346940"/>
    <w:rsid w:val="00346AF0"/>
    <w:rsid w:val="00346C3C"/>
    <w:rsid w:val="00347056"/>
    <w:rsid w:val="0034708C"/>
    <w:rsid w:val="003470C1"/>
    <w:rsid w:val="00347282"/>
    <w:rsid w:val="00347336"/>
    <w:rsid w:val="003475CA"/>
    <w:rsid w:val="003477B8"/>
    <w:rsid w:val="00347ACC"/>
    <w:rsid w:val="00347D1C"/>
    <w:rsid w:val="00347DE6"/>
    <w:rsid w:val="00347E0C"/>
    <w:rsid w:val="00350022"/>
    <w:rsid w:val="00350036"/>
    <w:rsid w:val="00350039"/>
    <w:rsid w:val="00350125"/>
    <w:rsid w:val="003501A3"/>
    <w:rsid w:val="003505A7"/>
    <w:rsid w:val="003506A0"/>
    <w:rsid w:val="0035094E"/>
    <w:rsid w:val="003509EF"/>
    <w:rsid w:val="00350A84"/>
    <w:rsid w:val="00350C43"/>
    <w:rsid w:val="00350C5B"/>
    <w:rsid w:val="00350D46"/>
    <w:rsid w:val="00351163"/>
    <w:rsid w:val="003513CF"/>
    <w:rsid w:val="003513EF"/>
    <w:rsid w:val="003515BA"/>
    <w:rsid w:val="00351674"/>
    <w:rsid w:val="00351788"/>
    <w:rsid w:val="003518D9"/>
    <w:rsid w:val="0035197A"/>
    <w:rsid w:val="00351A40"/>
    <w:rsid w:val="00351A61"/>
    <w:rsid w:val="00351A66"/>
    <w:rsid w:val="00351C39"/>
    <w:rsid w:val="00351EDB"/>
    <w:rsid w:val="00351EE1"/>
    <w:rsid w:val="00352165"/>
    <w:rsid w:val="0035242C"/>
    <w:rsid w:val="0035244E"/>
    <w:rsid w:val="00352595"/>
    <w:rsid w:val="003528F5"/>
    <w:rsid w:val="00352A4F"/>
    <w:rsid w:val="00352D69"/>
    <w:rsid w:val="00352DE0"/>
    <w:rsid w:val="00352FD3"/>
    <w:rsid w:val="0035315E"/>
    <w:rsid w:val="00353202"/>
    <w:rsid w:val="00353262"/>
    <w:rsid w:val="0035328B"/>
    <w:rsid w:val="00353459"/>
    <w:rsid w:val="00353476"/>
    <w:rsid w:val="003534E9"/>
    <w:rsid w:val="00353693"/>
    <w:rsid w:val="00353725"/>
    <w:rsid w:val="00353A6C"/>
    <w:rsid w:val="00353C68"/>
    <w:rsid w:val="00354465"/>
    <w:rsid w:val="003544E0"/>
    <w:rsid w:val="00354663"/>
    <w:rsid w:val="00354681"/>
    <w:rsid w:val="00354A1D"/>
    <w:rsid w:val="00354C18"/>
    <w:rsid w:val="00354C8B"/>
    <w:rsid w:val="00354D0B"/>
    <w:rsid w:val="00354E87"/>
    <w:rsid w:val="003550DC"/>
    <w:rsid w:val="003552EB"/>
    <w:rsid w:val="0035531D"/>
    <w:rsid w:val="00355323"/>
    <w:rsid w:val="00355417"/>
    <w:rsid w:val="003556B6"/>
    <w:rsid w:val="00355755"/>
    <w:rsid w:val="0035588C"/>
    <w:rsid w:val="003559FA"/>
    <w:rsid w:val="00355A99"/>
    <w:rsid w:val="00355D0A"/>
    <w:rsid w:val="00355F07"/>
    <w:rsid w:val="00355F61"/>
    <w:rsid w:val="00356077"/>
    <w:rsid w:val="003560FA"/>
    <w:rsid w:val="0035616E"/>
    <w:rsid w:val="00356325"/>
    <w:rsid w:val="0035636E"/>
    <w:rsid w:val="003563E5"/>
    <w:rsid w:val="00356817"/>
    <w:rsid w:val="00356F48"/>
    <w:rsid w:val="00356F4F"/>
    <w:rsid w:val="00356F98"/>
    <w:rsid w:val="003571B8"/>
    <w:rsid w:val="00357393"/>
    <w:rsid w:val="00357787"/>
    <w:rsid w:val="003579A1"/>
    <w:rsid w:val="00357D2D"/>
    <w:rsid w:val="00357D7E"/>
    <w:rsid w:val="00357F72"/>
    <w:rsid w:val="003606CE"/>
    <w:rsid w:val="003606D2"/>
    <w:rsid w:val="003607CC"/>
    <w:rsid w:val="003607F5"/>
    <w:rsid w:val="00360843"/>
    <w:rsid w:val="0036098C"/>
    <w:rsid w:val="00360B65"/>
    <w:rsid w:val="00360F37"/>
    <w:rsid w:val="00360FE5"/>
    <w:rsid w:val="0036122F"/>
    <w:rsid w:val="003612C6"/>
    <w:rsid w:val="0036146C"/>
    <w:rsid w:val="003614A5"/>
    <w:rsid w:val="00361648"/>
    <w:rsid w:val="003616AC"/>
    <w:rsid w:val="003617B3"/>
    <w:rsid w:val="003619B3"/>
    <w:rsid w:val="00361A6F"/>
    <w:rsid w:val="00361C2C"/>
    <w:rsid w:val="00361C56"/>
    <w:rsid w:val="0036205A"/>
    <w:rsid w:val="00362086"/>
    <w:rsid w:val="003624A3"/>
    <w:rsid w:val="00362626"/>
    <w:rsid w:val="003626B1"/>
    <w:rsid w:val="00362706"/>
    <w:rsid w:val="003627E7"/>
    <w:rsid w:val="00362887"/>
    <w:rsid w:val="00362B77"/>
    <w:rsid w:val="00362BA0"/>
    <w:rsid w:val="00362DC5"/>
    <w:rsid w:val="00362F99"/>
    <w:rsid w:val="00363085"/>
    <w:rsid w:val="003632BA"/>
    <w:rsid w:val="003632C3"/>
    <w:rsid w:val="0036376E"/>
    <w:rsid w:val="0036387B"/>
    <w:rsid w:val="003638DE"/>
    <w:rsid w:val="00363944"/>
    <w:rsid w:val="00363955"/>
    <w:rsid w:val="0036396B"/>
    <w:rsid w:val="00363A10"/>
    <w:rsid w:val="00363B15"/>
    <w:rsid w:val="00363BB6"/>
    <w:rsid w:val="00363C23"/>
    <w:rsid w:val="00363C69"/>
    <w:rsid w:val="00363E48"/>
    <w:rsid w:val="00363FC7"/>
    <w:rsid w:val="00364109"/>
    <w:rsid w:val="00364194"/>
    <w:rsid w:val="00364276"/>
    <w:rsid w:val="003642E7"/>
    <w:rsid w:val="0036441C"/>
    <w:rsid w:val="003646EA"/>
    <w:rsid w:val="003647B8"/>
    <w:rsid w:val="00364A96"/>
    <w:rsid w:val="00364AE4"/>
    <w:rsid w:val="003651C3"/>
    <w:rsid w:val="00365291"/>
    <w:rsid w:val="003652CF"/>
    <w:rsid w:val="00365368"/>
    <w:rsid w:val="003654C9"/>
    <w:rsid w:val="003656B2"/>
    <w:rsid w:val="00365927"/>
    <w:rsid w:val="00365A4E"/>
    <w:rsid w:val="00365B66"/>
    <w:rsid w:val="00365DAC"/>
    <w:rsid w:val="00365E42"/>
    <w:rsid w:val="00365FF0"/>
    <w:rsid w:val="00366792"/>
    <w:rsid w:val="0036699E"/>
    <w:rsid w:val="00366AFA"/>
    <w:rsid w:val="00366C1A"/>
    <w:rsid w:val="00366C1D"/>
    <w:rsid w:val="00367063"/>
    <w:rsid w:val="003671FA"/>
    <w:rsid w:val="0036743C"/>
    <w:rsid w:val="00367556"/>
    <w:rsid w:val="003678B8"/>
    <w:rsid w:val="00367D2F"/>
    <w:rsid w:val="00367FD6"/>
    <w:rsid w:val="00370162"/>
    <w:rsid w:val="003704C8"/>
    <w:rsid w:val="00370689"/>
    <w:rsid w:val="00370728"/>
    <w:rsid w:val="003708C6"/>
    <w:rsid w:val="00370A49"/>
    <w:rsid w:val="00370E49"/>
    <w:rsid w:val="00370EBC"/>
    <w:rsid w:val="00370F80"/>
    <w:rsid w:val="003711FA"/>
    <w:rsid w:val="003712FF"/>
    <w:rsid w:val="003715AF"/>
    <w:rsid w:val="00371621"/>
    <w:rsid w:val="00371761"/>
    <w:rsid w:val="00371D78"/>
    <w:rsid w:val="00371E05"/>
    <w:rsid w:val="00371F89"/>
    <w:rsid w:val="0037205B"/>
    <w:rsid w:val="0037229A"/>
    <w:rsid w:val="0037233A"/>
    <w:rsid w:val="00372393"/>
    <w:rsid w:val="00372580"/>
    <w:rsid w:val="003726F3"/>
    <w:rsid w:val="00372726"/>
    <w:rsid w:val="0037294A"/>
    <w:rsid w:val="00372B97"/>
    <w:rsid w:val="00372C71"/>
    <w:rsid w:val="00372D93"/>
    <w:rsid w:val="00372F1C"/>
    <w:rsid w:val="00372FE4"/>
    <w:rsid w:val="0037311B"/>
    <w:rsid w:val="003735CC"/>
    <w:rsid w:val="00373998"/>
    <w:rsid w:val="00373B56"/>
    <w:rsid w:val="00373B7B"/>
    <w:rsid w:val="00373B81"/>
    <w:rsid w:val="00373CD9"/>
    <w:rsid w:val="00373DE5"/>
    <w:rsid w:val="00373ECE"/>
    <w:rsid w:val="00373F9B"/>
    <w:rsid w:val="0037412E"/>
    <w:rsid w:val="00374256"/>
    <w:rsid w:val="00374561"/>
    <w:rsid w:val="00374682"/>
    <w:rsid w:val="00374862"/>
    <w:rsid w:val="00375216"/>
    <w:rsid w:val="003755DA"/>
    <w:rsid w:val="003758ED"/>
    <w:rsid w:val="0037599D"/>
    <w:rsid w:val="003759B6"/>
    <w:rsid w:val="003759BB"/>
    <w:rsid w:val="003759E8"/>
    <w:rsid w:val="00375A21"/>
    <w:rsid w:val="00375AE4"/>
    <w:rsid w:val="00375C34"/>
    <w:rsid w:val="00375F03"/>
    <w:rsid w:val="00375FA6"/>
    <w:rsid w:val="003760EE"/>
    <w:rsid w:val="00376154"/>
    <w:rsid w:val="0037622A"/>
    <w:rsid w:val="00376500"/>
    <w:rsid w:val="00376718"/>
    <w:rsid w:val="00376754"/>
    <w:rsid w:val="0037681E"/>
    <w:rsid w:val="00376896"/>
    <w:rsid w:val="003769E4"/>
    <w:rsid w:val="00376A3F"/>
    <w:rsid w:val="00376B59"/>
    <w:rsid w:val="00376EC7"/>
    <w:rsid w:val="00377009"/>
    <w:rsid w:val="00377698"/>
    <w:rsid w:val="003778AB"/>
    <w:rsid w:val="00377DB0"/>
    <w:rsid w:val="00377F02"/>
    <w:rsid w:val="00380030"/>
    <w:rsid w:val="00380361"/>
    <w:rsid w:val="0038077A"/>
    <w:rsid w:val="00380909"/>
    <w:rsid w:val="00380953"/>
    <w:rsid w:val="00380AD2"/>
    <w:rsid w:val="00380CB6"/>
    <w:rsid w:val="00380EFA"/>
    <w:rsid w:val="00380EFD"/>
    <w:rsid w:val="00380F65"/>
    <w:rsid w:val="0038107F"/>
    <w:rsid w:val="00381130"/>
    <w:rsid w:val="00381319"/>
    <w:rsid w:val="00381AAB"/>
    <w:rsid w:val="00381B36"/>
    <w:rsid w:val="00381CF0"/>
    <w:rsid w:val="0038222F"/>
    <w:rsid w:val="00382279"/>
    <w:rsid w:val="00382379"/>
    <w:rsid w:val="00382632"/>
    <w:rsid w:val="00382790"/>
    <w:rsid w:val="003828B2"/>
    <w:rsid w:val="00382A01"/>
    <w:rsid w:val="00382A94"/>
    <w:rsid w:val="00382C27"/>
    <w:rsid w:val="00382CE1"/>
    <w:rsid w:val="00383511"/>
    <w:rsid w:val="00383566"/>
    <w:rsid w:val="00383587"/>
    <w:rsid w:val="00383605"/>
    <w:rsid w:val="0038368B"/>
    <w:rsid w:val="0038369F"/>
    <w:rsid w:val="00383756"/>
    <w:rsid w:val="003837A9"/>
    <w:rsid w:val="003837C0"/>
    <w:rsid w:val="003838A1"/>
    <w:rsid w:val="003838C5"/>
    <w:rsid w:val="00383970"/>
    <w:rsid w:val="003839FF"/>
    <w:rsid w:val="00383C94"/>
    <w:rsid w:val="00383EF9"/>
    <w:rsid w:val="003844CC"/>
    <w:rsid w:val="003847E1"/>
    <w:rsid w:val="0038491D"/>
    <w:rsid w:val="0038494E"/>
    <w:rsid w:val="00384B02"/>
    <w:rsid w:val="00384C3B"/>
    <w:rsid w:val="0038515C"/>
    <w:rsid w:val="00385A5F"/>
    <w:rsid w:val="00385C68"/>
    <w:rsid w:val="0038610A"/>
    <w:rsid w:val="00386210"/>
    <w:rsid w:val="00386273"/>
    <w:rsid w:val="003863FB"/>
    <w:rsid w:val="003867D3"/>
    <w:rsid w:val="00386C1B"/>
    <w:rsid w:val="00386DD9"/>
    <w:rsid w:val="00386FD0"/>
    <w:rsid w:val="003873EA"/>
    <w:rsid w:val="00387C7B"/>
    <w:rsid w:val="00390185"/>
    <w:rsid w:val="00390878"/>
    <w:rsid w:val="00390A46"/>
    <w:rsid w:val="00390B90"/>
    <w:rsid w:val="00390E1C"/>
    <w:rsid w:val="00390F36"/>
    <w:rsid w:val="0039155E"/>
    <w:rsid w:val="003917D1"/>
    <w:rsid w:val="00391A23"/>
    <w:rsid w:val="00391D28"/>
    <w:rsid w:val="00391E26"/>
    <w:rsid w:val="00392045"/>
    <w:rsid w:val="003922AD"/>
    <w:rsid w:val="00392369"/>
    <w:rsid w:val="00392412"/>
    <w:rsid w:val="00392530"/>
    <w:rsid w:val="003925D8"/>
    <w:rsid w:val="0039264D"/>
    <w:rsid w:val="0039276F"/>
    <w:rsid w:val="00392934"/>
    <w:rsid w:val="003929CB"/>
    <w:rsid w:val="00392EA5"/>
    <w:rsid w:val="003930FB"/>
    <w:rsid w:val="0039319F"/>
    <w:rsid w:val="00393261"/>
    <w:rsid w:val="00393296"/>
    <w:rsid w:val="003936BF"/>
    <w:rsid w:val="0039390F"/>
    <w:rsid w:val="00393ADF"/>
    <w:rsid w:val="00393BD7"/>
    <w:rsid w:val="00393D10"/>
    <w:rsid w:val="00393E1F"/>
    <w:rsid w:val="0039457C"/>
    <w:rsid w:val="0039464C"/>
    <w:rsid w:val="003949DD"/>
    <w:rsid w:val="00394F3E"/>
    <w:rsid w:val="0039521C"/>
    <w:rsid w:val="00395242"/>
    <w:rsid w:val="003952E5"/>
    <w:rsid w:val="00395B11"/>
    <w:rsid w:val="00395CCD"/>
    <w:rsid w:val="00395E12"/>
    <w:rsid w:val="003960A9"/>
    <w:rsid w:val="003961FD"/>
    <w:rsid w:val="003962D5"/>
    <w:rsid w:val="00396595"/>
    <w:rsid w:val="003967AD"/>
    <w:rsid w:val="0039696D"/>
    <w:rsid w:val="00396CC3"/>
    <w:rsid w:val="00396F65"/>
    <w:rsid w:val="00397223"/>
    <w:rsid w:val="0039788A"/>
    <w:rsid w:val="00397895"/>
    <w:rsid w:val="00397E6D"/>
    <w:rsid w:val="00397F46"/>
    <w:rsid w:val="00397FCB"/>
    <w:rsid w:val="003A010E"/>
    <w:rsid w:val="003A0160"/>
    <w:rsid w:val="003A0448"/>
    <w:rsid w:val="003A0483"/>
    <w:rsid w:val="003A0563"/>
    <w:rsid w:val="003A05E4"/>
    <w:rsid w:val="003A0A14"/>
    <w:rsid w:val="003A0A7B"/>
    <w:rsid w:val="003A0C03"/>
    <w:rsid w:val="003A0E7D"/>
    <w:rsid w:val="003A0F25"/>
    <w:rsid w:val="003A1081"/>
    <w:rsid w:val="003A11E2"/>
    <w:rsid w:val="003A185D"/>
    <w:rsid w:val="003A18C2"/>
    <w:rsid w:val="003A194D"/>
    <w:rsid w:val="003A19EC"/>
    <w:rsid w:val="003A1A23"/>
    <w:rsid w:val="003A1AA2"/>
    <w:rsid w:val="003A1F37"/>
    <w:rsid w:val="003A2054"/>
    <w:rsid w:val="003A20FC"/>
    <w:rsid w:val="003A223E"/>
    <w:rsid w:val="003A22D2"/>
    <w:rsid w:val="003A246F"/>
    <w:rsid w:val="003A2672"/>
    <w:rsid w:val="003A2829"/>
    <w:rsid w:val="003A2BA7"/>
    <w:rsid w:val="003A2D65"/>
    <w:rsid w:val="003A2D74"/>
    <w:rsid w:val="003A2E2E"/>
    <w:rsid w:val="003A30CD"/>
    <w:rsid w:val="003A31D7"/>
    <w:rsid w:val="003A31FC"/>
    <w:rsid w:val="003A3343"/>
    <w:rsid w:val="003A3722"/>
    <w:rsid w:val="003A376E"/>
    <w:rsid w:val="003A3ACA"/>
    <w:rsid w:val="003A3AD8"/>
    <w:rsid w:val="003A3ADD"/>
    <w:rsid w:val="003A3D10"/>
    <w:rsid w:val="003A3F59"/>
    <w:rsid w:val="003A40F8"/>
    <w:rsid w:val="003A4130"/>
    <w:rsid w:val="003A4506"/>
    <w:rsid w:val="003A46DC"/>
    <w:rsid w:val="003A47E7"/>
    <w:rsid w:val="003A49A8"/>
    <w:rsid w:val="003A4A8B"/>
    <w:rsid w:val="003A4B32"/>
    <w:rsid w:val="003A4BD8"/>
    <w:rsid w:val="003A4C9C"/>
    <w:rsid w:val="003A5433"/>
    <w:rsid w:val="003A5504"/>
    <w:rsid w:val="003A5A2B"/>
    <w:rsid w:val="003A5B5D"/>
    <w:rsid w:val="003A5DF3"/>
    <w:rsid w:val="003A6110"/>
    <w:rsid w:val="003A647C"/>
    <w:rsid w:val="003A65D6"/>
    <w:rsid w:val="003A6602"/>
    <w:rsid w:val="003A680F"/>
    <w:rsid w:val="003A68E5"/>
    <w:rsid w:val="003A69BE"/>
    <w:rsid w:val="003A6CC3"/>
    <w:rsid w:val="003A6CCA"/>
    <w:rsid w:val="003A6D5E"/>
    <w:rsid w:val="003A6EEA"/>
    <w:rsid w:val="003A717C"/>
    <w:rsid w:val="003A752C"/>
    <w:rsid w:val="003A758C"/>
    <w:rsid w:val="003A759B"/>
    <w:rsid w:val="003A7674"/>
    <w:rsid w:val="003A7753"/>
    <w:rsid w:val="003A7CA6"/>
    <w:rsid w:val="003A7E6D"/>
    <w:rsid w:val="003A7E80"/>
    <w:rsid w:val="003A7EDF"/>
    <w:rsid w:val="003B0066"/>
    <w:rsid w:val="003B007E"/>
    <w:rsid w:val="003B01D6"/>
    <w:rsid w:val="003B0308"/>
    <w:rsid w:val="003B042A"/>
    <w:rsid w:val="003B075A"/>
    <w:rsid w:val="003B09D3"/>
    <w:rsid w:val="003B0EA8"/>
    <w:rsid w:val="003B1373"/>
    <w:rsid w:val="003B13D6"/>
    <w:rsid w:val="003B13F1"/>
    <w:rsid w:val="003B163A"/>
    <w:rsid w:val="003B1A29"/>
    <w:rsid w:val="003B1C3A"/>
    <w:rsid w:val="003B1C44"/>
    <w:rsid w:val="003B2010"/>
    <w:rsid w:val="003B2107"/>
    <w:rsid w:val="003B2149"/>
    <w:rsid w:val="003B23DA"/>
    <w:rsid w:val="003B2612"/>
    <w:rsid w:val="003B2781"/>
    <w:rsid w:val="003B29C2"/>
    <w:rsid w:val="003B2CE5"/>
    <w:rsid w:val="003B2D78"/>
    <w:rsid w:val="003B2E89"/>
    <w:rsid w:val="003B36D7"/>
    <w:rsid w:val="003B3764"/>
    <w:rsid w:val="003B3B43"/>
    <w:rsid w:val="003B3D4C"/>
    <w:rsid w:val="003B3DB1"/>
    <w:rsid w:val="003B3F58"/>
    <w:rsid w:val="003B4535"/>
    <w:rsid w:val="003B45B3"/>
    <w:rsid w:val="003B45FE"/>
    <w:rsid w:val="003B4862"/>
    <w:rsid w:val="003B4875"/>
    <w:rsid w:val="003B4B53"/>
    <w:rsid w:val="003B4C73"/>
    <w:rsid w:val="003B4D5B"/>
    <w:rsid w:val="003B4DAF"/>
    <w:rsid w:val="003B4F53"/>
    <w:rsid w:val="003B4FE7"/>
    <w:rsid w:val="003B53B4"/>
    <w:rsid w:val="003B5586"/>
    <w:rsid w:val="003B559B"/>
    <w:rsid w:val="003B5623"/>
    <w:rsid w:val="003B57C0"/>
    <w:rsid w:val="003B5868"/>
    <w:rsid w:val="003B5988"/>
    <w:rsid w:val="003B59E6"/>
    <w:rsid w:val="003B5A3F"/>
    <w:rsid w:val="003B5BEC"/>
    <w:rsid w:val="003B5D24"/>
    <w:rsid w:val="003B60DA"/>
    <w:rsid w:val="003B610B"/>
    <w:rsid w:val="003B612A"/>
    <w:rsid w:val="003B6628"/>
    <w:rsid w:val="003B69D9"/>
    <w:rsid w:val="003B6B6C"/>
    <w:rsid w:val="003B6C34"/>
    <w:rsid w:val="003B6E3D"/>
    <w:rsid w:val="003B7268"/>
    <w:rsid w:val="003B73D9"/>
    <w:rsid w:val="003B7463"/>
    <w:rsid w:val="003B753F"/>
    <w:rsid w:val="003B75AF"/>
    <w:rsid w:val="003B792D"/>
    <w:rsid w:val="003B7B81"/>
    <w:rsid w:val="003B7D68"/>
    <w:rsid w:val="003B7E4A"/>
    <w:rsid w:val="003B7ECA"/>
    <w:rsid w:val="003C022B"/>
    <w:rsid w:val="003C0869"/>
    <w:rsid w:val="003C097C"/>
    <w:rsid w:val="003C0A9B"/>
    <w:rsid w:val="003C0D73"/>
    <w:rsid w:val="003C0D82"/>
    <w:rsid w:val="003C101C"/>
    <w:rsid w:val="003C10B8"/>
    <w:rsid w:val="003C1122"/>
    <w:rsid w:val="003C12BF"/>
    <w:rsid w:val="003C132D"/>
    <w:rsid w:val="003C136F"/>
    <w:rsid w:val="003C1907"/>
    <w:rsid w:val="003C1A35"/>
    <w:rsid w:val="003C1A3B"/>
    <w:rsid w:val="003C1A60"/>
    <w:rsid w:val="003C1AB9"/>
    <w:rsid w:val="003C1B0F"/>
    <w:rsid w:val="003C1E01"/>
    <w:rsid w:val="003C1ED7"/>
    <w:rsid w:val="003C202C"/>
    <w:rsid w:val="003C2045"/>
    <w:rsid w:val="003C20B3"/>
    <w:rsid w:val="003C2116"/>
    <w:rsid w:val="003C2187"/>
    <w:rsid w:val="003C22A0"/>
    <w:rsid w:val="003C23B3"/>
    <w:rsid w:val="003C2578"/>
    <w:rsid w:val="003C274C"/>
    <w:rsid w:val="003C28E1"/>
    <w:rsid w:val="003C2B39"/>
    <w:rsid w:val="003C2D0D"/>
    <w:rsid w:val="003C2E20"/>
    <w:rsid w:val="003C2E73"/>
    <w:rsid w:val="003C2F57"/>
    <w:rsid w:val="003C3021"/>
    <w:rsid w:val="003C343D"/>
    <w:rsid w:val="003C379B"/>
    <w:rsid w:val="003C37A5"/>
    <w:rsid w:val="003C38A3"/>
    <w:rsid w:val="003C3ADA"/>
    <w:rsid w:val="003C3B0F"/>
    <w:rsid w:val="003C3B67"/>
    <w:rsid w:val="003C3B7F"/>
    <w:rsid w:val="003C3B8C"/>
    <w:rsid w:val="003C3BEF"/>
    <w:rsid w:val="003C3D7D"/>
    <w:rsid w:val="003C402C"/>
    <w:rsid w:val="003C4166"/>
    <w:rsid w:val="003C418C"/>
    <w:rsid w:val="003C4344"/>
    <w:rsid w:val="003C455B"/>
    <w:rsid w:val="003C4582"/>
    <w:rsid w:val="003C4704"/>
    <w:rsid w:val="003C48F9"/>
    <w:rsid w:val="003C4BBC"/>
    <w:rsid w:val="003C4DC2"/>
    <w:rsid w:val="003C4F3B"/>
    <w:rsid w:val="003C5078"/>
    <w:rsid w:val="003C5474"/>
    <w:rsid w:val="003C5598"/>
    <w:rsid w:val="003C56AB"/>
    <w:rsid w:val="003C579B"/>
    <w:rsid w:val="003C5B09"/>
    <w:rsid w:val="003C5BDF"/>
    <w:rsid w:val="003C5CCC"/>
    <w:rsid w:val="003C5D0B"/>
    <w:rsid w:val="003C6591"/>
    <w:rsid w:val="003C666B"/>
    <w:rsid w:val="003C6DC8"/>
    <w:rsid w:val="003C6FD5"/>
    <w:rsid w:val="003C7085"/>
    <w:rsid w:val="003C71E7"/>
    <w:rsid w:val="003C760F"/>
    <w:rsid w:val="003C769C"/>
    <w:rsid w:val="003C77B7"/>
    <w:rsid w:val="003C7CB1"/>
    <w:rsid w:val="003D0120"/>
    <w:rsid w:val="003D025C"/>
    <w:rsid w:val="003D02A0"/>
    <w:rsid w:val="003D0336"/>
    <w:rsid w:val="003D0705"/>
    <w:rsid w:val="003D07F6"/>
    <w:rsid w:val="003D083C"/>
    <w:rsid w:val="003D0932"/>
    <w:rsid w:val="003D0A59"/>
    <w:rsid w:val="003D0BCE"/>
    <w:rsid w:val="003D0F11"/>
    <w:rsid w:val="003D113D"/>
    <w:rsid w:val="003D11D8"/>
    <w:rsid w:val="003D11FE"/>
    <w:rsid w:val="003D12C9"/>
    <w:rsid w:val="003D13ED"/>
    <w:rsid w:val="003D142F"/>
    <w:rsid w:val="003D174F"/>
    <w:rsid w:val="003D1776"/>
    <w:rsid w:val="003D1A39"/>
    <w:rsid w:val="003D1B1D"/>
    <w:rsid w:val="003D1B5E"/>
    <w:rsid w:val="003D1B95"/>
    <w:rsid w:val="003D2097"/>
    <w:rsid w:val="003D210B"/>
    <w:rsid w:val="003D26FB"/>
    <w:rsid w:val="003D29B1"/>
    <w:rsid w:val="003D2AAE"/>
    <w:rsid w:val="003D2B92"/>
    <w:rsid w:val="003D2C73"/>
    <w:rsid w:val="003D3108"/>
    <w:rsid w:val="003D32E0"/>
    <w:rsid w:val="003D34B3"/>
    <w:rsid w:val="003D3536"/>
    <w:rsid w:val="003D36D3"/>
    <w:rsid w:val="003D36D6"/>
    <w:rsid w:val="003D3767"/>
    <w:rsid w:val="003D39A9"/>
    <w:rsid w:val="003D3BE4"/>
    <w:rsid w:val="003D3CCE"/>
    <w:rsid w:val="003D3D2C"/>
    <w:rsid w:val="003D3DC8"/>
    <w:rsid w:val="003D3F89"/>
    <w:rsid w:val="003D40B9"/>
    <w:rsid w:val="003D43B9"/>
    <w:rsid w:val="003D44A2"/>
    <w:rsid w:val="003D46E8"/>
    <w:rsid w:val="003D482B"/>
    <w:rsid w:val="003D48C9"/>
    <w:rsid w:val="003D4A4D"/>
    <w:rsid w:val="003D4BDF"/>
    <w:rsid w:val="003D4C07"/>
    <w:rsid w:val="003D4C76"/>
    <w:rsid w:val="003D4CD2"/>
    <w:rsid w:val="003D5186"/>
    <w:rsid w:val="003D519D"/>
    <w:rsid w:val="003D51C9"/>
    <w:rsid w:val="003D528A"/>
    <w:rsid w:val="003D5502"/>
    <w:rsid w:val="003D576E"/>
    <w:rsid w:val="003D57FA"/>
    <w:rsid w:val="003D58E4"/>
    <w:rsid w:val="003D5A55"/>
    <w:rsid w:val="003D5B47"/>
    <w:rsid w:val="003D5BD9"/>
    <w:rsid w:val="003D5C77"/>
    <w:rsid w:val="003D5CB2"/>
    <w:rsid w:val="003D5D95"/>
    <w:rsid w:val="003D5E44"/>
    <w:rsid w:val="003D5F7A"/>
    <w:rsid w:val="003D62A4"/>
    <w:rsid w:val="003D6788"/>
    <w:rsid w:val="003D6C4A"/>
    <w:rsid w:val="003D6D68"/>
    <w:rsid w:val="003D6E2E"/>
    <w:rsid w:val="003D728B"/>
    <w:rsid w:val="003D72F2"/>
    <w:rsid w:val="003D7369"/>
    <w:rsid w:val="003D73C6"/>
    <w:rsid w:val="003D7BDD"/>
    <w:rsid w:val="003D7CD8"/>
    <w:rsid w:val="003E0366"/>
    <w:rsid w:val="003E03BF"/>
    <w:rsid w:val="003E0401"/>
    <w:rsid w:val="003E0433"/>
    <w:rsid w:val="003E0691"/>
    <w:rsid w:val="003E0711"/>
    <w:rsid w:val="003E09DF"/>
    <w:rsid w:val="003E0CDA"/>
    <w:rsid w:val="003E0DA1"/>
    <w:rsid w:val="003E0DAA"/>
    <w:rsid w:val="003E0FDB"/>
    <w:rsid w:val="003E1070"/>
    <w:rsid w:val="003E10BB"/>
    <w:rsid w:val="003E11D6"/>
    <w:rsid w:val="003E17FA"/>
    <w:rsid w:val="003E18E0"/>
    <w:rsid w:val="003E192F"/>
    <w:rsid w:val="003E1B90"/>
    <w:rsid w:val="003E1C76"/>
    <w:rsid w:val="003E1EC2"/>
    <w:rsid w:val="003E1EE8"/>
    <w:rsid w:val="003E2044"/>
    <w:rsid w:val="003E21A0"/>
    <w:rsid w:val="003E21AA"/>
    <w:rsid w:val="003E23B9"/>
    <w:rsid w:val="003E2413"/>
    <w:rsid w:val="003E2993"/>
    <w:rsid w:val="003E2C89"/>
    <w:rsid w:val="003E2C8C"/>
    <w:rsid w:val="003E2ED4"/>
    <w:rsid w:val="003E2ED5"/>
    <w:rsid w:val="003E2F10"/>
    <w:rsid w:val="003E32FF"/>
    <w:rsid w:val="003E3697"/>
    <w:rsid w:val="003E3727"/>
    <w:rsid w:val="003E388A"/>
    <w:rsid w:val="003E3BD8"/>
    <w:rsid w:val="003E3D78"/>
    <w:rsid w:val="003E3DE7"/>
    <w:rsid w:val="003E3E1B"/>
    <w:rsid w:val="003E3F16"/>
    <w:rsid w:val="003E3F8A"/>
    <w:rsid w:val="003E400D"/>
    <w:rsid w:val="003E40EC"/>
    <w:rsid w:val="003E40F5"/>
    <w:rsid w:val="003E416F"/>
    <w:rsid w:val="003E43E8"/>
    <w:rsid w:val="003E4638"/>
    <w:rsid w:val="003E4668"/>
    <w:rsid w:val="003E4DE6"/>
    <w:rsid w:val="003E4EAB"/>
    <w:rsid w:val="003E5084"/>
    <w:rsid w:val="003E51B1"/>
    <w:rsid w:val="003E540D"/>
    <w:rsid w:val="003E55C4"/>
    <w:rsid w:val="003E5850"/>
    <w:rsid w:val="003E5A2D"/>
    <w:rsid w:val="003E5EA1"/>
    <w:rsid w:val="003E60BC"/>
    <w:rsid w:val="003E6228"/>
    <w:rsid w:val="003E6984"/>
    <w:rsid w:val="003E69C3"/>
    <w:rsid w:val="003E6ED5"/>
    <w:rsid w:val="003E77C6"/>
    <w:rsid w:val="003E7A74"/>
    <w:rsid w:val="003E7B32"/>
    <w:rsid w:val="003E7B5D"/>
    <w:rsid w:val="003E7BCF"/>
    <w:rsid w:val="003E7C95"/>
    <w:rsid w:val="003E7EC1"/>
    <w:rsid w:val="003F0094"/>
    <w:rsid w:val="003F01EE"/>
    <w:rsid w:val="003F03A2"/>
    <w:rsid w:val="003F0440"/>
    <w:rsid w:val="003F0664"/>
    <w:rsid w:val="003F0C5B"/>
    <w:rsid w:val="003F0EB6"/>
    <w:rsid w:val="003F1137"/>
    <w:rsid w:val="003F12DF"/>
    <w:rsid w:val="003F1855"/>
    <w:rsid w:val="003F1B9F"/>
    <w:rsid w:val="003F1BD1"/>
    <w:rsid w:val="003F1DD0"/>
    <w:rsid w:val="003F1E06"/>
    <w:rsid w:val="003F20B8"/>
    <w:rsid w:val="003F20CC"/>
    <w:rsid w:val="003F20D1"/>
    <w:rsid w:val="003F2129"/>
    <w:rsid w:val="003F2434"/>
    <w:rsid w:val="003F26AB"/>
    <w:rsid w:val="003F274F"/>
    <w:rsid w:val="003F2A42"/>
    <w:rsid w:val="003F2B9B"/>
    <w:rsid w:val="003F2BF0"/>
    <w:rsid w:val="003F339A"/>
    <w:rsid w:val="003F3683"/>
    <w:rsid w:val="003F3707"/>
    <w:rsid w:val="003F3769"/>
    <w:rsid w:val="003F39CB"/>
    <w:rsid w:val="003F3B4B"/>
    <w:rsid w:val="003F3B68"/>
    <w:rsid w:val="003F3CA7"/>
    <w:rsid w:val="003F3D16"/>
    <w:rsid w:val="003F411F"/>
    <w:rsid w:val="003F424D"/>
    <w:rsid w:val="003F43B9"/>
    <w:rsid w:val="003F44F1"/>
    <w:rsid w:val="003F480A"/>
    <w:rsid w:val="003F482D"/>
    <w:rsid w:val="003F4A85"/>
    <w:rsid w:val="003F4A8D"/>
    <w:rsid w:val="003F4AF4"/>
    <w:rsid w:val="003F4B93"/>
    <w:rsid w:val="003F4D21"/>
    <w:rsid w:val="003F4DB2"/>
    <w:rsid w:val="003F5293"/>
    <w:rsid w:val="003F540E"/>
    <w:rsid w:val="003F55B7"/>
    <w:rsid w:val="003F5649"/>
    <w:rsid w:val="003F567C"/>
    <w:rsid w:val="003F579C"/>
    <w:rsid w:val="003F59E2"/>
    <w:rsid w:val="003F60C8"/>
    <w:rsid w:val="003F6196"/>
    <w:rsid w:val="003F623B"/>
    <w:rsid w:val="003F637E"/>
    <w:rsid w:val="003F6397"/>
    <w:rsid w:val="003F63D0"/>
    <w:rsid w:val="003F6505"/>
    <w:rsid w:val="003F6527"/>
    <w:rsid w:val="003F66F5"/>
    <w:rsid w:val="003F6CD7"/>
    <w:rsid w:val="003F6DEF"/>
    <w:rsid w:val="003F6F4E"/>
    <w:rsid w:val="003F718F"/>
    <w:rsid w:val="003F7859"/>
    <w:rsid w:val="003F7901"/>
    <w:rsid w:val="003F7A73"/>
    <w:rsid w:val="003F7ACC"/>
    <w:rsid w:val="003F7ECB"/>
    <w:rsid w:val="004001C8"/>
    <w:rsid w:val="00400499"/>
    <w:rsid w:val="0040071C"/>
    <w:rsid w:val="00400751"/>
    <w:rsid w:val="00400A1D"/>
    <w:rsid w:val="00400C22"/>
    <w:rsid w:val="00400E21"/>
    <w:rsid w:val="00400E5E"/>
    <w:rsid w:val="004010E7"/>
    <w:rsid w:val="0040111A"/>
    <w:rsid w:val="0040142D"/>
    <w:rsid w:val="0040159E"/>
    <w:rsid w:val="00401875"/>
    <w:rsid w:val="00401913"/>
    <w:rsid w:val="00401B18"/>
    <w:rsid w:val="00401D41"/>
    <w:rsid w:val="00401DAF"/>
    <w:rsid w:val="00401F40"/>
    <w:rsid w:val="004020E3"/>
    <w:rsid w:val="0040221A"/>
    <w:rsid w:val="0040242C"/>
    <w:rsid w:val="004024D6"/>
    <w:rsid w:val="00402587"/>
    <w:rsid w:val="004028B7"/>
    <w:rsid w:val="004028D3"/>
    <w:rsid w:val="00402E06"/>
    <w:rsid w:val="0040331F"/>
    <w:rsid w:val="00403387"/>
    <w:rsid w:val="0040338A"/>
    <w:rsid w:val="0040373C"/>
    <w:rsid w:val="00403AE8"/>
    <w:rsid w:val="00403B82"/>
    <w:rsid w:val="00403BAB"/>
    <w:rsid w:val="00403BB5"/>
    <w:rsid w:val="00403BF3"/>
    <w:rsid w:val="00403F48"/>
    <w:rsid w:val="00403FD0"/>
    <w:rsid w:val="0040407E"/>
    <w:rsid w:val="00404683"/>
    <w:rsid w:val="0040493C"/>
    <w:rsid w:val="00404A1C"/>
    <w:rsid w:val="00404A35"/>
    <w:rsid w:val="00404DD3"/>
    <w:rsid w:val="00404E02"/>
    <w:rsid w:val="004053BD"/>
    <w:rsid w:val="004053DF"/>
    <w:rsid w:val="00405572"/>
    <w:rsid w:val="00405635"/>
    <w:rsid w:val="004056AC"/>
    <w:rsid w:val="0040592E"/>
    <w:rsid w:val="00405996"/>
    <w:rsid w:val="00405E30"/>
    <w:rsid w:val="00405E90"/>
    <w:rsid w:val="004061DA"/>
    <w:rsid w:val="00406289"/>
    <w:rsid w:val="004063C7"/>
    <w:rsid w:val="004067A8"/>
    <w:rsid w:val="0040680F"/>
    <w:rsid w:val="004068B7"/>
    <w:rsid w:val="00406985"/>
    <w:rsid w:val="00406AC6"/>
    <w:rsid w:val="00407012"/>
    <w:rsid w:val="0040714E"/>
    <w:rsid w:val="004072EC"/>
    <w:rsid w:val="0040771D"/>
    <w:rsid w:val="00407C15"/>
    <w:rsid w:val="00407C8A"/>
    <w:rsid w:val="00407E5F"/>
    <w:rsid w:val="00407ED1"/>
    <w:rsid w:val="00407F87"/>
    <w:rsid w:val="0041070A"/>
    <w:rsid w:val="0041083F"/>
    <w:rsid w:val="00410933"/>
    <w:rsid w:val="00410A9A"/>
    <w:rsid w:val="00410CFD"/>
    <w:rsid w:val="00410E4F"/>
    <w:rsid w:val="00411161"/>
    <w:rsid w:val="00411238"/>
    <w:rsid w:val="00411439"/>
    <w:rsid w:val="0041164B"/>
    <w:rsid w:val="00411705"/>
    <w:rsid w:val="00411A91"/>
    <w:rsid w:val="00411E1E"/>
    <w:rsid w:val="00411F65"/>
    <w:rsid w:val="0041220D"/>
    <w:rsid w:val="00412228"/>
    <w:rsid w:val="0041224C"/>
    <w:rsid w:val="00412257"/>
    <w:rsid w:val="00412925"/>
    <w:rsid w:val="00412AB7"/>
    <w:rsid w:val="00412B65"/>
    <w:rsid w:val="0041326C"/>
    <w:rsid w:val="004132CF"/>
    <w:rsid w:val="004135C2"/>
    <w:rsid w:val="004138F7"/>
    <w:rsid w:val="00413C49"/>
    <w:rsid w:val="00413C66"/>
    <w:rsid w:val="0041419C"/>
    <w:rsid w:val="00414334"/>
    <w:rsid w:val="0041468F"/>
    <w:rsid w:val="00414730"/>
    <w:rsid w:val="004147CB"/>
    <w:rsid w:val="00414A95"/>
    <w:rsid w:val="00414C2E"/>
    <w:rsid w:val="00414DF4"/>
    <w:rsid w:val="00414E6E"/>
    <w:rsid w:val="00414FBF"/>
    <w:rsid w:val="004150C3"/>
    <w:rsid w:val="0041534E"/>
    <w:rsid w:val="0041546F"/>
    <w:rsid w:val="0041563B"/>
    <w:rsid w:val="004157E6"/>
    <w:rsid w:val="00415BDF"/>
    <w:rsid w:val="00415DDA"/>
    <w:rsid w:val="00415E01"/>
    <w:rsid w:val="00416182"/>
    <w:rsid w:val="0041631C"/>
    <w:rsid w:val="00416404"/>
    <w:rsid w:val="0041645F"/>
    <w:rsid w:val="004164E3"/>
    <w:rsid w:val="00416583"/>
    <w:rsid w:val="00416830"/>
    <w:rsid w:val="00416AF9"/>
    <w:rsid w:val="00416D5C"/>
    <w:rsid w:val="00416D8E"/>
    <w:rsid w:val="00416F09"/>
    <w:rsid w:val="00417006"/>
    <w:rsid w:val="004174A7"/>
    <w:rsid w:val="00417577"/>
    <w:rsid w:val="00417C92"/>
    <w:rsid w:val="00417FA3"/>
    <w:rsid w:val="004200A6"/>
    <w:rsid w:val="00420305"/>
    <w:rsid w:val="00420323"/>
    <w:rsid w:val="004203E4"/>
    <w:rsid w:val="00420430"/>
    <w:rsid w:val="00420498"/>
    <w:rsid w:val="00420799"/>
    <w:rsid w:val="00420D08"/>
    <w:rsid w:val="00420DD7"/>
    <w:rsid w:val="0042101F"/>
    <w:rsid w:val="00421032"/>
    <w:rsid w:val="0042136D"/>
    <w:rsid w:val="004213D1"/>
    <w:rsid w:val="004213D6"/>
    <w:rsid w:val="00421458"/>
    <w:rsid w:val="00421584"/>
    <w:rsid w:val="0042162B"/>
    <w:rsid w:val="00421C2C"/>
    <w:rsid w:val="00421C89"/>
    <w:rsid w:val="004220B1"/>
    <w:rsid w:val="00422108"/>
    <w:rsid w:val="004224BE"/>
    <w:rsid w:val="004224CB"/>
    <w:rsid w:val="004224FE"/>
    <w:rsid w:val="00422587"/>
    <w:rsid w:val="004227AB"/>
    <w:rsid w:val="00422808"/>
    <w:rsid w:val="00422992"/>
    <w:rsid w:val="00422B22"/>
    <w:rsid w:val="00422BD3"/>
    <w:rsid w:val="00422E18"/>
    <w:rsid w:val="00422F52"/>
    <w:rsid w:val="004230AC"/>
    <w:rsid w:val="004231D0"/>
    <w:rsid w:val="0042371C"/>
    <w:rsid w:val="00423A06"/>
    <w:rsid w:val="00423A42"/>
    <w:rsid w:val="00423C0A"/>
    <w:rsid w:val="00423C3B"/>
    <w:rsid w:val="00423D00"/>
    <w:rsid w:val="0042406E"/>
    <w:rsid w:val="0042471C"/>
    <w:rsid w:val="004248CA"/>
    <w:rsid w:val="00424DE0"/>
    <w:rsid w:val="00424EF3"/>
    <w:rsid w:val="0042507F"/>
    <w:rsid w:val="0042535B"/>
    <w:rsid w:val="004257FE"/>
    <w:rsid w:val="0042584C"/>
    <w:rsid w:val="0042588F"/>
    <w:rsid w:val="004259AB"/>
    <w:rsid w:val="004259AC"/>
    <w:rsid w:val="00425DA8"/>
    <w:rsid w:val="00425DE9"/>
    <w:rsid w:val="00425EB3"/>
    <w:rsid w:val="00425F70"/>
    <w:rsid w:val="00425F85"/>
    <w:rsid w:val="00425FEA"/>
    <w:rsid w:val="00426016"/>
    <w:rsid w:val="004260E9"/>
    <w:rsid w:val="00426301"/>
    <w:rsid w:val="004263DB"/>
    <w:rsid w:val="004263F4"/>
    <w:rsid w:val="00426477"/>
    <w:rsid w:val="00426489"/>
    <w:rsid w:val="004264CD"/>
    <w:rsid w:val="00426753"/>
    <w:rsid w:val="004267C9"/>
    <w:rsid w:val="00426D9B"/>
    <w:rsid w:val="00426DE3"/>
    <w:rsid w:val="00426DE6"/>
    <w:rsid w:val="004273D9"/>
    <w:rsid w:val="00427423"/>
    <w:rsid w:val="00427920"/>
    <w:rsid w:val="00427965"/>
    <w:rsid w:val="00427992"/>
    <w:rsid w:val="004279D9"/>
    <w:rsid w:val="00427BCA"/>
    <w:rsid w:val="00427F44"/>
    <w:rsid w:val="00427FC3"/>
    <w:rsid w:val="00427FE2"/>
    <w:rsid w:val="0043008B"/>
    <w:rsid w:val="0043010D"/>
    <w:rsid w:val="004301B8"/>
    <w:rsid w:val="0043070C"/>
    <w:rsid w:val="00430783"/>
    <w:rsid w:val="00430B42"/>
    <w:rsid w:val="00430F03"/>
    <w:rsid w:val="0043146D"/>
    <w:rsid w:val="00431585"/>
    <w:rsid w:val="00431880"/>
    <w:rsid w:val="00431AEA"/>
    <w:rsid w:val="00431B49"/>
    <w:rsid w:val="00431B9A"/>
    <w:rsid w:val="00431BFF"/>
    <w:rsid w:val="00431E90"/>
    <w:rsid w:val="00432335"/>
    <w:rsid w:val="0043233F"/>
    <w:rsid w:val="00432A39"/>
    <w:rsid w:val="00432B46"/>
    <w:rsid w:val="00432C63"/>
    <w:rsid w:val="00432C70"/>
    <w:rsid w:val="00432CE2"/>
    <w:rsid w:val="00432CED"/>
    <w:rsid w:val="00432D23"/>
    <w:rsid w:val="00432E28"/>
    <w:rsid w:val="00432F9B"/>
    <w:rsid w:val="00432FA3"/>
    <w:rsid w:val="004333AD"/>
    <w:rsid w:val="00433B27"/>
    <w:rsid w:val="00433B7F"/>
    <w:rsid w:val="00433CE6"/>
    <w:rsid w:val="00434066"/>
    <w:rsid w:val="0043440A"/>
    <w:rsid w:val="00434951"/>
    <w:rsid w:val="00434AA8"/>
    <w:rsid w:val="00434CCF"/>
    <w:rsid w:val="00434CD6"/>
    <w:rsid w:val="00434E37"/>
    <w:rsid w:val="0043520F"/>
    <w:rsid w:val="0043581B"/>
    <w:rsid w:val="00435910"/>
    <w:rsid w:val="00435D06"/>
    <w:rsid w:val="00435D4E"/>
    <w:rsid w:val="00435F2E"/>
    <w:rsid w:val="00436212"/>
    <w:rsid w:val="004362AB"/>
    <w:rsid w:val="0043633D"/>
    <w:rsid w:val="00436398"/>
    <w:rsid w:val="0043639C"/>
    <w:rsid w:val="004363F0"/>
    <w:rsid w:val="00436487"/>
    <w:rsid w:val="00436604"/>
    <w:rsid w:val="004366F5"/>
    <w:rsid w:val="00436720"/>
    <w:rsid w:val="004367E2"/>
    <w:rsid w:val="004368DE"/>
    <w:rsid w:val="00436A55"/>
    <w:rsid w:val="00436B2E"/>
    <w:rsid w:val="00436F33"/>
    <w:rsid w:val="00437047"/>
    <w:rsid w:val="00437151"/>
    <w:rsid w:val="00437158"/>
    <w:rsid w:val="004375C4"/>
    <w:rsid w:val="0043780A"/>
    <w:rsid w:val="00437B0C"/>
    <w:rsid w:val="00437C3C"/>
    <w:rsid w:val="00437C79"/>
    <w:rsid w:val="00437C85"/>
    <w:rsid w:val="00437EBE"/>
    <w:rsid w:val="0044001F"/>
    <w:rsid w:val="0044019C"/>
    <w:rsid w:val="0044057A"/>
    <w:rsid w:val="00440604"/>
    <w:rsid w:val="004409D6"/>
    <w:rsid w:val="00440AE0"/>
    <w:rsid w:val="00440C3D"/>
    <w:rsid w:val="00440E43"/>
    <w:rsid w:val="00441019"/>
    <w:rsid w:val="0044116A"/>
    <w:rsid w:val="0044141A"/>
    <w:rsid w:val="00441AB2"/>
    <w:rsid w:val="00441BD2"/>
    <w:rsid w:val="004420AA"/>
    <w:rsid w:val="004420BD"/>
    <w:rsid w:val="0044271E"/>
    <w:rsid w:val="004431DF"/>
    <w:rsid w:val="004432A9"/>
    <w:rsid w:val="004433C3"/>
    <w:rsid w:val="00443435"/>
    <w:rsid w:val="004434F4"/>
    <w:rsid w:val="00443745"/>
    <w:rsid w:val="0044385C"/>
    <w:rsid w:val="004438E3"/>
    <w:rsid w:val="004439A5"/>
    <w:rsid w:val="00443D2B"/>
    <w:rsid w:val="0044433F"/>
    <w:rsid w:val="00444374"/>
    <w:rsid w:val="004443FF"/>
    <w:rsid w:val="00444543"/>
    <w:rsid w:val="00444751"/>
    <w:rsid w:val="00444822"/>
    <w:rsid w:val="00444849"/>
    <w:rsid w:val="004449E4"/>
    <w:rsid w:val="00444A51"/>
    <w:rsid w:val="00444CC8"/>
    <w:rsid w:val="00444E01"/>
    <w:rsid w:val="00444E21"/>
    <w:rsid w:val="00444F98"/>
    <w:rsid w:val="004450C5"/>
    <w:rsid w:val="0044518C"/>
    <w:rsid w:val="004452A4"/>
    <w:rsid w:val="0044537B"/>
    <w:rsid w:val="00445542"/>
    <w:rsid w:val="004455B7"/>
    <w:rsid w:val="00445CF2"/>
    <w:rsid w:val="00445D97"/>
    <w:rsid w:val="00445E0A"/>
    <w:rsid w:val="0044605C"/>
    <w:rsid w:val="0044605E"/>
    <w:rsid w:val="00446EF5"/>
    <w:rsid w:val="0044723D"/>
    <w:rsid w:val="004472C0"/>
    <w:rsid w:val="004473A9"/>
    <w:rsid w:val="004474C2"/>
    <w:rsid w:val="004474DB"/>
    <w:rsid w:val="00447639"/>
    <w:rsid w:val="00447916"/>
    <w:rsid w:val="00447ADB"/>
    <w:rsid w:val="004501BB"/>
    <w:rsid w:val="004501E0"/>
    <w:rsid w:val="004503EB"/>
    <w:rsid w:val="004505A7"/>
    <w:rsid w:val="004508E4"/>
    <w:rsid w:val="00450A07"/>
    <w:rsid w:val="00450A1F"/>
    <w:rsid w:val="00450D9C"/>
    <w:rsid w:val="00450E60"/>
    <w:rsid w:val="00450E72"/>
    <w:rsid w:val="00450FDB"/>
    <w:rsid w:val="004510AF"/>
    <w:rsid w:val="004511FA"/>
    <w:rsid w:val="00451829"/>
    <w:rsid w:val="00451931"/>
    <w:rsid w:val="00451D9F"/>
    <w:rsid w:val="004524B3"/>
    <w:rsid w:val="0045266B"/>
    <w:rsid w:val="00452731"/>
    <w:rsid w:val="004528E8"/>
    <w:rsid w:val="00452A52"/>
    <w:rsid w:val="00452B7A"/>
    <w:rsid w:val="00452C57"/>
    <w:rsid w:val="00452E55"/>
    <w:rsid w:val="004531DF"/>
    <w:rsid w:val="00453C91"/>
    <w:rsid w:val="00453DF1"/>
    <w:rsid w:val="00454129"/>
    <w:rsid w:val="004541E1"/>
    <w:rsid w:val="00454597"/>
    <w:rsid w:val="0045476E"/>
    <w:rsid w:val="0045478A"/>
    <w:rsid w:val="00454C6D"/>
    <w:rsid w:val="00454D3E"/>
    <w:rsid w:val="00455189"/>
    <w:rsid w:val="00455190"/>
    <w:rsid w:val="004551FA"/>
    <w:rsid w:val="00455371"/>
    <w:rsid w:val="0045551F"/>
    <w:rsid w:val="0045558C"/>
    <w:rsid w:val="0045569B"/>
    <w:rsid w:val="0045579C"/>
    <w:rsid w:val="00455B4A"/>
    <w:rsid w:val="00455F43"/>
    <w:rsid w:val="00455F5C"/>
    <w:rsid w:val="00455FA4"/>
    <w:rsid w:val="004560FB"/>
    <w:rsid w:val="00456191"/>
    <w:rsid w:val="004569CD"/>
    <w:rsid w:val="00456AFC"/>
    <w:rsid w:val="00456B39"/>
    <w:rsid w:val="00456CB1"/>
    <w:rsid w:val="00456D89"/>
    <w:rsid w:val="00456DA8"/>
    <w:rsid w:val="00456EBB"/>
    <w:rsid w:val="00456F80"/>
    <w:rsid w:val="0045704C"/>
    <w:rsid w:val="004570C8"/>
    <w:rsid w:val="0045738C"/>
    <w:rsid w:val="00457664"/>
    <w:rsid w:val="00457710"/>
    <w:rsid w:val="00457752"/>
    <w:rsid w:val="004578F2"/>
    <w:rsid w:val="00457931"/>
    <w:rsid w:val="004579A6"/>
    <w:rsid w:val="00457A1F"/>
    <w:rsid w:val="00457E8B"/>
    <w:rsid w:val="00457F88"/>
    <w:rsid w:val="00460179"/>
    <w:rsid w:val="0046017F"/>
    <w:rsid w:val="0046018D"/>
    <w:rsid w:val="004601C7"/>
    <w:rsid w:val="0046040C"/>
    <w:rsid w:val="004604B3"/>
    <w:rsid w:val="004605CF"/>
    <w:rsid w:val="004608C6"/>
    <w:rsid w:val="00460B51"/>
    <w:rsid w:val="00460C4B"/>
    <w:rsid w:val="00460CFE"/>
    <w:rsid w:val="00460D49"/>
    <w:rsid w:val="00460EBF"/>
    <w:rsid w:val="00460FAC"/>
    <w:rsid w:val="00460FE9"/>
    <w:rsid w:val="004610A7"/>
    <w:rsid w:val="00461136"/>
    <w:rsid w:val="004611A2"/>
    <w:rsid w:val="00461308"/>
    <w:rsid w:val="0046136B"/>
    <w:rsid w:val="004616B2"/>
    <w:rsid w:val="004617FF"/>
    <w:rsid w:val="00461875"/>
    <w:rsid w:val="00461B45"/>
    <w:rsid w:val="00461B88"/>
    <w:rsid w:val="00461C26"/>
    <w:rsid w:val="00461D9C"/>
    <w:rsid w:val="00461F6C"/>
    <w:rsid w:val="004622E3"/>
    <w:rsid w:val="00462357"/>
    <w:rsid w:val="0046274B"/>
    <w:rsid w:val="00462BDD"/>
    <w:rsid w:val="00462DF1"/>
    <w:rsid w:val="00462FF6"/>
    <w:rsid w:val="004630A3"/>
    <w:rsid w:val="00463300"/>
    <w:rsid w:val="00463309"/>
    <w:rsid w:val="00463329"/>
    <w:rsid w:val="00463C62"/>
    <w:rsid w:val="00463D91"/>
    <w:rsid w:val="00463EDB"/>
    <w:rsid w:val="00463FC3"/>
    <w:rsid w:val="00464564"/>
    <w:rsid w:val="004647CC"/>
    <w:rsid w:val="00464AFF"/>
    <w:rsid w:val="00464DB3"/>
    <w:rsid w:val="00465056"/>
    <w:rsid w:val="0046518A"/>
    <w:rsid w:val="004651FA"/>
    <w:rsid w:val="004653ED"/>
    <w:rsid w:val="004653F1"/>
    <w:rsid w:val="004654F7"/>
    <w:rsid w:val="0046566A"/>
    <w:rsid w:val="00465689"/>
    <w:rsid w:val="004656FB"/>
    <w:rsid w:val="00465A8E"/>
    <w:rsid w:val="00465C05"/>
    <w:rsid w:val="00465D04"/>
    <w:rsid w:val="00465DA6"/>
    <w:rsid w:val="004661E0"/>
    <w:rsid w:val="00466592"/>
    <w:rsid w:val="00466748"/>
    <w:rsid w:val="00466B34"/>
    <w:rsid w:val="00466BEF"/>
    <w:rsid w:val="00466DDF"/>
    <w:rsid w:val="00466E86"/>
    <w:rsid w:val="00466FF7"/>
    <w:rsid w:val="0046706F"/>
    <w:rsid w:val="004671F7"/>
    <w:rsid w:val="004675D6"/>
    <w:rsid w:val="00467CAF"/>
    <w:rsid w:val="00467D77"/>
    <w:rsid w:val="00467ECC"/>
    <w:rsid w:val="0046E384"/>
    <w:rsid w:val="004702AF"/>
    <w:rsid w:val="004704B8"/>
    <w:rsid w:val="004705E9"/>
    <w:rsid w:val="00470750"/>
    <w:rsid w:val="004707AB"/>
    <w:rsid w:val="004707D5"/>
    <w:rsid w:val="0047081D"/>
    <w:rsid w:val="004708BF"/>
    <w:rsid w:val="00470978"/>
    <w:rsid w:val="00470B19"/>
    <w:rsid w:val="00471147"/>
    <w:rsid w:val="00471159"/>
    <w:rsid w:val="00471630"/>
    <w:rsid w:val="004716FA"/>
    <w:rsid w:val="00471B94"/>
    <w:rsid w:val="004721F1"/>
    <w:rsid w:val="0047227C"/>
    <w:rsid w:val="00472471"/>
    <w:rsid w:val="004724AC"/>
    <w:rsid w:val="00472737"/>
    <w:rsid w:val="0047286E"/>
    <w:rsid w:val="00472BCF"/>
    <w:rsid w:val="00472CE0"/>
    <w:rsid w:val="00472F05"/>
    <w:rsid w:val="00472F40"/>
    <w:rsid w:val="004731E1"/>
    <w:rsid w:val="00473272"/>
    <w:rsid w:val="00473469"/>
    <w:rsid w:val="004734D3"/>
    <w:rsid w:val="00473622"/>
    <w:rsid w:val="004737B0"/>
    <w:rsid w:val="00473844"/>
    <w:rsid w:val="00473F79"/>
    <w:rsid w:val="00474055"/>
    <w:rsid w:val="00474108"/>
    <w:rsid w:val="00474259"/>
    <w:rsid w:val="004742EE"/>
    <w:rsid w:val="00474418"/>
    <w:rsid w:val="004747EA"/>
    <w:rsid w:val="004748C8"/>
    <w:rsid w:val="004748DE"/>
    <w:rsid w:val="00474D55"/>
    <w:rsid w:val="00474DD1"/>
    <w:rsid w:val="00474E31"/>
    <w:rsid w:val="00474FF8"/>
    <w:rsid w:val="0047519C"/>
    <w:rsid w:val="00475312"/>
    <w:rsid w:val="00475779"/>
    <w:rsid w:val="00475817"/>
    <w:rsid w:val="0047581D"/>
    <w:rsid w:val="0047589B"/>
    <w:rsid w:val="004758DF"/>
    <w:rsid w:val="00475A67"/>
    <w:rsid w:val="00475A9C"/>
    <w:rsid w:val="00475F61"/>
    <w:rsid w:val="004762B6"/>
    <w:rsid w:val="00476362"/>
    <w:rsid w:val="004766D8"/>
    <w:rsid w:val="00476970"/>
    <w:rsid w:val="00476A7D"/>
    <w:rsid w:val="00476D26"/>
    <w:rsid w:val="00477010"/>
    <w:rsid w:val="004773B5"/>
    <w:rsid w:val="004773FE"/>
    <w:rsid w:val="00477424"/>
    <w:rsid w:val="00477567"/>
    <w:rsid w:val="00477697"/>
    <w:rsid w:val="0047796B"/>
    <w:rsid w:val="00477994"/>
    <w:rsid w:val="00477C1F"/>
    <w:rsid w:val="00477D81"/>
    <w:rsid w:val="00477F98"/>
    <w:rsid w:val="004800FC"/>
    <w:rsid w:val="004801D7"/>
    <w:rsid w:val="00480360"/>
    <w:rsid w:val="004803D9"/>
    <w:rsid w:val="00480622"/>
    <w:rsid w:val="0048079A"/>
    <w:rsid w:val="00480937"/>
    <w:rsid w:val="00480AEC"/>
    <w:rsid w:val="00480FBE"/>
    <w:rsid w:val="0048148A"/>
    <w:rsid w:val="00481557"/>
    <w:rsid w:val="004817BF"/>
    <w:rsid w:val="00481938"/>
    <w:rsid w:val="00481B10"/>
    <w:rsid w:val="00481BD5"/>
    <w:rsid w:val="00481D57"/>
    <w:rsid w:val="00481E74"/>
    <w:rsid w:val="00481EC8"/>
    <w:rsid w:val="00482225"/>
    <w:rsid w:val="004822A2"/>
    <w:rsid w:val="004822DE"/>
    <w:rsid w:val="004823B8"/>
    <w:rsid w:val="00482C32"/>
    <w:rsid w:val="00482DA9"/>
    <w:rsid w:val="00482E71"/>
    <w:rsid w:val="00482EB8"/>
    <w:rsid w:val="0048301C"/>
    <w:rsid w:val="0048304B"/>
    <w:rsid w:val="004830B5"/>
    <w:rsid w:val="00483228"/>
    <w:rsid w:val="00483259"/>
    <w:rsid w:val="00483274"/>
    <w:rsid w:val="00483C8D"/>
    <w:rsid w:val="00483CB6"/>
    <w:rsid w:val="00483D49"/>
    <w:rsid w:val="00483D62"/>
    <w:rsid w:val="00483D72"/>
    <w:rsid w:val="00483FAC"/>
    <w:rsid w:val="004840C6"/>
    <w:rsid w:val="004842F5"/>
    <w:rsid w:val="00484444"/>
    <w:rsid w:val="00484520"/>
    <w:rsid w:val="004845FD"/>
    <w:rsid w:val="0048465A"/>
    <w:rsid w:val="004846D1"/>
    <w:rsid w:val="0048486E"/>
    <w:rsid w:val="00484A71"/>
    <w:rsid w:val="00484B4F"/>
    <w:rsid w:val="00484D73"/>
    <w:rsid w:val="00485083"/>
    <w:rsid w:val="00485237"/>
    <w:rsid w:val="004852B9"/>
    <w:rsid w:val="00485C9C"/>
    <w:rsid w:val="00485DF5"/>
    <w:rsid w:val="00485E31"/>
    <w:rsid w:val="00485F63"/>
    <w:rsid w:val="004862EC"/>
    <w:rsid w:val="00486372"/>
    <w:rsid w:val="00486761"/>
    <w:rsid w:val="00486924"/>
    <w:rsid w:val="00486A14"/>
    <w:rsid w:val="00486A7B"/>
    <w:rsid w:val="00486AF0"/>
    <w:rsid w:val="00486C94"/>
    <w:rsid w:val="00486FAF"/>
    <w:rsid w:val="004873F5"/>
    <w:rsid w:val="00487585"/>
    <w:rsid w:val="00487619"/>
    <w:rsid w:val="0048775E"/>
    <w:rsid w:val="004878A0"/>
    <w:rsid w:val="00487A98"/>
    <w:rsid w:val="00487AC7"/>
    <w:rsid w:val="00487C70"/>
    <w:rsid w:val="00487CEC"/>
    <w:rsid w:val="00487DC3"/>
    <w:rsid w:val="00490138"/>
    <w:rsid w:val="00490229"/>
    <w:rsid w:val="0049025B"/>
    <w:rsid w:val="004905A3"/>
    <w:rsid w:val="0049089D"/>
    <w:rsid w:val="00490A90"/>
    <w:rsid w:val="00490C30"/>
    <w:rsid w:val="00490ECA"/>
    <w:rsid w:val="00490FC1"/>
    <w:rsid w:val="004912A9"/>
    <w:rsid w:val="0049139B"/>
    <w:rsid w:val="00491472"/>
    <w:rsid w:val="004915C4"/>
    <w:rsid w:val="00491691"/>
    <w:rsid w:val="00491801"/>
    <w:rsid w:val="00491825"/>
    <w:rsid w:val="00491955"/>
    <w:rsid w:val="00491979"/>
    <w:rsid w:val="00492318"/>
    <w:rsid w:val="00492332"/>
    <w:rsid w:val="00492351"/>
    <w:rsid w:val="004924F4"/>
    <w:rsid w:val="00492712"/>
    <w:rsid w:val="004929B7"/>
    <w:rsid w:val="00492CD1"/>
    <w:rsid w:val="00492EB4"/>
    <w:rsid w:val="004931B1"/>
    <w:rsid w:val="00493691"/>
    <w:rsid w:val="00493904"/>
    <w:rsid w:val="00493B19"/>
    <w:rsid w:val="00493B49"/>
    <w:rsid w:val="00493C53"/>
    <w:rsid w:val="00493E35"/>
    <w:rsid w:val="00493EA1"/>
    <w:rsid w:val="0049401C"/>
    <w:rsid w:val="004940C5"/>
    <w:rsid w:val="00494286"/>
    <w:rsid w:val="004943D1"/>
    <w:rsid w:val="0049465D"/>
    <w:rsid w:val="004947E2"/>
    <w:rsid w:val="00494A17"/>
    <w:rsid w:val="00494BDB"/>
    <w:rsid w:val="00494CFB"/>
    <w:rsid w:val="0049501C"/>
    <w:rsid w:val="004955FA"/>
    <w:rsid w:val="004956B3"/>
    <w:rsid w:val="00495740"/>
    <w:rsid w:val="00495A98"/>
    <w:rsid w:val="00495B30"/>
    <w:rsid w:val="00495CEA"/>
    <w:rsid w:val="00495FBD"/>
    <w:rsid w:val="00495FDF"/>
    <w:rsid w:val="004962B7"/>
    <w:rsid w:val="00496377"/>
    <w:rsid w:val="004965D1"/>
    <w:rsid w:val="004967FE"/>
    <w:rsid w:val="00496862"/>
    <w:rsid w:val="00496BC8"/>
    <w:rsid w:val="00496C13"/>
    <w:rsid w:val="004971BD"/>
    <w:rsid w:val="0049720E"/>
    <w:rsid w:val="00497425"/>
    <w:rsid w:val="004978D3"/>
    <w:rsid w:val="00497DA8"/>
    <w:rsid w:val="00497FE5"/>
    <w:rsid w:val="004A0049"/>
    <w:rsid w:val="004A01D9"/>
    <w:rsid w:val="004A0381"/>
    <w:rsid w:val="004A041A"/>
    <w:rsid w:val="004A07BB"/>
    <w:rsid w:val="004A0973"/>
    <w:rsid w:val="004A0AD6"/>
    <w:rsid w:val="004A0B8E"/>
    <w:rsid w:val="004A0B9D"/>
    <w:rsid w:val="004A0C0C"/>
    <w:rsid w:val="004A108E"/>
    <w:rsid w:val="004A20B3"/>
    <w:rsid w:val="004A2179"/>
    <w:rsid w:val="004A24DF"/>
    <w:rsid w:val="004A277E"/>
    <w:rsid w:val="004A28B9"/>
    <w:rsid w:val="004A2A47"/>
    <w:rsid w:val="004A2D13"/>
    <w:rsid w:val="004A2E5F"/>
    <w:rsid w:val="004A315E"/>
    <w:rsid w:val="004A31DF"/>
    <w:rsid w:val="004A31E7"/>
    <w:rsid w:val="004A338B"/>
    <w:rsid w:val="004A34DC"/>
    <w:rsid w:val="004A360E"/>
    <w:rsid w:val="004A392A"/>
    <w:rsid w:val="004A3936"/>
    <w:rsid w:val="004A3FAA"/>
    <w:rsid w:val="004A44C8"/>
    <w:rsid w:val="004A451C"/>
    <w:rsid w:val="004A45DE"/>
    <w:rsid w:val="004A4640"/>
    <w:rsid w:val="004A49AC"/>
    <w:rsid w:val="004A4D67"/>
    <w:rsid w:val="004A4F95"/>
    <w:rsid w:val="004A51C2"/>
    <w:rsid w:val="004A52C0"/>
    <w:rsid w:val="004A55DB"/>
    <w:rsid w:val="004A570F"/>
    <w:rsid w:val="004A579E"/>
    <w:rsid w:val="004A5C0F"/>
    <w:rsid w:val="004A5E39"/>
    <w:rsid w:val="004A5F83"/>
    <w:rsid w:val="004A612E"/>
    <w:rsid w:val="004A6301"/>
    <w:rsid w:val="004A66AE"/>
    <w:rsid w:val="004A6876"/>
    <w:rsid w:val="004A6AD0"/>
    <w:rsid w:val="004A6DE5"/>
    <w:rsid w:val="004A6E6F"/>
    <w:rsid w:val="004A7075"/>
    <w:rsid w:val="004A713C"/>
    <w:rsid w:val="004A737D"/>
    <w:rsid w:val="004A7441"/>
    <w:rsid w:val="004A7475"/>
    <w:rsid w:val="004A7C47"/>
    <w:rsid w:val="004A7CA7"/>
    <w:rsid w:val="004B0259"/>
    <w:rsid w:val="004B054F"/>
    <w:rsid w:val="004B067C"/>
    <w:rsid w:val="004B07C5"/>
    <w:rsid w:val="004B0A65"/>
    <w:rsid w:val="004B0B4D"/>
    <w:rsid w:val="004B0BB2"/>
    <w:rsid w:val="004B0BE0"/>
    <w:rsid w:val="004B0DF8"/>
    <w:rsid w:val="004B0E52"/>
    <w:rsid w:val="004B0FED"/>
    <w:rsid w:val="004B12C0"/>
    <w:rsid w:val="004B1316"/>
    <w:rsid w:val="004B139F"/>
    <w:rsid w:val="004B14D4"/>
    <w:rsid w:val="004B15D0"/>
    <w:rsid w:val="004B1689"/>
    <w:rsid w:val="004B1BEA"/>
    <w:rsid w:val="004B1D49"/>
    <w:rsid w:val="004B2397"/>
    <w:rsid w:val="004B27A9"/>
    <w:rsid w:val="004B27E6"/>
    <w:rsid w:val="004B2865"/>
    <w:rsid w:val="004B28CD"/>
    <w:rsid w:val="004B293D"/>
    <w:rsid w:val="004B2C8B"/>
    <w:rsid w:val="004B2D45"/>
    <w:rsid w:val="004B2E22"/>
    <w:rsid w:val="004B2E9B"/>
    <w:rsid w:val="004B2EFB"/>
    <w:rsid w:val="004B319B"/>
    <w:rsid w:val="004B363C"/>
    <w:rsid w:val="004B3684"/>
    <w:rsid w:val="004B3A3E"/>
    <w:rsid w:val="004B3B0A"/>
    <w:rsid w:val="004B3B73"/>
    <w:rsid w:val="004B4029"/>
    <w:rsid w:val="004B41CD"/>
    <w:rsid w:val="004B45B8"/>
    <w:rsid w:val="004B46E6"/>
    <w:rsid w:val="004B4802"/>
    <w:rsid w:val="004B498A"/>
    <w:rsid w:val="004B4BA9"/>
    <w:rsid w:val="004B4BE2"/>
    <w:rsid w:val="004B4C23"/>
    <w:rsid w:val="004B50D4"/>
    <w:rsid w:val="004B50FD"/>
    <w:rsid w:val="004B53EF"/>
    <w:rsid w:val="004B5400"/>
    <w:rsid w:val="004B5677"/>
    <w:rsid w:val="004B5858"/>
    <w:rsid w:val="004B5B25"/>
    <w:rsid w:val="004B5CBF"/>
    <w:rsid w:val="004B5D5E"/>
    <w:rsid w:val="004B5D7E"/>
    <w:rsid w:val="004B5DA3"/>
    <w:rsid w:val="004B5E55"/>
    <w:rsid w:val="004B609B"/>
    <w:rsid w:val="004B6328"/>
    <w:rsid w:val="004B64DF"/>
    <w:rsid w:val="004B6716"/>
    <w:rsid w:val="004B6B7C"/>
    <w:rsid w:val="004B7304"/>
    <w:rsid w:val="004B7502"/>
    <w:rsid w:val="004B759A"/>
    <w:rsid w:val="004B7AF9"/>
    <w:rsid w:val="004B7B79"/>
    <w:rsid w:val="004B7C50"/>
    <w:rsid w:val="004B7D72"/>
    <w:rsid w:val="004B7EF5"/>
    <w:rsid w:val="004B7F29"/>
    <w:rsid w:val="004C00A3"/>
    <w:rsid w:val="004C01C0"/>
    <w:rsid w:val="004C027B"/>
    <w:rsid w:val="004C028D"/>
    <w:rsid w:val="004C0386"/>
    <w:rsid w:val="004C05E5"/>
    <w:rsid w:val="004C08F5"/>
    <w:rsid w:val="004C096D"/>
    <w:rsid w:val="004C09C1"/>
    <w:rsid w:val="004C0D64"/>
    <w:rsid w:val="004C0F26"/>
    <w:rsid w:val="004C10B7"/>
    <w:rsid w:val="004C11EF"/>
    <w:rsid w:val="004C120B"/>
    <w:rsid w:val="004C1845"/>
    <w:rsid w:val="004C1922"/>
    <w:rsid w:val="004C19EE"/>
    <w:rsid w:val="004C211B"/>
    <w:rsid w:val="004C2249"/>
    <w:rsid w:val="004C22A5"/>
    <w:rsid w:val="004C2438"/>
    <w:rsid w:val="004C2444"/>
    <w:rsid w:val="004C2484"/>
    <w:rsid w:val="004C2640"/>
    <w:rsid w:val="004C306C"/>
    <w:rsid w:val="004C3269"/>
    <w:rsid w:val="004C3640"/>
    <w:rsid w:val="004C3F7D"/>
    <w:rsid w:val="004C428C"/>
    <w:rsid w:val="004C4347"/>
    <w:rsid w:val="004C438A"/>
    <w:rsid w:val="004C465F"/>
    <w:rsid w:val="004C4831"/>
    <w:rsid w:val="004C48C3"/>
    <w:rsid w:val="004C4994"/>
    <w:rsid w:val="004C4AF6"/>
    <w:rsid w:val="004C4B79"/>
    <w:rsid w:val="004C4F0F"/>
    <w:rsid w:val="004C503B"/>
    <w:rsid w:val="004C5213"/>
    <w:rsid w:val="004C53AC"/>
    <w:rsid w:val="004C5493"/>
    <w:rsid w:val="004C56D8"/>
    <w:rsid w:val="004C5B04"/>
    <w:rsid w:val="004C5CB3"/>
    <w:rsid w:val="004C5EFE"/>
    <w:rsid w:val="004C60E6"/>
    <w:rsid w:val="004C610A"/>
    <w:rsid w:val="004C6303"/>
    <w:rsid w:val="004C6430"/>
    <w:rsid w:val="004C667D"/>
    <w:rsid w:val="004C69DC"/>
    <w:rsid w:val="004C6A58"/>
    <w:rsid w:val="004C6B67"/>
    <w:rsid w:val="004C6B9D"/>
    <w:rsid w:val="004C6BE8"/>
    <w:rsid w:val="004C6C3B"/>
    <w:rsid w:val="004C6E52"/>
    <w:rsid w:val="004C6FB3"/>
    <w:rsid w:val="004C711F"/>
    <w:rsid w:val="004C71CF"/>
    <w:rsid w:val="004C7272"/>
    <w:rsid w:val="004C7651"/>
    <w:rsid w:val="004C7999"/>
    <w:rsid w:val="004C7AE1"/>
    <w:rsid w:val="004C7B71"/>
    <w:rsid w:val="004C7D71"/>
    <w:rsid w:val="004C7DAA"/>
    <w:rsid w:val="004D00B5"/>
    <w:rsid w:val="004D02F3"/>
    <w:rsid w:val="004D042E"/>
    <w:rsid w:val="004D044C"/>
    <w:rsid w:val="004D056B"/>
    <w:rsid w:val="004D058D"/>
    <w:rsid w:val="004D06D4"/>
    <w:rsid w:val="004D0977"/>
    <w:rsid w:val="004D0AFB"/>
    <w:rsid w:val="004D0CD9"/>
    <w:rsid w:val="004D0D4D"/>
    <w:rsid w:val="004D0FA0"/>
    <w:rsid w:val="004D140E"/>
    <w:rsid w:val="004D16EB"/>
    <w:rsid w:val="004D1809"/>
    <w:rsid w:val="004D1A94"/>
    <w:rsid w:val="004D1E4A"/>
    <w:rsid w:val="004D1E6B"/>
    <w:rsid w:val="004D1EB1"/>
    <w:rsid w:val="004D1F7D"/>
    <w:rsid w:val="004D1FC4"/>
    <w:rsid w:val="004D1FEB"/>
    <w:rsid w:val="004D227E"/>
    <w:rsid w:val="004D23A1"/>
    <w:rsid w:val="004D23C1"/>
    <w:rsid w:val="004D244D"/>
    <w:rsid w:val="004D27F7"/>
    <w:rsid w:val="004D2891"/>
    <w:rsid w:val="004D2997"/>
    <w:rsid w:val="004D2B67"/>
    <w:rsid w:val="004D2C5A"/>
    <w:rsid w:val="004D2CFC"/>
    <w:rsid w:val="004D2DAC"/>
    <w:rsid w:val="004D2F4A"/>
    <w:rsid w:val="004D3009"/>
    <w:rsid w:val="004D314D"/>
    <w:rsid w:val="004D31AF"/>
    <w:rsid w:val="004D3673"/>
    <w:rsid w:val="004D39AD"/>
    <w:rsid w:val="004D3D81"/>
    <w:rsid w:val="004D3DFF"/>
    <w:rsid w:val="004D4195"/>
    <w:rsid w:val="004D4644"/>
    <w:rsid w:val="004D48B6"/>
    <w:rsid w:val="004D4A6C"/>
    <w:rsid w:val="004D5146"/>
    <w:rsid w:val="004D560C"/>
    <w:rsid w:val="004D570C"/>
    <w:rsid w:val="004D583B"/>
    <w:rsid w:val="004D5960"/>
    <w:rsid w:val="004D59EA"/>
    <w:rsid w:val="004D6117"/>
    <w:rsid w:val="004D624D"/>
    <w:rsid w:val="004D6559"/>
    <w:rsid w:val="004D65C7"/>
    <w:rsid w:val="004D678B"/>
    <w:rsid w:val="004D67F3"/>
    <w:rsid w:val="004D6900"/>
    <w:rsid w:val="004D6A24"/>
    <w:rsid w:val="004D6CD0"/>
    <w:rsid w:val="004D6FE3"/>
    <w:rsid w:val="004D70F5"/>
    <w:rsid w:val="004D71FA"/>
    <w:rsid w:val="004D722C"/>
    <w:rsid w:val="004D72A4"/>
    <w:rsid w:val="004D7394"/>
    <w:rsid w:val="004D781A"/>
    <w:rsid w:val="004D789E"/>
    <w:rsid w:val="004D7934"/>
    <w:rsid w:val="004D7AF1"/>
    <w:rsid w:val="004D7BF7"/>
    <w:rsid w:val="004D7F7E"/>
    <w:rsid w:val="004E001B"/>
    <w:rsid w:val="004E007F"/>
    <w:rsid w:val="004E0191"/>
    <w:rsid w:val="004E0321"/>
    <w:rsid w:val="004E0663"/>
    <w:rsid w:val="004E08C6"/>
    <w:rsid w:val="004E0A70"/>
    <w:rsid w:val="004E0C4F"/>
    <w:rsid w:val="004E0F62"/>
    <w:rsid w:val="004E1168"/>
    <w:rsid w:val="004E1175"/>
    <w:rsid w:val="004E12A9"/>
    <w:rsid w:val="004E13B5"/>
    <w:rsid w:val="004E146D"/>
    <w:rsid w:val="004E18A9"/>
    <w:rsid w:val="004E1BDC"/>
    <w:rsid w:val="004E1BEB"/>
    <w:rsid w:val="004E1C02"/>
    <w:rsid w:val="004E1C82"/>
    <w:rsid w:val="004E1C8C"/>
    <w:rsid w:val="004E1D33"/>
    <w:rsid w:val="004E1DC5"/>
    <w:rsid w:val="004E1E72"/>
    <w:rsid w:val="004E1EC9"/>
    <w:rsid w:val="004E200A"/>
    <w:rsid w:val="004E2377"/>
    <w:rsid w:val="004E2B2E"/>
    <w:rsid w:val="004E2D57"/>
    <w:rsid w:val="004E2DEA"/>
    <w:rsid w:val="004E2DFF"/>
    <w:rsid w:val="004E2F20"/>
    <w:rsid w:val="004E2FFF"/>
    <w:rsid w:val="004E344B"/>
    <w:rsid w:val="004E349E"/>
    <w:rsid w:val="004E3FAA"/>
    <w:rsid w:val="004E44BF"/>
    <w:rsid w:val="004E45D8"/>
    <w:rsid w:val="004E47E1"/>
    <w:rsid w:val="004E499C"/>
    <w:rsid w:val="004E4DE5"/>
    <w:rsid w:val="004E4FEF"/>
    <w:rsid w:val="004E503A"/>
    <w:rsid w:val="004E5107"/>
    <w:rsid w:val="004E5273"/>
    <w:rsid w:val="004E533B"/>
    <w:rsid w:val="004E5553"/>
    <w:rsid w:val="004E56E5"/>
    <w:rsid w:val="004E5994"/>
    <w:rsid w:val="004E5A77"/>
    <w:rsid w:val="004E5A84"/>
    <w:rsid w:val="004E5C8D"/>
    <w:rsid w:val="004E5D96"/>
    <w:rsid w:val="004E5F7A"/>
    <w:rsid w:val="004E614F"/>
    <w:rsid w:val="004E65C4"/>
    <w:rsid w:val="004E696F"/>
    <w:rsid w:val="004E6E2B"/>
    <w:rsid w:val="004E752E"/>
    <w:rsid w:val="004E7580"/>
    <w:rsid w:val="004E7B43"/>
    <w:rsid w:val="004E7C43"/>
    <w:rsid w:val="004F002F"/>
    <w:rsid w:val="004F03B7"/>
    <w:rsid w:val="004F05B8"/>
    <w:rsid w:val="004F0691"/>
    <w:rsid w:val="004F0942"/>
    <w:rsid w:val="004F0969"/>
    <w:rsid w:val="004F0BC2"/>
    <w:rsid w:val="004F0D42"/>
    <w:rsid w:val="004F0FA6"/>
    <w:rsid w:val="004F1014"/>
    <w:rsid w:val="004F1019"/>
    <w:rsid w:val="004F12A4"/>
    <w:rsid w:val="004F1805"/>
    <w:rsid w:val="004F1AF8"/>
    <w:rsid w:val="004F1BCA"/>
    <w:rsid w:val="004F1D82"/>
    <w:rsid w:val="004F1D92"/>
    <w:rsid w:val="004F1E8D"/>
    <w:rsid w:val="004F2207"/>
    <w:rsid w:val="004F2586"/>
    <w:rsid w:val="004F26C5"/>
    <w:rsid w:val="004F2742"/>
    <w:rsid w:val="004F27BE"/>
    <w:rsid w:val="004F27DD"/>
    <w:rsid w:val="004F27FE"/>
    <w:rsid w:val="004F2815"/>
    <w:rsid w:val="004F2830"/>
    <w:rsid w:val="004F28E9"/>
    <w:rsid w:val="004F2BA4"/>
    <w:rsid w:val="004F2BBB"/>
    <w:rsid w:val="004F2CD9"/>
    <w:rsid w:val="004F2D67"/>
    <w:rsid w:val="004F2E6D"/>
    <w:rsid w:val="004F2FD3"/>
    <w:rsid w:val="004F30AB"/>
    <w:rsid w:val="004F33AF"/>
    <w:rsid w:val="004F35F8"/>
    <w:rsid w:val="004F368B"/>
    <w:rsid w:val="004F386D"/>
    <w:rsid w:val="004F3D96"/>
    <w:rsid w:val="004F3E6E"/>
    <w:rsid w:val="004F3EF3"/>
    <w:rsid w:val="004F3F61"/>
    <w:rsid w:val="004F4031"/>
    <w:rsid w:val="004F41A8"/>
    <w:rsid w:val="004F4464"/>
    <w:rsid w:val="004F4471"/>
    <w:rsid w:val="004F44D6"/>
    <w:rsid w:val="004F44EE"/>
    <w:rsid w:val="004F471F"/>
    <w:rsid w:val="004F4915"/>
    <w:rsid w:val="004F4C13"/>
    <w:rsid w:val="004F4CE3"/>
    <w:rsid w:val="004F4D67"/>
    <w:rsid w:val="004F4EED"/>
    <w:rsid w:val="004F5053"/>
    <w:rsid w:val="004F5379"/>
    <w:rsid w:val="004F53EF"/>
    <w:rsid w:val="004F54AA"/>
    <w:rsid w:val="004F5659"/>
    <w:rsid w:val="004F5844"/>
    <w:rsid w:val="004F5883"/>
    <w:rsid w:val="004F5923"/>
    <w:rsid w:val="004F595C"/>
    <w:rsid w:val="004F5B98"/>
    <w:rsid w:val="004F5CDA"/>
    <w:rsid w:val="004F5CFB"/>
    <w:rsid w:val="004F5DC1"/>
    <w:rsid w:val="004F5FF5"/>
    <w:rsid w:val="004F6270"/>
    <w:rsid w:val="004F6546"/>
    <w:rsid w:val="004F660E"/>
    <w:rsid w:val="004F679E"/>
    <w:rsid w:val="004F6907"/>
    <w:rsid w:val="004F6A43"/>
    <w:rsid w:val="004F6B1B"/>
    <w:rsid w:val="004F6D1E"/>
    <w:rsid w:val="004F6D72"/>
    <w:rsid w:val="004F6E1E"/>
    <w:rsid w:val="004F6EF5"/>
    <w:rsid w:val="004F6FBE"/>
    <w:rsid w:val="004F6FDB"/>
    <w:rsid w:val="004F74AC"/>
    <w:rsid w:val="004F784B"/>
    <w:rsid w:val="004F7C3F"/>
    <w:rsid w:val="004F7CAC"/>
    <w:rsid w:val="004F7D48"/>
    <w:rsid w:val="004F7E32"/>
    <w:rsid w:val="004F7FDF"/>
    <w:rsid w:val="00500508"/>
    <w:rsid w:val="00500524"/>
    <w:rsid w:val="0050063C"/>
    <w:rsid w:val="00500883"/>
    <w:rsid w:val="005010F6"/>
    <w:rsid w:val="005011D0"/>
    <w:rsid w:val="0050125F"/>
    <w:rsid w:val="00501756"/>
    <w:rsid w:val="0050186A"/>
    <w:rsid w:val="00501965"/>
    <w:rsid w:val="005019D5"/>
    <w:rsid w:val="00501A78"/>
    <w:rsid w:val="00501B14"/>
    <w:rsid w:val="00501CD2"/>
    <w:rsid w:val="00501EF4"/>
    <w:rsid w:val="00501F3D"/>
    <w:rsid w:val="00502068"/>
    <w:rsid w:val="00502599"/>
    <w:rsid w:val="005028AA"/>
    <w:rsid w:val="0050295B"/>
    <w:rsid w:val="005029AB"/>
    <w:rsid w:val="00502BB8"/>
    <w:rsid w:val="00502D67"/>
    <w:rsid w:val="00502DDF"/>
    <w:rsid w:val="00502E53"/>
    <w:rsid w:val="00502ECB"/>
    <w:rsid w:val="0050332C"/>
    <w:rsid w:val="005035BA"/>
    <w:rsid w:val="005036E1"/>
    <w:rsid w:val="00503758"/>
    <w:rsid w:val="0050380F"/>
    <w:rsid w:val="005038B8"/>
    <w:rsid w:val="00503C8A"/>
    <w:rsid w:val="0050431A"/>
    <w:rsid w:val="0050458E"/>
    <w:rsid w:val="0050478A"/>
    <w:rsid w:val="005047C5"/>
    <w:rsid w:val="00504847"/>
    <w:rsid w:val="00504980"/>
    <w:rsid w:val="00504BC9"/>
    <w:rsid w:val="00504BF5"/>
    <w:rsid w:val="00504DF5"/>
    <w:rsid w:val="00504FBE"/>
    <w:rsid w:val="0050508A"/>
    <w:rsid w:val="00505201"/>
    <w:rsid w:val="00505660"/>
    <w:rsid w:val="0050582C"/>
    <w:rsid w:val="00505910"/>
    <w:rsid w:val="00505A40"/>
    <w:rsid w:val="00505AD1"/>
    <w:rsid w:val="00505B54"/>
    <w:rsid w:val="00505C20"/>
    <w:rsid w:val="00505E9F"/>
    <w:rsid w:val="00505F70"/>
    <w:rsid w:val="00506023"/>
    <w:rsid w:val="005060DC"/>
    <w:rsid w:val="00506286"/>
    <w:rsid w:val="00506382"/>
    <w:rsid w:val="005065F4"/>
    <w:rsid w:val="00506771"/>
    <w:rsid w:val="0050694B"/>
    <w:rsid w:val="005069E7"/>
    <w:rsid w:val="00506CE6"/>
    <w:rsid w:val="005075EA"/>
    <w:rsid w:val="00507726"/>
    <w:rsid w:val="00507A61"/>
    <w:rsid w:val="00510231"/>
    <w:rsid w:val="005103C5"/>
    <w:rsid w:val="005103ED"/>
    <w:rsid w:val="00510677"/>
    <w:rsid w:val="0051071A"/>
    <w:rsid w:val="00510860"/>
    <w:rsid w:val="0051090A"/>
    <w:rsid w:val="00510AA0"/>
    <w:rsid w:val="00510BB9"/>
    <w:rsid w:val="00510FEB"/>
    <w:rsid w:val="0051118F"/>
    <w:rsid w:val="005113D2"/>
    <w:rsid w:val="0051191E"/>
    <w:rsid w:val="00511A2C"/>
    <w:rsid w:val="00511A45"/>
    <w:rsid w:val="00511BDE"/>
    <w:rsid w:val="00511C72"/>
    <w:rsid w:val="00511EC4"/>
    <w:rsid w:val="00511EDB"/>
    <w:rsid w:val="00511FD5"/>
    <w:rsid w:val="00512148"/>
    <w:rsid w:val="00512151"/>
    <w:rsid w:val="005127DA"/>
    <w:rsid w:val="00512811"/>
    <w:rsid w:val="005128AC"/>
    <w:rsid w:val="005128E2"/>
    <w:rsid w:val="00512D92"/>
    <w:rsid w:val="00512FD3"/>
    <w:rsid w:val="00513221"/>
    <w:rsid w:val="005132AB"/>
    <w:rsid w:val="0051332C"/>
    <w:rsid w:val="005134BA"/>
    <w:rsid w:val="005137F1"/>
    <w:rsid w:val="005137F9"/>
    <w:rsid w:val="00513820"/>
    <w:rsid w:val="00513B01"/>
    <w:rsid w:val="00513FEB"/>
    <w:rsid w:val="00514070"/>
    <w:rsid w:val="00514083"/>
    <w:rsid w:val="005141B0"/>
    <w:rsid w:val="005141CD"/>
    <w:rsid w:val="005142A1"/>
    <w:rsid w:val="005142B5"/>
    <w:rsid w:val="005142C0"/>
    <w:rsid w:val="00514CBA"/>
    <w:rsid w:val="00514D50"/>
    <w:rsid w:val="00514FEB"/>
    <w:rsid w:val="005154F4"/>
    <w:rsid w:val="0051573F"/>
    <w:rsid w:val="005157E3"/>
    <w:rsid w:val="00515836"/>
    <w:rsid w:val="00515964"/>
    <w:rsid w:val="0051597C"/>
    <w:rsid w:val="00515AE6"/>
    <w:rsid w:val="00515CF1"/>
    <w:rsid w:val="00515D16"/>
    <w:rsid w:val="00515D34"/>
    <w:rsid w:val="005162F6"/>
    <w:rsid w:val="005166FC"/>
    <w:rsid w:val="00516B71"/>
    <w:rsid w:val="00516BAB"/>
    <w:rsid w:val="00516C1C"/>
    <w:rsid w:val="00517172"/>
    <w:rsid w:val="005171FF"/>
    <w:rsid w:val="005172B9"/>
    <w:rsid w:val="005175B0"/>
    <w:rsid w:val="00517648"/>
    <w:rsid w:val="00517828"/>
    <w:rsid w:val="005178C9"/>
    <w:rsid w:val="005178DA"/>
    <w:rsid w:val="00517B47"/>
    <w:rsid w:val="00517BB4"/>
    <w:rsid w:val="00517DE5"/>
    <w:rsid w:val="00520213"/>
    <w:rsid w:val="005203FA"/>
    <w:rsid w:val="0052042E"/>
    <w:rsid w:val="00520514"/>
    <w:rsid w:val="0052059D"/>
    <w:rsid w:val="0052080E"/>
    <w:rsid w:val="0052082D"/>
    <w:rsid w:val="0052099B"/>
    <w:rsid w:val="00520A07"/>
    <w:rsid w:val="00520B99"/>
    <w:rsid w:val="00520FFE"/>
    <w:rsid w:val="005212F4"/>
    <w:rsid w:val="0052133E"/>
    <w:rsid w:val="00521366"/>
    <w:rsid w:val="0052138F"/>
    <w:rsid w:val="00521636"/>
    <w:rsid w:val="00521641"/>
    <w:rsid w:val="00521685"/>
    <w:rsid w:val="005218B8"/>
    <w:rsid w:val="00521FD6"/>
    <w:rsid w:val="00522185"/>
    <w:rsid w:val="00522267"/>
    <w:rsid w:val="0052230B"/>
    <w:rsid w:val="00522428"/>
    <w:rsid w:val="00522514"/>
    <w:rsid w:val="00522A57"/>
    <w:rsid w:val="00522BA1"/>
    <w:rsid w:val="00522F13"/>
    <w:rsid w:val="0052320A"/>
    <w:rsid w:val="005232F8"/>
    <w:rsid w:val="00523415"/>
    <w:rsid w:val="00523584"/>
    <w:rsid w:val="00523631"/>
    <w:rsid w:val="00523714"/>
    <w:rsid w:val="0052379A"/>
    <w:rsid w:val="005239CF"/>
    <w:rsid w:val="00523B5F"/>
    <w:rsid w:val="00523CF0"/>
    <w:rsid w:val="00523DCF"/>
    <w:rsid w:val="00524381"/>
    <w:rsid w:val="00524460"/>
    <w:rsid w:val="00524A19"/>
    <w:rsid w:val="00524A1E"/>
    <w:rsid w:val="00524A39"/>
    <w:rsid w:val="00524BB2"/>
    <w:rsid w:val="00524CAE"/>
    <w:rsid w:val="00524E1A"/>
    <w:rsid w:val="00524E24"/>
    <w:rsid w:val="00524E57"/>
    <w:rsid w:val="00524F70"/>
    <w:rsid w:val="00525171"/>
    <w:rsid w:val="005256F7"/>
    <w:rsid w:val="005257F9"/>
    <w:rsid w:val="00525823"/>
    <w:rsid w:val="00525A57"/>
    <w:rsid w:val="00525C57"/>
    <w:rsid w:val="00525D56"/>
    <w:rsid w:val="00525E82"/>
    <w:rsid w:val="00525E90"/>
    <w:rsid w:val="00525F28"/>
    <w:rsid w:val="00525FC4"/>
    <w:rsid w:val="005260DD"/>
    <w:rsid w:val="005265EA"/>
    <w:rsid w:val="00526666"/>
    <w:rsid w:val="0052670A"/>
    <w:rsid w:val="0052694D"/>
    <w:rsid w:val="00526A4F"/>
    <w:rsid w:val="00526AED"/>
    <w:rsid w:val="00526B40"/>
    <w:rsid w:val="00526C1F"/>
    <w:rsid w:val="00526D54"/>
    <w:rsid w:val="00526F6E"/>
    <w:rsid w:val="00527312"/>
    <w:rsid w:val="00527336"/>
    <w:rsid w:val="005273BE"/>
    <w:rsid w:val="00527425"/>
    <w:rsid w:val="005274FB"/>
    <w:rsid w:val="005276DE"/>
    <w:rsid w:val="005277CC"/>
    <w:rsid w:val="00527F3A"/>
    <w:rsid w:val="00527F41"/>
    <w:rsid w:val="005305C4"/>
    <w:rsid w:val="00530AC4"/>
    <w:rsid w:val="00530BC5"/>
    <w:rsid w:val="00530CE7"/>
    <w:rsid w:val="00530D56"/>
    <w:rsid w:val="0053103F"/>
    <w:rsid w:val="00531086"/>
    <w:rsid w:val="005311E4"/>
    <w:rsid w:val="0053145E"/>
    <w:rsid w:val="005314D2"/>
    <w:rsid w:val="00531620"/>
    <w:rsid w:val="0053175D"/>
    <w:rsid w:val="00531770"/>
    <w:rsid w:val="005319E0"/>
    <w:rsid w:val="00531B85"/>
    <w:rsid w:val="00531F0F"/>
    <w:rsid w:val="005320E3"/>
    <w:rsid w:val="00532202"/>
    <w:rsid w:val="00532412"/>
    <w:rsid w:val="00532690"/>
    <w:rsid w:val="005329B5"/>
    <w:rsid w:val="00532BC9"/>
    <w:rsid w:val="00532F02"/>
    <w:rsid w:val="0053315F"/>
    <w:rsid w:val="0053316B"/>
    <w:rsid w:val="0053317C"/>
    <w:rsid w:val="005332B6"/>
    <w:rsid w:val="005333F9"/>
    <w:rsid w:val="005334EB"/>
    <w:rsid w:val="0053359C"/>
    <w:rsid w:val="00533B2D"/>
    <w:rsid w:val="00533D9B"/>
    <w:rsid w:val="0053472E"/>
    <w:rsid w:val="00534818"/>
    <w:rsid w:val="00534BAD"/>
    <w:rsid w:val="00534C4A"/>
    <w:rsid w:val="00534D92"/>
    <w:rsid w:val="00534DBF"/>
    <w:rsid w:val="00534E9E"/>
    <w:rsid w:val="00535060"/>
    <w:rsid w:val="0053511C"/>
    <w:rsid w:val="0053511D"/>
    <w:rsid w:val="005353F4"/>
    <w:rsid w:val="005356A3"/>
    <w:rsid w:val="005356CA"/>
    <w:rsid w:val="00535797"/>
    <w:rsid w:val="00535A51"/>
    <w:rsid w:val="00535EE9"/>
    <w:rsid w:val="005360F7"/>
    <w:rsid w:val="0053633B"/>
    <w:rsid w:val="005364D5"/>
    <w:rsid w:val="00536532"/>
    <w:rsid w:val="005367B7"/>
    <w:rsid w:val="00536B4D"/>
    <w:rsid w:val="00536B80"/>
    <w:rsid w:val="00536F2A"/>
    <w:rsid w:val="00537064"/>
    <w:rsid w:val="0053720A"/>
    <w:rsid w:val="00537319"/>
    <w:rsid w:val="0053762B"/>
    <w:rsid w:val="00537C1F"/>
    <w:rsid w:val="00537CA8"/>
    <w:rsid w:val="00537DAB"/>
    <w:rsid w:val="00537F70"/>
    <w:rsid w:val="005400C7"/>
    <w:rsid w:val="0054037A"/>
    <w:rsid w:val="005409A0"/>
    <w:rsid w:val="005409C8"/>
    <w:rsid w:val="00540B81"/>
    <w:rsid w:val="005410C9"/>
    <w:rsid w:val="0054124E"/>
    <w:rsid w:val="00541274"/>
    <w:rsid w:val="005417E0"/>
    <w:rsid w:val="005419B4"/>
    <w:rsid w:val="00541E50"/>
    <w:rsid w:val="00541EF2"/>
    <w:rsid w:val="00541F54"/>
    <w:rsid w:val="00541F6F"/>
    <w:rsid w:val="00541FE3"/>
    <w:rsid w:val="00542060"/>
    <w:rsid w:val="00542217"/>
    <w:rsid w:val="0054234B"/>
    <w:rsid w:val="005425B1"/>
    <w:rsid w:val="005426F1"/>
    <w:rsid w:val="00542709"/>
    <w:rsid w:val="00542742"/>
    <w:rsid w:val="0054279E"/>
    <w:rsid w:val="00542891"/>
    <w:rsid w:val="005428E2"/>
    <w:rsid w:val="005429C8"/>
    <w:rsid w:val="00542A2D"/>
    <w:rsid w:val="00542D87"/>
    <w:rsid w:val="00542F01"/>
    <w:rsid w:val="00543050"/>
    <w:rsid w:val="0054308A"/>
    <w:rsid w:val="00543207"/>
    <w:rsid w:val="005432A5"/>
    <w:rsid w:val="005432CF"/>
    <w:rsid w:val="0054370A"/>
    <w:rsid w:val="00543846"/>
    <w:rsid w:val="00543B9F"/>
    <w:rsid w:val="00543BC2"/>
    <w:rsid w:val="00543C0F"/>
    <w:rsid w:val="00543C9D"/>
    <w:rsid w:val="00543D67"/>
    <w:rsid w:val="00544236"/>
    <w:rsid w:val="00544337"/>
    <w:rsid w:val="005444A4"/>
    <w:rsid w:val="005444DC"/>
    <w:rsid w:val="005444E8"/>
    <w:rsid w:val="0054450A"/>
    <w:rsid w:val="0054450E"/>
    <w:rsid w:val="0054452B"/>
    <w:rsid w:val="00544567"/>
    <w:rsid w:val="00544617"/>
    <w:rsid w:val="00544D6D"/>
    <w:rsid w:val="00544E20"/>
    <w:rsid w:val="00544E69"/>
    <w:rsid w:val="00544FE7"/>
    <w:rsid w:val="005451AB"/>
    <w:rsid w:val="00545231"/>
    <w:rsid w:val="0054528C"/>
    <w:rsid w:val="005452C1"/>
    <w:rsid w:val="0054558F"/>
    <w:rsid w:val="0054564D"/>
    <w:rsid w:val="00545670"/>
    <w:rsid w:val="005457C1"/>
    <w:rsid w:val="00545981"/>
    <w:rsid w:val="00545DCC"/>
    <w:rsid w:val="00545ED0"/>
    <w:rsid w:val="00545F11"/>
    <w:rsid w:val="00545F7C"/>
    <w:rsid w:val="00545FB3"/>
    <w:rsid w:val="0054600D"/>
    <w:rsid w:val="00546027"/>
    <w:rsid w:val="00546273"/>
    <w:rsid w:val="005463B6"/>
    <w:rsid w:val="0054649E"/>
    <w:rsid w:val="0054678F"/>
    <w:rsid w:val="005469AE"/>
    <w:rsid w:val="00546A4F"/>
    <w:rsid w:val="00546DAA"/>
    <w:rsid w:val="00546DBC"/>
    <w:rsid w:val="00547210"/>
    <w:rsid w:val="00547217"/>
    <w:rsid w:val="00547347"/>
    <w:rsid w:val="00547371"/>
    <w:rsid w:val="005473C2"/>
    <w:rsid w:val="00547AC2"/>
    <w:rsid w:val="00550214"/>
    <w:rsid w:val="005502AD"/>
    <w:rsid w:val="005502D1"/>
    <w:rsid w:val="005503C7"/>
    <w:rsid w:val="00550576"/>
    <w:rsid w:val="005507BB"/>
    <w:rsid w:val="005508D6"/>
    <w:rsid w:val="005509DC"/>
    <w:rsid w:val="005509F2"/>
    <w:rsid w:val="00550C3F"/>
    <w:rsid w:val="00550C84"/>
    <w:rsid w:val="00550CDB"/>
    <w:rsid w:val="00550D50"/>
    <w:rsid w:val="00550E89"/>
    <w:rsid w:val="00550FC5"/>
    <w:rsid w:val="0055100C"/>
    <w:rsid w:val="00551360"/>
    <w:rsid w:val="0055149D"/>
    <w:rsid w:val="005517C4"/>
    <w:rsid w:val="00551920"/>
    <w:rsid w:val="00551B80"/>
    <w:rsid w:val="00551C91"/>
    <w:rsid w:val="0055237D"/>
    <w:rsid w:val="0055238F"/>
    <w:rsid w:val="005523DE"/>
    <w:rsid w:val="00552445"/>
    <w:rsid w:val="00552623"/>
    <w:rsid w:val="00552937"/>
    <w:rsid w:val="005529D5"/>
    <w:rsid w:val="00552CD8"/>
    <w:rsid w:val="00552CEF"/>
    <w:rsid w:val="00552E1E"/>
    <w:rsid w:val="00552F23"/>
    <w:rsid w:val="005530BE"/>
    <w:rsid w:val="00553183"/>
    <w:rsid w:val="005533E4"/>
    <w:rsid w:val="005534FE"/>
    <w:rsid w:val="00553616"/>
    <w:rsid w:val="00553685"/>
    <w:rsid w:val="005536A5"/>
    <w:rsid w:val="005538A2"/>
    <w:rsid w:val="00553A25"/>
    <w:rsid w:val="00553C0F"/>
    <w:rsid w:val="00553D3C"/>
    <w:rsid w:val="00553EDF"/>
    <w:rsid w:val="00553F7D"/>
    <w:rsid w:val="0055414F"/>
    <w:rsid w:val="005542EE"/>
    <w:rsid w:val="00554381"/>
    <w:rsid w:val="0055453B"/>
    <w:rsid w:val="005545CC"/>
    <w:rsid w:val="00554603"/>
    <w:rsid w:val="00554719"/>
    <w:rsid w:val="00554760"/>
    <w:rsid w:val="00554A66"/>
    <w:rsid w:val="00554CD2"/>
    <w:rsid w:val="00554DBC"/>
    <w:rsid w:val="00554E9B"/>
    <w:rsid w:val="0055540B"/>
    <w:rsid w:val="00555513"/>
    <w:rsid w:val="00555677"/>
    <w:rsid w:val="005556E1"/>
    <w:rsid w:val="00555807"/>
    <w:rsid w:val="00555A48"/>
    <w:rsid w:val="00556000"/>
    <w:rsid w:val="0055613B"/>
    <w:rsid w:val="0055626D"/>
    <w:rsid w:val="00556426"/>
    <w:rsid w:val="005564A9"/>
    <w:rsid w:val="005565AF"/>
    <w:rsid w:val="005565B3"/>
    <w:rsid w:val="005565D2"/>
    <w:rsid w:val="00556E41"/>
    <w:rsid w:val="00556E65"/>
    <w:rsid w:val="0055752F"/>
    <w:rsid w:val="00557896"/>
    <w:rsid w:val="00557BD4"/>
    <w:rsid w:val="00557CE1"/>
    <w:rsid w:val="005600A5"/>
    <w:rsid w:val="0056038F"/>
    <w:rsid w:val="0056044F"/>
    <w:rsid w:val="0056046A"/>
    <w:rsid w:val="00560574"/>
    <w:rsid w:val="0056066B"/>
    <w:rsid w:val="005608AA"/>
    <w:rsid w:val="0056093A"/>
    <w:rsid w:val="005609EC"/>
    <w:rsid w:val="00560B1C"/>
    <w:rsid w:val="00560B42"/>
    <w:rsid w:val="00560BEC"/>
    <w:rsid w:val="00560C8B"/>
    <w:rsid w:val="00561171"/>
    <w:rsid w:val="00561ADB"/>
    <w:rsid w:val="00561E2A"/>
    <w:rsid w:val="005622DC"/>
    <w:rsid w:val="0056248B"/>
    <w:rsid w:val="00562B93"/>
    <w:rsid w:val="00563560"/>
    <w:rsid w:val="0056356D"/>
    <w:rsid w:val="00563735"/>
    <w:rsid w:val="00563848"/>
    <w:rsid w:val="005641B9"/>
    <w:rsid w:val="0056426D"/>
    <w:rsid w:val="00564686"/>
    <w:rsid w:val="00564946"/>
    <w:rsid w:val="00564CED"/>
    <w:rsid w:val="00564DDE"/>
    <w:rsid w:val="005651CC"/>
    <w:rsid w:val="00565374"/>
    <w:rsid w:val="0056558F"/>
    <w:rsid w:val="00565921"/>
    <w:rsid w:val="005659B6"/>
    <w:rsid w:val="00565E40"/>
    <w:rsid w:val="00565E4E"/>
    <w:rsid w:val="00565FC5"/>
    <w:rsid w:val="00566502"/>
    <w:rsid w:val="00566509"/>
    <w:rsid w:val="005666C4"/>
    <w:rsid w:val="00566A5D"/>
    <w:rsid w:val="00566A62"/>
    <w:rsid w:val="00566ADD"/>
    <w:rsid w:val="00566C19"/>
    <w:rsid w:val="00566DE0"/>
    <w:rsid w:val="00566FEC"/>
    <w:rsid w:val="00567028"/>
    <w:rsid w:val="00567484"/>
    <w:rsid w:val="005676F5"/>
    <w:rsid w:val="005677AF"/>
    <w:rsid w:val="005679BD"/>
    <w:rsid w:val="00567A27"/>
    <w:rsid w:val="00567B53"/>
    <w:rsid w:val="00567BE7"/>
    <w:rsid w:val="00569935"/>
    <w:rsid w:val="005700D7"/>
    <w:rsid w:val="00570214"/>
    <w:rsid w:val="00570407"/>
    <w:rsid w:val="005704BC"/>
    <w:rsid w:val="005705E0"/>
    <w:rsid w:val="00570689"/>
    <w:rsid w:val="00570775"/>
    <w:rsid w:val="005709FE"/>
    <w:rsid w:val="00570CF6"/>
    <w:rsid w:val="00570DDA"/>
    <w:rsid w:val="00570DF9"/>
    <w:rsid w:val="00570E5C"/>
    <w:rsid w:val="00571129"/>
    <w:rsid w:val="00571282"/>
    <w:rsid w:val="005712B5"/>
    <w:rsid w:val="00571555"/>
    <w:rsid w:val="0057166B"/>
    <w:rsid w:val="005717EF"/>
    <w:rsid w:val="00571A1F"/>
    <w:rsid w:val="00571CCC"/>
    <w:rsid w:val="00571FFB"/>
    <w:rsid w:val="00572025"/>
    <w:rsid w:val="005722F5"/>
    <w:rsid w:val="0057245A"/>
    <w:rsid w:val="005725E4"/>
    <w:rsid w:val="00572FD1"/>
    <w:rsid w:val="0057304E"/>
    <w:rsid w:val="005732DD"/>
    <w:rsid w:val="0057347B"/>
    <w:rsid w:val="005734A1"/>
    <w:rsid w:val="005735D5"/>
    <w:rsid w:val="00573798"/>
    <w:rsid w:val="00573843"/>
    <w:rsid w:val="00573B2B"/>
    <w:rsid w:val="00573E71"/>
    <w:rsid w:val="005740D1"/>
    <w:rsid w:val="00574174"/>
    <w:rsid w:val="0057434A"/>
    <w:rsid w:val="00574875"/>
    <w:rsid w:val="00574C6A"/>
    <w:rsid w:val="00574ED8"/>
    <w:rsid w:val="0057517F"/>
    <w:rsid w:val="00575189"/>
    <w:rsid w:val="005752EC"/>
    <w:rsid w:val="005754D5"/>
    <w:rsid w:val="00575505"/>
    <w:rsid w:val="005756DE"/>
    <w:rsid w:val="00575768"/>
    <w:rsid w:val="00575ABD"/>
    <w:rsid w:val="0057627E"/>
    <w:rsid w:val="005762ED"/>
    <w:rsid w:val="00576383"/>
    <w:rsid w:val="0057647B"/>
    <w:rsid w:val="005764B4"/>
    <w:rsid w:val="00576539"/>
    <w:rsid w:val="00576573"/>
    <w:rsid w:val="005767B5"/>
    <w:rsid w:val="005768D6"/>
    <w:rsid w:val="00576A62"/>
    <w:rsid w:val="00576ABD"/>
    <w:rsid w:val="00576C4F"/>
    <w:rsid w:val="00576E03"/>
    <w:rsid w:val="00576E7F"/>
    <w:rsid w:val="00577010"/>
    <w:rsid w:val="005770B6"/>
    <w:rsid w:val="005771A0"/>
    <w:rsid w:val="005772F0"/>
    <w:rsid w:val="0057737B"/>
    <w:rsid w:val="00577442"/>
    <w:rsid w:val="00577555"/>
    <w:rsid w:val="00577646"/>
    <w:rsid w:val="0057776E"/>
    <w:rsid w:val="00577A29"/>
    <w:rsid w:val="00577B8E"/>
    <w:rsid w:val="00577C0F"/>
    <w:rsid w:val="00577C70"/>
    <w:rsid w:val="00577C74"/>
    <w:rsid w:val="00577E31"/>
    <w:rsid w:val="005800BF"/>
    <w:rsid w:val="00580934"/>
    <w:rsid w:val="00580F3F"/>
    <w:rsid w:val="0058110C"/>
    <w:rsid w:val="0058169B"/>
    <w:rsid w:val="00581DFF"/>
    <w:rsid w:val="0058203E"/>
    <w:rsid w:val="00582453"/>
    <w:rsid w:val="00582518"/>
    <w:rsid w:val="00582730"/>
    <w:rsid w:val="00582893"/>
    <w:rsid w:val="00582A74"/>
    <w:rsid w:val="00582AFA"/>
    <w:rsid w:val="00582CA8"/>
    <w:rsid w:val="00582FC1"/>
    <w:rsid w:val="00583283"/>
    <w:rsid w:val="005834F5"/>
    <w:rsid w:val="00583573"/>
    <w:rsid w:val="005835D4"/>
    <w:rsid w:val="005836CC"/>
    <w:rsid w:val="00583893"/>
    <w:rsid w:val="005838A4"/>
    <w:rsid w:val="005839AF"/>
    <w:rsid w:val="00583B50"/>
    <w:rsid w:val="00583BCD"/>
    <w:rsid w:val="00583BF6"/>
    <w:rsid w:val="00583CEA"/>
    <w:rsid w:val="005841D2"/>
    <w:rsid w:val="00584358"/>
    <w:rsid w:val="0058435F"/>
    <w:rsid w:val="005844BA"/>
    <w:rsid w:val="0058456E"/>
    <w:rsid w:val="0058457C"/>
    <w:rsid w:val="0058477F"/>
    <w:rsid w:val="00584796"/>
    <w:rsid w:val="00584866"/>
    <w:rsid w:val="005848DE"/>
    <w:rsid w:val="00585238"/>
    <w:rsid w:val="0058534A"/>
    <w:rsid w:val="0058544C"/>
    <w:rsid w:val="005854CE"/>
    <w:rsid w:val="0058595F"/>
    <w:rsid w:val="00585978"/>
    <w:rsid w:val="00585AAD"/>
    <w:rsid w:val="00585F4D"/>
    <w:rsid w:val="005860F6"/>
    <w:rsid w:val="00586144"/>
    <w:rsid w:val="00586179"/>
    <w:rsid w:val="005861B5"/>
    <w:rsid w:val="00586257"/>
    <w:rsid w:val="00586318"/>
    <w:rsid w:val="005863E9"/>
    <w:rsid w:val="0058647C"/>
    <w:rsid w:val="0058649B"/>
    <w:rsid w:val="00586548"/>
    <w:rsid w:val="005867FA"/>
    <w:rsid w:val="00586C0F"/>
    <w:rsid w:val="00586C6A"/>
    <w:rsid w:val="00586F9D"/>
    <w:rsid w:val="00587044"/>
    <w:rsid w:val="005870F3"/>
    <w:rsid w:val="00587159"/>
    <w:rsid w:val="0058715C"/>
    <w:rsid w:val="005872FE"/>
    <w:rsid w:val="0058776D"/>
    <w:rsid w:val="005877DB"/>
    <w:rsid w:val="005879D4"/>
    <w:rsid w:val="00587C2F"/>
    <w:rsid w:val="00587FC5"/>
    <w:rsid w:val="00590152"/>
    <w:rsid w:val="00590216"/>
    <w:rsid w:val="005904FA"/>
    <w:rsid w:val="005906A4"/>
    <w:rsid w:val="005908B3"/>
    <w:rsid w:val="00590922"/>
    <w:rsid w:val="005909C9"/>
    <w:rsid w:val="00590A04"/>
    <w:rsid w:val="00590B60"/>
    <w:rsid w:val="00590C49"/>
    <w:rsid w:val="00590C51"/>
    <w:rsid w:val="00590D7D"/>
    <w:rsid w:val="00590D97"/>
    <w:rsid w:val="00590DDF"/>
    <w:rsid w:val="005910D6"/>
    <w:rsid w:val="0059190E"/>
    <w:rsid w:val="00591A6B"/>
    <w:rsid w:val="00591CD9"/>
    <w:rsid w:val="00591D1B"/>
    <w:rsid w:val="00591E3C"/>
    <w:rsid w:val="00591E74"/>
    <w:rsid w:val="00592218"/>
    <w:rsid w:val="0059242E"/>
    <w:rsid w:val="0059244E"/>
    <w:rsid w:val="005925DE"/>
    <w:rsid w:val="00592654"/>
    <w:rsid w:val="005927A5"/>
    <w:rsid w:val="005927BB"/>
    <w:rsid w:val="00593096"/>
    <w:rsid w:val="005931D1"/>
    <w:rsid w:val="0059348F"/>
    <w:rsid w:val="00593845"/>
    <w:rsid w:val="005938CC"/>
    <w:rsid w:val="00593AEC"/>
    <w:rsid w:val="005940A5"/>
    <w:rsid w:val="005944A1"/>
    <w:rsid w:val="005944CA"/>
    <w:rsid w:val="00594655"/>
    <w:rsid w:val="00594660"/>
    <w:rsid w:val="0059476E"/>
    <w:rsid w:val="00594C49"/>
    <w:rsid w:val="005950CD"/>
    <w:rsid w:val="005951D6"/>
    <w:rsid w:val="0059569B"/>
    <w:rsid w:val="00595728"/>
    <w:rsid w:val="005958C7"/>
    <w:rsid w:val="00595998"/>
    <w:rsid w:val="005959CF"/>
    <w:rsid w:val="00595B4C"/>
    <w:rsid w:val="00595BD8"/>
    <w:rsid w:val="00596059"/>
    <w:rsid w:val="00596356"/>
    <w:rsid w:val="0059640C"/>
    <w:rsid w:val="0059654B"/>
    <w:rsid w:val="00596732"/>
    <w:rsid w:val="005967FF"/>
    <w:rsid w:val="00596813"/>
    <w:rsid w:val="005969BF"/>
    <w:rsid w:val="00596ABA"/>
    <w:rsid w:val="00596B51"/>
    <w:rsid w:val="00596C32"/>
    <w:rsid w:val="00596EBB"/>
    <w:rsid w:val="00596FA1"/>
    <w:rsid w:val="0059719A"/>
    <w:rsid w:val="005972C7"/>
    <w:rsid w:val="005974CE"/>
    <w:rsid w:val="005975ED"/>
    <w:rsid w:val="00597814"/>
    <w:rsid w:val="00597985"/>
    <w:rsid w:val="00597AEA"/>
    <w:rsid w:val="00597AFF"/>
    <w:rsid w:val="00597B02"/>
    <w:rsid w:val="00597BAB"/>
    <w:rsid w:val="00597C56"/>
    <w:rsid w:val="00597C57"/>
    <w:rsid w:val="00597D24"/>
    <w:rsid w:val="00597F5C"/>
    <w:rsid w:val="005A020B"/>
    <w:rsid w:val="005A0210"/>
    <w:rsid w:val="005A054F"/>
    <w:rsid w:val="005A0604"/>
    <w:rsid w:val="005A077D"/>
    <w:rsid w:val="005A07CA"/>
    <w:rsid w:val="005A09A6"/>
    <w:rsid w:val="005A0B7E"/>
    <w:rsid w:val="005A0B9B"/>
    <w:rsid w:val="005A0CF0"/>
    <w:rsid w:val="005A0F4E"/>
    <w:rsid w:val="005A1316"/>
    <w:rsid w:val="005A13BD"/>
    <w:rsid w:val="005A14B4"/>
    <w:rsid w:val="005A1505"/>
    <w:rsid w:val="005A16BD"/>
    <w:rsid w:val="005A17AE"/>
    <w:rsid w:val="005A180E"/>
    <w:rsid w:val="005A1AF9"/>
    <w:rsid w:val="005A1BF3"/>
    <w:rsid w:val="005A1D05"/>
    <w:rsid w:val="005A1EE8"/>
    <w:rsid w:val="005A1F7A"/>
    <w:rsid w:val="005A25D3"/>
    <w:rsid w:val="005A260D"/>
    <w:rsid w:val="005A26E8"/>
    <w:rsid w:val="005A27AC"/>
    <w:rsid w:val="005A27C0"/>
    <w:rsid w:val="005A2D47"/>
    <w:rsid w:val="005A3022"/>
    <w:rsid w:val="005A30E7"/>
    <w:rsid w:val="005A3180"/>
    <w:rsid w:val="005A325D"/>
    <w:rsid w:val="005A3349"/>
    <w:rsid w:val="005A3891"/>
    <w:rsid w:val="005A39ED"/>
    <w:rsid w:val="005A3A5D"/>
    <w:rsid w:val="005A3A6A"/>
    <w:rsid w:val="005A3B2C"/>
    <w:rsid w:val="005A3BED"/>
    <w:rsid w:val="005A3CE9"/>
    <w:rsid w:val="005A3CFD"/>
    <w:rsid w:val="005A3DBD"/>
    <w:rsid w:val="005A4268"/>
    <w:rsid w:val="005A43A3"/>
    <w:rsid w:val="005A4432"/>
    <w:rsid w:val="005A4634"/>
    <w:rsid w:val="005A48FD"/>
    <w:rsid w:val="005A491A"/>
    <w:rsid w:val="005A4D09"/>
    <w:rsid w:val="005A4D65"/>
    <w:rsid w:val="005A5143"/>
    <w:rsid w:val="005A5189"/>
    <w:rsid w:val="005A518C"/>
    <w:rsid w:val="005A51D4"/>
    <w:rsid w:val="005A57A6"/>
    <w:rsid w:val="005A590C"/>
    <w:rsid w:val="005A5936"/>
    <w:rsid w:val="005A5ABA"/>
    <w:rsid w:val="005A5BBB"/>
    <w:rsid w:val="005A5C9E"/>
    <w:rsid w:val="005A5CCA"/>
    <w:rsid w:val="005A5E82"/>
    <w:rsid w:val="005A631C"/>
    <w:rsid w:val="005A6621"/>
    <w:rsid w:val="005A6B1B"/>
    <w:rsid w:val="005A6C52"/>
    <w:rsid w:val="005A6D14"/>
    <w:rsid w:val="005A7700"/>
    <w:rsid w:val="005A7A0C"/>
    <w:rsid w:val="005A7B11"/>
    <w:rsid w:val="005A7B5F"/>
    <w:rsid w:val="005A7F1B"/>
    <w:rsid w:val="005B000B"/>
    <w:rsid w:val="005B014A"/>
    <w:rsid w:val="005B034E"/>
    <w:rsid w:val="005B044B"/>
    <w:rsid w:val="005B04DB"/>
    <w:rsid w:val="005B06DE"/>
    <w:rsid w:val="005B093B"/>
    <w:rsid w:val="005B0A73"/>
    <w:rsid w:val="005B0B48"/>
    <w:rsid w:val="005B0BE1"/>
    <w:rsid w:val="005B0C8D"/>
    <w:rsid w:val="005B0E27"/>
    <w:rsid w:val="005B0FFA"/>
    <w:rsid w:val="005B10A0"/>
    <w:rsid w:val="005B129B"/>
    <w:rsid w:val="005B16F6"/>
    <w:rsid w:val="005B1B62"/>
    <w:rsid w:val="005B1BB3"/>
    <w:rsid w:val="005B2515"/>
    <w:rsid w:val="005B29FA"/>
    <w:rsid w:val="005B2B99"/>
    <w:rsid w:val="005B2C05"/>
    <w:rsid w:val="005B2C1A"/>
    <w:rsid w:val="005B2DBD"/>
    <w:rsid w:val="005B2E3D"/>
    <w:rsid w:val="005B2F9C"/>
    <w:rsid w:val="005B3230"/>
    <w:rsid w:val="005B32F0"/>
    <w:rsid w:val="005B3321"/>
    <w:rsid w:val="005B3344"/>
    <w:rsid w:val="005B336A"/>
    <w:rsid w:val="005B360D"/>
    <w:rsid w:val="005B3726"/>
    <w:rsid w:val="005B3778"/>
    <w:rsid w:val="005B3919"/>
    <w:rsid w:val="005B3A27"/>
    <w:rsid w:val="005B3A9E"/>
    <w:rsid w:val="005B3B0A"/>
    <w:rsid w:val="005B3D93"/>
    <w:rsid w:val="005B3EE4"/>
    <w:rsid w:val="005B417E"/>
    <w:rsid w:val="005B4337"/>
    <w:rsid w:val="005B4498"/>
    <w:rsid w:val="005B450F"/>
    <w:rsid w:val="005B45B9"/>
    <w:rsid w:val="005B48C6"/>
    <w:rsid w:val="005B4939"/>
    <w:rsid w:val="005B49E1"/>
    <w:rsid w:val="005B5689"/>
    <w:rsid w:val="005B57DE"/>
    <w:rsid w:val="005B59DC"/>
    <w:rsid w:val="005B5AEE"/>
    <w:rsid w:val="005B5C9A"/>
    <w:rsid w:val="005B6191"/>
    <w:rsid w:val="005B63F1"/>
    <w:rsid w:val="005B644F"/>
    <w:rsid w:val="005B68D6"/>
    <w:rsid w:val="005B6B2E"/>
    <w:rsid w:val="005B6C82"/>
    <w:rsid w:val="005B6CB5"/>
    <w:rsid w:val="005B6D25"/>
    <w:rsid w:val="005B6D44"/>
    <w:rsid w:val="005B6E74"/>
    <w:rsid w:val="005B713F"/>
    <w:rsid w:val="005B716F"/>
    <w:rsid w:val="005B728F"/>
    <w:rsid w:val="005B753E"/>
    <w:rsid w:val="005B760B"/>
    <w:rsid w:val="005B76C3"/>
    <w:rsid w:val="005B78B9"/>
    <w:rsid w:val="005B7C27"/>
    <w:rsid w:val="005B7D0F"/>
    <w:rsid w:val="005B7D82"/>
    <w:rsid w:val="005B7E94"/>
    <w:rsid w:val="005B7EC8"/>
    <w:rsid w:val="005B7EF6"/>
    <w:rsid w:val="005C0014"/>
    <w:rsid w:val="005C024B"/>
    <w:rsid w:val="005C0264"/>
    <w:rsid w:val="005C03C3"/>
    <w:rsid w:val="005C04B1"/>
    <w:rsid w:val="005C0506"/>
    <w:rsid w:val="005C07FD"/>
    <w:rsid w:val="005C084F"/>
    <w:rsid w:val="005C09DC"/>
    <w:rsid w:val="005C09EC"/>
    <w:rsid w:val="005C0DEC"/>
    <w:rsid w:val="005C1239"/>
    <w:rsid w:val="005C12DD"/>
    <w:rsid w:val="005C18C5"/>
    <w:rsid w:val="005C18DC"/>
    <w:rsid w:val="005C1B5B"/>
    <w:rsid w:val="005C1B60"/>
    <w:rsid w:val="005C1C23"/>
    <w:rsid w:val="005C20A8"/>
    <w:rsid w:val="005C2130"/>
    <w:rsid w:val="005C2352"/>
    <w:rsid w:val="005C2457"/>
    <w:rsid w:val="005C24BE"/>
    <w:rsid w:val="005C24F3"/>
    <w:rsid w:val="005C277D"/>
    <w:rsid w:val="005C290B"/>
    <w:rsid w:val="005C299F"/>
    <w:rsid w:val="005C2CE9"/>
    <w:rsid w:val="005C2D6B"/>
    <w:rsid w:val="005C30C7"/>
    <w:rsid w:val="005C30CE"/>
    <w:rsid w:val="005C31B4"/>
    <w:rsid w:val="005C33A7"/>
    <w:rsid w:val="005C34A2"/>
    <w:rsid w:val="005C366A"/>
    <w:rsid w:val="005C36A4"/>
    <w:rsid w:val="005C3BA3"/>
    <w:rsid w:val="005C3BAD"/>
    <w:rsid w:val="005C3DC6"/>
    <w:rsid w:val="005C3FE5"/>
    <w:rsid w:val="005C4088"/>
    <w:rsid w:val="005C433E"/>
    <w:rsid w:val="005C43B2"/>
    <w:rsid w:val="005C43E2"/>
    <w:rsid w:val="005C4AA7"/>
    <w:rsid w:val="005C4C49"/>
    <w:rsid w:val="005C4D1A"/>
    <w:rsid w:val="005C4E02"/>
    <w:rsid w:val="005C4E55"/>
    <w:rsid w:val="005C4F30"/>
    <w:rsid w:val="005C5095"/>
    <w:rsid w:val="005C5159"/>
    <w:rsid w:val="005C5656"/>
    <w:rsid w:val="005C5685"/>
    <w:rsid w:val="005C57C0"/>
    <w:rsid w:val="005C596C"/>
    <w:rsid w:val="005C5B35"/>
    <w:rsid w:val="005C6008"/>
    <w:rsid w:val="005C6154"/>
    <w:rsid w:val="005C61D0"/>
    <w:rsid w:val="005C6510"/>
    <w:rsid w:val="005C66DA"/>
    <w:rsid w:val="005C698F"/>
    <w:rsid w:val="005C6B13"/>
    <w:rsid w:val="005C6F37"/>
    <w:rsid w:val="005C722B"/>
    <w:rsid w:val="005C72F8"/>
    <w:rsid w:val="005C732F"/>
    <w:rsid w:val="005C74F6"/>
    <w:rsid w:val="005C7587"/>
    <w:rsid w:val="005C75AF"/>
    <w:rsid w:val="005C7A59"/>
    <w:rsid w:val="005D018C"/>
    <w:rsid w:val="005D04EF"/>
    <w:rsid w:val="005D0565"/>
    <w:rsid w:val="005D0686"/>
    <w:rsid w:val="005D07D3"/>
    <w:rsid w:val="005D0A5C"/>
    <w:rsid w:val="005D0B06"/>
    <w:rsid w:val="005D1020"/>
    <w:rsid w:val="005D112D"/>
    <w:rsid w:val="005D1355"/>
    <w:rsid w:val="005D1431"/>
    <w:rsid w:val="005D156B"/>
    <w:rsid w:val="005D1608"/>
    <w:rsid w:val="005D163B"/>
    <w:rsid w:val="005D164D"/>
    <w:rsid w:val="005D17C8"/>
    <w:rsid w:val="005D1892"/>
    <w:rsid w:val="005D18A0"/>
    <w:rsid w:val="005D191C"/>
    <w:rsid w:val="005D19D3"/>
    <w:rsid w:val="005D1CE2"/>
    <w:rsid w:val="005D1ECC"/>
    <w:rsid w:val="005D216C"/>
    <w:rsid w:val="005D23B0"/>
    <w:rsid w:val="005D258B"/>
    <w:rsid w:val="005D27E9"/>
    <w:rsid w:val="005D2928"/>
    <w:rsid w:val="005D294C"/>
    <w:rsid w:val="005D2BD9"/>
    <w:rsid w:val="005D317C"/>
    <w:rsid w:val="005D333C"/>
    <w:rsid w:val="005D3607"/>
    <w:rsid w:val="005D377E"/>
    <w:rsid w:val="005D37A5"/>
    <w:rsid w:val="005D3866"/>
    <w:rsid w:val="005D3D55"/>
    <w:rsid w:val="005D432E"/>
    <w:rsid w:val="005D46C1"/>
    <w:rsid w:val="005D482F"/>
    <w:rsid w:val="005D49E7"/>
    <w:rsid w:val="005D4A24"/>
    <w:rsid w:val="005D51B5"/>
    <w:rsid w:val="005D5236"/>
    <w:rsid w:val="005D52BC"/>
    <w:rsid w:val="005D52E6"/>
    <w:rsid w:val="005D5954"/>
    <w:rsid w:val="005D5A18"/>
    <w:rsid w:val="005D5A1C"/>
    <w:rsid w:val="005D5B53"/>
    <w:rsid w:val="005D5B56"/>
    <w:rsid w:val="005D5F54"/>
    <w:rsid w:val="005D5F97"/>
    <w:rsid w:val="005D5FE6"/>
    <w:rsid w:val="005D6084"/>
    <w:rsid w:val="005D6089"/>
    <w:rsid w:val="005D6370"/>
    <w:rsid w:val="005D66D9"/>
    <w:rsid w:val="005D67B2"/>
    <w:rsid w:val="005D691C"/>
    <w:rsid w:val="005D6D1D"/>
    <w:rsid w:val="005D6EC8"/>
    <w:rsid w:val="005D73C4"/>
    <w:rsid w:val="005D7553"/>
    <w:rsid w:val="005D77CC"/>
    <w:rsid w:val="005D7996"/>
    <w:rsid w:val="005D7C78"/>
    <w:rsid w:val="005D7D19"/>
    <w:rsid w:val="005E00DA"/>
    <w:rsid w:val="005E01DA"/>
    <w:rsid w:val="005E0370"/>
    <w:rsid w:val="005E03C1"/>
    <w:rsid w:val="005E042D"/>
    <w:rsid w:val="005E04D8"/>
    <w:rsid w:val="005E04ED"/>
    <w:rsid w:val="005E08DC"/>
    <w:rsid w:val="005E0BE4"/>
    <w:rsid w:val="005E0F62"/>
    <w:rsid w:val="005E0FCC"/>
    <w:rsid w:val="005E1083"/>
    <w:rsid w:val="005E1093"/>
    <w:rsid w:val="005E12E9"/>
    <w:rsid w:val="005E14F9"/>
    <w:rsid w:val="005E196F"/>
    <w:rsid w:val="005E1AE0"/>
    <w:rsid w:val="005E1C02"/>
    <w:rsid w:val="005E1C59"/>
    <w:rsid w:val="005E1CAB"/>
    <w:rsid w:val="005E1E11"/>
    <w:rsid w:val="005E1E8E"/>
    <w:rsid w:val="005E1FE6"/>
    <w:rsid w:val="005E22BB"/>
    <w:rsid w:val="005E2464"/>
    <w:rsid w:val="005E29D5"/>
    <w:rsid w:val="005E2D5A"/>
    <w:rsid w:val="005E2D5C"/>
    <w:rsid w:val="005E2DCB"/>
    <w:rsid w:val="005E2FD4"/>
    <w:rsid w:val="005E3067"/>
    <w:rsid w:val="005E3079"/>
    <w:rsid w:val="005E354C"/>
    <w:rsid w:val="005E3784"/>
    <w:rsid w:val="005E38FC"/>
    <w:rsid w:val="005E3D02"/>
    <w:rsid w:val="005E3E53"/>
    <w:rsid w:val="005E4312"/>
    <w:rsid w:val="005E474B"/>
    <w:rsid w:val="005E485F"/>
    <w:rsid w:val="005E48EA"/>
    <w:rsid w:val="005E4990"/>
    <w:rsid w:val="005E4DBE"/>
    <w:rsid w:val="005E4E53"/>
    <w:rsid w:val="005E4EBD"/>
    <w:rsid w:val="005E50FB"/>
    <w:rsid w:val="005E511D"/>
    <w:rsid w:val="005E5285"/>
    <w:rsid w:val="005E5496"/>
    <w:rsid w:val="005E54EC"/>
    <w:rsid w:val="005E578D"/>
    <w:rsid w:val="005E5D2A"/>
    <w:rsid w:val="005E612C"/>
    <w:rsid w:val="005E62C6"/>
    <w:rsid w:val="005E62F9"/>
    <w:rsid w:val="005E6557"/>
    <w:rsid w:val="005E6B64"/>
    <w:rsid w:val="005E6B7A"/>
    <w:rsid w:val="005E6DF4"/>
    <w:rsid w:val="005E6EA2"/>
    <w:rsid w:val="005E70B4"/>
    <w:rsid w:val="005E70BF"/>
    <w:rsid w:val="005E7104"/>
    <w:rsid w:val="005E73E3"/>
    <w:rsid w:val="005E767B"/>
    <w:rsid w:val="005E79D8"/>
    <w:rsid w:val="005E7A5E"/>
    <w:rsid w:val="005E7CD7"/>
    <w:rsid w:val="005E7DBF"/>
    <w:rsid w:val="005E7E49"/>
    <w:rsid w:val="005E7FF2"/>
    <w:rsid w:val="005F024B"/>
    <w:rsid w:val="005F03A8"/>
    <w:rsid w:val="005F0475"/>
    <w:rsid w:val="005F05E4"/>
    <w:rsid w:val="005F078A"/>
    <w:rsid w:val="005F0820"/>
    <w:rsid w:val="005F0930"/>
    <w:rsid w:val="005F09BE"/>
    <w:rsid w:val="005F0A43"/>
    <w:rsid w:val="005F0C6E"/>
    <w:rsid w:val="005F0D36"/>
    <w:rsid w:val="005F0D75"/>
    <w:rsid w:val="005F0F45"/>
    <w:rsid w:val="005F1686"/>
    <w:rsid w:val="005F1941"/>
    <w:rsid w:val="005F1A0D"/>
    <w:rsid w:val="005F1BFC"/>
    <w:rsid w:val="005F2549"/>
    <w:rsid w:val="005F2799"/>
    <w:rsid w:val="005F27CC"/>
    <w:rsid w:val="005F28E7"/>
    <w:rsid w:val="005F29BE"/>
    <w:rsid w:val="005F2A1B"/>
    <w:rsid w:val="005F305A"/>
    <w:rsid w:val="005F3544"/>
    <w:rsid w:val="005F35A2"/>
    <w:rsid w:val="005F3732"/>
    <w:rsid w:val="005F3917"/>
    <w:rsid w:val="005F3A6D"/>
    <w:rsid w:val="005F3A84"/>
    <w:rsid w:val="005F3B93"/>
    <w:rsid w:val="005F3DC8"/>
    <w:rsid w:val="005F3EB7"/>
    <w:rsid w:val="005F4065"/>
    <w:rsid w:val="005F4155"/>
    <w:rsid w:val="005F42D7"/>
    <w:rsid w:val="005F4301"/>
    <w:rsid w:val="005F4464"/>
    <w:rsid w:val="005F4491"/>
    <w:rsid w:val="005F4525"/>
    <w:rsid w:val="005F4575"/>
    <w:rsid w:val="005F45F0"/>
    <w:rsid w:val="005F45F1"/>
    <w:rsid w:val="005F4857"/>
    <w:rsid w:val="005F48E3"/>
    <w:rsid w:val="005F49A5"/>
    <w:rsid w:val="005F4A9A"/>
    <w:rsid w:val="005F4E5A"/>
    <w:rsid w:val="005F4F22"/>
    <w:rsid w:val="005F513A"/>
    <w:rsid w:val="005F51DE"/>
    <w:rsid w:val="005F566D"/>
    <w:rsid w:val="005F575D"/>
    <w:rsid w:val="005F5A6A"/>
    <w:rsid w:val="005F5E84"/>
    <w:rsid w:val="005F61BC"/>
    <w:rsid w:val="005F6342"/>
    <w:rsid w:val="005F637B"/>
    <w:rsid w:val="005F6714"/>
    <w:rsid w:val="005F68F3"/>
    <w:rsid w:val="005F6A2B"/>
    <w:rsid w:val="005F6C72"/>
    <w:rsid w:val="005F6F5D"/>
    <w:rsid w:val="005F703B"/>
    <w:rsid w:val="005F7260"/>
    <w:rsid w:val="005F76A2"/>
    <w:rsid w:val="005F77CA"/>
    <w:rsid w:val="005F7B1D"/>
    <w:rsid w:val="005F7EA9"/>
    <w:rsid w:val="0060032A"/>
    <w:rsid w:val="00600361"/>
    <w:rsid w:val="0060040C"/>
    <w:rsid w:val="006005A0"/>
    <w:rsid w:val="00600ACD"/>
    <w:rsid w:val="00600B9F"/>
    <w:rsid w:val="00600BED"/>
    <w:rsid w:val="00600C00"/>
    <w:rsid w:val="006010FD"/>
    <w:rsid w:val="0060110D"/>
    <w:rsid w:val="0060141F"/>
    <w:rsid w:val="0060174C"/>
    <w:rsid w:val="00601862"/>
    <w:rsid w:val="00601868"/>
    <w:rsid w:val="00601C16"/>
    <w:rsid w:val="00601C6F"/>
    <w:rsid w:val="00601D69"/>
    <w:rsid w:val="00601F69"/>
    <w:rsid w:val="006020B0"/>
    <w:rsid w:val="0060218F"/>
    <w:rsid w:val="006022C2"/>
    <w:rsid w:val="00602588"/>
    <w:rsid w:val="0060260B"/>
    <w:rsid w:val="0060269D"/>
    <w:rsid w:val="006026A4"/>
    <w:rsid w:val="00602727"/>
    <w:rsid w:val="006027A1"/>
    <w:rsid w:val="00602B1B"/>
    <w:rsid w:val="00602C4F"/>
    <w:rsid w:val="00602FE9"/>
    <w:rsid w:val="006030C6"/>
    <w:rsid w:val="00603289"/>
    <w:rsid w:val="006032F4"/>
    <w:rsid w:val="0060352D"/>
    <w:rsid w:val="00603623"/>
    <w:rsid w:val="006036DA"/>
    <w:rsid w:val="006037E9"/>
    <w:rsid w:val="0060386E"/>
    <w:rsid w:val="00603963"/>
    <w:rsid w:val="00603A40"/>
    <w:rsid w:val="00603AD1"/>
    <w:rsid w:val="00603C22"/>
    <w:rsid w:val="00603E78"/>
    <w:rsid w:val="00604283"/>
    <w:rsid w:val="006043FC"/>
    <w:rsid w:val="0060494C"/>
    <w:rsid w:val="00604974"/>
    <w:rsid w:val="00604A5C"/>
    <w:rsid w:val="00604AC2"/>
    <w:rsid w:val="00604B98"/>
    <w:rsid w:val="00604D8C"/>
    <w:rsid w:val="00604DAD"/>
    <w:rsid w:val="00604E53"/>
    <w:rsid w:val="006052A9"/>
    <w:rsid w:val="00605310"/>
    <w:rsid w:val="00605341"/>
    <w:rsid w:val="00605491"/>
    <w:rsid w:val="006054FC"/>
    <w:rsid w:val="00605586"/>
    <w:rsid w:val="00605774"/>
    <w:rsid w:val="006057A1"/>
    <w:rsid w:val="0060597F"/>
    <w:rsid w:val="006059EC"/>
    <w:rsid w:val="00605ADD"/>
    <w:rsid w:val="00605C40"/>
    <w:rsid w:val="00605DDD"/>
    <w:rsid w:val="00605E9D"/>
    <w:rsid w:val="00606291"/>
    <w:rsid w:val="0060641E"/>
    <w:rsid w:val="006064EE"/>
    <w:rsid w:val="00606530"/>
    <w:rsid w:val="0060656B"/>
    <w:rsid w:val="006065FA"/>
    <w:rsid w:val="006066D2"/>
    <w:rsid w:val="0060674A"/>
    <w:rsid w:val="006067F3"/>
    <w:rsid w:val="006068C9"/>
    <w:rsid w:val="00606B0B"/>
    <w:rsid w:val="00606BD7"/>
    <w:rsid w:val="00606C31"/>
    <w:rsid w:val="00606DD3"/>
    <w:rsid w:val="00606F76"/>
    <w:rsid w:val="00607055"/>
    <w:rsid w:val="006072DA"/>
    <w:rsid w:val="00607399"/>
    <w:rsid w:val="00607523"/>
    <w:rsid w:val="00607798"/>
    <w:rsid w:val="006079A7"/>
    <w:rsid w:val="00607D0D"/>
    <w:rsid w:val="00607DD5"/>
    <w:rsid w:val="00607E3A"/>
    <w:rsid w:val="006109A8"/>
    <w:rsid w:val="006109AE"/>
    <w:rsid w:val="00610A5B"/>
    <w:rsid w:val="00610BC9"/>
    <w:rsid w:val="00610C4E"/>
    <w:rsid w:val="00610F13"/>
    <w:rsid w:val="00611002"/>
    <w:rsid w:val="00611006"/>
    <w:rsid w:val="006112F5"/>
    <w:rsid w:val="0061137D"/>
    <w:rsid w:val="00611420"/>
    <w:rsid w:val="006114D4"/>
    <w:rsid w:val="00611624"/>
    <w:rsid w:val="00611736"/>
    <w:rsid w:val="00611740"/>
    <w:rsid w:val="00611792"/>
    <w:rsid w:val="006117CA"/>
    <w:rsid w:val="00611851"/>
    <w:rsid w:val="0061187E"/>
    <w:rsid w:val="00611B54"/>
    <w:rsid w:val="00611B68"/>
    <w:rsid w:val="00611BF5"/>
    <w:rsid w:val="00611C38"/>
    <w:rsid w:val="00612141"/>
    <w:rsid w:val="0061227C"/>
    <w:rsid w:val="00612470"/>
    <w:rsid w:val="00612914"/>
    <w:rsid w:val="006129BF"/>
    <w:rsid w:val="00612A48"/>
    <w:rsid w:val="00612AD9"/>
    <w:rsid w:val="00612B38"/>
    <w:rsid w:val="00612B7B"/>
    <w:rsid w:val="00612C84"/>
    <w:rsid w:val="00612FEA"/>
    <w:rsid w:val="00613056"/>
    <w:rsid w:val="00613074"/>
    <w:rsid w:val="0061321F"/>
    <w:rsid w:val="00613396"/>
    <w:rsid w:val="00613417"/>
    <w:rsid w:val="006134FA"/>
    <w:rsid w:val="0061378D"/>
    <w:rsid w:val="00613951"/>
    <w:rsid w:val="00613EFD"/>
    <w:rsid w:val="00614014"/>
    <w:rsid w:val="006142DC"/>
    <w:rsid w:val="006142F8"/>
    <w:rsid w:val="0061474D"/>
    <w:rsid w:val="00614997"/>
    <w:rsid w:val="00614E62"/>
    <w:rsid w:val="00614E68"/>
    <w:rsid w:val="00614EBD"/>
    <w:rsid w:val="00614FCD"/>
    <w:rsid w:val="00615150"/>
    <w:rsid w:val="0061525A"/>
    <w:rsid w:val="006153B6"/>
    <w:rsid w:val="006153F7"/>
    <w:rsid w:val="00615462"/>
    <w:rsid w:val="006155A5"/>
    <w:rsid w:val="006158CD"/>
    <w:rsid w:val="00615EFB"/>
    <w:rsid w:val="00615F11"/>
    <w:rsid w:val="00615F98"/>
    <w:rsid w:val="0061619B"/>
    <w:rsid w:val="00616527"/>
    <w:rsid w:val="006165A7"/>
    <w:rsid w:val="00616704"/>
    <w:rsid w:val="0061692F"/>
    <w:rsid w:val="00616E84"/>
    <w:rsid w:val="00616ED1"/>
    <w:rsid w:val="00616FAF"/>
    <w:rsid w:val="0061744C"/>
    <w:rsid w:val="0061750D"/>
    <w:rsid w:val="006175B1"/>
    <w:rsid w:val="00617677"/>
    <w:rsid w:val="00617B51"/>
    <w:rsid w:val="00617E88"/>
    <w:rsid w:val="00617F0E"/>
    <w:rsid w:val="00617FDC"/>
    <w:rsid w:val="0062021B"/>
    <w:rsid w:val="00620229"/>
    <w:rsid w:val="00620274"/>
    <w:rsid w:val="006202F2"/>
    <w:rsid w:val="00620372"/>
    <w:rsid w:val="006203AD"/>
    <w:rsid w:val="0062077B"/>
    <w:rsid w:val="006208B7"/>
    <w:rsid w:val="00620905"/>
    <w:rsid w:val="0062091B"/>
    <w:rsid w:val="0062096B"/>
    <w:rsid w:val="00620AB0"/>
    <w:rsid w:val="00620CA0"/>
    <w:rsid w:val="00620D73"/>
    <w:rsid w:val="00620F10"/>
    <w:rsid w:val="0062146E"/>
    <w:rsid w:val="00621481"/>
    <w:rsid w:val="0062149F"/>
    <w:rsid w:val="00621548"/>
    <w:rsid w:val="006215AA"/>
    <w:rsid w:val="00621834"/>
    <w:rsid w:val="0062184D"/>
    <w:rsid w:val="006218BF"/>
    <w:rsid w:val="00621A2F"/>
    <w:rsid w:val="00621D79"/>
    <w:rsid w:val="00622138"/>
    <w:rsid w:val="00622221"/>
    <w:rsid w:val="0062233D"/>
    <w:rsid w:val="00622695"/>
    <w:rsid w:val="006226A0"/>
    <w:rsid w:val="0062291C"/>
    <w:rsid w:val="00622A0A"/>
    <w:rsid w:val="00622B0C"/>
    <w:rsid w:val="00622DF9"/>
    <w:rsid w:val="006235F6"/>
    <w:rsid w:val="0062361A"/>
    <w:rsid w:val="0062394E"/>
    <w:rsid w:val="0062396D"/>
    <w:rsid w:val="00623A83"/>
    <w:rsid w:val="00623B71"/>
    <w:rsid w:val="00623ED3"/>
    <w:rsid w:val="00624120"/>
    <w:rsid w:val="006242B4"/>
    <w:rsid w:val="006243BD"/>
    <w:rsid w:val="00624431"/>
    <w:rsid w:val="006244F8"/>
    <w:rsid w:val="0062455B"/>
    <w:rsid w:val="006246C8"/>
    <w:rsid w:val="0062495B"/>
    <w:rsid w:val="00624C36"/>
    <w:rsid w:val="00624CC6"/>
    <w:rsid w:val="00625209"/>
    <w:rsid w:val="006253AE"/>
    <w:rsid w:val="00625416"/>
    <w:rsid w:val="006254A8"/>
    <w:rsid w:val="00625A48"/>
    <w:rsid w:val="00625B1C"/>
    <w:rsid w:val="00625D89"/>
    <w:rsid w:val="00625E69"/>
    <w:rsid w:val="006261E2"/>
    <w:rsid w:val="006261FE"/>
    <w:rsid w:val="006263CA"/>
    <w:rsid w:val="00626649"/>
    <w:rsid w:val="006266B7"/>
    <w:rsid w:val="006266E5"/>
    <w:rsid w:val="0062681A"/>
    <w:rsid w:val="006269E3"/>
    <w:rsid w:val="00626A31"/>
    <w:rsid w:val="00626BB8"/>
    <w:rsid w:val="00626E2A"/>
    <w:rsid w:val="00626E89"/>
    <w:rsid w:val="00626F7E"/>
    <w:rsid w:val="006271E4"/>
    <w:rsid w:val="006274F2"/>
    <w:rsid w:val="006274FA"/>
    <w:rsid w:val="0062785C"/>
    <w:rsid w:val="00627B54"/>
    <w:rsid w:val="00627F94"/>
    <w:rsid w:val="006301BE"/>
    <w:rsid w:val="006303AF"/>
    <w:rsid w:val="0063043A"/>
    <w:rsid w:val="006305EE"/>
    <w:rsid w:val="0063074F"/>
    <w:rsid w:val="0063088C"/>
    <w:rsid w:val="00630A4D"/>
    <w:rsid w:val="00630B2C"/>
    <w:rsid w:val="00630E14"/>
    <w:rsid w:val="00631142"/>
    <w:rsid w:val="006314D7"/>
    <w:rsid w:val="0063190C"/>
    <w:rsid w:val="006319A2"/>
    <w:rsid w:val="00631AA8"/>
    <w:rsid w:val="00631E5F"/>
    <w:rsid w:val="00632047"/>
    <w:rsid w:val="006322DC"/>
    <w:rsid w:val="006322F8"/>
    <w:rsid w:val="0063234C"/>
    <w:rsid w:val="006324A7"/>
    <w:rsid w:val="006325A7"/>
    <w:rsid w:val="006325AF"/>
    <w:rsid w:val="006325F9"/>
    <w:rsid w:val="00632663"/>
    <w:rsid w:val="006327D5"/>
    <w:rsid w:val="00632817"/>
    <w:rsid w:val="006328C2"/>
    <w:rsid w:val="006328EE"/>
    <w:rsid w:val="00632A67"/>
    <w:rsid w:val="00632AF4"/>
    <w:rsid w:val="00632DAB"/>
    <w:rsid w:val="00632EFC"/>
    <w:rsid w:val="00632F10"/>
    <w:rsid w:val="00633051"/>
    <w:rsid w:val="00633155"/>
    <w:rsid w:val="00633286"/>
    <w:rsid w:val="006336FF"/>
    <w:rsid w:val="00633815"/>
    <w:rsid w:val="00633E4B"/>
    <w:rsid w:val="00633E7F"/>
    <w:rsid w:val="00634063"/>
    <w:rsid w:val="006340F2"/>
    <w:rsid w:val="006341A0"/>
    <w:rsid w:val="0063441A"/>
    <w:rsid w:val="006344F8"/>
    <w:rsid w:val="006345C5"/>
    <w:rsid w:val="0063472E"/>
    <w:rsid w:val="00634A07"/>
    <w:rsid w:val="00634D59"/>
    <w:rsid w:val="00634D7F"/>
    <w:rsid w:val="00634DCF"/>
    <w:rsid w:val="00634F1D"/>
    <w:rsid w:val="00635352"/>
    <w:rsid w:val="00635549"/>
    <w:rsid w:val="00635930"/>
    <w:rsid w:val="00635A34"/>
    <w:rsid w:val="00635ADF"/>
    <w:rsid w:val="00635BEA"/>
    <w:rsid w:val="00635DFC"/>
    <w:rsid w:val="00635F7F"/>
    <w:rsid w:val="0063618D"/>
    <w:rsid w:val="00636276"/>
    <w:rsid w:val="0063630B"/>
    <w:rsid w:val="00636452"/>
    <w:rsid w:val="006364FA"/>
    <w:rsid w:val="0063657F"/>
    <w:rsid w:val="00636616"/>
    <w:rsid w:val="0063677A"/>
    <w:rsid w:val="00636788"/>
    <w:rsid w:val="006368E8"/>
    <w:rsid w:val="00636A1C"/>
    <w:rsid w:val="00636AB6"/>
    <w:rsid w:val="00636B6B"/>
    <w:rsid w:val="00636B86"/>
    <w:rsid w:val="00636B9E"/>
    <w:rsid w:val="00636DBF"/>
    <w:rsid w:val="00636ED6"/>
    <w:rsid w:val="006370B8"/>
    <w:rsid w:val="00637191"/>
    <w:rsid w:val="0063721F"/>
    <w:rsid w:val="0063732E"/>
    <w:rsid w:val="006373AC"/>
    <w:rsid w:val="00637459"/>
    <w:rsid w:val="006378A0"/>
    <w:rsid w:val="00637FB4"/>
    <w:rsid w:val="0064028C"/>
    <w:rsid w:val="006403F1"/>
    <w:rsid w:val="0064085A"/>
    <w:rsid w:val="0064089C"/>
    <w:rsid w:val="00640B70"/>
    <w:rsid w:val="00640C34"/>
    <w:rsid w:val="00640E10"/>
    <w:rsid w:val="00640F2C"/>
    <w:rsid w:val="00640FDF"/>
    <w:rsid w:val="00641196"/>
    <w:rsid w:val="00641505"/>
    <w:rsid w:val="006417B7"/>
    <w:rsid w:val="00641818"/>
    <w:rsid w:val="00641843"/>
    <w:rsid w:val="0064192B"/>
    <w:rsid w:val="00641B58"/>
    <w:rsid w:val="00641E84"/>
    <w:rsid w:val="00641F61"/>
    <w:rsid w:val="006422C8"/>
    <w:rsid w:val="006423FB"/>
    <w:rsid w:val="006424B0"/>
    <w:rsid w:val="006425DB"/>
    <w:rsid w:val="00642671"/>
    <w:rsid w:val="00642901"/>
    <w:rsid w:val="00642A75"/>
    <w:rsid w:val="00642EB1"/>
    <w:rsid w:val="006431D6"/>
    <w:rsid w:val="0064329E"/>
    <w:rsid w:val="0064339F"/>
    <w:rsid w:val="006433F3"/>
    <w:rsid w:val="006435B1"/>
    <w:rsid w:val="006435D1"/>
    <w:rsid w:val="0064366D"/>
    <w:rsid w:val="006438C1"/>
    <w:rsid w:val="006438F9"/>
    <w:rsid w:val="0064390C"/>
    <w:rsid w:val="00643A6C"/>
    <w:rsid w:val="00643A72"/>
    <w:rsid w:val="00643A79"/>
    <w:rsid w:val="00643EA4"/>
    <w:rsid w:val="00643EBA"/>
    <w:rsid w:val="00643F4F"/>
    <w:rsid w:val="00644023"/>
    <w:rsid w:val="006441B1"/>
    <w:rsid w:val="00644B47"/>
    <w:rsid w:val="00644C22"/>
    <w:rsid w:val="00644E20"/>
    <w:rsid w:val="006450D5"/>
    <w:rsid w:val="006451AF"/>
    <w:rsid w:val="006451F3"/>
    <w:rsid w:val="00645650"/>
    <w:rsid w:val="00645AD2"/>
    <w:rsid w:val="00645E7C"/>
    <w:rsid w:val="006460EC"/>
    <w:rsid w:val="006463E1"/>
    <w:rsid w:val="0064650D"/>
    <w:rsid w:val="00646520"/>
    <w:rsid w:val="006467FD"/>
    <w:rsid w:val="00646B96"/>
    <w:rsid w:val="00646F58"/>
    <w:rsid w:val="00646F6D"/>
    <w:rsid w:val="00647051"/>
    <w:rsid w:val="00647085"/>
    <w:rsid w:val="006471AE"/>
    <w:rsid w:val="006471EC"/>
    <w:rsid w:val="00647472"/>
    <w:rsid w:val="00647820"/>
    <w:rsid w:val="00647AF9"/>
    <w:rsid w:val="00647F16"/>
    <w:rsid w:val="0065002A"/>
    <w:rsid w:val="00650084"/>
    <w:rsid w:val="0065017F"/>
    <w:rsid w:val="00650424"/>
    <w:rsid w:val="00650529"/>
    <w:rsid w:val="00650549"/>
    <w:rsid w:val="006508F0"/>
    <w:rsid w:val="00650A07"/>
    <w:rsid w:val="00650B8A"/>
    <w:rsid w:val="00650CBB"/>
    <w:rsid w:val="00650DB5"/>
    <w:rsid w:val="00650DFD"/>
    <w:rsid w:val="00650EB1"/>
    <w:rsid w:val="0065103C"/>
    <w:rsid w:val="006511DD"/>
    <w:rsid w:val="00651312"/>
    <w:rsid w:val="00651330"/>
    <w:rsid w:val="00651420"/>
    <w:rsid w:val="006515DA"/>
    <w:rsid w:val="00651632"/>
    <w:rsid w:val="006516E5"/>
    <w:rsid w:val="00651774"/>
    <w:rsid w:val="00651865"/>
    <w:rsid w:val="006518CA"/>
    <w:rsid w:val="00651A1E"/>
    <w:rsid w:val="00651B40"/>
    <w:rsid w:val="00651BBA"/>
    <w:rsid w:val="00651C06"/>
    <w:rsid w:val="00651C07"/>
    <w:rsid w:val="00651C53"/>
    <w:rsid w:val="00651E12"/>
    <w:rsid w:val="0065200A"/>
    <w:rsid w:val="00652483"/>
    <w:rsid w:val="00652571"/>
    <w:rsid w:val="0065265E"/>
    <w:rsid w:val="006526EA"/>
    <w:rsid w:val="006527E0"/>
    <w:rsid w:val="006527EC"/>
    <w:rsid w:val="0065295C"/>
    <w:rsid w:val="0065296A"/>
    <w:rsid w:val="00652BE8"/>
    <w:rsid w:val="00652DF1"/>
    <w:rsid w:val="00652E2E"/>
    <w:rsid w:val="00652E86"/>
    <w:rsid w:val="006532CD"/>
    <w:rsid w:val="00653315"/>
    <w:rsid w:val="00653357"/>
    <w:rsid w:val="006533EC"/>
    <w:rsid w:val="0065342B"/>
    <w:rsid w:val="006535C3"/>
    <w:rsid w:val="006537FA"/>
    <w:rsid w:val="006538AE"/>
    <w:rsid w:val="00653903"/>
    <w:rsid w:val="00653CC5"/>
    <w:rsid w:val="00653E33"/>
    <w:rsid w:val="00653E37"/>
    <w:rsid w:val="006540C8"/>
    <w:rsid w:val="0065416B"/>
    <w:rsid w:val="00654287"/>
    <w:rsid w:val="0065432C"/>
    <w:rsid w:val="0065439A"/>
    <w:rsid w:val="0065472B"/>
    <w:rsid w:val="006549B2"/>
    <w:rsid w:val="00654A4A"/>
    <w:rsid w:val="00654BDF"/>
    <w:rsid w:val="00654ED0"/>
    <w:rsid w:val="0065506A"/>
    <w:rsid w:val="006550D9"/>
    <w:rsid w:val="00655814"/>
    <w:rsid w:val="00655AFC"/>
    <w:rsid w:val="00655D39"/>
    <w:rsid w:val="00655E96"/>
    <w:rsid w:val="00656061"/>
    <w:rsid w:val="006560F4"/>
    <w:rsid w:val="006564F5"/>
    <w:rsid w:val="006566C0"/>
    <w:rsid w:val="0065676A"/>
    <w:rsid w:val="00656A5E"/>
    <w:rsid w:val="00656AC7"/>
    <w:rsid w:val="00656B53"/>
    <w:rsid w:val="00656C30"/>
    <w:rsid w:val="00656C5E"/>
    <w:rsid w:val="00656F4F"/>
    <w:rsid w:val="006571B6"/>
    <w:rsid w:val="00657226"/>
    <w:rsid w:val="0065725E"/>
    <w:rsid w:val="006576D3"/>
    <w:rsid w:val="006576DE"/>
    <w:rsid w:val="0065780D"/>
    <w:rsid w:val="0065784D"/>
    <w:rsid w:val="00657880"/>
    <w:rsid w:val="0065791C"/>
    <w:rsid w:val="00657995"/>
    <w:rsid w:val="00657A27"/>
    <w:rsid w:val="00657AA6"/>
    <w:rsid w:val="00657DBA"/>
    <w:rsid w:val="00657ED2"/>
    <w:rsid w:val="00657FB2"/>
    <w:rsid w:val="00660244"/>
    <w:rsid w:val="0066032B"/>
    <w:rsid w:val="00660356"/>
    <w:rsid w:val="0066037D"/>
    <w:rsid w:val="006606D9"/>
    <w:rsid w:val="0066094C"/>
    <w:rsid w:val="006609ED"/>
    <w:rsid w:val="00660CF7"/>
    <w:rsid w:val="00660D0D"/>
    <w:rsid w:val="00660EA1"/>
    <w:rsid w:val="00660EA2"/>
    <w:rsid w:val="0066125D"/>
    <w:rsid w:val="006619DE"/>
    <w:rsid w:val="00661AC2"/>
    <w:rsid w:val="00661B9B"/>
    <w:rsid w:val="00661CA3"/>
    <w:rsid w:val="00661D03"/>
    <w:rsid w:val="00662420"/>
    <w:rsid w:val="006625CA"/>
    <w:rsid w:val="00662A2A"/>
    <w:rsid w:val="00662D26"/>
    <w:rsid w:val="00662DE0"/>
    <w:rsid w:val="00662FA0"/>
    <w:rsid w:val="00662FD0"/>
    <w:rsid w:val="006633CF"/>
    <w:rsid w:val="006639EC"/>
    <w:rsid w:val="00663AAC"/>
    <w:rsid w:val="00663C64"/>
    <w:rsid w:val="00663E77"/>
    <w:rsid w:val="00664051"/>
    <w:rsid w:val="00664549"/>
    <w:rsid w:val="0066474D"/>
    <w:rsid w:val="0066487C"/>
    <w:rsid w:val="006649C6"/>
    <w:rsid w:val="00664A82"/>
    <w:rsid w:val="00664AB4"/>
    <w:rsid w:val="00664ABE"/>
    <w:rsid w:val="00664C35"/>
    <w:rsid w:val="00664EA8"/>
    <w:rsid w:val="0066511A"/>
    <w:rsid w:val="006657DB"/>
    <w:rsid w:val="00665821"/>
    <w:rsid w:val="00665FDA"/>
    <w:rsid w:val="006660AA"/>
    <w:rsid w:val="00666133"/>
    <w:rsid w:val="00666217"/>
    <w:rsid w:val="0066698A"/>
    <w:rsid w:val="00666C0C"/>
    <w:rsid w:val="00667285"/>
    <w:rsid w:val="006672A3"/>
    <w:rsid w:val="0066756E"/>
    <w:rsid w:val="00667838"/>
    <w:rsid w:val="00667EA9"/>
    <w:rsid w:val="00667FE8"/>
    <w:rsid w:val="00670057"/>
    <w:rsid w:val="006700DB"/>
    <w:rsid w:val="006705C4"/>
    <w:rsid w:val="006705D0"/>
    <w:rsid w:val="00670655"/>
    <w:rsid w:val="0067069F"/>
    <w:rsid w:val="006706FC"/>
    <w:rsid w:val="006709A6"/>
    <w:rsid w:val="00670BDB"/>
    <w:rsid w:val="00670D57"/>
    <w:rsid w:val="00670E09"/>
    <w:rsid w:val="00670E5E"/>
    <w:rsid w:val="00671029"/>
    <w:rsid w:val="006714FA"/>
    <w:rsid w:val="0067162B"/>
    <w:rsid w:val="00671639"/>
    <w:rsid w:val="00671844"/>
    <w:rsid w:val="006720EA"/>
    <w:rsid w:val="00672166"/>
    <w:rsid w:val="006721F0"/>
    <w:rsid w:val="006724D2"/>
    <w:rsid w:val="0067259E"/>
    <w:rsid w:val="00672AAE"/>
    <w:rsid w:val="00672C24"/>
    <w:rsid w:val="0067316D"/>
    <w:rsid w:val="006733E1"/>
    <w:rsid w:val="0067353B"/>
    <w:rsid w:val="0067392E"/>
    <w:rsid w:val="00673969"/>
    <w:rsid w:val="00673A12"/>
    <w:rsid w:val="00673AB7"/>
    <w:rsid w:val="00673B6D"/>
    <w:rsid w:val="00673CF1"/>
    <w:rsid w:val="00673D39"/>
    <w:rsid w:val="00673FE0"/>
    <w:rsid w:val="006740C3"/>
    <w:rsid w:val="0067422B"/>
    <w:rsid w:val="00674363"/>
    <w:rsid w:val="006743B1"/>
    <w:rsid w:val="0067468E"/>
    <w:rsid w:val="006746B0"/>
    <w:rsid w:val="00674741"/>
    <w:rsid w:val="00674A3F"/>
    <w:rsid w:val="00674B21"/>
    <w:rsid w:val="00674C98"/>
    <w:rsid w:val="00674CAE"/>
    <w:rsid w:val="00674D2A"/>
    <w:rsid w:val="00674FE9"/>
    <w:rsid w:val="006750B8"/>
    <w:rsid w:val="006751EC"/>
    <w:rsid w:val="00675206"/>
    <w:rsid w:val="00675C5B"/>
    <w:rsid w:val="00675CB2"/>
    <w:rsid w:val="00675D82"/>
    <w:rsid w:val="0067616C"/>
    <w:rsid w:val="006761DA"/>
    <w:rsid w:val="006764D3"/>
    <w:rsid w:val="006765A3"/>
    <w:rsid w:val="00676872"/>
    <w:rsid w:val="0067690C"/>
    <w:rsid w:val="00676916"/>
    <w:rsid w:val="0067699A"/>
    <w:rsid w:val="006769B3"/>
    <w:rsid w:val="00676A24"/>
    <w:rsid w:val="00676D9B"/>
    <w:rsid w:val="00676E7E"/>
    <w:rsid w:val="00676EDC"/>
    <w:rsid w:val="00677149"/>
    <w:rsid w:val="006771BC"/>
    <w:rsid w:val="0067731C"/>
    <w:rsid w:val="0067735A"/>
    <w:rsid w:val="00677711"/>
    <w:rsid w:val="006778DA"/>
    <w:rsid w:val="00677963"/>
    <w:rsid w:val="00677A61"/>
    <w:rsid w:val="006801D6"/>
    <w:rsid w:val="00680238"/>
    <w:rsid w:val="00680614"/>
    <w:rsid w:val="006808AD"/>
    <w:rsid w:val="00680A1C"/>
    <w:rsid w:val="00680D08"/>
    <w:rsid w:val="00680EF2"/>
    <w:rsid w:val="00681281"/>
    <w:rsid w:val="00681462"/>
    <w:rsid w:val="00681582"/>
    <w:rsid w:val="00681825"/>
    <w:rsid w:val="00681841"/>
    <w:rsid w:val="006818A8"/>
    <w:rsid w:val="00681933"/>
    <w:rsid w:val="006819C4"/>
    <w:rsid w:val="00681A6E"/>
    <w:rsid w:val="00681B3D"/>
    <w:rsid w:val="00681EE8"/>
    <w:rsid w:val="00682049"/>
    <w:rsid w:val="00682380"/>
    <w:rsid w:val="006823BA"/>
    <w:rsid w:val="00682497"/>
    <w:rsid w:val="006826C9"/>
    <w:rsid w:val="006827E8"/>
    <w:rsid w:val="0068283A"/>
    <w:rsid w:val="006828F2"/>
    <w:rsid w:val="00682CEE"/>
    <w:rsid w:val="00682D6A"/>
    <w:rsid w:val="00682D9B"/>
    <w:rsid w:val="00682EAD"/>
    <w:rsid w:val="00682EDE"/>
    <w:rsid w:val="00682FFB"/>
    <w:rsid w:val="0068312A"/>
    <w:rsid w:val="0068322A"/>
    <w:rsid w:val="0068349B"/>
    <w:rsid w:val="00683586"/>
    <w:rsid w:val="0068367D"/>
    <w:rsid w:val="006837FD"/>
    <w:rsid w:val="00683D2B"/>
    <w:rsid w:val="00683EFA"/>
    <w:rsid w:val="006843D7"/>
    <w:rsid w:val="00684573"/>
    <w:rsid w:val="006845C5"/>
    <w:rsid w:val="00684644"/>
    <w:rsid w:val="00684688"/>
    <w:rsid w:val="00684779"/>
    <w:rsid w:val="00684C96"/>
    <w:rsid w:val="00684D33"/>
    <w:rsid w:val="00684EBA"/>
    <w:rsid w:val="00684ED3"/>
    <w:rsid w:val="00685382"/>
    <w:rsid w:val="0068560B"/>
    <w:rsid w:val="006856A0"/>
    <w:rsid w:val="0068570F"/>
    <w:rsid w:val="00685BAC"/>
    <w:rsid w:val="00685BE1"/>
    <w:rsid w:val="00685D96"/>
    <w:rsid w:val="006860D4"/>
    <w:rsid w:val="006861B4"/>
    <w:rsid w:val="006864DB"/>
    <w:rsid w:val="0068651E"/>
    <w:rsid w:val="0068670C"/>
    <w:rsid w:val="006867B1"/>
    <w:rsid w:val="00686C78"/>
    <w:rsid w:val="0068703E"/>
    <w:rsid w:val="006870A9"/>
    <w:rsid w:val="006872AF"/>
    <w:rsid w:val="006877FA"/>
    <w:rsid w:val="00687809"/>
    <w:rsid w:val="00687866"/>
    <w:rsid w:val="00687893"/>
    <w:rsid w:val="00687B41"/>
    <w:rsid w:val="00687B94"/>
    <w:rsid w:val="00687DC6"/>
    <w:rsid w:val="00690249"/>
    <w:rsid w:val="0069032D"/>
    <w:rsid w:val="0069036A"/>
    <w:rsid w:val="0069042A"/>
    <w:rsid w:val="0069042E"/>
    <w:rsid w:val="00690AF7"/>
    <w:rsid w:val="00690B6B"/>
    <w:rsid w:val="00690D1B"/>
    <w:rsid w:val="00690D79"/>
    <w:rsid w:val="00690F30"/>
    <w:rsid w:val="00690F55"/>
    <w:rsid w:val="006911F3"/>
    <w:rsid w:val="006911FC"/>
    <w:rsid w:val="006912D7"/>
    <w:rsid w:val="0069144A"/>
    <w:rsid w:val="00691574"/>
    <w:rsid w:val="006919B9"/>
    <w:rsid w:val="00691DCB"/>
    <w:rsid w:val="006920A0"/>
    <w:rsid w:val="0069224F"/>
    <w:rsid w:val="006924DD"/>
    <w:rsid w:val="00692749"/>
    <w:rsid w:val="00692874"/>
    <w:rsid w:val="00692A6F"/>
    <w:rsid w:val="00692A97"/>
    <w:rsid w:val="00692AB6"/>
    <w:rsid w:val="00693439"/>
    <w:rsid w:val="00693489"/>
    <w:rsid w:val="0069377E"/>
    <w:rsid w:val="00693947"/>
    <w:rsid w:val="006939E5"/>
    <w:rsid w:val="00693E90"/>
    <w:rsid w:val="00693FB2"/>
    <w:rsid w:val="00694775"/>
    <w:rsid w:val="00694968"/>
    <w:rsid w:val="00694C87"/>
    <w:rsid w:val="00695135"/>
    <w:rsid w:val="006951B9"/>
    <w:rsid w:val="00695289"/>
    <w:rsid w:val="00695352"/>
    <w:rsid w:val="00695438"/>
    <w:rsid w:val="0069565E"/>
    <w:rsid w:val="0069588B"/>
    <w:rsid w:val="00695A6B"/>
    <w:rsid w:val="00695C40"/>
    <w:rsid w:val="00695C5F"/>
    <w:rsid w:val="00695CD6"/>
    <w:rsid w:val="00695F72"/>
    <w:rsid w:val="00696085"/>
    <w:rsid w:val="00696115"/>
    <w:rsid w:val="006961FC"/>
    <w:rsid w:val="00696273"/>
    <w:rsid w:val="006962B3"/>
    <w:rsid w:val="00696B38"/>
    <w:rsid w:val="0069724D"/>
    <w:rsid w:val="006972FC"/>
    <w:rsid w:val="006973C4"/>
    <w:rsid w:val="00697401"/>
    <w:rsid w:val="00697505"/>
    <w:rsid w:val="006976E5"/>
    <w:rsid w:val="00697708"/>
    <w:rsid w:val="006979BC"/>
    <w:rsid w:val="00697E7A"/>
    <w:rsid w:val="006A012F"/>
    <w:rsid w:val="006A0221"/>
    <w:rsid w:val="006A0259"/>
    <w:rsid w:val="006A03AA"/>
    <w:rsid w:val="006A04ED"/>
    <w:rsid w:val="006A0710"/>
    <w:rsid w:val="006A0976"/>
    <w:rsid w:val="006A097A"/>
    <w:rsid w:val="006A0CE1"/>
    <w:rsid w:val="006A0E3A"/>
    <w:rsid w:val="006A118E"/>
    <w:rsid w:val="006A145D"/>
    <w:rsid w:val="006A14B2"/>
    <w:rsid w:val="006A1727"/>
    <w:rsid w:val="006A173D"/>
    <w:rsid w:val="006A17FF"/>
    <w:rsid w:val="006A181C"/>
    <w:rsid w:val="006A1867"/>
    <w:rsid w:val="006A1985"/>
    <w:rsid w:val="006A1AEC"/>
    <w:rsid w:val="006A1C9C"/>
    <w:rsid w:val="006A1F60"/>
    <w:rsid w:val="006A208D"/>
    <w:rsid w:val="006A22C0"/>
    <w:rsid w:val="006A22C8"/>
    <w:rsid w:val="006A242A"/>
    <w:rsid w:val="006A2BF7"/>
    <w:rsid w:val="006A2DF8"/>
    <w:rsid w:val="006A37B5"/>
    <w:rsid w:val="006A3B91"/>
    <w:rsid w:val="006A3C35"/>
    <w:rsid w:val="006A3CF7"/>
    <w:rsid w:val="006A3E63"/>
    <w:rsid w:val="006A4061"/>
    <w:rsid w:val="006A42F2"/>
    <w:rsid w:val="006A4340"/>
    <w:rsid w:val="006A4410"/>
    <w:rsid w:val="006A473A"/>
    <w:rsid w:val="006A48CF"/>
    <w:rsid w:val="006A490B"/>
    <w:rsid w:val="006A4921"/>
    <w:rsid w:val="006A4C24"/>
    <w:rsid w:val="006A4C67"/>
    <w:rsid w:val="006A4F2C"/>
    <w:rsid w:val="006A50E6"/>
    <w:rsid w:val="006A510C"/>
    <w:rsid w:val="006A516A"/>
    <w:rsid w:val="006A541C"/>
    <w:rsid w:val="006A5427"/>
    <w:rsid w:val="006A54BD"/>
    <w:rsid w:val="006A55AF"/>
    <w:rsid w:val="006A57BA"/>
    <w:rsid w:val="006A5847"/>
    <w:rsid w:val="006A5941"/>
    <w:rsid w:val="006A597D"/>
    <w:rsid w:val="006A59BD"/>
    <w:rsid w:val="006A5BDE"/>
    <w:rsid w:val="006A5DEB"/>
    <w:rsid w:val="006A5FB5"/>
    <w:rsid w:val="006A624B"/>
    <w:rsid w:val="006A68CD"/>
    <w:rsid w:val="006A6F93"/>
    <w:rsid w:val="006A6FB6"/>
    <w:rsid w:val="006A6FC7"/>
    <w:rsid w:val="006A7651"/>
    <w:rsid w:val="006A771C"/>
    <w:rsid w:val="006A784A"/>
    <w:rsid w:val="006A7ACB"/>
    <w:rsid w:val="006A7C56"/>
    <w:rsid w:val="006A7CB8"/>
    <w:rsid w:val="006A7E52"/>
    <w:rsid w:val="006A7F0D"/>
    <w:rsid w:val="006A7F7B"/>
    <w:rsid w:val="006A7F9D"/>
    <w:rsid w:val="006B0007"/>
    <w:rsid w:val="006B0099"/>
    <w:rsid w:val="006B020E"/>
    <w:rsid w:val="006B02E9"/>
    <w:rsid w:val="006B04FE"/>
    <w:rsid w:val="006B0664"/>
    <w:rsid w:val="006B067C"/>
    <w:rsid w:val="006B0823"/>
    <w:rsid w:val="006B082F"/>
    <w:rsid w:val="006B087E"/>
    <w:rsid w:val="006B0D98"/>
    <w:rsid w:val="006B0E00"/>
    <w:rsid w:val="006B0F85"/>
    <w:rsid w:val="006B10B9"/>
    <w:rsid w:val="006B13EA"/>
    <w:rsid w:val="006B13F0"/>
    <w:rsid w:val="006B1530"/>
    <w:rsid w:val="006B179F"/>
    <w:rsid w:val="006B1877"/>
    <w:rsid w:val="006B18A7"/>
    <w:rsid w:val="006B1959"/>
    <w:rsid w:val="006B1970"/>
    <w:rsid w:val="006B1B10"/>
    <w:rsid w:val="006B1CE3"/>
    <w:rsid w:val="006B1D6D"/>
    <w:rsid w:val="006B1D9C"/>
    <w:rsid w:val="006B1E02"/>
    <w:rsid w:val="006B1E1F"/>
    <w:rsid w:val="006B203A"/>
    <w:rsid w:val="006B21E2"/>
    <w:rsid w:val="006B2DE0"/>
    <w:rsid w:val="006B367C"/>
    <w:rsid w:val="006B36EF"/>
    <w:rsid w:val="006B37C1"/>
    <w:rsid w:val="006B3BAD"/>
    <w:rsid w:val="006B3BB8"/>
    <w:rsid w:val="006B3CD8"/>
    <w:rsid w:val="006B3CEC"/>
    <w:rsid w:val="006B3DAA"/>
    <w:rsid w:val="006B3F28"/>
    <w:rsid w:val="006B401C"/>
    <w:rsid w:val="006B4797"/>
    <w:rsid w:val="006B47AA"/>
    <w:rsid w:val="006B4885"/>
    <w:rsid w:val="006B49DB"/>
    <w:rsid w:val="006B4BE0"/>
    <w:rsid w:val="006B4D9A"/>
    <w:rsid w:val="006B4F01"/>
    <w:rsid w:val="006B550B"/>
    <w:rsid w:val="006B551C"/>
    <w:rsid w:val="006B5575"/>
    <w:rsid w:val="006B5802"/>
    <w:rsid w:val="006B59AD"/>
    <w:rsid w:val="006B5F67"/>
    <w:rsid w:val="006B61C0"/>
    <w:rsid w:val="006B6314"/>
    <w:rsid w:val="006B6802"/>
    <w:rsid w:val="006B70A8"/>
    <w:rsid w:val="006B7170"/>
    <w:rsid w:val="006B72EB"/>
    <w:rsid w:val="006B731E"/>
    <w:rsid w:val="006B76AA"/>
    <w:rsid w:val="006B779C"/>
    <w:rsid w:val="006B7812"/>
    <w:rsid w:val="006B79DB"/>
    <w:rsid w:val="006B7C0F"/>
    <w:rsid w:val="006B7C96"/>
    <w:rsid w:val="006B7CA3"/>
    <w:rsid w:val="006B7DF9"/>
    <w:rsid w:val="006B7F32"/>
    <w:rsid w:val="006C0035"/>
    <w:rsid w:val="006C0559"/>
    <w:rsid w:val="006C05B4"/>
    <w:rsid w:val="006C086C"/>
    <w:rsid w:val="006C09CF"/>
    <w:rsid w:val="006C09FD"/>
    <w:rsid w:val="006C0E81"/>
    <w:rsid w:val="006C15CA"/>
    <w:rsid w:val="006C15E6"/>
    <w:rsid w:val="006C19DE"/>
    <w:rsid w:val="006C1AC3"/>
    <w:rsid w:val="006C1CCD"/>
    <w:rsid w:val="006C1D5B"/>
    <w:rsid w:val="006C1D93"/>
    <w:rsid w:val="006C1DA7"/>
    <w:rsid w:val="006C1FBC"/>
    <w:rsid w:val="006C2077"/>
    <w:rsid w:val="006C20DD"/>
    <w:rsid w:val="006C21D9"/>
    <w:rsid w:val="006C220D"/>
    <w:rsid w:val="006C223B"/>
    <w:rsid w:val="006C239C"/>
    <w:rsid w:val="006C2771"/>
    <w:rsid w:val="006C27E6"/>
    <w:rsid w:val="006C2C06"/>
    <w:rsid w:val="006C2C74"/>
    <w:rsid w:val="006C2C92"/>
    <w:rsid w:val="006C3086"/>
    <w:rsid w:val="006C32B6"/>
    <w:rsid w:val="006C32C1"/>
    <w:rsid w:val="006C32FF"/>
    <w:rsid w:val="006C355D"/>
    <w:rsid w:val="006C368B"/>
    <w:rsid w:val="006C37AB"/>
    <w:rsid w:val="006C3847"/>
    <w:rsid w:val="006C3AE4"/>
    <w:rsid w:val="006C3D0A"/>
    <w:rsid w:val="006C3D2B"/>
    <w:rsid w:val="006C3E6F"/>
    <w:rsid w:val="006C42F9"/>
    <w:rsid w:val="006C43EE"/>
    <w:rsid w:val="006C46D6"/>
    <w:rsid w:val="006C4A37"/>
    <w:rsid w:val="006C4A8B"/>
    <w:rsid w:val="006C4C16"/>
    <w:rsid w:val="006C4D41"/>
    <w:rsid w:val="006C4D7F"/>
    <w:rsid w:val="006C4E07"/>
    <w:rsid w:val="006C4E6E"/>
    <w:rsid w:val="006C501C"/>
    <w:rsid w:val="006C54A7"/>
    <w:rsid w:val="006C5DBC"/>
    <w:rsid w:val="006C66EF"/>
    <w:rsid w:val="006C6737"/>
    <w:rsid w:val="006C6789"/>
    <w:rsid w:val="006C6AFC"/>
    <w:rsid w:val="006C6E5C"/>
    <w:rsid w:val="006C6E6C"/>
    <w:rsid w:val="006C716B"/>
    <w:rsid w:val="006C7204"/>
    <w:rsid w:val="006C731C"/>
    <w:rsid w:val="006C779C"/>
    <w:rsid w:val="006C7915"/>
    <w:rsid w:val="006C7AF0"/>
    <w:rsid w:val="006C7C0F"/>
    <w:rsid w:val="006C7C86"/>
    <w:rsid w:val="006C7CC5"/>
    <w:rsid w:val="006C7F37"/>
    <w:rsid w:val="006D072E"/>
    <w:rsid w:val="006D0BB3"/>
    <w:rsid w:val="006D0CA5"/>
    <w:rsid w:val="006D0D8E"/>
    <w:rsid w:val="006D0E0A"/>
    <w:rsid w:val="006D0ED6"/>
    <w:rsid w:val="006D0EDD"/>
    <w:rsid w:val="006D0F11"/>
    <w:rsid w:val="006D0FB4"/>
    <w:rsid w:val="006D12A5"/>
    <w:rsid w:val="006D12CB"/>
    <w:rsid w:val="006D14FF"/>
    <w:rsid w:val="006D1701"/>
    <w:rsid w:val="006D18A1"/>
    <w:rsid w:val="006D18A4"/>
    <w:rsid w:val="006D18C7"/>
    <w:rsid w:val="006D1931"/>
    <w:rsid w:val="006D19F1"/>
    <w:rsid w:val="006D1AF8"/>
    <w:rsid w:val="006D1B69"/>
    <w:rsid w:val="006D1CC2"/>
    <w:rsid w:val="006D2114"/>
    <w:rsid w:val="006D22C4"/>
    <w:rsid w:val="006D23CE"/>
    <w:rsid w:val="006D2446"/>
    <w:rsid w:val="006D2462"/>
    <w:rsid w:val="006D2596"/>
    <w:rsid w:val="006D268A"/>
    <w:rsid w:val="006D273C"/>
    <w:rsid w:val="006D2766"/>
    <w:rsid w:val="006D28DF"/>
    <w:rsid w:val="006D2D93"/>
    <w:rsid w:val="006D2E7D"/>
    <w:rsid w:val="006D2EC1"/>
    <w:rsid w:val="006D2FE9"/>
    <w:rsid w:val="006D3502"/>
    <w:rsid w:val="006D37A3"/>
    <w:rsid w:val="006D3892"/>
    <w:rsid w:val="006D39BD"/>
    <w:rsid w:val="006D3BA0"/>
    <w:rsid w:val="006D3DDC"/>
    <w:rsid w:val="006D3F12"/>
    <w:rsid w:val="006D42D4"/>
    <w:rsid w:val="006D43F1"/>
    <w:rsid w:val="006D45B4"/>
    <w:rsid w:val="006D4727"/>
    <w:rsid w:val="006D47BC"/>
    <w:rsid w:val="006D4A43"/>
    <w:rsid w:val="006D4A9F"/>
    <w:rsid w:val="006D4B21"/>
    <w:rsid w:val="006D4BD7"/>
    <w:rsid w:val="006D4C6E"/>
    <w:rsid w:val="006D4DE9"/>
    <w:rsid w:val="006D4E3C"/>
    <w:rsid w:val="006D4F07"/>
    <w:rsid w:val="006D4F32"/>
    <w:rsid w:val="006D4F78"/>
    <w:rsid w:val="006D4FA3"/>
    <w:rsid w:val="006D5123"/>
    <w:rsid w:val="006D5249"/>
    <w:rsid w:val="006D5287"/>
    <w:rsid w:val="006D52CF"/>
    <w:rsid w:val="006D5375"/>
    <w:rsid w:val="006D547E"/>
    <w:rsid w:val="006D54D9"/>
    <w:rsid w:val="006D57FC"/>
    <w:rsid w:val="006D5E0F"/>
    <w:rsid w:val="006D5F0E"/>
    <w:rsid w:val="006D6870"/>
    <w:rsid w:val="006D6A85"/>
    <w:rsid w:val="006D6DCE"/>
    <w:rsid w:val="006D72F0"/>
    <w:rsid w:val="006D756E"/>
    <w:rsid w:val="006D78E3"/>
    <w:rsid w:val="006D7A31"/>
    <w:rsid w:val="006E0061"/>
    <w:rsid w:val="006E0112"/>
    <w:rsid w:val="006E02FC"/>
    <w:rsid w:val="006E0384"/>
    <w:rsid w:val="006E04CF"/>
    <w:rsid w:val="006E08A2"/>
    <w:rsid w:val="006E0AA4"/>
    <w:rsid w:val="006E0C64"/>
    <w:rsid w:val="006E0CA9"/>
    <w:rsid w:val="006E0EA7"/>
    <w:rsid w:val="006E147F"/>
    <w:rsid w:val="006E15A9"/>
    <w:rsid w:val="006E16EB"/>
    <w:rsid w:val="006E197A"/>
    <w:rsid w:val="006E1AAB"/>
    <w:rsid w:val="006E1B06"/>
    <w:rsid w:val="006E1C09"/>
    <w:rsid w:val="006E1D9E"/>
    <w:rsid w:val="006E2084"/>
    <w:rsid w:val="006E20CF"/>
    <w:rsid w:val="006E21A0"/>
    <w:rsid w:val="006E237E"/>
    <w:rsid w:val="006E2431"/>
    <w:rsid w:val="006E293E"/>
    <w:rsid w:val="006E2A30"/>
    <w:rsid w:val="006E2CB0"/>
    <w:rsid w:val="006E2DD6"/>
    <w:rsid w:val="006E2DE5"/>
    <w:rsid w:val="006E2EAC"/>
    <w:rsid w:val="006E2F22"/>
    <w:rsid w:val="006E315B"/>
    <w:rsid w:val="006E31D9"/>
    <w:rsid w:val="006E327F"/>
    <w:rsid w:val="006E3447"/>
    <w:rsid w:val="006E38DB"/>
    <w:rsid w:val="006E3CA8"/>
    <w:rsid w:val="006E4129"/>
    <w:rsid w:val="006E43B1"/>
    <w:rsid w:val="006E4464"/>
    <w:rsid w:val="006E456B"/>
    <w:rsid w:val="006E4895"/>
    <w:rsid w:val="006E4A6F"/>
    <w:rsid w:val="006E4AC1"/>
    <w:rsid w:val="006E4B32"/>
    <w:rsid w:val="006E4E42"/>
    <w:rsid w:val="006E4FB5"/>
    <w:rsid w:val="006E50AA"/>
    <w:rsid w:val="006E5252"/>
    <w:rsid w:val="006E52E2"/>
    <w:rsid w:val="006E5483"/>
    <w:rsid w:val="006E54CD"/>
    <w:rsid w:val="006E56DD"/>
    <w:rsid w:val="006E58C1"/>
    <w:rsid w:val="006E5A7D"/>
    <w:rsid w:val="006E5C1B"/>
    <w:rsid w:val="006E5EF3"/>
    <w:rsid w:val="006E6048"/>
    <w:rsid w:val="006E6167"/>
    <w:rsid w:val="006E61BF"/>
    <w:rsid w:val="006E62A3"/>
    <w:rsid w:val="006E62B6"/>
    <w:rsid w:val="006E6322"/>
    <w:rsid w:val="006E6687"/>
    <w:rsid w:val="006E6959"/>
    <w:rsid w:val="006E696D"/>
    <w:rsid w:val="006E6979"/>
    <w:rsid w:val="006E69C8"/>
    <w:rsid w:val="006E6BC8"/>
    <w:rsid w:val="006E6CA8"/>
    <w:rsid w:val="006E6D99"/>
    <w:rsid w:val="006E6E62"/>
    <w:rsid w:val="006E7294"/>
    <w:rsid w:val="006E72C6"/>
    <w:rsid w:val="006E748E"/>
    <w:rsid w:val="006E7505"/>
    <w:rsid w:val="006E7837"/>
    <w:rsid w:val="006E7958"/>
    <w:rsid w:val="006E7965"/>
    <w:rsid w:val="006E7AEC"/>
    <w:rsid w:val="006E7C8B"/>
    <w:rsid w:val="006F00F5"/>
    <w:rsid w:val="006F017D"/>
    <w:rsid w:val="006F0183"/>
    <w:rsid w:val="006F01B8"/>
    <w:rsid w:val="006F03F5"/>
    <w:rsid w:val="006F0A50"/>
    <w:rsid w:val="006F0B39"/>
    <w:rsid w:val="006F0D89"/>
    <w:rsid w:val="006F12C4"/>
    <w:rsid w:val="006F16EE"/>
    <w:rsid w:val="006F17F4"/>
    <w:rsid w:val="006F1B29"/>
    <w:rsid w:val="006F1FD2"/>
    <w:rsid w:val="006F2197"/>
    <w:rsid w:val="006F22A5"/>
    <w:rsid w:val="006F2461"/>
    <w:rsid w:val="006F25B8"/>
    <w:rsid w:val="006F25D8"/>
    <w:rsid w:val="006F28AC"/>
    <w:rsid w:val="006F2C28"/>
    <w:rsid w:val="006F2C2E"/>
    <w:rsid w:val="006F3043"/>
    <w:rsid w:val="006F30F6"/>
    <w:rsid w:val="006F3640"/>
    <w:rsid w:val="006F3A67"/>
    <w:rsid w:val="006F3DE3"/>
    <w:rsid w:val="006F403E"/>
    <w:rsid w:val="006F40A4"/>
    <w:rsid w:val="006F428F"/>
    <w:rsid w:val="006F4927"/>
    <w:rsid w:val="006F49F5"/>
    <w:rsid w:val="006F55FF"/>
    <w:rsid w:val="006F5609"/>
    <w:rsid w:val="006F566A"/>
    <w:rsid w:val="006F57B2"/>
    <w:rsid w:val="006F592A"/>
    <w:rsid w:val="006F5A28"/>
    <w:rsid w:val="006F5C9C"/>
    <w:rsid w:val="006F5DAE"/>
    <w:rsid w:val="006F5F07"/>
    <w:rsid w:val="006F5F15"/>
    <w:rsid w:val="006F668E"/>
    <w:rsid w:val="006F66E4"/>
    <w:rsid w:val="006F6C8F"/>
    <w:rsid w:val="006F6D00"/>
    <w:rsid w:val="006F6DB6"/>
    <w:rsid w:val="006F715A"/>
    <w:rsid w:val="006F71E2"/>
    <w:rsid w:val="006F737B"/>
    <w:rsid w:val="006F750C"/>
    <w:rsid w:val="006F7571"/>
    <w:rsid w:val="006F7597"/>
    <w:rsid w:val="006F76D2"/>
    <w:rsid w:val="006F7851"/>
    <w:rsid w:val="006F786E"/>
    <w:rsid w:val="006F7BEB"/>
    <w:rsid w:val="00700164"/>
    <w:rsid w:val="0070048F"/>
    <w:rsid w:val="00700A5E"/>
    <w:rsid w:val="00700C9F"/>
    <w:rsid w:val="007010E7"/>
    <w:rsid w:val="007011D8"/>
    <w:rsid w:val="0070123F"/>
    <w:rsid w:val="00701508"/>
    <w:rsid w:val="00701656"/>
    <w:rsid w:val="0070178A"/>
    <w:rsid w:val="0070178D"/>
    <w:rsid w:val="00701B89"/>
    <w:rsid w:val="00701BA3"/>
    <w:rsid w:val="00701BDD"/>
    <w:rsid w:val="00701F2B"/>
    <w:rsid w:val="00701F31"/>
    <w:rsid w:val="00702059"/>
    <w:rsid w:val="0070207A"/>
    <w:rsid w:val="007021FC"/>
    <w:rsid w:val="0070241F"/>
    <w:rsid w:val="00702452"/>
    <w:rsid w:val="007024E9"/>
    <w:rsid w:val="007026B7"/>
    <w:rsid w:val="007028CE"/>
    <w:rsid w:val="007029A5"/>
    <w:rsid w:val="00702A2A"/>
    <w:rsid w:val="00702ABC"/>
    <w:rsid w:val="00702B65"/>
    <w:rsid w:val="00702B66"/>
    <w:rsid w:val="00703191"/>
    <w:rsid w:val="007037EE"/>
    <w:rsid w:val="00703874"/>
    <w:rsid w:val="00703930"/>
    <w:rsid w:val="00703AAF"/>
    <w:rsid w:val="00703C1F"/>
    <w:rsid w:val="00703C4B"/>
    <w:rsid w:val="00703E35"/>
    <w:rsid w:val="00703FD2"/>
    <w:rsid w:val="0070418C"/>
    <w:rsid w:val="00704311"/>
    <w:rsid w:val="007043F7"/>
    <w:rsid w:val="0070443F"/>
    <w:rsid w:val="0070446F"/>
    <w:rsid w:val="007045EB"/>
    <w:rsid w:val="007048E6"/>
    <w:rsid w:val="00704AB0"/>
    <w:rsid w:val="00704BEC"/>
    <w:rsid w:val="00704C48"/>
    <w:rsid w:val="00704D3C"/>
    <w:rsid w:val="007053D2"/>
    <w:rsid w:val="0070544F"/>
    <w:rsid w:val="0070576C"/>
    <w:rsid w:val="00705798"/>
    <w:rsid w:val="007057E4"/>
    <w:rsid w:val="0070585D"/>
    <w:rsid w:val="00705C7D"/>
    <w:rsid w:val="007061BA"/>
    <w:rsid w:val="00706276"/>
    <w:rsid w:val="007064E9"/>
    <w:rsid w:val="0070650E"/>
    <w:rsid w:val="0070663B"/>
    <w:rsid w:val="007066F5"/>
    <w:rsid w:val="00706854"/>
    <w:rsid w:val="00706A57"/>
    <w:rsid w:val="00706A81"/>
    <w:rsid w:val="00706A8F"/>
    <w:rsid w:val="00706B5F"/>
    <w:rsid w:val="00706C2E"/>
    <w:rsid w:val="00706E10"/>
    <w:rsid w:val="00706EEB"/>
    <w:rsid w:val="00707017"/>
    <w:rsid w:val="0070749E"/>
    <w:rsid w:val="007074AC"/>
    <w:rsid w:val="00707722"/>
    <w:rsid w:val="0070788A"/>
    <w:rsid w:val="007078F3"/>
    <w:rsid w:val="00707BD1"/>
    <w:rsid w:val="00707EF9"/>
    <w:rsid w:val="0071028E"/>
    <w:rsid w:val="007102DD"/>
    <w:rsid w:val="00710472"/>
    <w:rsid w:val="0071066B"/>
    <w:rsid w:val="007106BD"/>
    <w:rsid w:val="00710981"/>
    <w:rsid w:val="00710E21"/>
    <w:rsid w:val="00711556"/>
    <w:rsid w:val="00711752"/>
    <w:rsid w:val="0071179E"/>
    <w:rsid w:val="00711AC8"/>
    <w:rsid w:val="00711AE9"/>
    <w:rsid w:val="00711B78"/>
    <w:rsid w:val="00711D2F"/>
    <w:rsid w:val="00711D5E"/>
    <w:rsid w:val="00711F4C"/>
    <w:rsid w:val="007120B7"/>
    <w:rsid w:val="0071236C"/>
    <w:rsid w:val="00712736"/>
    <w:rsid w:val="0071275E"/>
    <w:rsid w:val="00712B0D"/>
    <w:rsid w:val="00712B56"/>
    <w:rsid w:val="00712D74"/>
    <w:rsid w:val="00712E12"/>
    <w:rsid w:val="00712E20"/>
    <w:rsid w:val="00712ED3"/>
    <w:rsid w:val="00712F3E"/>
    <w:rsid w:val="00712F60"/>
    <w:rsid w:val="0071309D"/>
    <w:rsid w:val="0071312F"/>
    <w:rsid w:val="00713555"/>
    <w:rsid w:val="007135C8"/>
    <w:rsid w:val="00713716"/>
    <w:rsid w:val="0071389C"/>
    <w:rsid w:val="00713B9B"/>
    <w:rsid w:val="00713C66"/>
    <w:rsid w:val="00713D0E"/>
    <w:rsid w:val="00713D9B"/>
    <w:rsid w:val="00713DC5"/>
    <w:rsid w:val="00713F84"/>
    <w:rsid w:val="0071406F"/>
    <w:rsid w:val="007141A4"/>
    <w:rsid w:val="00714360"/>
    <w:rsid w:val="00714BD4"/>
    <w:rsid w:val="00715332"/>
    <w:rsid w:val="0071540F"/>
    <w:rsid w:val="0071542A"/>
    <w:rsid w:val="007155A2"/>
    <w:rsid w:val="007157D3"/>
    <w:rsid w:val="00715AD9"/>
    <w:rsid w:val="00715ADD"/>
    <w:rsid w:val="00715C26"/>
    <w:rsid w:val="00715C73"/>
    <w:rsid w:val="00715CCE"/>
    <w:rsid w:val="00715DA0"/>
    <w:rsid w:val="00715F5D"/>
    <w:rsid w:val="00716130"/>
    <w:rsid w:val="007161D6"/>
    <w:rsid w:val="00716247"/>
    <w:rsid w:val="00716454"/>
    <w:rsid w:val="007164FB"/>
    <w:rsid w:val="0071652A"/>
    <w:rsid w:val="00716625"/>
    <w:rsid w:val="0071671D"/>
    <w:rsid w:val="007168B8"/>
    <w:rsid w:val="007169B6"/>
    <w:rsid w:val="00717042"/>
    <w:rsid w:val="00717141"/>
    <w:rsid w:val="007173E7"/>
    <w:rsid w:val="00717898"/>
    <w:rsid w:val="00717B18"/>
    <w:rsid w:val="00717C32"/>
    <w:rsid w:val="00717F97"/>
    <w:rsid w:val="00720035"/>
    <w:rsid w:val="00720459"/>
    <w:rsid w:val="0072054C"/>
    <w:rsid w:val="0072063D"/>
    <w:rsid w:val="00720672"/>
    <w:rsid w:val="007206ED"/>
    <w:rsid w:val="0072075B"/>
    <w:rsid w:val="0072081A"/>
    <w:rsid w:val="007209A2"/>
    <w:rsid w:val="00720BBA"/>
    <w:rsid w:val="00720C13"/>
    <w:rsid w:val="00720C3F"/>
    <w:rsid w:val="00720CB1"/>
    <w:rsid w:val="00720D20"/>
    <w:rsid w:val="00720DF7"/>
    <w:rsid w:val="0072100E"/>
    <w:rsid w:val="00721133"/>
    <w:rsid w:val="0072117A"/>
    <w:rsid w:val="00721191"/>
    <w:rsid w:val="00721262"/>
    <w:rsid w:val="007213AD"/>
    <w:rsid w:val="0072140B"/>
    <w:rsid w:val="00721754"/>
    <w:rsid w:val="0072186A"/>
    <w:rsid w:val="007218C8"/>
    <w:rsid w:val="00721976"/>
    <w:rsid w:val="00721CD5"/>
    <w:rsid w:val="00721FF4"/>
    <w:rsid w:val="00722072"/>
    <w:rsid w:val="00722092"/>
    <w:rsid w:val="0072222D"/>
    <w:rsid w:val="0072272C"/>
    <w:rsid w:val="007227BD"/>
    <w:rsid w:val="007229FA"/>
    <w:rsid w:val="00722AD6"/>
    <w:rsid w:val="00722B66"/>
    <w:rsid w:val="00722E1B"/>
    <w:rsid w:val="00723033"/>
    <w:rsid w:val="00723274"/>
    <w:rsid w:val="007233EA"/>
    <w:rsid w:val="007234EA"/>
    <w:rsid w:val="00723912"/>
    <w:rsid w:val="00723B5F"/>
    <w:rsid w:val="00723D40"/>
    <w:rsid w:val="00723D89"/>
    <w:rsid w:val="00723F39"/>
    <w:rsid w:val="007240A3"/>
    <w:rsid w:val="0072437C"/>
    <w:rsid w:val="0072450A"/>
    <w:rsid w:val="007245E9"/>
    <w:rsid w:val="00724702"/>
    <w:rsid w:val="007248C1"/>
    <w:rsid w:val="00724A28"/>
    <w:rsid w:val="00724D71"/>
    <w:rsid w:val="00724DEA"/>
    <w:rsid w:val="00724E56"/>
    <w:rsid w:val="00724F1D"/>
    <w:rsid w:val="007251D6"/>
    <w:rsid w:val="007253C9"/>
    <w:rsid w:val="00725736"/>
    <w:rsid w:val="00725BA9"/>
    <w:rsid w:val="00725BFA"/>
    <w:rsid w:val="00725C40"/>
    <w:rsid w:val="00725CF8"/>
    <w:rsid w:val="00725DCB"/>
    <w:rsid w:val="00725F32"/>
    <w:rsid w:val="00725F81"/>
    <w:rsid w:val="007261BE"/>
    <w:rsid w:val="007264AB"/>
    <w:rsid w:val="00726528"/>
    <w:rsid w:val="00726629"/>
    <w:rsid w:val="00726665"/>
    <w:rsid w:val="00726975"/>
    <w:rsid w:val="00726A2F"/>
    <w:rsid w:val="00726A76"/>
    <w:rsid w:val="00726A7A"/>
    <w:rsid w:val="00726DDF"/>
    <w:rsid w:val="00726EC3"/>
    <w:rsid w:val="0072702A"/>
    <w:rsid w:val="0072722F"/>
    <w:rsid w:val="0072731B"/>
    <w:rsid w:val="0072732C"/>
    <w:rsid w:val="00727541"/>
    <w:rsid w:val="0072764B"/>
    <w:rsid w:val="007276B3"/>
    <w:rsid w:val="007276FD"/>
    <w:rsid w:val="0072773A"/>
    <w:rsid w:val="007279E9"/>
    <w:rsid w:val="00727AFE"/>
    <w:rsid w:val="00727D8B"/>
    <w:rsid w:val="0073065E"/>
    <w:rsid w:val="0073072D"/>
    <w:rsid w:val="0073089F"/>
    <w:rsid w:val="00730C1F"/>
    <w:rsid w:val="00731147"/>
    <w:rsid w:val="007311B7"/>
    <w:rsid w:val="007312A7"/>
    <w:rsid w:val="007314E7"/>
    <w:rsid w:val="007314F3"/>
    <w:rsid w:val="0073150B"/>
    <w:rsid w:val="00731667"/>
    <w:rsid w:val="0073171D"/>
    <w:rsid w:val="00731855"/>
    <w:rsid w:val="0073185C"/>
    <w:rsid w:val="00731AD0"/>
    <w:rsid w:val="00731B88"/>
    <w:rsid w:val="00731BDD"/>
    <w:rsid w:val="00731F3A"/>
    <w:rsid w:val="00731F41"/>
    <w:rsid w:val="00731F8B"/>
    <w:rsid w:val="00731FBB"/>
    <w:rsid w:val="00732261"/>
    <w:rsid w:val="007323DD"/>
    <w:rsid w:val="007324F8"/>
    <w:rsid w:val="007326FD"/>
    <w:rsid w:val="00732730"/>
    <w:rsid w:val="007327AF"/>
    <w:rsid w:val="00732904"/>
    <w:rsid w:val="00732994"/>
    <w:rsid w:val="00732DAE"/>
    <w:rsid w:val="00732F80"/>
    <w:rsid w:val="00732F89"/>
    <w:rsid w:val="00732FD8"/>
    <w:rsid w:val="007335D7"/>
    <w:rsid w:val="0073389F"/>
    <w:rsid w:val="00733918"/>
    <w:rsid w:val="00733A35"/>
    <w:rsid w:val="00733CBD"/>
    <w:rsid w:val="00733DCA"/>
    <w:rsid w:val="00733E57"/>
    <w:rsid w:val="00733FE9"/>
    <w:rsid w:val="0073483E"/>
    <w:rsid w:val="00734963"/>
    <w:rsid w:val="0073496B"/>
    <w:rsid w:val="00734CB8"/>
    <w:rsid w:val="00734D95"/>
    <w:rsid w:val="00734DD2"/>
    <w:rsid w:val="00734F76"/>
    <w:rsid w:val="00734FEF"/>
    <w:rsid w:val="007351C7"/>
    <w:rsid w:val="00735704"/>
    <w:rsid w:val="00735788"/>
    <w:rsid w:val="007359E6"/>
    <w:rsid w:val="00735A85"/>
    <w:rsid w:val="00735B6C"/>
    <w:rsid w:val="00735F4D"/>
    <w:rsid w:val="00736001"/>
    <w:rsid w:val="0073603D"/>
    <w:rsid w:val="007361B3"/>
    <w:rsid w:val="007361E6"/>
    <w:rsid w:val="00736307"/>
    <w:rsid w:val="00736737"/>
    <w:rsid w:val="007367E4"/>
    <w:rsid w:val="0073696E"/>
    <w:rsid w:val="00736998"/>
    <w:rsid w:val="00736BB1"/>
    <w:rsid w:val="00736EBC"/>
    <w:rsid w:val="00737125"/>
    <w:rsid w:val="007371D5"/>
    <w:rsid w:val="00737305"/>
    <w:rsid w:val="007373F1"/>
    <w:rsid w:val="0073759A"/>
    <w:rsid w:val="0073767B"/>
    <w:rsid w:val="0073769C"/>
    <w:rsid w:val="0073771B"/>
    <w:rsid w:val="00737DFB"/>
    <w:rsid w:val="00737E2F"/>
    <w:rsid w:val="00737EDF"/>
    <w:rsid w:val="007403D3"/>
    <w:rsid w:val="00740C1C"/>
    <w:rsid w:val="00740C7F"/>
    <w:rsid w:val="00740F30"/>
    <w:rsid w:val="00741059"/>
    <w:rsid w:val="00741139"/>
    <w:rsid w:val="00741183"/>
    <w:rsid w:val="0074118E"/>
    <w:rsid w:val="00741263"/>
    <w:rsid w:val="007412B6"/>
    <w:rsid w:val="00741498"/>
    <w:rsid w:val="0074164D"/>
    <w:rsid w:val="00741738"/>
    <w:rsid w:val="00741795"/>
    <w:rsid w:val="007418D1"/>
    <w:rsid w:val="00741909"/>
    <w:rsid w:val="00741984"/>
    <w:rsid w:val="00741B63"/>
    <w:rsid w:val="00741C20"/>
    <w:rsid w:val="00741DA1"/>
    <w:rsid w:val="007425D1"/>
    <w:rsid w:val="00742705"/>
    <w:rsid w:val="007427B6"/>
    <w:rsid w:val="0074292A"/>
    <w:rsid w:val="00742CED"/>
    <w:rsid w:val="00742EB1"/>
    <w:rsid w:val="00742EEF"/>
    <w:rsid w:val="00742EFD"/>
    <w:rsid w:val="00743532"/>
    <w:rsid w:val="00743732"/>
    <w:rsid w:val="0074378A"/>
    <w:rsid w:val="0074379E"/>
    <w:rsid w:val="00744070"/>
    <w:rsid w:val="0074415C"/>
    <w:rsid w:val="0074450D"/>
    <w:rsid w:val="00744576"/>
    <w:rsid w:val="007446B6"/>
    <w:rsid w:val="0074480D"/>
    <w:rsid w:val="00744AD4"/>
    <w:rsid w:val="00744AF2"/>
    <w:rsid w:val="00744AFD"/>
    <w:rsid w:val="00744CA8"/>
    <w:rsid w:val="00744CEA"/>
    <w:rsid w:val="00744D3D"/>
    <w:rsid w:val="00744D84"/>
    <w:rsid w:val="00745119"/>
    <w:rsid w:val="0074511F"/>
    <w:rsid w:val="00745141"/>
    <w:rsid w:val="00745144"/>
    <w:rsid w:val="00745302"/>
    <w:rsid w:val="007454E7"/>
    <w:rsid w:val="0074566E"/>
    <w:rsid w:val="007456F1"/>
    <w:rsid w:val="007457E0"/>
    <w:rsid w:val="007458D4"/>
    <w:rsid w:val="00745C47"/>
    <w:rsid w:val="00745D73"/>
    <w:rsid w:val="00745EDB"/>
    <w:rsid w:val="00745F53"/>
    <w:rsid w:val="00745F97"/>
    <w:rsid w:val="007464C9"/>
    <w:rsid w:val="00746527"/>
    <w:rsid w:val="00746B04"/>
    <w:rsid w:val="00746BF9"/>
    <w:rsid w:val="00746CB2"/>
    <w:rsid w:val="00746D7B"/>
    <w:rsid w:val="00746ED3"/>
    <w:rsid w:val="00746EE3"/>
    <w:rsid w:val="007470F5"/>
    <w:rsid w:val="00747187"/>
    <w:rsid w:val="0074723E"/>
    <w:rsid w:val="0074779D"/>
    <w:rsid w:val="0074798B"/>
    <w:rsid w:val="00747DC8"/>
    <w:rsid w:val="00750267"/>
    <w:rsid w:val="0075039C"/>
    <w:rsid w:val="00750414"/>
    <w:rsid w:val="00750578"/>
    <w:rsid w:val="007505A3"/>
    <w:rsid w:val="0075064D"/>
    <w:rsid w:val="007508DF"/>
    <w:rsid w:val="00750938"/>
    <w:rsid w:val="0075097A"/>
    <w:rsid w:val="007509B2"/>
    <w:rsid w:val="00750B17"/>
    <w:rsid w:val="00751140"/>
    <w:rsid w:val="00751AD9"/>
    <w:rsid w:val="00751BBE"/>
    <w:rsid w:val="00751BD7"/>
    <w:rsid w:val="00751C1B"/>
    <w:rsid w:val="00751CEE"/>
    <w:rsid w:val="00751E12"/>
    <w:rsid w:val="00752000"/>
    <w:rsid w:val="0075222B"/>
    <w:rsid w:val="007524C7"/>
    <w:rsid w:val="00752855"/>
    <w:rsid w:val="00752BF6"/>
    <w:rsid w:val="00752BF8"/>
    <w:rsid w:val="00752DAD"/>
    <w:rsid w:val="00752EE2"/>
    <w:rsid w:val="00752F11"/>
    <w:rsid w:val="007531A2"/>
    <w:rsid w:val="00753312"/>
    <w:rsid w:val="007535FA"/>
    <w:rsid w:val="007535FB"/>
    <w:rsid w:val="0075399F"/>
    <w:rsid w:val="00753AFE"/>
    <w:rsid w:val="00753B31"/>
    <w:rsid w:val="00753B5C"/>
    <w:rsid w:val="00753FCC"/>
    <w:rsid w:val="0075424D"/>
    <w:rsid w:val="00754334"/>
    <w:rsid w:val="0075465B"/>
    <w:rsid w:val="0075471F"/>
    <w:rsid w:val="0075475D"/>
    <w:rsid w:val="007547A1"/>
    <w:rsid w:val="007548ED"/>
    <w:rsid w:val="00754906"/>
    <w:rsid w:val="007549C2"/>
    <w:rsid w:val="00754B01"/>
    <w:rsid w:val="00754CAF"/>
    <w:rsid w:val="00754FE7"/>
    <w:rsid w:val="00755110"/>
    <w:rsid w:val="00755438"/>
    <w:rsid w:val="007555B5"/>
    <w:rsid w:val="007556F6"/>
    <w:rsid w:val="00755991"/>
    <w:rsid w:val="00755B0B"/>
    <w:rsid w:val="00755BD0"/>
    <w:rsid w:val="00755CBC"/>
    <w:rsid w:val="00755D66"/>
    <w:rsid w:val="00755F54"/>
    <w:rsid w:val="0075650D"/>
    <w:rsid w:val="00756D50"/>
    <w:rsid w:val="00757123"/>
    <w:rsid w:val="007573DA"/>
    <w:rsid w:val="00757586"/>
    <w:rsid w:val="007576AD"/>
    <w:rsid w:val="007576CF"/>
    <w:rsid w:val="007578D4"/>
    <w:rsid w:val="00757A3D"/>
    <w:rsid w:val="00757AEA"/>
    <w:rsid w:val="00757CA3"/>
    <w:rsid w:val="00757CCE"/>
    <w:rsid w:val="00757CDB"/>
    <w:rsid w:val="00757D61"/>
    <w:rsid w:val="00757D98"/>
    <w:rsid w:val="00757DC8"/>
    <w:rsid w:val="00757F9B"/>
    <w:rsid w:val="0076012B"/>
    <w:rsid w:val="007601E2"/>
    <w:rsid w:val="0076072F"/>
    <w:rsid w:val="00760739"/>
    <w:rsid w:val="00760803"/>
    <w:rsid w:val="0076097B"/>
    <w:rsid w:val="00760F83"/>
    <w:rsid w:val="007612A4"/>
    <w:rsid w:val="00761326"/>
    <w:rsid w:val="007615A3"/>
    <w:rsid w:val="0076172F"/>
    <w:rsid w:val="00761A21"/>
    <w:rsid w:val="00761AD3"/>
    <w:rsid w:val="00761AD6"/>
    <w:rsid w:val="00761D2E"/>
    <w:rsid w:val="00761E90"/>
    <w:rsid w:val="00761EA7"/>
    <w:rsid w:val="00761F8E"/>
    <w:rsid w:val="00761FAA"/>
    <w:rsid w:val="00762231"/>
    <w:rsid w:val="0076233E"/>
    <w:rsid w:val="00762678"/>
    <w:rsid w:val="00762984"/>
    <w:rsid w:val="007629AB"/>
    <w:rsid w:val="00762A2E"/>
    <w:rsid w:val="00762AEE"/>
    <w:rsid w:val="00762B51"/>
    <w:rsid w:val="00762CEA"/>
    <w:rsid w:val="00762F20"/>
    <w:rsid w:val="00763345"/>
    <w:rsid w:val="007633E4"/>
    <w:rsid w:val="007634FD"/>
    <w:rsid w:val="007636A2"/>
    <w:rsid w:val="0076372E"/>
    <w:rsid w:val="007637D7"/>
    <w:rsid w:val="007637ED"/>
    <w:rsid w:val="00763BAD"/>
    <w:rsid w:val="00763D19"/>
    <w:rsid w:val="00763DAE"/>
    <w:rsid w:val="0076438F"/>
    <w:rsid w:val="00764448"/>
    <w:rsid w:val="00764495"/>
    <w:rsid w:val="007648F1"/>
    <w:rsid w:val="00764B64"/>
    <w:rsid w:val="00764BAE"/>
    <w:rsid w:val="00764BE8"/>
    <w:rsid w:val="00764D73"/>
    <w:rsid w:val="00765142"/>
    <w:rsid w:val="00765201"/>
    <w:rsid w:val="00765323"/>
    <w:rsid w:val="00765527"/>
    <w:rsid w:val="00765820"/>
    <w:rsid w:val="0076582F"/>
    <w:rsid w:val="00765924"/>
    <w:rsid w:val="00765A01"/>
    <w:rsid w:val="00765B19"/>
    <w:rsid w:val="00765EB7"/>
    <w:rsid w:val="00765F43"/>
    <w:rsid w:val="0076639E"/>
    <w:rsid w:val="007664E4"/>
    <w:rsid w:val="007668B0"/>
    <w:rsid w:val="007668B6"/>
    <w:rsid w:val="00766A9B"/>
    <w:rsid w:val="00766CF6"/>
    <w:rsid w:val="0076707C"/>
    <w:rsid w:val="00767120"/>
    <w:rsid w:val="007671B4"/>
    <w:rsid w:val="00767252"/>
    <w:rsid w:val="00767474"/>
    <w:rsid w:val="0076756C"/>
    <w:rsid w:val="00767CC1"/>
    <w:rsid w:val="00767D2B"/>
    <w:rsid w:val="00767DE2"/>
    <w:rsid w:val="00770119"/>
    <w:rsid w:val="00770525"/>
    <w:rsid w:val="00770583"/>
    <w:rsid w:val="007707C3"/>
    <w:rsid w:val="007708E1"/>
    <w:rsid w:val="007709E4"/>
    <w:rsid w:val="00770B72"/>
    <w:rsid w:val="00770BDC"/>
    <w:rsid w:val="00770C5A"/>
    <w:rsid w:val="00771096"/>
    <w:rsid w:val="007714B6"/>
    <w:rsid w:val="0077178D"/>
    <w:rsid w:val="0077180E"/>
    <w:rsid w:val="00771AC2"/>
    <w:rsid w:val="00771CA0"/>
    <w:rsid w:val="00771D03"/>
    <w:rsid w:val="00771E9D"/>
    <w:rsid w:val="00772140"/>
    <w:rsid w:val="00772369"/>
    <w:rsid w:val="00772B7A"/>
    <w:rsid w:val="00772C25"/>
    <w:rsid w:val="00772D05"/>
    <w:rsid w:val="00772D95"/>
    <w:rsid w:val="0077356C"/>
    <w:rsid w:val="00773615"/>
    <w:rsid w:val="0077366A"/>
    <w:rsid w:val="007739C2"/>
    <w:rsid w:val="00773A69"/>
    <w:rsid w:val="00773AC7"/>
    <w:rsid w:val="00773B4F"/>
    <w:rsid w:val="00773DC3"/>
    <w:rsid w:val="00773E03"/>
    <w:rsid w:val="007741D5"/>
    <w:rsid w:val="00774208"/>
    <w:rsid w:val="00774223"/>
    <w:rsid w:val="007742CE"/>
    <w:rsid w:val="00774373"/>
    <w:rsid w:val="0077445B"/>
    <w:rsid w:val="007744F9"/>
    <w:rsid w:val="0077466E"/>
    <w:rsid w:val="00774906"/>
    <w:rsid w:val="00774CEF"/>
    <w:rsid w:val="00774D98"/>
    <w:rsid w:val="00774F54"/>
    <w:rsid w:val="0077537B"/>
    <w:rsid w:val="00775747"/>
    <w:rsid w:val="0077580A"/>
    <w:rsid w:val="00775835"/>
    <w:rsid w:val="00775DD7"/>
    <w:rsid w:val="00776219"/>
    <w:rsid w:val="00776284"/>
    <w:rsid w:val="00776392"/>
    <w:rsid w:val="0077660D"/>
    <w:rsid w:val="0077662F"/>
    <w:rsid w:val="007769B5"/>
    <w:rsid w:val="00776B6F"/>
    <w:rsid w:val="00776BA9"/>
    <w:rsid w:val="00776C4E"/>
    <w:rsid w:val="00776D06"/>
    <w:rsid w:val="00776D24"/>
    <w:rsid w:val="00776D90"/>
    <w:rsid w:val="00776EFF"/>
    <w:rsid w:val="00776F6D"/>
    <w:rsid w:val="00776F8A"/>
    <w:rsid w:val="0077705E"/>
    <w:rsid w:val="00777304"/>
    <w:rsid w:val="007775ED"/>
    <w:rsid w:val="00777773"/>
    <w:rsid w:val="00777A1D"/>
    <w:rsid w:val="00777A31"/>
    <w:rsid w:val="00777DEF"/>
    <w:rsid w:val="00777E9F"/>
    <w:rsid w:val="00780307"/>
    <w:rsid w:val="00780484"/>
    <w:rsid w:val="0078062C"/>
    <w:rsid w:val="007808A8"/>
    <w:rsid w:val="00780A99"/>
    <w:rsid w:val="00780E6F"/>
    <w:rsid w:val="00780F92"/>
    <w:rsid w:val="00781116"/>
    <w:rsid w:val="007811BB"/>
    <w:rsid w:val="007811F6"/>
    <w:rsid w:val="0078126D"/>
    <w:rsid w:val="007813B1"/>
    <w:rsid w:val="007814F4"/>
    <w:rsid w:val="0078166D"/>
    <w:rsid w:val="00781848"/>
    <w:rsid w:val="00781867"/>
    <w:rsid w:val="00781AFF"/>
    <w:rsid w:val="00781DC5"/>
    <w:rsid w:val="007820F1"/>
    <w:rsid w:val="007821F3"/>
    <w:rsid w:val="0078254A"/>
    <w:rsid w:val="007825F1"/>
    <w:rsid w:val="007825F7"/>
    <w:rsid w:val="0078295E"/>
    <w:rsid w:val="007829E6"/>
    <w:rsid w:val="00782D21"/>
    <w:rsid w:val="00782E6B"/>
    <w:rsid w:val="00783044"/>
    <w:rsid w:val="007830A4"/>
    <w:rsid w:val="0078325C"/>
    <w:rsid w:val="007832FE"/>
    <w:rsid w:val="00783318"/>
    <w:rsid w:val="007837AF"/>
    <w:rsid w:val="007837BA"/>
    <w:rsid w:val="00783E1E"/>
    <w:rsid w:val="00783F6D"/>
    <w:rsid w:val="007843F1"/>
    <w:rsid w:val="0078455D"/>
    <w:rsid w:val="007847B8"/>
    <w:rsid w:val="00784817"/>
    <w:rsid w:val="0078482B"/>
    <w:rsid w:val="0078486C"/>
    <w:rsid w:val="00784A06"/>
    <w:rsid w:val="00785193"/>
    <w:rsid w:val="00785307"/>
    <w:rsid w:val="00785563"/>
    <w:rsid w:val="00785616"/>
    <w:rsid w:val="00785642"/>
    <w:rsid w:val="00785A07"/>
    <w:rsid w:val="007862EB"/>
    <w:rsid w:val="007863BC"/>
    <w:rsid w:val="007863CE"/>
    <w:rsid w:val="007863F3"/>
    <w:rsid w:val="0078644E"/>
    <w:rsid w:val="007864F2"/>
    <w:rsid w:val="00786557"/>
    <w:rsid w:val="007865B3"/>
    <w:rsid w:val="00786647"/>
    <w:rsid w:val="00786B3E"/>
    <w:rsid w:val="00786E6A"/>
    <w:rsid w:val="0078702A"/>
    <w:rsid w:val="007871A6"/>
    <w:rsid w:val="00787221"/>
    <w:rsid w:val="00787241"/>
    <w:rsid w:val="00787806"/>
    <w:rsid w:val="00787A4B"/>
    <w:rsid w:val="00787B13"/>
    <w:rsid w:val="00787B2C"/>
    <w:rsid w:val="00787DF1"/>
    <w:rsid w:val="0079047B"/>
    <w:rsid w:val="007904E2"/>
    <w:rsid w:val="0079084C"/>
    <w:rsid w:val="0079089C"/>
    <w:rsid w:val="007909EE"/>
    <w:rsid w:val="00791047"/>
    <w:rsid w:val="0079120D"/>
    <w:rsid w:val="007913AB"/>
    <w:rsid w:val="007915EC"/>
    <w:rsid w:val="0079162E"/>
    <w:rsid w:val="007916C0"/>
    <w:rsid w:val="0079177A"/>
    <w:rsid w:val="007917EE"/>
    <w:rsid w:val="007918C1"/>
    <w:rsid w:val="00791910"/>
    <w:rsid w:val="00791EEA"/>
    <w:rsid w:val="00792125"/>
    <w:rsid w:val="007921D7"/>
    <w:rsid w:val="007924F7"/>
    <w:rsid w:val="0079257F"/>
    <w:rsid w:val="00792665"/>
    <w:rsid w:val="0079272C"/>
    <w:rsid w:val="00792A18"/>
    <w:rsid w:val="00792D62"/>
    <w:rsid w:val="00793143"/>
    <w:rsid w:val="007932F8"/>
    <w:rsid w:val="00793367"/>
    <w:rsid w:val="007934E1"/>
    <w:rsid w:val="00793708"/>
    <w:rsid w:val="007937AF"/>
    <w:rsid w:val="007938D5"/>
    <w:rsid w:val="00793A49"/>
    <w:rsid w:val="00793A54"/>
    <w:rsid w:val="00793B77"/>
    <w:rsid w:val="00793FE4"/>
    <w:rsid w:val="00794276"/>
    <w:rsid w:val="00794298"/>
    <w:rsid w:val="0079448D"/>
    <w:rsid w:val="0079483A"/>
    <w:rsid w:val="00794B6E"/>
    <w:rsid w:val="00794C86"/>
    <w:rsid w:val="00794D19"/>
    <w:rsid w:val="00794E28"/>
    <w:rsid w:val="00794E43"/>
    <w:rsid w:val="00794E8B"/>
    <w:rsid w:val="00794FD2"/>
    <w:rsid w:val="00794FEE"/>
    <w:rsid w:val="0079509A"/>
    <w:rsid w:val="007950AE"/>
    <w:rsid w:val="007951A3"/>
    <w:rsid w:val="0079535F"/>
    <w:rsid w:val="00795457"/>
    <w:rsid w:val="0079554A"/>
    <w:rsid w:val="0079588D"/>
    <w:rsid w:val="00795AC3"/>
    <w:rsid w:val="00795C0F"/>
    <w:rsid w:val="0079615D"/>
    <w:rsid w:val="00796275"/>
    <w:rsid w:val="007962BD"/>
    <w:rsid w:val="007963EC"/>
    <w:rsid w:val="0079651A"/>
    <w:rsid w:val="007966B6"/>
    <w:rsid w:val="00796743"/>
    <w:rsid w:val="00796744"/>
    <w:rsid w:val="007967A8"/>
    <w:rsid w:val="00796A2D"/>
    <w:rsid w:val="00796B8F"/>
    <w:rsid w:val="00796BE5"/>
    <w:rsid w:val="00796D17"/>
    <w:rsid w:val="00796DDE"/>
    <w:rsid w:val="00796F41"/>
    <w:rsid w:val="00796FC7"/>
    <w:rsid w:val="0079742A"/>
    <w:rsid w:val="00797709"/>
    <w:rsid w:val="00797783"/>
    <w:rsid w:val="007977B9"/>
    <w:rsid w:val="0079782B"/>
    <w:rsid w:val="00797888"/>
    <w:rsid w:val="00797922"/>
    <w:rsid w:val="007979C4"/>
    <w:rsid w:val="00797A0A"/>
    <w:rsid w:val="00797DF0"/>
    <w:rsid w:val="00797E5D"/>
    <w:rsid w:val="007A0040"/>
    <w:rsid w:val="007A005B"/>
    <w:rsid w:val="007A063D"/>
    <w:rsid w:val="007A070B"/>
    <w:rsid w:val="007A0887"/>
    <w:rsid w:val="007A0C15"/>
    <w:rsid w:val="007A0E35"/>
    <w:rsid w:val="007A0E6A"/>
    <w:rsid w:val="007A1176"/>
    <w:rsid w:val="007A118B"/>
    <w:rsid w:val="007A161A"/>
    <w:rsid w:val="007A1DF5"/>
    <w:rsid w:val="007A1FE4"/>
    <w:rsid w:val="007A2260"/>
    <w:rsid w:val="007A2311"/>
    <w:rsid w:val="007A237E"/>
    <w:rsid w:val="007A2415"/>
    <w:rsid w:val="007A2720"/>
    <w:rsid w:val="007A27D4"/>
    <w:rsid w:val="007A27DB"/>
    <w:rsid w:val="007A27F5"/>
    <w:rsid w:val="007A2824"/>
    <w:rsid w:val="007A28C1"/>
    <w:rsid w:val="007A2993"/>
    <w:rsid w:val="007A29DD"/>
    <w:rsid w:val="007A2C2F"/>
    <w:rsid w:val="007A2CAB"/>
    <w:rsid w:val="007A30FD"/>
    <w:rsid w:val="007A32AF"/>
    <w:rsid w:val="007A3532"/>
    <w:rsid w:val="007A3877"/>
    <w:rsid w:val="007A392D"/>
    <w:rsid w:val="007A3CCB"/>
    <w:rsid w:val="007A3D2A"/>
    <w:rsid w:val="007A3D89"/>
    <w:rsid w:val="007A3DC8"/>
    <w:rsid w:val="007A3DE6"/>
    <w:rsid w:val="007A3E6B"/>
    <w:rsid w:val="007A3EBB"/>
    <w:rsid w:val="007A3ECB"/>
    <w:rsid w:val="007A411A"/>
    <w:rsid w:val="007A44C8"/>
    <w:rsid w:val="007A4539"/>
    <w:rsid w:val="007A453B"/>
    <w:rsid w:val="007A46F8"/>
    <w:rsid w:val="007A47D3"/>
    <w:rsid w:val="007A4FB7"/>
    <w:rsid w:val="007A50DC"/>
    <w:rsid w:val="007A52DD"/>
    <w:rsid w:val="007A530C"/>
    <w:rsid w:val="007A54AD"/>
    <w:rsid w:val="007A5695"/>
    <w:rsid w:val="007A5B4B"/>
    <w:rsid w:val="007A5EBA"/>
    <w:rsid w:val="007A6017"/>
    <w:rsid w:val="007A6031"/>
    <w:rsid w:val="007A6244"/>
    <w:rsid w:val="007A62F5"/>
    <w:rsid w:val="007A69CB"/>
    <w:rsid w:val="007A6B9A"/>
    <w:rsid w:val="007A6D2D"/>
    <w:rsid w:val="007A6ECA"/>
    <w:rsid w:val="007A704F"/>
    <w:rsid w:val="007A73BF"/>
    <w:rsid w:val="007A7524"/>
    <w:rsid w:val="007A75DE"/>
    <w:rsid w:val="007A7728"/>
    <w:rsid w:val="007A77F9"/>
    <w:rsid w:val="007A7A8A"/>
    <w:rsid w:val="007A7AB6"/>
    <w:rsid w:val="007A7CDD"/>
    <w:rsid w:val="007A7EC0"/>
    <w:rsid w:val="007B08FB"/>
    <w:rsid w:val="007B0909"/>
    <w:rsid w:val="007B0B0B"/>
    <w:rsid w:val="007B0EE4"/>
    <w:rsid w:val="007B11C8"/>
    <w:rsid w:val="007B173E"/>
    <w:rsid w:val="007B17FA"/>
    <w:rsid w:val="007B1919"/>
    <w:rsid w:val="007B19C3"/>
    <w:rsid w:val="007B1B5C"/>
    <w:rsid w:val="007B1BB4"/>
    <w:rsid w:val="007B1D91"/>
    <w:rsid w:val="007B1EAF"/>
    <w:rsid w:val="007B2238"/>
    <w:rsid w:val="007B2310"/>
    <w:rsid w:val="007B287C"/>
    <w:rsid w:val="007B2BA5"/>
    <w:rsid w:val="007B2D58"/>
    <w:rsid w:val="007B2E53"/>
    <w:rsid w:val="007B30D6"/>
    <w:rsid w:val="007B3265"/>
    <w:rsid w:val="007B33E1"/>
    <w:rsid w:val="007B3467"/>
    <w:rsid w:val="007B36B7"/>
    <w:rsid w:val="007B36C7"/>
    <w:rsid w:val="007B38A9"/>
    <w:rsid w:val="007B3DCC"/>
    <w:rsid w:val="007B3EAD"/>
    <w:rsid w:val="007B3EB4"/>
    <w:rsid w:val="007B3F76"/>
    <w:rsid w:val="007B4065"/>
    <w:rsid w:val="007B40D6"/>
    <w:rsid w:val="007B45EA"/>
    <w:rsid w:val="007B467B"/>
    <w:rsid w:val="007B4758"/>
    <w:rsid w:val="007B4CFF"/>
    <w:rsid w:val="007B4DDD"/>
    <w:rsid w:val="007B4E09"/>
    <w:rsid w:val="007B52CA"/>
    <w:rsid w:val="007B5631"/>
    <w:rsid w:val="007B5861"/>
    <w:rsid w:val="007B5A2B"/>
    <w:rsid w:val="007B5BD0"/>
    <w:rsid w:val="007B5C03"/>
    <w:rsid w:val="007B5EC2"/>
    <w:rsid w:val="007B616A"/>
    <w:rsid w:val="007B6196"/>
    <w:rsid w:val="007B6385"/>
    <w:rsid w:val="007B63D2"/>
    <w:rsid w:val="007B6445"/>
    <w:rsid w:val="007B64E0"/>
    <w:rsid w:val="007B65C3"/>
    <w:rsid w:val="007B65CC"/>
    <w:rsid w:val="007B65F5"/>
    <w:rsid w:val="007B66E4"/>
    <w:rsid w:val="007B6778"/>
    <w:rsid w:val="007B681E"/>
    <w:rsid w:val="007B695E"/>
    <w:rsid w:val="007B6A7B"/>
    <w:rsid w:val="007B6AF6"/>
    <w:rsid w:val="007B6C42"/>
    <w:rsid w:val="007B6DFF"/>
    <w:rsid w:val="007B6EA1"/>
    <w:rsid w:val="007B7073"/>
    <w:rsid w:val="007B7579"/>
    <w:rsid w:val="007B75F7"/>
    <w:rsid w:val="007B781D"/>
    <w:rsid w:val="007B78FE"/>
    <w:rsid w:val="007B7907"/>
    <w:rsid w:val="007B79C3"/>
    <w:rsid w:val="007B7A19"/>
    <w:rsid w:val="007B7C08"/>
    <w:rsid w:val="007B7E81"/>
    <w:rsid w:val="007B7EA7"/>
    <w:rsid w:val="007C0081"/>
    <w:rsid w:val="007C0136"/>
    <w:rsid w:val="007C0767"/>
    <w:rsid w:val="007C07DB"/>
    <w:rsid w:val="007C0B56"/>
    <w:rsid w:val="007C0E6D"/>
    <w:rsid w:val="007C0E7B"/>
    <w:rsid w:val="007C116A"/>
    <w:rsid w:val="007C12DF"/>
    <w:rsid w:val="007C13FD"/>
    <w:rsid w:val="007C1465"/>
    <w:rsid w:val="007C14BD"/>
    <w:rsid w:val="007C16F8"/>
    <w:rsid w:val="007C1899"/>
    <w:rsid w:val="007C1954"/>
    <w:rsid w:val="007C19E3"/>
    <w:rsid w:val="007C1A28"/>
    <w:rsid w:val="007C1A5A"/>
    <w:rsid w:val="007C1A6F"/>
    <w:rsid w:val="007C1B91"/>
    <w:rsid w:val="007C1D07"/>
    <w:rsid w:val="007C1D09"/>
    <w:rsid w:val="007C1D1E"/>
    <w:rsid w:val="007C1DEF"/>
    <w:rsid w:val="007C1EAC"/>
    <w:rsid w:val="007C2051"/>
    <w:rsid w:val="007C205E"/>
    <w:rsid w:val="007C20CD"/>
    <w:rsid w:val="007C21D5"/>
    <w:rsid w:val="007C2A1D"/>
    <w:rsid w:val="007C2A25"/>
    <w:rsid w:val="007C2BC7"/>
    <w:rsid w:val="007C2D47"/>
    <w:rsid w:val="007C2E80"/>
    <w:rsid w:val="007C306F"/>
    <w:rsid w:val="007C309E"/>
    <w:rsid w:val="007C3170"/>
    <w:rsid w:val="007C3290"/>
    <w:rsid w:val="007C33F2"/>
    <w:rsid w:val="007C3B35"/>
    <w:rsid w:val="007C3DD8"/>
    <w:rsid w:val="007C3FAA"/>
    <w:rsid w:val="007C4061"/>
    <w:rsid w:val="007C41EF"/>
    <w:rsid w:val="007C4219"/>
    <w:rsid w:val="007C42B2"/>
    <w:rsid w:val="007C448F"/>
    <w:rsid w:val="007C44DE"/>
    <w:rsid w:val="007C4945"/>
    <w:rsid w:val="007C4958"/>
    <w:rsid w:val="007C4B7E"/>
    <w:rsid w:val="007C4BBC"/>
    <w:rsid w:val="007C4C84"/>
    <w:rsid w:val="007C53EC"/>
    <w:rsid w:val="007C53EF"/>
    <w:rsid w:val="007C5425"/>
    <w:rsid w:val="007C5650"/>
    <w:rsid w:val="007C5B6E"/>
    <w:rsid w:val="007C5C24"/>
    <w:rsid w:val="007C5CB4"/>
    <w:rsid w:val="007C5E74"/>
    <w:rsid w:val="007C60DF"/>
    <w:rsid w:val="007C61A8"/>
    <w:rsid w:val="007C6254"/>
    <w:rsid w:val="007C6355"/>
    <w:rsid w:val="007C6505"/>
    <w:rsid w:val="007C6706"/>
    <w:rsid w:val="007C6A8D"/>
    <w:rsid w:val="007C6B8C"/>
    <w:rsid w:val="007C6CF8"/>
    <w:rsid w:val="007C6DCA"/>
    <w:rsid w:val="007C6ED0"/>
    <w:rsid w:val="007C6F33"/>
    <w:rsid w:val="007C70E9"/>
    <w:rsid w:val="007C7370"/>
    <w:rsid w:val="007C7452"/>
    <w:rsid w:val="007C759C"/>
    <w:rsid w:val="007C75D9"/>
    <w:rsid w:val="007C76B1"/>
    <w:rsid w:val="007C7736"/>
    <w:rsid w:val="007C7F0B"/>
    <w:rsid w:val="007D0097"/>
    <w:rsid w:val="007D00BE"/>
    <w:rsid w:val="007D00D5"/>
    <w:rsid w:val="007D0216"/>
    <w:rsid w:val="007D04B1"/>
    <w:rsid w:val="007D0565"/>
    <w:rsid w:val="007D06BE"/>
    <w:rsid w:val="007D07A2"/>
    <w:rsid w:val="007D090E"/>
    <w:rsid w:val="007D0D40"/>
    <w:rsid w:val="007D0D9B"/>
    <w:rsid w:val="007D0EEC"/>
    <w:rsid w:val="007D132A"/>
    <w:rsid w:val="007D1406"/>
    <w:rsid w:val="007D15D3"/>
    <w:rsid w:val="007D1602"/>
    <w:rsid w:val="007D18E6"/>
    <w:rsid w:val="007D1905"/>
    <w:rsid w:val="007D1A37"/>
    <w:rsid w:val="007D1A50"/>
    <w:rsid w:val="007D1B7D"/>
    <w:rsid w:val="007D1D76"/>
    <w:rsid w:val="007D1E1E"/>
    <w:rsid w:val="007D1ED2"/>
    <w:rsid w:val="007D2072"/>
    <w:rsid w:val="007D223B"/>
    <w:rsid w:val="007D2351"/>
    <w:rsid w:val="007D24AD"/>
    <w:rsid w:val="007D279F"/>
    <w:rsid w:val="007D28B1"/>
    <w:rsid w:val="007D29AA"/>
    <w:rsid w:val="007D2A60"/>
    <w:rsid w:val="007D2BBA"/>
    <w:rsid w:val="007D2D10"/>
    <w:rsid w:val="007D30B9"/>
    <w:rsid w:val="007D3143"/>
    <w:rsid w:val="007D3525"/>
    <w:rsid w:val="007D362E"/>
    <w:rsid w:val="007D36D0"/>
    <w:rsid w:val="007D37C5"/>
    <w:rsid w:val="007D39AE"/>
    <w:rsid w:val="007D3AD8"/>
    <w:rsid w:val="007D3BFD"/>
    <w:rsid w:val="007D3E42"/>
    <w:rsid w:val="007D3EB4"/>
    <w:rsid w:val="007D3FF5"/>
    <w:rsid w:val="007D406E"/>
    <w:rsid w:val="007D40B6"/>
    <w:rsid w:val="007D432B"/>
    <w:rsid w:val="007D453D"/>
    <w:rsid w:val="007D4773"/>
    <w:rsid w:val="007D4780"/>
    <w:rsid w:val="007D4988"/>
    <w:rsid w:val="007D4A26"/>
    <w:rsid w:val="007D4D12"/>
    <w:rsid w:val="007D4E1D"/>
    <w:rsid w:val="007D5013"/>
    <w:rsid w:val="007D5234"/>
    <w:rsid w:val="007D5358"/>
    <w:rsid w:val="007D5584"/>
    <w:rsid w:val="007D55D4"/>
    <w:rsid w:val="007D5E20"/>
    <w:rsid w:val="007D5EDA"/>
    <w:rsid w:val="007D5F25"/>
    <w:rsid w:val="007D5F6E"/>
    <w:rsid w:val="007D6306"/>
    <w:rsid w:val="007D6636"/>
    <w:rsid w:val="007D664A"/>
    <w:rsid w:val="007D6764"/>
    <w:rsid w:val="007D6B68"/>
    <w:rsid w:val="007D700A"/>
    <w:rsid w:val="007D7185"/>
    <w:rsid w:val="007D7296"/>
    <w:rsid w:val="007D729E"/>
    <w:rsid w:val="007D74CE"/>
    <w:rsid w:val="007D754E"/>
    <w:rsid w:val="007D7575"/>
    <w:rsid w:val="007D7671"/>
    <w:rsid w:val="007D7784"/>
    <w:rsid w:val="007D779A"/>
    <w:rsid w:val="007D780D"/>
    <w:rsid w:val="007D787B"/>
    <w:rsid w:val="007D78DE"/>
    <w:rsid w:val="007D7A44"/>
    <w:rsid w:val="007D7A76"/>
    <w:rsid w:val="007D7A81"/>
    <w:rsid w:val="007D7AB1"/>
    <w:rsid w:val="007D7B50"/>
    <w:rsid w:val="007D7C3B"/>
    <w:rsid w:val="007D7C45"/>
    <w:rsid w:val="007D7C88"/>
    <w:rsid w:val="007D7CB1"/>
    <w:rsid w:val="007D7CDD"/>
    <w:rsid w:val="007D7F82"/>
    <w:rsid w:val="007E025F"/>
    <w:rsid w:val="007E0323"/>
    <w:rsid w:val="007E041F"/>
    <w:rsid w:val="007E04CF"/>
    <w:rsid w:val="007E06A8"/>
    <w:rsid w:val="007E07CE"/>
    <w:rsid w:val="007E083A"/>
    <w:rsid w:val="007E092F"/>
    <w:rsid w:val="007E0943"/>
    <w:rsid w:val="007E0A8B"/>
    <w:rsid w:val="007E0CE4"/>
    <w:rsid w:val="007E106C"/>
    <w:rsid w:val="007E13B6"/>
    <w:rsid w:val="007E13CC"/>
    <w:rsid w:val="007E1437"/>
    <w:rsid w:val="007E14EC"/>
    <w:rsid w:val="007E1525"/>
    <w:rsid w:val="007E18B4"/>
    <w:rsid w:val="007E1945"/>
    <w:rsid w:val="007E1A4C"/>
    <w:rsid w:val="007E1B57"/>
    <w:rsid w:val="007E1E86"/>
    <w:rsid w:val="007E1EC6"/>
    <w:rsid w:val="007E1F9D"/>
    <w:rsid w:val="007E207C"/>
    <w:rsid w:val="007E219A"/>
    <w:rsid w:val="007E246D"/>
    <w:rsid w:val="007E2488"/>
    <w:rsid w:val="007E2494"/>
    <w:rsid w:val="007E268D"/>
    <w:rsid w:val="007E2887"/>
    <w:rsid w:val="007E2972"/>
    <w:rsid w:val="007E2975"/>
    <w:rsid w:val="007E2B24"/>
    <w:rsid w:val="007E2F25"/>
    <w:rsid w:val="007E2F93"/>
    <w:rsid w:val="007E2FE8"/>
    <w:rsid w:val="007E337A"/>
    <w:rsid w:val="007E3499"/>
    <w:rsid w:val="007E37E2"/>
    <w:rsid w:val="007E3961"/>
    <w:rsid w:val="007E3A50"/>
    <w:rsid w:val="007E3BF9"/>
    <w:rsid w:val="007E3F48"/>
    <w:rsid w:val="007E405C"/>
    <w:rsid w:val="007E417A"/>
    <w:rsid w:val="007E4262"/>
    <w:rsid w:val="007E4274"/>
    <w:rsid w:val="007E44FC"/>
    <w:rsid w:val="007E470D"/>
    <w:rsid w:val="007E48DC"/>
    <w:rsid w:val="007E4ADE"/>
    <w:rsid w:val="007E504B"/>
    <w:rsid w:val="007E5232"/>
    <w:rsid w:val="007E5595"/>
    <w:rsid w:val="007E56AE"/>
    <w:rsid w:val="007E57D3"/>
    <w:rsid w:val="007E57D8"/>
    <w:rsid w:val="007E5A7E"/>
    <w:rsid w:val="007E5A9C"/>
    <w:rsid w:val="007E5B50"/>
    <w:rsid w:val="007E5C51"/>
    <w:rsid w:val="007E5C5A"/>
    <w:rsid w:val="007E5D66"/>
    <w:rsid w:val="007E5F61"/>
    <w:rsid w:val="007E6125"/>
    <w:rsid w:val="007E6168"/>
    <w:rsid w:val="007E62EB"/>
    <w:rsid w:val="007E6354"/>
    <w:rsid w:val="007E639A"/>
    <w:rsid w:val="007E6721"/>
    <w:rsid w:val="007E6751"/>
    <w:rsid w:val="007E6831"/>
    <w:rsid w:val="007E69C5"/>
    <w:rsid w:val="007E6AEA"/>
    <w:rsid w:val="007E6BA9"/>
    <w:rsid w:val="007E6D72"/>
    <w:rsid w:val="007E6F4B"/>
    <w:rsid w:val="007E72F6"/>
    <w:rsid w:val="007E744B"/>
    <w:rsid w:val="007E76DE"/>
    <w:rsid w:val="007E78B0"/>
    <w:rsid w:val="007E7B1A"/>
    <w:rsid w:val="007E7D42"/>
    <w:rsid w:val="007E7F2A"/>
    <w:rsid w:val="007E7F73"/>
    <w:rsid w:val="007F0101"/>
    <w:rsid w:val="007F02F0"/>
    <w:rsid w:val="007F070B"/>
    <w:rsid w:val="007F08EC"/>
    <w:rsid w:val="007F0BBB"/>
    <w:rsid w:val="007F0D25"/>
    <w:rsid w:val="007F0D4C"/>
    <w:rsid w:val="007F0DAB"/>
    <w:rsid w:val="007F0E39"/>
    <w:rsid w:val="007F1003"/>
    <w:rsid w:val="007F1067"/>
    <w:rsid w:val="007F12C6"/>
    <w:rsid w:val="007F13CD"/>
    <w:rsid w:val="007F15D8"/>
    <w:rsid w:val="007F1617"/>
    <w:rsid w:val="007F1DE9"/>
    <w:rsid w:val="007F1F7C"/>
    <w:rsid w:val="007F1FA2"/>
    <w:rsid w:val="007F2076"/>
    <w:rsid w:val="007F2643"/>
    <w:rsid w:val="007F26E9"/>
    <w:rsid w:val="007F2835"/>
    <w:rsid w:val="007F2854"/>
    <w:rsid w:val="007F2C4B"/>
    <w:rsid w:val="007F2CB6"/>
    <w:rsid w:val="007F2E00"/>
    <w:rsid w:val="007F2E36"/>
    <w:rsid w:val="007F2E8F"/>
    <w:rsid w:val="007F2EFB"/>
    <w:rsid w:val="007F2FAA"/>
    <w:rsid w:val="007F2FF7"/>
    <w:rsid w:val="007F300E"/>
    <w:rsid w:val="007F3021"/>
    <w:rsid w:val="007F3414"/>
    <w:rsid w:val="007F378D"/>
    <w:rsid w:val="007F37C5"/>
    <w:rsid w:val="007F382C"/>
    <w:rsid w:val="007F3927"/>
    <w:rsid w:val="007F3DEA"/>
    <w:rsid w:val="007F3E11"/>
    <w:rsid w:val="007F3E8C"/>
    <w:rsid w:val="007F3F30"/>
    <w:rsid w:val="007F408F"/>
    <w:rsid w:val="007F40A9"/>
    <w:rsid w:val="007F4272"/>
    <w:rsid w:val="007F43C6"/>
    <w:rsid w:val="007F4892"/>
    <w:rsid w:val="007F4D72"/>
    <w:rsid w:val="007F4DE9"/>
    <w:rsid w:val="007F4FC9"/>
    <w:rsid w:val="007F5380"/>
    <w:rsid w:val="007F5419"/>
    <w:rsid w:val="007F5510"/>
    <w:rsid w:val="007F5599"/>
    <w:rsid w:val="007F5708"/>
    <w:rsid w:val="007F58F9"/>
    <w:rsid w:val="007F5CD7"/>
    <w:rsid w:val="007F5D7B"/>
    <w:rsid w:val="007F64EF"/>
    <w:rsid w:val="007F657D"/>
    <w:rsid w:val="007F6774"/>
    <w:rsid w:val="007F6E52"/>
    <w:rsid w:val="007F71ED"/>
    <w:rsid w:val="007F7301"/>
    <w:rsid w:val="007F73C1"/>
    <w:rsid w:val="007F7528"/>
    <w:rsid w:val="007F7813"/>
    <w:rsid w:val="007F7833"/>
    <w:rsid w:val="007F7A38"/>
    <w:rsid w:val="007F7C53"/>
    <w:rsid w:val="007F7D09"/>
    <w:rsid w:val="007F7DF7"/>
    <w:rsid w:val="007F7FEC"/>
    <w:rsid w:val="00800000"/>
    <w:rsid w:val="008001FC"/>
    <w:rsid w:val="0080059D"/>
    <w:rsid w:val="0080064A"/>
    <w:rsid w:val="00800669"/>
    <w:rsid w:val="008006D2"/>
    <w:rsid w:val="008008FE"/>
    <w:rsid w:val="0080097B"/>
    <w:rsid w:val="008010AA"/>
    <w:rsid w:val="008010E0"/>
    <w:rsid w:val="00801268"/>
    <w:rsid w:val="00801532"/>
    <w:rsid w:val="00801550"/>
    <w:rsid w:val="0080155E"/>
    <w:rsid w:val="008017FD"/>
    <w:rsid w:val="00801899"/>
    <w:rsid w:val="00801C6F"/>
    <w:rsid w:val="00801DF6"/>
    <w:rsid w:val="00801E7A"/>
    <w:rsid w:val="00801FAD"/>
    <w:rsid w:val="00802201"/>
    <w:rsid w:val="0080223F"/>
    <w:rsid w:val="00802509"/>
    <w:rsid w:val="008025A8"/>
    <w:rsid w:val="008026FB"/>
    <w:rsid w:val="00802764"/>
    <w:rsid w:val="00802910"/>
    <w:rsid w:val="0080295A"/>
    <w:rsid w:val="00802D9B"/>
    <w:rsid w:val="00802EC1"/>
    <w:rsid w:val="0080302C"/>
    <w:rsid w:val="008030CC"/>
    <w:rsid w:val="0080314E"/>
    <w:rsid w:val="0080339B"/>
    <w:rsid w:val="00803624"/>
    <w:rsid w:val="008036F0"/>
    <w:rsid w:val="008037BA"/>
    <w:rsid w:val="00803A12"/>
    <w:rsid w:val="00803A9F"/>
    <w:rsid w:val="00803AAE"/>
    <w:rsid w:val="00803AB8"/>
    <w:rsid w:val="00803C03"/>
    <w:rsid w:val="00803D80"/>
    <w:rsid w:val="00803F5F"/>
    <w:rsid w:val="00803FE7"/>
    <w:rsid w:val="00804058"/>
    <w:rsid w:val="008040DB"/>
    <w:rsid w:val="0080421F"/>
    <w:rsid w:val="0080437C"/>
    <w:rsid w:val="00804452"/>
    <w:rsid w:val="0080499E"/>
    <w:rsid w:val="00804B8A"/>
    <w:rsid w:val="00804C4A"/>
    <w:rsid w:val="00804C69"/>
    <w:rsid w:val="00804D60"/>
    <w:rsid w:val="00804F7F"/>
    <w:rsid w:val="0080561A"/>
    <w:rsid w:val="0080567C"/>
    <w:rsid w:val="008057A7"/>
    <w:rsid w:val="00805811"/>
    <w:rsid w:val="008058E4"/>
    <w:rsid w:val="00805916"/>
    <w:rsid w:val="00805F4B"/>
    <w:rsid w:val="00806217"/>
    <w:rsid w:val="008063DD"/>
    <w:rsid w:val="00806587"/>
    <w:rsid w:val="00806699"/>
    <w:rsid w:val="00806781"/>
    <w:rsid w:val="00806804"/>
    <w:rsid w:val="00806835"/>
    <w:rsid w:val="00806885"/>
    <w:rsid w:val="00806A75"/>
    <w:rsid w:val="00806D88"/>
    <w:rsid w:val="00806FB7"/>
    <w:rsid w:val="0080713E"/>
    <w:rsid w:val="0080720C"/>
    <w:rsid w:val="008072AE"/>
    <w:rsid w:val="008074BB"/>
    <w:rsid w:val="00807721"/>
    <w:rsid w:val="00807722"/>
    <w:rsid w:val="008079E7"/>
    <w:rsid w:val="00807B31"/>
    <w:rsid w:val="00807DBA"/>
    <w:rsid w:val="00807DF7"/>
    <w:rsid w:val="00807FBF"/>
    <w:rsid w:val="00807FFD"/>
    <w:rsid w:val="00810482"/>
    <w:rsid w:val="00810599"/>
    <w:rsid w:val="00810672"/>
    <w:rsid w:val="0081070A"/>
    <w:rsid w:val="0081072C"/>
    <w:rsid w:val="008108E1"/>
    <w:rsid w:val="00810A69"/>
    <w:rsid w:val="00810AB9"/>
    <w:rsid w:val="00810AE5"/>
    <w:rsid w:val="00810DD1"/>
    <w:rsid w:val="00810E57"/>
    <w:rsid w:val="008110E9"/>
    <w:rsid w:val="00811140"/>
    <w:rsid w:val="00811446"/>
    <w:rsid w:val="00811530"/>
    <w:rsid w:val="008119E5"/>
    <w:rsid w:val="00811AB6"/>
    <w:rsid w:val="00811AD3"/>
    <w:rsid w:val="00811ADB"/>
    <w:rsid w:val="00811CF2"/>
    <w:rsid w:val="00811D2B"/>
    <w:rsid w:val="00811D64"/>
    <w:rsid w:val="00811D65"/>
    <w:rsid w:val="00811E0C"/>
    <w:rsid w:val="00811FA1"/>
    <w:rsid w:val="00812165"/>
    <w:rsid w:val="0081245B"/>
    <w:rsid w:val="00812494"/>
    <w:rsid w:val="008124C6"/>
    <w:rsid w:val="0081265D"/>
    <w:rsid w:val="0081267B"/>
    <w:rsid w:val="008126C3"/>
    <w:rsid w:val="0081281D"/>
    <w:rsid w:val="00812A7E"/>
    <w:rsid w:val="00812AA5"/>
    <w:rsid w:val="0081309A"/>
    <w:rsid w:val="0081314F"/>
    <w:rsid w:val="00813163"/>
    <w:rsid w:val="00813165"/>
    <w:rsid w:val="00813618"/>
    <w:rsid w:val="00813A1D"/>
    <w:rsid w:val="00813BF0"/>
    <w:rsid w:val="00813E15"/>
    <w:rsid w:val="00813F00"/>
    <w:rsid w:val="00813F83"/>
    <w:rsid w:val="00814355"/>
    <w:rsid w:val="008144AF"/>
    <w:rsid w:val="0081459F"/>
    <w:rsid w:val="00814A7E"/>
    <w:rsid w:val="00814C6C"/>
    <w:rsid w:val="00814D08"/>
    <w:rsid w:val="00814D6C"/>
    <w:rsid w:val="0081538D"/>
    <w:rsid w:val="008154BC"/>
    <w:rsid w:val="00815737"/>
    <w:rsid w:val="00815783"/>
    <w:rsid w:val="008158CA"/>
    <w:rsid w:val="00815B49"/>
    <w:rsid w:val="00815DCD"/>
    <w:rsid w:val="00815EA7"/>
    <w:rsid w:val="00815FED"/>
    <w:rsid w:val="008161F1"/>
    <w:rsid w:val="008164BF"/>
    <w:rsid w:val="00816597"/>
    <w:rsid w:val="00816618"/>
    <w:rsid w:val="00816677"/>
    <w:rsid w:val="00816703"/>
    <w:rsid w:val="008168E3"/>
    <w:rsid w:val="00816B1B"/>
    <w:rsid w:val="00816B5E"/>
    <w:rsid w:val="00816C78"/>
    <w:rsid w:val="00816DCC"/>
    <w:rsid w:val="008170B9"/>
    <w:rsid w:val="008170DE"/>
    <w:rsid w:val="008177E2"/>
    <w:rsid w:val="00817C47"/>
    <w:rsid w:val="00817D31"/>
    <w:rsid w:val="00817E18"/>
    <w:rsid w:val="00817E54"/>
    <w:rsid w:val="00817F26"/>
    <w:rsid w:val="00817F27"/>
    <w:rsid w:val="00817F39"/>
    <w:rsid w:val="00820107"/>
    <w:rsid w:val="0082015D"/>
    <w:rsid w:val="008201C7"/>
    <w:rsid w:val="0082025E"/>
    <w:rsid w:val="0082028F"/>
    <w:rsid w:val="00820338"/>
    <w:rsid w:val="00820642"/>
    <w:rsid w:val="008209EB"/>
    <w:rsid w:val="00820AFE"/>
    <w:rsid w:val="00820DD8"/>
    <w:rsid w:val="00820E89"/>
    <w:rsid w:val="008211B8"/>
    <w:rsid w:val="0082147A"/>
    <w:rsid w:val="0082162E"/>
    <w:rsid w:val="00821674"/>
    <w:rsid w:val="008217B0"/>
    <w:rsid w:val="008217D5"/>
    <w:rsid w:val="008217E3"/>
    <w:rsid w:val="00821808"/>
    <w:rsid w:val="00821A10"/>
    <w:rsid w:val="00821BC4"/>
    <w:rsid w:val="00821EC6"/>
    <w:rsid w:val="0082211B"/>
    <w:rsid w:val="00822282"/>
    <w:rsid w:val="008222A4"/>
    <w:rsid w:val="0082250D"/>
    <w:rsid w:val="00822C13"/>
    <w:rsid w:val="00822EAC"/>
    <w:rsid w:val="00822FF1"/>
    <w:rsid w:val="0082305D"/>
    <w:rsid w:val="00823076"/>
    <w:rsid w:val="008232A8"/>
    <w:rsid w:val="008233EC"/>
    <w:rsid w:val="008237C1"/>
    <w:rsid w:val="0082387D"/>
    <w:rsid w:val="008238FC"/>
    <w:rsid w:val="00823994"/>
    <w:rsid w:val="00823AEF"/>
    <w:rsid w:val="00824001"/>
    <w:rsid w:val="0082423F"/>
    <w:rsid w:val="008242C7"/>
    <w:rsid w:val="008245BB"/>
    <w:rsid w:val="0082461A"/>
    <w:rsid w:val="00824735"/>
    <w:rsid w:val="0082480C"/>
    <w:rsid w:val="00824907"/>
    <w:rsid w:val="00824C06"/>
    <w:rsid w:val="00824D86"/>
    <w:rsid w:val="00824EEA"/>
    <w:rsid w:val="00825190"/>
    <w:rsid w:val="00825222"/>
    <w:rsid w:val="0082530E"/>
    <w:rsid w:val="008253A7"/>
    <w:rsid w:val="0082546F"/>
    <w:rsid w:val="008257DF"/>
    <w:rsid w:val="00825815"/>
    <w:rsid w:val="0082581A"/>
    <w:rsid w:val="0082583A"/>
    <w:rsid w:val="00825BF8"/>
    <w:rsid w:val="00825D50"/>
    <w:rsid w:val="00825FAF"/>
    <w:rsid w:val="00826117"/>
    <w:rsid w:val="00826174"/>
    <w:rsid w:val="00826476"/>
    <w:rsid w:val="0082649D"/>
    <w:rsid w:val="008266ED"/>
    <w:rsid w:val="008268D8"/>
    <w:rsid w:val="00826A0E"/>
    <w:rsid w:val="00826AEB"/>
    <w:rsid w:val="00826DAA"/>
    <w:rsid w:val="00826E1F"/>
    <w:rsid w:val="00826F94"/>
    <w:rsid w:val="00827174"/>
    <w:rsid w:val="0082734A"/>
    <w:rsid w:val="008276C6"/>
    <w:rsid w:val="008278BA"/>
    <w:rsid w:val="00827F5E"/>
    <w:rsid w:val="0083021E"/>
    <w:rsid w:val="008302AA"/>
    <w:rsid w:val="00830561"/>
    <w:rsid w:val="008305D2"/>
    <w:rsid w:val="0083060C"/>
    <w:rsid w:val="008309AA"/>
    <w:rsid w:val="00830CF0"/>
    <w:rsid w:val="00830D35"/>
    <w:rsid w:val="00830D76"/>
    <w:rsid w:val="00830F59"/>
    <w:rsid w:val="008311DC"/>
    <w:rsid w:val="008312EA"/>
    <w:rsid w:val="00831308"/>
    <w:rsid w:val="008314C6"/>
    <w:rsid w:val="008318F1"/>
    <w:rsid w:val="008319E0"/>
    <w:rsid w:val="00831BE1"/>
    <w:rsid w:val="00831C39"/>
    <w:rsid w:val="00831C63"/>
    <w:rsid w:val="00832170"/>
    <w:rsid w:val="008321B2"/>
    <w:rsid w:val="008321D4"/>
    <w:rsid w:val="00832323"/>
    <w:rsid w:val="008324D8"/>
    <w:rsid w:val="008326F3"/>
    <w:rsid w:val="00832802"/>
    <w:rsid w:val="008328E8"/>
    <w:rsid w:val="00832D4C"/>
    <w:rsid w:val="008332EE"/>
    <w:rsid w:val="008338B5"/>
    <w:rsid w:val="00833AB1"/>
    <w:rsid w:val="00833E9C"/>
    <w:rsid w:val="00833EC2"/>
    <w:rsid w:val="00833ED2"/>
    <w:rsid w:val="00833F78"/>
    <w:rsid w:val="008340DD"/>
    <w:rsid w:val="008340E6"/>
    <w:rsid w:val="00834267"/>
    <w:rsid w:val="00834302"/>
    <w:rsid w:val="0083434D"/>
    <w:rsid w:val="008343DB"/>
    <w:rsid w:val="0083462F"/>
    <w:rsid w:val="00834650"/>
    <w:rsid w:val="00834674"/>
    <w:rsid w:val="008349AF"/>
    <w:rsid w:val="008349B1"/>
    <w:rsid w:val="00834ADE"/>
    <w:rsid w:val="00834DEC"/>
    <w:rsid w:val="008351B2"/>
    <w:rsid w:val="0083535B"/>
    <w:rsid w:val="00835480"/>
    <w:rsid w:val="008355C5"/>
    <w:rsid w:val="008355D8"/>
    <w:rsid w:val="00835AAD"/>
    <w:rsid w:val="00835AD4"/>
    <w:rsid w:val="00835C36"/>
    <w:rsid w:val="008360A8"/>
    <w:rsid w:val="00836460"/>
    <w:rsid w:val="0083664B"/>
    <w:rsid w:val="0083672B"/>
    <w:rsid w:val="008368D1"/>
    <w:rsid w:val="00836927"/>
    <w:rsid w:val="00836BC6"/>
    <w:rsid w:val="00836D5A"/>
    <w:rsid w:val="00836F6D"/>
    <w:rsid w:val="00836F7F"/>
    <w:rsid w:val="0083726C"/>
    <w:rsid w:val="00837681"/>
    <w:rsid w:val="008376F7"/>
    <w:rsid w:val="00837BDC"/>
    <w:rsid w:val="00837CAD"/>
    <w:rsid w:val="008404A3"/>
    <w:rsid w:val="008405F0"/>
    <w:rsid w:val="0084076D"/>
    <w:rsid w:val="0084094F"/>
    <w:rsid w:val="0084098E"/>
    <w:rsid w:val="00840AA8"/>
    <w:rsid w:val="00840AF4"/>
    <w:rsid w:val="00840AF7"/>
    <w:rsid w:val="00840BA9"/>
    <w:rsid w:val="00840BDA"/>
    <w:rsid w:val="0084108B"/>
    <w:rsid w:val="00841265"/>
    <w:rsid w:val="008414A3"/>
    <w:rsid w:val="008414AF"/>
    <w:rsid w:val="0084182D"/>
    <w:rsid w:val="00841F08"/>
    <w:rsid w:val="0084205A"/>
    <w:rsid w:val="00842143"/>
    <w:rsid w:val="00842183"/>
    <w:rsid w:val="008426DA"/>
    <w:rsid w:val="008426FE"/>
    <w:rsid w:val="0084288B"/>
    <w:rsid w:val="00842938"/>
    <w:rsid w:val="00842C1F"/>
    <w:rsid w:val="00842E52"/>
    <w:rsid w:val="0084354C"/>
    <w:rsid w:val="00843781"/>
    <w:rsid w:val="00843977"/>
    <w:rsid w:val="00843ABE"/>
    <w:rsid w:val="00843C1B"/>
    <w:rsid w:val="00843DA0"/>
    <w:rsid w:val="00843F02"/>
    <w:rsid w:val="00844219"/>
    <w:rsid w:val="00844436"/>
    <w:rsid w:val="008447C0"/>
    <w:rsid w:val="00844C96"/>
    <w:rsid w:val="00844EAB"/>
    <w:rsid w:val="0084532D"/>
    <w:rsid w:val="008454EE"/>
    <w:rsid w:val="00845626"/>
    <w:rsid w:val="0084582F"/>
    <w:rsid w:val="0084583F"/>
    <w:rsid w:val="00845A07"/>
    <w:rsid w:val="00845B4F"/>
    <w:rsid w:val="00845B93"/>
    <w:rsid w:val="00845C0C"/>
    <w:rsid w:val="00845D4E"/>
    <w:rsid w:val="00845E33"/>
    <w:rsid w:val="0084630F"/>
    <w:rsid w:val="00846338"/>
    <w:rsid w:val="008463A4"/>
    <w:rsid w:val="008465EE"/>
    <w:rsid w:val="008466EB"/>
    <w:rsid w:val="008469DC"/>
    <w:rsid w:val="00846A51"/>
    <w:rsid w:val="00846B61"/>
    <w:rsid w:val="00846CB1"/>
    <w:rsid w:val="00846E05"/>
    <w:rsid w:val="00846E52"/>
    <w:rsid w:val="0084707D"/>
    <w:rsid w:val="00847144"/>
    <w:rsid w:val="008473CC"/>
    <w:rsid w:val="008475AA"/>
    <w:rsid w:val="008476E8"/>
    <w:rsid w:val="00847753"/>
    <w:rsid w:val="008479DB"/>
    <w:rsid w:val="00847A09"/>
    <w:rsid w:val="00847A6B"/>
    <w:rsid w:val="00847DE1"/>
    <w:rsid w:val="00847E9B"/>
    <w:rsid w:val="00850301"/>
    <w:rsid w:val="0085032B"/>
    <w:rsid w:val="008503BD"/>
    <w:rsid w:val="00850701"/>
    <w:rsid w:val="00850725"/>
    <w:rsid w:val="00850974"/>
    <w:rsid w:val="00850C0F"/>
    <w:rsid w:val="00850C35"/>
    <w:rsid w:val="00850CEE"/>
    <w:rsid w:val="00850D3F"/>
    <w:rsid w:val="00850EFE"/>
    <w:rsid w:val="0085105F"/>
    <w:rsid w:val="008513D4"/>
    <w:rsid w:val="008516AA"/>
    <w:rsid w:val="00851A65"/>
    <w:rsid w:val="00851BE3"/>
    <w:rsid w:val="00851E7B"/>
    <w:rsid w:val="00851E84"/>
    <w:rsid w:val="00852039"/>
    <w:rsid w:val="00852186"/>
    <w:rsid w:val="0085234B"/>
    <w:rsid w:val="00852642"/>
    <w:rsid w:val="00852758"/>
    <w:rsid w:val="00852773"/>
    <w:rsid w:val="0085277C"/>
    <w:rsid w:val="00852A7F"/>
    <w:rsid w:val="00852AD8"/>
    <w:rsid w:val="00852AE7"/>
    <w:rsid w:val="00852B13"/>
    <w:rsid w:val="00852D34"/>
    <w:rsid w:val="00852E54"/>
    <w:rsid w:val="00853166"/>
    <w:rsid w:val="008531EE"/>
    <w:rsid w:val="008533E1"/>
    <w:rsid w:val="00853446"/>
    <w:rsid w:val="00853854"/>
    <w:rsid w:val="008538C5"/>
    <w:rsid w:val="00853FBB"/>
    <w:rsid w:val="0085426A"/>
    <w:rsid w:val="008542B6"/>
    <w:rsid w:val="008545DD"/>
    <w:rsid w:val="008548D1"/>
    <w:rsid w:val="008549DA"/>
    <w:rsid w:val="00854B39"/>
    <w:rsid w:val="00854DBE"/>
    <w:rsid w:val="00854F08"/>
    <w:rsid w:val="00854FDE"/>
    <w:rsid w:val="00855518"/>
    <w:rsid w:val="008558A4"/>
    <w:rsid w:val="00855A50"/>
    <w:rsid w:val="00855B74"/>
    <w:rsid w:val="00856110"/>
    <w:rsid w:val="008561DF"/>
    <w:rsid w:val="008562A8"/>
    <w:rsid w:val="008562FA"/>
    <w:rsid w:val="008565F3"/>
    <w:rsid w:val="008567C0"/>
    <w:rsid w:val="00856826"/>
    <w:rsid w:val="0085688D"/>
    <w:rsid w:val="0085695E"/>
    <w:rsid w:val="00856A93"/>
    <w:rsid w:val="00856C27"/>
    <w:rsid w:val="00856C54"/>
    <w:rsid w:val="00856D54"/>
    <w:rsid w:val="00856DEF"/>
    <w:rsid w:val="00856FCA"/>
    <w:rsid w:val="0085728F"/>
    <w:rsid w:val="008572B6"/>
    <w:rsid w:val="008575BC"/>
    <w:rsid w:val="00857762"/>
    <w:rsid w:val="008578D3"/>
    <w:rsid w:val="0085792D"/>
    <w:rsid w:val="00857AB3"/>
    <w:rsid w:val="00857C68"/>
    <w:rsid w:val="00857C80"/>
    <w:rsid w:val="00857E04"/>
    <w:rsid w:val="00860068"/>
    <w:rsid w:val="008605F7"/>
    <w:rsid w:val="00860603"/>
    <w:rsid w:val="00860806"/>
    <w:rsid w:val="0086088D"/>
    <w:rsid w:val="00860959"/>
    <w:rsid w:val="00860C86"/>
    <w:rsid w:val="00861188"/>
    <w:rsid w:val="008611E1"/>
    <w:rsid w:val="00861250"/>
    <w:rsid w:val="00861343"/>
    <w:rsid w:val="008613FE"/>
    <w:rsid w:val="008614A8"/>
    <w:rsid w:val="00861610"/>
    <w:rsid w:val="0086163C"/>
    <w:rsid w:val="008617BC"/>
    <w:rsid w:val="00861A43"/>
    <w:rsid w:val="00861A4F"/>
    <w:rsid w:val="00861F1B"/>
    <w:rsid w:val="00862086"/>
    <w:rsid w:val="00862198"/>
    <w:rsid w:val="00862259"/>
    <w:rsid w:val="008622A9"/>
    <w:rsid w:val="00862860"/>
    <w:rsid w:val="008628F5"/>
    <w:rsid w:val="00862A81"/>
    <w:rsid w:val="00862BC1"/>
    <w:rsid w:val="00862D5A"/>
    <w:rsid w:val="00862E1F"/>
    <w:rsid w:val="00862EBF"/>
    <w:rsid w:val="00862FF1"/>
    <w:rsid w:val="0086314D"/>
    <w:rsid w:val="008631C0"/>
    <w:rsid w:val="008633C7"/>
    <w:rsid w:val="0086340D"/>
    <w:rsid w:val="0086366B"/>
    <w:rsid w:val="0086375D"/>
    <w:rsid w:val="00863776"/>
    <w:rsid w:val="00863814"/>
    <w:rsid w:val="008638DE"/>
    <w:rsid w:val="0086398C"/>
    <w:rsid w:val="00863D66"/>
    <w:rsid w:val="00863DC2"/>
    <w:rsid w:val="00863F14"/>
    <w:rsid w:val="00864032"/>
    <w:rsid w:val="00864178"/>
    <w:rsid w:val="00864688"/>
    <w:rsid w:val="008646AE"/>
    <w:rsid w:val="0086471C"/>
    <w:rsid w:val="0086497E"/>
    <w:rsid w:val="00864A17"/>
    <w:rsid w:val="00864B5C"/>
    <w:rsid w:val="0086517F"/>
    <w:rsid w:val="0086549B"/>
    <w:rsid w:val="008656BC"/>
    <w:rsid w:val="00865793"/>
    <w:rsid w:val="0086584B"/>
    <w:rsid w:val="0086595C"/>
    <w:rsid w:val="00865994"/>
    <w:rsid w:val="00865AA6"/>
    <w:rsid w:val="00865BF1"/>
    <w:rsid w:val="00865D08"/>
    <w:rsid w:val="008660C8"/>
    <w:rsid w:val="00866243"/>
    <w:rsid w:val="008665A9"/>
    <w:rsid w:val="00866777"/>
    <w:rsid w:val="00866868"/>
    <w:rsid w:val="008668F0"/>
    <w:rsid w:val="00866912"/>
    <w:rsid w:val="00866981"/>
    <w:rsid w:val="008669ED"/>
    <w:rsid w:val="00866B22"/>
    <w:rsid w:val="00866D63"/>
    <w:rsid w:val="00866DCB"/>
    <w:rsid w:val="00866E6A"/>
    <w:rsid w:val="00866ED2"/>
    <w:rsid w:val="00866FDC"/>
    <w:rsid w:val="00867064"/>
    <w:rsid w:val="0086729E"/>
    <w:rsid w:val="008673C9"/>
    <w:rsid w:val="008677FB"/>
    <w:rsid w:val="008678F7"/>
    <w:rsid w:val="00867932"/>
    <w:rsid w:val="008679BD"/>
    <w:rsid w:val="00867BCC"/>
    <w:rsid w:val="00867BEE"/>
    <w:rsid w:val="00867C90"/>
    <w:rsid w:val="00867E8E"/>
    <w:rsid w:val="00870024"/>
    <w:rsid w:val="00870055"/>
    <w:rsid w:val="0087006B"/>
    <w:rsid w:val="00870286"/>
    <w:rsid w:val="00870584"/>
    <w:rsid w:val="0087081B"/>
    <w:rsid w:val="00870900"/>
    <w:rsid w:val="00870922"/>
    <w:rsid w:val="00870AE4"/>
    <w:rsid w:val="00870C10"/>
    <w:rsid w:val="00870D40"/>
    <w:rsid w:val="00870ED5"/>
    <w:rsid w:val="00870FC2"/>
    <w:rsid w:val="0087109A"/>
    <w:rsid w:val="008711DF"/>
    <w:rsid w:val="00871C2A"/>
    <w:rsid w:val="00871C8C"/>
    <w:rsid w:val="00871CE9"/>
    <w:rsid w:val="00871D44"/>
    <w:rsid w:val="00871F7A"/>
    <w:rsid w:val="008720EF"/>
    <w:rsid w:val="00872531"/>
    <w:rsid w:val="00872532"/>
    <w:rsid w:val="008725E6"/>
    <w:rsid w:val="008727B3"/>
    <w:rsid w:val="008727E3"/>
    <w:rsid w:val="00872807"/>
    <w:rsid w:val="00872936"/>
    <w:rsid w:val="00872968"/>
    <w:rsid w:val="0087299B"/>
    <w:rsid w:val="008729AF"/>
    <w:rsid w:val="008729C5"/>
    <w:rsid w:val="00872C7E"/>
    <w:rsid w:val="00872CB8"/>
    <w:rsid w:val="00872E6F"/>
    <w:rsid w:val="00873564"/>
    <w:rsid w:val="008735F8"/>
    <w:rsid w:val="00873888"/>
    <w:rsid w:val="00873A66"/>
    <w:rsid w:val="00873B24"/>
    <w:rsid w:val="00873B86"/>
    <w:rsid w:val="00873BF5"/>
    <w:rsid w:val="00873CDE"/>
    <w:rsid w:val="008741C6"/>
    <w:rsid w:val="00874233"/>
    <w:rsid w:val="008745C3"/>
    <w:rsid w:val="008747F5"/>
    <w:rsid w:val="008748EE"/>
    <w:rsid w:val="0087490A"/>
    <w:rsid w:val="00874A23"/>
    <w:rsid w:val="00874A88"/>
    <w:rsid w:val="00874AD1"/>
    <w:rsid w:val="00874D36"/>
    <w:rsid w:val="00874DBD"/>
    <w:rsid w:val="00874DDC"/>
    <w:rsid w:val="00874EAA"/>
    <w:rsid w:val="00874EC7"/>
    <w:rsid w:val="00874F6F"/>
    <w:rsid w:val="008751E4"/>
    <w:rsid w:val="00875286"/>
    <w:rsid w:val="00875401"/>
    <w:rsid w:val="00875685"/>
    <w:rsid w:val="008757A0"/>
    <w:rsid w:val="008757C9"/>
    <w:rsid w:val="008757F9"/>
    <w:rsid w:val="00875849"/>
    <w:rsid w:val="008759D3"/>
    <w:rsid w:val="00875B11"/>
    <w:rsid w:val="00875B83"/>
    <w:rsid w:val="00875DCC"/>
    <w:rsid w:val="00876160"/>
    <w:rsid w:val="00876237"/>
    <w:rsid w:val="008762DF"/>
    <w:rsid w:val="0087676A"/>
    <w:rsid w:val="0087678C"/>
    <w:rsid w:val="0087680E"/>
    <w:rsid w:val="0087690D"/>
    <w:rsid w:val="00876CA0"/>
    <w:rsid w:val="00876D22"/>
    <w:rsid w:val="00876F35"/>
    <w:rsid w:val="00876F80"/>
    <w:rsid w:val="00877105"/>
    <w:rsid w:val="00877144"/>
    <w:rsid w:val="0087726C"/>
    <w:rsid w:val="00877330"/>
    <w:rsid w:val="0087740D"/>
    <w:rsid w:val="00877595"/>
    <w:rsid w:val="008776BB"/>
    <w:rsid w:val="00877709"/>
    <w:rsid w:val="00877755"/>
    <w:rsid w:val="008777B7"/>
    <w:rsid w:val="008779E9"/>
    <w:rsid w:val="008802EC"/>
    <w:rsid w:val="00880564"/>
    <w:rsid w:val="008805CB"/>
    <w:rsid w:val="008806CC"/>
    <w:rsid w:val="008807AC"/>
    <w:rsid w:val="008807EB"/>
    <w:rsid w:val="00880DD4"/>
    <w:rsid w:val="0088104A"/>
    <w:rsid w:val="0088111C"/>
    <w:rsid w:val="00881470"/>
    <w:rsid w:val="00881751"/>
    <w:rsid w:val="00881879"/>
    <w:rsid w:val="008818C2"/>
    <w:rsid w:val="00881C16"/>
    <w:rsid w:val="00881C92"/>
    <w:rsid w:val="008823C2"/>
    <w:rsid w:val="0088251B"/>
    <w:rsid w:val="0088270C"/>
    <w:rsid w:val="0088298F"/>
    <w:rsid w:val="008829DF"/>
    <w:rsid w:val="00882A1D"/>
    <w:rsid w:val="00882B10"/>
    <w:rsid w:val="00882F02"/>
    <w:rsid w:val="00882FB7"/>
    <w:rsid w:val="008831EC"/>
    <w:rsid w:val="00883265"/>
    <w:rsid w:val="0088329B"/>
    <w:rsid w:val="008834D2"/>
    <w:rsid w:val="00883597"/>
    <w:rsid w:val="0088386B"/>
    <w:rsid w:val="00883B08"/>
    <w:rsid w:val="00883D86"/>
    <w:rsid w:val="0088408E"/>
    <w:rsid w:val="0088421F"/>
    <w:rsid w:val="00884373"/>
    <w:rsid w:val="008843A1"/>
    <w:rsid w:val="00884522"/>
    <w:rsid w:val="008846E8"/>
    <w:rsid w:val="0088477D"/>
    <w:rsid w:val="008847D5"/>
    <w:rsid w:val="008848C5"/>
    <w:rsid w:val="00884D38"/>
    <w:rsid w:val="00884F7F"/>
    <w:rsid w:val="00885007"/>
    <w:rsid w:val="00885027"/>
    <w:rsid w:val="00885053"/>
    <w:rsid w:val="0088519E"/>
    <w:rsid w:val="008852B8"/>
    <w:rsid w:val="00885567"/>
    <w:rsid w:val="008855CE"/>
    <w:rsid w:val="00885938"/>
    <w:rsid w:val="00885B2A"/>
    <w:rsid w:val="00885CC2"/>
    <w:rsid w:val="00885E48"/>
    <w:rsid w:val="00885F55"/>
    <w:rsid w:val="008860AC"/>
    <w:rsid w:val="00886136"/>
    <w:rsid w:val="008861F4"/>
    <w:rsid w:val="00886971"/>
    <w:rsid w:val="00886A36"/>
    <w:rsid w:val="00886DB0"/>
    <w:rsid w:val="00886F8C"/>
    <w:rsid w:val="00886FDB"/>
    <w:rsid w:val="008874E8"/>
    <w:rsid w:val="008875BD"/>
    <w:rsid w:val="0088777D"/>
    <w:rsid w:val="0088784B"/>
    <w:rsid w:val="00887F0C"/>
    <w:rsid w:val="00890173"/>
    <w:rsid w:val="0089045C"/>
    <w:rsid w:val="008907E4"/>
    <w:rsid w:val="008909FB"/>
    <w:rsid w:val="00890A60"/>
    <w:rsid w:val="00890D4B"/>
    <w:rsid w:val="00890FDF"/>
    <w:rsid w:val="0089107A"/>
    <w:rsid w:val="0089118E"/>
    <w:rsid w:val="008911E4"/>
    <w:rsid w:val="00891373"/>
    <w:rsid w:val="008915B1"/>
    <w:rsid w:val="00891618"/>
    <w:rsid w:val="0089165A"/>
    <w:rsid w:val="00891757"/>
    <w:rsid w:val="008918F0"/>
    <w:rsid w:val="00891ACE"/>
    <w:rsid w:val="00891AE0"/>
    <w:rsid w:val="00891B3E"/>
    <w:rsid w:val="00891B83"/>
    <w:rsid w:val="008921EF"/>
    <w:rsid w:val="00892385"/>
    <w:rsid w:val="008924D1"/>
    <w:rsid w:val="0089294F"/>
    <w:rsid w:val="008929E9"/>
    <w:rsid w:val="008932F8"/>
    <w:rsid w:val="0089361D"/>
    <w:rsid w:val="00893841"/>
    <w:rsid w:val="00893AD1"/>
    <w:rsid w:val="00893C75"/>
    <w:rsid w:val="00893E26"/>
    <w:rsid w:val="00894321"/>
    <w:rsid w:val="00894396"/>
    <w:rsid w:val="008943B0"/>
    <w:rsid w:val="0089460F"/>
    <w:rsid w:val="008946BA"/>
    <w:rsid w:val="00895061"/>
    <w:rsid w:val="008951EF"/>
    <w:rsid w:val="008952B1"/>
    <w:rsid w:val="00895425"/>
    <w:rsid w:val="0089551D"/>
    <w:rsid w:val="00895543"/>
    <w:rsid w:val="008956AC"/>
    <w:rsid w:val="008956FB"/>
    <w:rsid w:val="00895784"/>
    <w:rsid w:val="008958D7"/>
    <w:rsid w:val="008959A7"/>
    <w:rsid w:val="00895A46"/>
    <w:rsid w:val="00895A53"/>
    <w:rsid w:val="00895D26"/>
    <w:rsid w:val="00895E39"/>
    <w:rsid w:val="00895EB0"/>
    <w:rsid w:val="0089609D"/>
    <w:rsid w:val="00896170"/>
    <w:rsid w:val="008961FD"/>
    <w:rsid w:val="00896260"/>
    <w:rsid w:val="008962C0"/>
    <w:rsid w:val="0089637D"/>
    <w:rsid w:val="00896A2A"/>
    <w:rsid w:val="00896C31"/>
    <w:rsid w:val="00896D10"/>
    <w:rsid w:val="00897070"/>
    <w:rsid w:val="008971AF"/>
    <w:rsid w:val="00897236"/>
    <w:rsid w:val="0089732E"/>
    <w:rsid w:val="008975AA"/>
    <w:rsid w:val="0089770D"/>
    <w:rsid w:val="00897721"/>
    <w:rsid w:val="00897775"/>
    <w:rsid w:val="00897861"/>
    <w:rsid w:val="008978B9"/>
    <w:rsid w:val="00897907"/>
    <w:rsid w:val="00897C85"/>
    <w:rsid w:val="00897CA6"/>
    <w:rsid w:val="00897E88"/>
    <w:rsid w:val="008A00D8"/>
    <w:rsid w:val="008A0127"/>
    <w:rsid w:val="008A04BF"/>
    <w:rsid w:val="008A08DC"/>
    <w:rsid w:val="008A0AFD"/>
    <w:rsid w:val="008A0F79"/>
    <w:rsid w:val="008A105E"/>
    <w:rsid w:val="008A1074"/>
    <w:rsid w:val="008A137D"/>
    <w:rsid w:val="008A1543"/>
    <w:rsid w:val="008A1DCC"/>
    <w:rsid w:val="008A1F02"/>
    <w:rsid w:val="008A21FC"/>
    <w:rsid w:val="008A231B"/>
    <w:rsid w:val="008A233E"/>
    <w:rsid w:val="008A2481"/>
    <w:rsid w:val="008A24D7"/>
    <w:rsid w:val="008A25B3"/>
    <w:rsid w:val="008A273E"/>
    <w:rsid w:val="008A27F6"/>
    <w:rsid w:val="008A28F7"/>
    <w:rsid w:val="008A2BF9"/>
    <w:rsid w:val="008A2E7F"/>
    <w:rsid w:val="008A3197"/>
    <w:rsid w:val="008A336D"/>
    <w:rsid w:val="008A3417"/>
    <w:rsid w:val="008A3518"/>
    <w:rsid w:val="008A3542"/>
    <w:rsid w:val="008A3557"/>
    <w:rsid w:val="008A3791"/>
    <w:rsid w:val="008A3885"/>
    <w:rsid w:val="008A3DD6"/>
    <w:rsid w:val="008A3E0C"/>
    <w:rsid w:val="008A3E68"/>
    <w:rsid w:val="008A40C6"/>
    <w:rsid w:val="008A40EA"/>
    <w:rsid w:val="008A4115"/>
    <w:rsid w:val="008A4125"/>
    <w:rsid w:val="008A4143"/>
    <w:rsid w:val="008A430A"/>
    <w:rsid w:val="008A4446"/>
    <w:rsid w:val="008A4545"/>
    <w:rsid w:val="008A4697"/>
    <w:rsid w:val="008A4876"/>
    <w:rsid w:val="008A4897"/>
    <w:rsid w:val="008A4B0D"/>
    <w:rsid w:val="008A4C35"/>
    <w:rsid w:val="008A4CC8"/>
    <w:rsid w:val="008A4F83"/>
    <w:rsid w:val="008A5436"/>
    <w:rsid w:val="008A54A8"/>
    <w:rsid w:val="008A5515"/>
    <w:rsid w:val="008A5556"/>
    <w:rsid w:val="008A56CC"/>
    <w:rsid w:val="008A5B2B"/>
    <w:rsid w:val="008A5BFA"/>
    <w:rsid w:val="008A5C03"/>
    <w:rsid w:val="008A5EBB"/>
    <w:rsid w:val="008A61F2"/>
    <w:rsid w:val="008A6257"/>
    <w:rsid w:val="008A657A"/>
    <w:rsid w:val="008A657B"/>
    <w:rsid w:val="008A68E4"/>
    <w:rsid w:val="008A7113"/>
    <w:rsid w:val="008A72A0"/>
    <w:rsid w:val="008A72DD"/>
    <w:rsid w:val="008A72EA"/>
    <w:rsid w:val="008A7540"/>
    <w:rsid w:val="008A77A7"/>
    <w:rsid w:val="008A7910"/>
    <w:rsid w:val="008A7B3C"/>
    <w:rsid w:val="008A7B69"/>
    <w:rsid w:val="008A7BB2"/>
    <w:rsid w:val="008A7C88"/>
    <w:rsid w:val="008A7CC2"/>
    <w:rsid w:val="008A7ED1"/>
    <w:rsid w:val="008A7EF2"/>
    <w:rsid w:val="008B0074"/>
    <w:rsid w:val="008B01FE"/>
    <w:rsid w:val="008B05A4"/>
    <w:rsid w:val="008B0657"/>
    <w:rsid w:val="008B0A26"/>
    <w:rsid w:val="008B0C72"/>
    <w:rsid w:val="008B0FAA"/>
    <w:rsid w:val="008B0FFF"/>
    <w:rsid w:val="008B1034"/>
    <w:rsid w:val="008B1C28"/>
    <w:rsid w:val="008B1CEA"/>
    <w:rsid w:val="008B2099"/>
    <w:rsid w:val="008B21DB"/>
    <w:rsid w:val="008B23B6"/>
    <w:rsid w:val="008B23BB"/>
    <w:rsid w:val="008B23EB"/>
    <w:rsid w:val="008B2724"/>
    <w:rsid w:val="008B2743"/>
    <w:rsid w:val="008B27C2"/>
    <w:rsid w:val="008B2A55"/>
    <w:rsid w:val="008B2B04"/>
    <w:rsid w:val="008B2BE2"/>
    <w:rsid w:val="008B3028"/>
    <w:rsid w:val="008B3036"/>
    <w:rsid w:val="008B3051"/>
    <w:rsid w:val="008B330A"/>
    <w:rsid w:val="008B34A7"/>
    <w:rsid w:val="008B3B89"/>
    <w:rsid w:val="008B3B94"/>
    <w:rsid w:val="008B3CE4"/>
    <w:rsid w:val="008B3E6B"/>
    <w:rsid w:val="008B3FE9"/>
    <w:rsid w:val="008B412A"/>
    <w:rsid w:val="008B45CF"/>
    <w:rsid w:val="008B4695"/>
    <w:rsid w:val="008B474E"/>
    <w:rsid w:val="008B489F"/>
    <w:rsid w:val="008B4B9A"/>
    <w:rsid w:val="008B4CAE"/>
    <w:rsid w:val="008B4FDB"/>
    <w:rsid w:val="008B5158"/>
    <w:rsid w:val="008B516D"/>
    <w:rsid w:val="008B52CF"/>
    <w:rsid w:val="008B544F"/>
    <w:rsid w:val="008B54F9"/>
    <w:rsid w:val="008B5759"/>
    <w:rsid w:val="008B5771"/>
    <w:rsid w:val="008B579C"/>
    <w:rsid w:val="008B5CDB"/>
    <w:rsid w:val="008B5FBA"/>
    <w:rsid w:val="008B601A"/>
    <w:rsid w:val="008B65DD"/>
    <w:rsid w:val="008B66B7"/>
    <w:rsid w:val="008B67C6"/>
    <w:rsid w:val="008B69DD"/>
    <w:rsid w:val="008B7079"/>
    <w:rsid w:val="008B70E0"/>
    <w:rsid w:val="008B7157"/>
    <w:rsid w:val="008B724E"/>
    <w:rsid w:val="008B7572"/>
    <w:rsid w:val="008B77E3"/>
    <w:rsid w:val="008B7B32"/>
    <w:rsid w:val="008B7C00"/>
    <w:rsid w:val="008B7E28"/>
    <w:rsid w:val="008C0801"/>
    <w:rsid w:val="008C0B63"/>
    <w:rsid w:val="008C0DC5"/>
    <w:rsid w:val="008C0DE0"/>
    <w:rsid w:val="008C0F0E"/>
    <w:rsid w:val="008C0F59"/>
    <w:rsid w:val="008C0F82"/>
    <w:rsid w:val="008C1035"/>
    <w:rsid w:val="008C1055"/>
    <w:rsid w:val="008C135D"/>
    <w:rsid w:val="008C1557"/>
    <w:rsid w:val="008C1933"/>
    <w:rsid w:val="008C1B6E"/>
    <w:rsid w:val="008C1BC4"/>
    <w:rsid w:val="008C1BDC"/>
    <w:rsid w:val="008C1F3F"/>
    <w:rsid w:val="008C24E3"/>
    <w:rsid w:val="008C2926"/>
    <w:rsid w:val="008C2A2F"/>
    <w:rsid w:val="008C2AC3"/>
    <w:rsid w:val="008C2B3E"/>
    <w:rsid w:val="008C2BD0"/>
    <w:rsid w:val="008C2C4E"/>
    <w:rsid w:val="008C2D5D"/>
    <w:rsid w:val="008C2E33"/>
    <w:rsid w:val="008C324F"/>
    <w:rsid w:val="008C3320"/>
    <w:rsid w:val="008C339C"/>
    <w:rsid w:val="008C3465"/>
    <w:rsid w:val="008C34DF"/>
    <w:rsid w:val="008C34E9"/>
    <w:rsid w:val="008C3A5F"/>
    <w:rsid w:val="008C3CF5"/>
    <w:rsid w:val="008C3F8E"/>
    <w:rsid w:val="008C4112"/>
    <w:rsid w:val="008C4133"/>
    <w:rsid w:val="008C4279"/>
    <w:rsid w:val="008C43B5"/>
    <w:rsid w:val="008C471B"/>
    <w:rsid w:val="008C4B34"/>
    <w:rsid w:val="008C4B55"/>
    <w:rsid w:val="008C4D60"/>
    <w:rsid w:val="008C4E00"/>
    <w:rsid w:val="008C5018"/>
    <w:rsid w:val="008C5557"/>
    <w:rsid w:val="008C579F"/>
    <w:rsid w:val="008C5826"/>
    <w:rsid w:val="008C58AD"/>
    <w:rsid w:val="008C6018"/>
    <w:rsid w:val="008C60F6"/>
    <w:rsid w:val="008C6239"/>
    <w:rsid w:val="008C65B6"/>
    <w:rsid w:val="008C664A"/>
    <w:rsid w:val="008C6775"/>
    <w:rsid w:val="008C682E"/>
    <w:rsid w:val="008C6C8B"/>
    <w:rsid w:val="008C6D96"/>
    <w:rsid w:val="008C6DE7"/>
    <w:rsid w:val="008C6E49"/>
    <w:rsid w:val="008C6EC1"/>
    <w:rsid w:val="008C7015"/>
    <w:rsid w:val="008C711B"/>
    <w:rsid w:val="008C7838"/>
    <w:rsid w:val="008C79D9"/>
    <w:rsid w:val="008C7ACC"/>
    <w:rsid w:val="008C7F56"/>
    <w:rsid w:val="008D01F8"/>
    <w:rsid w:val="008D0498"/>
    <w:rsid w:val="008D0A8F"/>
    <w:rsid w:val="008D0C34"/>
    <w:rsid w:val="008D0C99"/>
    <w:rsid w:val="008D0D98"/>
    <w:rsid w:val="008D0E92"/>
    <w:rsid w:val="008D1321"/>
    <w:rsid w:val="008D1994"/>
    <w:rsid w:val="008D19D8"/>
    <w:rsid w:val="008D1A24"/>
    <w:rsid w:val="008D1D47"/>
    <w:rsid w:val="008D1E39"/>
    <w:rsid w:val="008D1FE2"/>
    <w:rsid w:val="008D20EE"/>
    <w:rsid w:val="008D2513"/>
    <w:rsid w:val="008D2676"/>
    <w:rsid w:val="008D295B"/>
    <w:rsid w:val="008D2A45"/>
    <w:rsid w:val="008D2C13"/>
    <w:rsid w:val="008D32F6"/>
    <w:rsid w:val="008D370B"/>
    <w:rsid w:val="008D3A56"/>
    <w:rsid w:val="008D3B3C"/>
    <w:rsid w:val="008D3CA6"/>
    <w:rsid w:val="008D3E09"/>
    <w:rsid w:val="008D3EFC"/>
    <w:rsid w:val="008D3FD1"/>
    <w:rsid w:val="008D4137"/>
    <w:rsid w:val="008D41DC"/>
    <w:rsid w:val="008D422B"/>
    <w:rsid w:val="008D4454"/>
    <w:rsid w:val="008D4886"/>
    <w:rsid w:val="008D4CFE"/>
    <w:rsid w:val="008D4F44"/>
    <w:rsid w:val="008D54CA"/>
    <w:rsid w:val="008D55D1"/>
    <w:rsid w:val="008D56C5"/>
    <w:rsid w:val="008D5A04"/>
    <w:rsid w:val="008D5A5A"/>
    <w:rsid w:val="008D5B20"/>
    <w:rsid w:val="008D5B24"/>
    <w:rsid w:val="008D5F68"/>
    <w:rsid w:val="008D6338"/>
    <w:rsid w:val="008D6500"/>
    <w:rsid w:val="008D6824"/>
    <w:rsid w:val="008D6AAB"/>
    <w:rsid w:val="008D6B17"/>
    <w:rsid w:val="008D6C17"/>
    <w:rsid w:val="008D6DBF"/>
    <w:rsid w:val="008D6FE7"/>
    <w:rsid w:val="008D718C"/>
    <w:rsid w:val="008D7281"/>
    <w:rsid w:val="008D72AA"/>
    <w:rsid w:val="008D74C5"/>
    <w:rsid w:val="008D784B"/>
    <w:rsid w:val="008D79F6"/>
    <w:rsid w:val="008D7AC3"/>
    <w:rsid w:val="008D7B1A"/>
    <w:rsid w:val="008D7CC4"/>
    <w:rsid w:val="008E0187"/>
    <w:rsid w:val="008E0270"/>
    <w:rsid w:val="008E05A2"/>
    <w:rsid w:val="008E0BE9"/>
    <w:rsid w:val="008E0CBF"/>
    <w:rsid w:val="008E0D44"/>
    <w:rsid w:val="008E1043"/>
    <w:rsid w:val="008E1438"/>
    <w:rsid w:val="008E18B9"/>
    <w:rsid w:val="008E1AF6"/>
    <w:rsid w:val="008E1D2A"/>
    <w:rsid w:val="008E1D74"/>
    <w:rsid w:val="008E1E01"/>
    <w:rsid w:val="008E2062"/>
    <w:rsid w:val="008E2601"/>
    <w:rsid w:val="008E2817"/>
    <w:rsid w:val="008E2B3B"/>
    <w:rsid w:val="008E2C66"/>
    <w:rsid w:val="008E2D6A"/>
    <w:rsid w:val="008E3152"/>
    <w:rsid w:val="008E3196"/>
    <w:rsid w:val="008E31BA"/>
    <w:rsid w:val="008E360C"/>
    <w:rsid w:val="008E3758"/>
    <w:rsid w:val="008E3C6C"/>
    <w:rsid w:val="008E3C9B"/>
    <w:rsid w:val="008E3F5A"/>
    <w:rsid w:val="008E4039"/>
    <w:rsid w:val="008E41A7"/>
    <w:rsid w:val="008E42D6"/>
    <w:rsid w:val="008E42FE"/>
    <w:rsid w:val="008E451C"/>
    <w:rsid w:val="008E4555"/>
    <w:rsid w:val="008E45E5"/>
    <w:rsid w:val="008E4672"/>
    <w:rsid w:val="008E4A81"/>
    <w:rsid w:val="008E4E45"/>
    <w:rsid w:val="008E5562"/>
    <w:rsid w:val="008E5598"/>
    <w:rsid w:val="008E56A9"/>
    <w:rsid w:val="008E58F8"/>
    <w:rsid w:val="008E5ED9"/>
    <w:rsid w:val="008E5EE8"/>
    <w:rsid w:val="008E5F2A"/>
    <w:rsid w:val="008E5F9C"/>
    <w:rsid w:val="008E5FDD"/>
    <w:rsid w:val="008E6034"/>
    <w:rsid w:val="008E634F"/>
    <w:rsid w:val="008E635F"/>
    <w:rsid w:val="008E6506"/>
    <w:rsid w:val="008E6525"/>
    <w:rsid w:val="008E656B"/>
    <w:rsid w:val="008E6668"/>
    <w:rsid w:val="008E66F1"/>
    <w:rsid w:val="008E6701"/>
    <w:rsid w:val="008E6AB3"/>
    <w:rsid w:val="008E6CA9"/>
    <w:rsid w:val="008E6EE1"/>
    <w:rsid w:val="008E7095"/>
    <w:rsid w:val="008E709A"/>
    <w:rsid w:val="008E7333"/>
    <w:rsid w:val="008E7422"/>
    <w:rsid w:val="008E756E"/>
    <w:rsid w:val="008E76D7"/>
    <w:rsid w:val="008E7895"/>
    <w:rsid w:val="008E7C4A"/>
    <w:rsid w:val="008E7CDF"/>
    <w:rsid w:val="008E7E0D"/>
    <w:rsid w:val="008E7E7F"/>
    <w:rsid w:val="008F021B"/>
    <w:rsid w:val="008F0445"/>
    <w:rsid w:val="008F056A"/>
    <w:rsid w:val="008F06EC"/>
    <w:rsid w:val="008F0B29"/>
    <w:rsid w:val="008F0C45"/>
    <w:rsid w:val="008F0CF7"/>
    <w:rsid w:val="008F12AD"/>
    <w:rsid w:val="008F131A"/>
    <w:rsid w:val="008F13BA"/>
    <w:rsid w:val="008F14ED"/>
    <w:rsid w:val="008F1B21"/>
    <w:rsid w:val="008F1E19"/>
    <w:rsid w:val="008F1E56"/>
    <w:rsid w:val="008F1F22"/>
    <w:rsid w:val="008F1FB5"/>
    <w:rsid w:val="008F2068"/>
    <w:rsid w:val="008F21CB"/>
    <w:rsid w:val="008F2214"/>
    <w:rsid w:val="008F228C"/>
    <w:rsid w:val="008F22BE"/>
    <w:rsid w:val="008F236F"/>
    <w:rsid w:val="008F2461"/>
    <w:rsid w:val="008F246C"/>
    <w:rsid w:val="008F2492"/>
    <w:rsid w:val="008F25EF"/>
    <w:rsid w:val="008F2705"/>
    <w:rsid w:val="008F2A96"/>
    <w:rsid w:val="008F2C24"/>
    <w:rsid w:val="008F2CC2"/>
    <w:rsid w:val="008F2CEB"/>
    <w:rsid w:val="008F33B2"/>
    <w:rsid w:val="008F3B62"/>
    <w:rsid w:val="008F3BCE"/>
    <w:rsid w:val="008F3DE7"/>
    <w:rsid w:val="008F4077"/>
    <w:rsid w:val="008F4112"/>
    <w:rsid w:val="008F4126"/>
    <w:rsid w:val="008F43D4"/>
    <w:rsid w:val="008F44C3"/>
    <w:rsid w:val="008F477F"/>
    <w:rsid w:val="008F4BC3"/>
    <w:rsid w:val="008F4C10"/>
    <w:rsid w:val="008F4DA7"/>
    <w:rsid w:val="008F5369"/>
    <w:rsid w:val="008F5477"/>
    <w:rsid w:val="008F55CA"/>
    <w:rsid w:val="008F55E2"/>
    <w:rsid w:val="008F56DC"/>
    <w:rsid w:val="008F5B14"/>
    <w:rsid w:val="008F5B84"/>
    <w:rsid w:val="008F5E99"/>
    <w:rsid w:val="008F6033"/>
    <w:rsid w:val="008F6087"/>
    <w:rsid w:val="008F60DF"/>
    <w:rsid w:val="008F63E1"/>
    <w:rsid w:val="008F652D"/>
    <w:rsid w:val="008F6639"/>
    <w:rsid w:val="008F66D7"/>
    <w:rsid w:val="008F6D2C"/>
    <w:rsid w:val="008F6DE1"/>
    <w:rsid w:val="008F6FA4"/>
    <w:rsid w:val="008F700B"/>
    <w:rsid w:val="008F740D"/>
    <w:rsid w:val="008F74F6"/>
    <w:rsid w:val="008F75EE"/>
    <w:rsid w:val="008F766B"/>
    <w:rsid w:val="008F76DD"/>
    <w:rsid w:val="008F76F5"/>
    <w:rsid w:val="008F7B20"/>
    <w:rsid w:val="008F7B36"/>
    <w:rsid w:val="008F7EAE"/>
    <w:rsid w:val="00900559"/>
    <w:rsid w:val="00900673"/>
    <w:rsid w:val="0090089D"/>
    <w:rsid w:val="00900CEE"/>
    <w:rsid w:val="00900DA2"/>
    <w:rsid w:val="009010E7"/>
    <w:rsid w:val="009011B5"/>
    <w:rsid w:val="0090124F"/>
    <w:rsid w:val="00901526"/>
    <w:rsid w:val="00901984"/>
    <w:rsid w:val="00901A14"/>
    <w:rsid w:val="00901E04"/>
    <w:rsid w:val="00901FA3"/>
    <w:rsid w:val="00902479"/>
    <w:rsid w:val="0090250F"/>
    <w:rsid w:val="009027A3"/>
    <w:rsid w:val="009027B0"/>
    <w:rsid w:val="009028C9"/>
    <w:rsid w:val="00902DE5"/>
    <w:rsid w:val="00902F23"/>
    <w:rsid w:val="00902F45"/>
    <w:rsid w:val="00903006"/>
    <w:rsid w:val="009031B0"/>
    <w:rsid w:val="009036A4"/>
    <w:rsid w:val="0090383D"/>
    <w:rsid w:val="00903845"/>
    <w:rsid w:val="00903AEA"/>
    <w:rsid w:val="00903CC8"/>
    <w:rsid w:val="00903CCF"/>
    <w:rsid w:val="00903F5A"/>
    <w:rsid w:val="009040EE"/>
    <w:rsid w:val="00904233"/>
    <w:rsid w:val="009042AC"/>
    <w:rsid w:val="009042B2"/>
    <w:rsid w:val="00904389"/>
    <w:rsid w:val="009045EF"/>
    <w:rsid w:val="009046B9"/>
    <w:rsid w:val="00904753"/>
    <w:rsid w:val="00904833"/>
    <w:rsid w:val="0090484E"/>
    <w:rsid w:val="00904A66"/>
    <w:rsid w:val="00904B3C"/>
    <w:rsid w:val="00904B60"/>
    <w:rsid w:val="00904CBD"/>
    <w:rsid w:val="00904DB8"/>
    <w:rsid w:val="00904F9B"/>
    <w:rsid w:val="00905094"/>
    <w:rsid w:val="009050E1"/>
    <w:rsid w:val="00905444"/>
    <w:rsid w:val="009057D8"/>
    <w:rsid w:val="009059E9"/>
    <w:rsid w:val="00905ACF"/>
    <w:rsid w:val="00905AD9"/>
    <w:rsid w:val="00905C6A"/>
    <w:rsid w:val="00905FC3"/>
    <w:rsid w:val="00905FD4"/>
    <w:rsid w:val="00905FEA"/>
    <w:rsid w:val="009061F5"/>
    <w:rsid w:val="0090622B"/>
    <w:rsid w:val="00906257"/>
    <w:rsid w:val="009062C9"/>
    <w:rsid w:val="009064EF"/>
    <w:rsid w:val="009067A3"/>
    <w:rsid w:val="00906860"/>
    <w:rsid w:val="00906895"/>
    <w:rsid w:val="00906DE6"/>
    <w:rsid w:val="00907428"/>
    <w:rsid w:val="009074E4"/>
    <w:rsid w:val="0090755E"/>
    <w:rsid w:val="009075FE"/>
    <w:rsid w:val="009076A0"/>
    <w:rsid w:val="009078DE"/>
    <w:rsid w:val="00907A34"/>
    <w:rsid w:val="00907C49"/>
    <w:rsid w:val="00907C83"/>
    <w:rsid w:val="00907EFE"/>
    <w:rsid w:val="009100DD"/>
    <w:rsid w:val="00910162"/>
    <w:rsid w:val="00910400"/>
    <w:rsid w:val="0091056A"/>
    <w:rsid w:val="009106C0"/>
    <w:rsid w:val="009107C2"/>
    <w:rsid w:val="0091087B"/>
    <w:rsid w:val="009108DC"/>
    <w:rsid w:val="00910A0B"/>
    <w:rsid w:val="00910B1B"/>
    <w:rsid w:val="00910B32"/>
    <w:rsid w:val="00910BA0"/>
    <w:rsid w:val="00910D9F"/>
    <w:rsid w:val="00910E19"/>
    <w:rsid w:val="00910E4E"/>
    <w:rsid w:val="009116A4"/>
    <w:rsid w:val="009117DD"/>
    <w:rsid w:val="00911869"/>
    <w:rsid w:val="009119B1"/>
    <w:rsid w:val="00911B4C"/>
    <w:rsid w:val="00911BDA"/>
    <w:rsid w:val="00911CE6"/>
    <w:rsid w:val="00911DD8"/>
    <w:rsid w:val="0091204E"/>
    <w:rsid w:val="00912067"/>
    <w:rsid w:val="00912169"/>
    <w:rsid w:val="00912185"/>
    <w:rsid w:val="0091227E"/>
    <w:rsid w:val="009123B8"/>
    <w:rsid w:val="0091257C"/>
    <w:rsid w:val="009126C9"/>
    <w:rsid w:val="009126EE"/>
    <w:rsid w:val="00912947"/>
    <w:rsid w:val="00912B29"/>
    <w:rsid w:val="00912E55"/>
    <w:rsid w:val="00912E9D"/>
    <w:rsid w:val="0091334D"/>
    <w:rsid w:val="009134BC"/>
    <w:rsid w:val="009136BF"/>
    <w:rsid w:val="00913847"/>
    <w:rsid w:val="00913D6D"/>
    <w:rsid w:val="00913EA8"/>
    <w:rsid w:val="009143E4"/>
    <w:rsid w:val="00914456"/>
    <w:rsid w:val="0091447D"/>
    <w:rsid w:val="00914482"/>
    <w:rsid w:val="009147FE"/>
    <w:rsid w:val="00914818"/>
    <w:rsid w:val="0091488A"/>
    <w:rsid w:val="00914D78"/>
    <w:rsid w:val="00914D81"/>
    <w:rsid w:val="00914E61"/>
    <w:rsid w:val="0091523D"/>
    <w:rsid w:val="009152BD"/>
    <w:rsid w:val="00915592"/>
    <w:rsid w:val="009155D0"/>
    <w:rsid w:val="00915933"/>
    <w:rsid w:val="00915DFE"/>
    <w:rsid w:val="00915FE3"/>
    <w:rsid w:val="00916075"/>
    <w:rsid w:val="009160A2"/>
    <w:rsid w:val="00916360"/>
    <w:rsid w:val="009163DF"/>
    <w:rsid w:val="00916624"/>
    <w:rsid w:val="0091664B"/>
    <w:rsid w:val="009166D7"/>
    <w:rsid w:val="00916786"/>
    <w:rsid w:val="00916916"/>
    <w:rsid w:val="009169AD"/>
    <w:rsid w:val="00916A22"/>
    <w:rsid w:val="00916B5B"/>
    <w:rsid w:val="00916B94"/>
    <w:rsid w:val="00916E6C"/>
    <w:rsid w:val="009170FB"/>
    <w:rsid w:val="00917514"/>
    <w:rsid w:val="00917721"/>
    <w:rsid w:val="009177B4"/>
    <w:rsid w:val="009177C2"/>
    <w:rsid w:val="0091781A"/>
    <w:rsid w:val="00917C21"/>
    <w:rsid w:val="00917C7A"/>
    <w:rsid w:val="00920122"/>
    <w:rsid w:val="0092026A"/>
    <w:rsid w:val="00920283"/>
    <w:rsid w:val="00920810"/>
    <w:rsid w:val="009208BE"/>
    <w:rsid w:val="00920A69"/>
    <w:rsid w:val="00920F31"/>
    <w:rsid w:val="0092102A"/>
    <w:rsid w:val="009210A7"/>
    <w:rsid w:val="0092137A"/>
    <w:rsid w:val="009214E1"/>
    <w:rsid w:val="009216D2"/>
    <w:rsid w:val="00921910"/>
    <w:rsid w:val="00921AE9"/>
    <w:rsid w:val="00921BAC"/>
    <w:rsid w:val="00921BC0"/>
    <w:rsid w:val="00921F5F"/>
    <w:rsid w:val="00922007"/>
    <w:rsid w:val="009221F3"/>
    <w:rsid w:val="00922653"/>
    <w:rsid w:val="009226B7"/>
    <w:rsid w:val="009228D5"/>
    <w:rsid w:val="009228DC"/>
    <w:rsid w:val="00922B8F"/>
    <w:rsid w:val="00922EDF"/>
    <w:rsid w:val="00923005"/>
    <w:rsid w:val="009230A7"/>
    <w:rsid w:val="009232E6"/>
    <w:rsid w:val="009232E8"/>
    <w:rsid w:val="009233D0"/>
    <w:rsid w:val="00923447"/>
    <w:rsid w:val="00923583"/>
    <w:rsid w:val="00923849"/>
    <w:rsid w:val="00923C51"/>
    <w:rsid w:val="0092426E"/>
    <w:rsid w:val="00924520"/>
    <w:rsid w:val="00924617"/>
    <w:rsid w:val="00924A7E"/>
    <w:rsid w:val="00924B1E"/>
    <w:rsid w:val="00924DB1"/>
    <w:rsid w:val="00924DED"/>
    <w:rsid w:val="00924E98"/>
    <w:rsid w:val="00924E9F"/>
    <w:rsid w:val="009250DE"/>
    <w:rsid w:val="009255C3"/>
    <w:rsid w:val="009255C8"/>
    <w:rsid w:val="009257BD"/>
    <w:rsid w:val="00925A51"/>
    <w:rsid w:val="00925D1D"/>
    <w:rsid w:val="00925F07"/>
    <w:rsid w:val="00925F23"/>
    <w:rsid w:val="00925F3F"/>
    <w:rsid w:val="009260A7"/>
    <w:rsid w:val="00926276"/>
    <w:rsid w:val="009264D8"/>
    <w:rsid w:val="00926501"/>
    <w:rsid w:val="00926621"/>
    <w:rsid w:val="0092693E"/>
    <w:rsid w:val="00926AA8"/>
    <w:rsid w:val="00926AD9"/>
    <w:rsid w:val="00926D2D"/>
    <w:rsid w:val="00926E87"/>
    <w:rsid w:val="00927078"/>
    <w:rsid w:val="009272E6"/>
    <w:rsid w:val="00927311"/>
    <w:rsid w:val="00927418"/>
    <w:rsid w:val="00927551"/>
    <w:rsid w:val="0092769F"/>
    <w:rsid w:val="00927ABE"/>
    <w:rsid w:val="00927E63"/>
    <w:rsid w:val="00927E6D"/>
    <w:rsid w:val="00930012"/>
    <w:rsid w:val="009303E4"/>
    <w:rsid w:val="009303E7"/>
    <w:rsid w:val="00930722"/>
    <w:rsid w:val="00930872"/>
    <w:rsid w:val="00930971"/>
    <w:rsid w:val="009309FE"/>
    <w:rsid w:val="00930E4F"/>
    <w:rsid w:val="009310C6"/>
    <w:rsid w:val="00931423"/>
    <w:rsid w:val="009314C1"/>
    <w:rsid w:val="00931582"/>
    <w:rsid w:val="009318F3"/>
    <w:rsid w:val="00931947"/>
    <w:rsid w:val="00931A7B"/>
    <w:rsid w:val="00931AC7"/>
    <w:rsid w:val="00931B08"/>
    <w:rsid w:val="00931C76"/>
    <w:rsid w:val="00931EBB"/>
    <w:rsid w:val="009320CB"/>
    <w:rsid w:val="009327BA"/>
    <w:rsid w:val="0093281F"/>
    <w:rsid w:val="00932B9D"/>
    <w:rsid w:val="0093307A"/>
    <w:rsid w:val="0093309C"/>
    <w:rsid w:val="009330F9"/>
    <w:rsid w:val="009332C2"/>
    <w:rsid w:val="00933443"/>
    <w:rsid w:val="009334A6"/>
    <w:rsid w:val="00933636"/>
    <w:rsid w:val="00933720"/>
    <w:rsid w:val="00933874"/>
    <w:rsid w:val="00933BA6"/>
    <w:rsid w:val="00933BBB"/>
    <w:rsid w:val="00933E8E"/>
    <w:rsid w:val="00933F59"/>
    <w:rsid w:val="009341B8"/>
    <w:rsid w:val="009342E1"/>
    <w:rsid w:val="00934349"/>
    <w:rsid w:val="00934A3C"/>
    <w:rsid w:val="00934A95"/>
    <w:rsid w:val="00934D6F"/>
    <w:rsid w:val="00934EFE"/>
    <w:rsid w:val="009352A3"/>
    <w:rsid w:val="009353E2"/>
    <w:rsid w:val="00935598"/>
    <w:rsid w:val="009358D4"/>
    <w:rsid w:val="009358FB"/>
    <w:rsid w:val="00935A17"/>
    <w:rsid w:val="00935AD6"/>
    <w:rsid w:val="00935AE7"/>
    <w:rsid w:val="00935BC7"/>
    <w:rsid w:val="00935C10"/>
    <w:rsid w:val="00935D20"/>
    <w:rsid w:val="00935EE9"/>
    <w:rsid w:val="009362ED"/>
    <w:rsid w:val="009365FE"/>
    <w:rsid w:val="00936690"/>
    <w:rsid w:val="009366A0"/>
    <w:rsid w:val="009366D1"/>
    <w:rsid w:val="0093686B"/>
    <w:rsid w:val="009369EC"/>
    <w:rsid w:val="00936A27"/>
    <w:rsid w:val="00936C02"/>
    <w:rsid w:val="00936D3B"/>
    <w:rsid w:val="00936F74"/>
    <w:rsid w:val="00937099"/>
    <w:rsid w:val="00937513"/>
    <w:rsid w:val="00937696"/>
    <w:rsid w:val="0093788C"/>
    <w:rsid w:val="00937908"/>
    <w:rsid w:val="00937CAA"/>
    <w:rsid w:val="00937E10"/>
    <w:rsid w:val="00937E7F"/>
    <w:rsid w:val="00940128"/>
    <w:rsid w:val="0094017E"/>
    <w:rsid w:val="00940265"/>
    <w:rsid w:val="00940267"/>
    <w:rsid w:val="009409F1"/>
    <w:rsid w:val="00940AA0"/>
    <w:rsid w:val="00940E52"/>
    <w:rsid w:val="00940E75"/>
    <w:rsid w:val="00940E78"/>
    <w:rsid w:val="00940F77"/>
    <w:rsid w:val="00941053"/>
    <w:rsid w:val="00941143"/>
    <w:rsid w:val="0094131A"/>
    <w:rsid w:val="00941482"/>
    <w:rsid w:val="00941523"/>
    <w:rsid w:val="00941640"/>
    <w:rsid w:val="00941758"/>
    <w:rsid w:val="00941876"/>
    <w:rsid w:val="00941912"/>
    <w:rsid w:val="00941978"/>
    <w:rsid w:val="009419C7"/>
    <w:rsid w:val="00941A0D"/>
    <w:rsid w:val="00941A50"/>
    <w:rsid w:val="00941A7B"/>
    <w:rsid w:val="00941E7B"/>
    <w:rsid w:val="00941EA1"/>
    <w:rsid w:val="009421BA"/>
    <w:rsid w:val="009421D9"/>
    <w:rsid w:val="0094231F"/>
    <w:rsid w:val="00942525"/>
    <w:rsid w:val="00942938"/>
    <w:rsid w:val="00942F93"/>
    <w:rsid w:val="00943061"/>
    <w:rsid w:val="0094338F"/>
    <w:rsid w:val="009433C6"/>
    <w:rsid w:val="0094342B"/>
    <w:rsid w:val="00943577"/>
    <w:rsid w:val="009437A1"/>
    <w:rsid w:val="009437AC"/>
    <w:rsid w:val="009437F8"/>
    <w:rsid w:val="00943BFC"/>
    <w:rsid w:val="009444A5"/>
    <w:rsid w:val="009448CD"/>
    <w:rsid w:val="00944943"/>
    <w:rsid w:val="00944A3A"/>
    <w:rsid w:val="00944BEF"/>
    <w:rsid w:val="00944CA3"/>
    <w:rsid w:val="00944D3B"/>
    <w:rsid w:val="0094509D"/>
    <w:rsid w:val="00945566"/>
    <w:rsid w:val="009455D4"/>
    <w:rsid w:val="009456AD"/>
    <w:rsid w:val="009457F2"/>
    <w:rsid w:val="0094598D"/>
    <w:rsid w:val="00945A2B"/>
    <w:rsid w:val="00945A77"/>
    <w:rsid w:val="00945E12"/>
    <w:rsid w:val="00946029"/>
    <w:rsid w:val="00946388"/>
    <w:rsid w:val="0094667A"/>
    <w:rsid w:val="009466D8"/>
    <w:rsid w:val="00946767"/>
    <w:rsid w:val="00946956"/>
    <w:rsid w:val="00946A16"/>
    <w:rsid w:val="00946D20"/>
    <w:rsid w:val="00946D45"/>
    <w:rsid w:val="00946D9A"/>
    <w:rsid w:val="00946E8B"/>
    <w:rsid w:val="00946F6E"/>
    <w:rsid w:val="00947101"/>
    <w:rsid w:val="00947156"/>
    <w:rsid w:val="0094744A"/>
    <w:rsid w:val="00947457"/>
    <w:rsid w:val="00947683"/>
    <w:rsid w:val="0094768C"/>
    <w:rsid w:val="0094769C"/>
    <w:rsid w:val="009476C2"/>
    <w:rsid w:val="00947ACB"/>
    <w:rsid w:val="00947BA5"/>
    <w:rsid w:val="00947C52"/>
    <w:rsid w:val="00947E99"/>
    <w:rsid w:val="00947EB9"/>
    <w:rsid w:val="00947FD8"/>
    <w:rsid w:val="00947FE9"/>
    <w:rsid w:val="0095028F"/>
    <w:rsid w:val="009502BE"/>
    <w:rsid w:val="009503D3"/>
    <w:rsid w:val="009504C8"/>
    <w:rsid w:val="00950536"/>
    <w:rsid w:val="00950A55"/>
    <w:rsid w:val="00950B03"/>
    <w:rsid w:val="00950D26"/>
    <w:rsid w:val="00950E81"/>
    <w:rsid w:val="009512E2"/>
    <w:rsid w:val="0095138D"/>
    <w:rsid w:val="009517DB"/>
    <w:rsid w:val="00951B22"/>
    <w:rsid w:val="00951D98"/>
    <w:rsid w:val="00951ED8"/>
    <w:rsid w:val="009522E2"/>
    <w:rsid w:val="00952406"/>
    <w:rsid w:val="0095241B"/>
    <w:rsid w:val="00952523"/>
    <w:rsid w:val="00952524"/>
    <w:rsid w:val="009527CA"/>
    <w:rsid w:val="009528E7"/>
    <w:rsid w:val="0095290D"/>
    <w:rsid w:val="00952A99"/>
    <w:rsid w:val="00952A9D"/>
    <w:rsid w:val="00952B30"/>
    <w:rsid w:val="00952CCD"/>
    <w:rsid w:val="00952F76"/>
    <w:rsid w:val="0095322E"/>
    <w:rsid w:val="009533F5"/>
    <w:rsid w:val="00953405"/>
    <w:rsid w:val="009539F5"/>
    <w:rsid w:val="00953BE7"/>
    <w:rsid w:val="00953EDA"/>
    <w:rsid w:val="009540F1"/>
    <w:rsid w:val="0095418F"/>
    <w:rsid w:val="009541C5"/>
    <w:rsid w:val="009542B0"/>
    <w:rsid w:val="009543A0"/>
    <w:rsid w:val="0095444A"/>
    <w:rsid w:val="009546D1"/>
    <w:rsid w:val="00954752"/>
    <w:rsid w:val="00954849"/>
    <w:rsid w:val="00954858"/>
    <w:rsid w:val="00954904"/>
    <w:rsid w:val="00954DE2"/>
    <w:rsid w:val="00955032"/>
    <w:rsid w:val="0095533E"/>
    <w:rsid w:val="009553A5"/>
    <w:rsid w:val="00955608"/>
    <w:rsid w:val="00955B55"/>
    <w:rsid w:val="00955BC6"/>
    <w:rsid w:val="00955CCB"/>
    <w:rsid w:val="00955DA7"/>
    <w:rsid w:val="00955E8A"/>
    <w:rsid w:val="00955F9F"/>
    <w:rsid w:val="00955FB0"/>
    <w:rsid w:val="009564F7"/>
    <w:rsid w:val="009565A8"/>
    <w:rsid w:val="009568A2"/>
    <w:rsid w:val="009569E8"/>
    <w:rsid w:val="00956B7C"/>
    <w:rsid w:val="00956C65"/>
    <w:rsid w:val="009570B0"/>
    <w:rsid w:val="009570B8"/>
    <w:rsid w:val="0095726D"/>
    <w:rsid w:val="00957394"/>
    <w:rsid w:val="009576C9"/>
    <w:rsid w:val="00957740"/>
    <w:rsid w:val="00957753"/>
    <w:rsid w:val="0095776A"/>
    <w:rsid w:val="0095788B"/>
    <w:rsid w:val="00957922"/>
    <w:rsid w:val="00957941"/>
    <w:rsid w:val="00957AB8"/>
    <w:rsid w:val="00957B5C"/>
    <w:rsid w:val="00957D0D"/>
    <w:rsid w:val="00959E6E"/>
    <w:rsid w:val="0096010F"/>
    <w:rsid w:val="00960475"/>
    <w:rsid w:val="009606C8"/>
    <w:rsid w:val="009608D4"/>
    <w:rsid w:val="009608D9"/>
    <w:rsid w:val="0096090F"/>
    <w:rsid w:val="0096096E"/>
    <w:rsid w:val="00960A13"/>
    <w:rsid w:val="00960BC4"/>
    <w:rsid w:val="00960BCF"/>
    <w:rsid w:val="00960C52"/>
    <w:rsid w:val="00960DB1"/>
    <w:rsid w:val="00960F90"/>
    <w:rsid w:val="0096104B"/>
    <w:rsid w:val="009610F7"/>
    <w:rsid w:val="009611D9"/>
    <w:rsid w:val="009613A0"/>
    <w:rsid w:val="009619D0"/>
    <w:rsid w:val="00961E40"/>
    <w:rsid w:val="009621B4"/>
    <w:rsid w:val="00962369"/>
    <w:rsid w:val="00962A4F"/>
    <w:rsid w:val="00962CE8"/>
    <w:rsid w:val="00962DE1"/>
    <w:rsid w:val="00962E76"/>
    <w:rsid w:val="00962E7F"/>
    <w:rsid w:val="00962F6F"/>
    <w:rsid w:val="00962FB9"/>
    <w:rsid w:val="00963237"/>
    <w:rsid w:val="0096325C"/>
    <w:rsid w:val="0096335B"/>
    <w:rsid w:val="009633BC"/>
    <w:rsid w:val="00963A52"/>
    <w:rsid w:val="00963FB9"/>
    <w:rsid w:val="0096403F"/>
    <w:rsid w:val="00964070"/>
    <w:rsid w:val="0096417A"/>
    <w:rsid w:val="009642A6"/>
    <w:rsid w:val="00964523"/>
    <w:rsid w:val="00964541"/>
    <w:rsid w:val="00964ABA"/>
    <w:rsid w:val="00964AEE"/>
    <w:rsid w:val="00964D40"/>
    <w:rsid w:val="00964EC6"/>
    <w:rsid w:val="009650EE"/>
    <w:rsid w:val="00965229"/>
    <w:rsid w:val="0096538B"/>
    <w:rsid w:val="00965864"/>
    <w:rsid w:val="00965990"/>
    <w:rsid w:val="009659BD"/>
    <w:rsid w:val="00965AA3"/>
    <w:rsid w:val="00965D86"/>
    <w:rsid w:val="00965DD2"/>
    <w:rsid w:val="00965E1A"/>
    <w:rsid w:val="00965E28"/>
    <w:rsid w:val="00965F07"/>
    <w:rsid w:val="00965F94"/>
    <w:rsid w:val="00966096"/>
    <w:rsid w:val="009662E9"/>
    <w:rsid w:val="0096641E"/>
    <w:rsid w:val="00966570"/>
    <w:rsid w:val="00966BC3"/>
    <w:rsid w:val="00966D1C"/>
    <w:rsid w:val="00966EFD"/>
    <w:rsid w:val="00967134"/>
    <w:rsid w:val="009671DB"/>
    <w:rsid w:val="0096749F"/>
    <w:rsid w:val="0096751C"/>
    <w:rsid w:val="0096764E"/>
    <w:rsid w:val="0096779C"/>
    <w:rsid w:val="009678FC"/>
    <w:rsid w:val="00967A04"/>
    <w:rsid w:val="0097001A"/>
    <w:rsid w:val="00970728"/>
    <w:rsid w:val="00970748"/>
    <w:rsid w:val="00970D2F"/>
    <w:rsid w:val="00970FF8"/>
    <w:rsid w:val="00971120"/>
    <w:rsid w:val="00971180"/>
    <w:rsid w:val="00971355"/>
    <w:rsid w:val="00971501"/>
    <w:rsid w:val="0097159C"/>
    <w:rsid w:val="00971866"/>
    <w:rsid w:val="0097190E"/>
    <w:rsid w:val="009719DF"/>
    <w:rsid w:val="00971E5B"/>
    <w:rsid w:val="0097221E"/>
    <w:rsid w:val="00972284"/>
    <w:rsid w:val="0097228A"/>
    <w:rsid w:val="00972646"/>
    <w:rsid w:val="00972889"/>
    <w:rsid w:val="00972DA5"/>
    <w:rsid w:val="00972DEC"/>
    <w:rsid w:val="00972DED"/>
    <w:rsid w:val="00973078"/>
    <w:rsid w:val="009732B6"/>
    <w:rsid w:val="009732EB"/>
    <w:rsid w:val="009733AF"/>
    <w:rsid w:val="0097340D"/>
    <w:rsid w:val="0097359F"/>
    <w:rsid w:val="009735FB"/>
    <w:rsid w:val="00973713"/>
    <w:rsid w:val="009739B5"/>
    <w:rsid w:val="00973D9C"/>
    <w:rsid w:val="00973DD4"/>
    <w:rsid w:val="00974A58"/>
    <w:rsid w:val="00974AFF"/>
    <w:rsid w:val="00974B06"/>
    <w:rsid w:val="00974CA3"/>
    <w:rsid w:val="00974D4D"/>
    <w:rsid w:val="00974FAF"/>
    <w:rsid w:val="0097501B"/>
    <w:rsid w:val="0097501F"/>
    <w:rsid w:val="009750EA"/>
    <w:rsid w:val="00975455"/>
    <w:rsid w:val="009755EA"/>
    <w:rsid w:val="0097562E"/>
    <w:rsid w:val="00975ACA"/>
    <w:rsid w:val="00975BF6"/>
    <w:rsid w:val="00975C26"/>
    <w:rsid w:val="00975E13"/>
    <w:rsid w:val="00975F1A"/>
    <w:rsid w:val="00976012"/>
    <w:rsid w:val="0097618C"/>
    <w:rsid w:val="009761C1"/>
    <w:rsid w:val="0097638A"/>
    <w:rsid w:val="009764F9"/>
    <w:rsid w:val="009765C7"/>
    <w:rsid w:val="00976807"/>
    <w:rsid w:val="00976B57"/>
    <w:rsid w:val="00976CFC"/>
    <w:rsid w:val="00976DEF"/>
    <w:rsid w:val="009771E2"/>
    <w:rsid w:val="00977852"/>
    <w:rsid w:val="00977886"/>
    <w:rsid w:val="00977A6B"/>
    <w:rsid w:val="00977CFC"/>
    <w:rsid w:val="00977E13"/>
    <w:rsid w:val="00977E98"/>
    <w:rsid w:val="00977EA7"/>
    <w:rsid w:val="00977F4F"/>
    <w:rsid w:val="00977FB4"/>
    <w:rsid w:val="009800EE"/>
    <w:rsid w:val="009800FF"/>
    <w:rsid w:val="00980474"/>
    <w:rsid w:val="00980475"/>
    <w:rsid w:val="009804B1"/>
    <w:rsid w:val="00980622"/>
    <w:rsid w:val="0098065A"/>
    <w:rsid w:val="009807E8"/>
    <w:rsid w:val="009809FE"/>
    <w:rsid w:val="00980C2F"/>
    <w:rsid w:val="00980D19"/>
    <w:rsid w:val="00980D4F"/>
    <w:rsid w:val="00981268"/>
    <w:rsid w:val="00981280"/>
    <w:rsid w:val="009813A3"/>
    <w:rsid w:val="00981C22"/>
    <w:rsid w:val="00981C44"/>
    <w:rsid w:val="00981C67"/>
    <w:rsid w:val="00982026"/>
    <w:rsid w:val="00982137"/>
    <w:rsid w:val="009821C1"/>
    <w:rsid w:val="00982291"/>
    <w:rsid w:val="009827F1"/>
    <w:rsid w:val="00982815"/>
    <w:rsid w:val="00982A15"/>
    <w:rsid w:val="00982C2B"/>
    <w:rsid w:val="00982D7A"/>
    <w:rsid w:val="00983122"/>
    <w:rsid w:val="009831A2"/>
    <w:rsid w:val="00983250"/>
    <w:rsid w:val="00983450"/>
    <w:rsid w:val="00983C46"/>
    <w:rsid w:val="00983C98"/>
    <w:rsid w:val="00983CA4"/>
    <w:rsid w:val="00983D40"/>
    <w:rsid w:val="009843C1"/>
    <w:rsid w:val="00984566"/>
    <w:rsid w:val="00984683"/>
    <w:rsid w:val="009846D1"/>
    <w:rsid w:val="009846E1"/>
    <w:rsid w:val="0098491A"/>
    <w:rsid w:val="00984C05"/>
    <w:rsid w:val="00984D53"/>
    <w:rsid w:val="00984ED3"/>
    <w:rsid w:val="00984EDE"/>
    <w:rsid w:val="00984F17"/>
    <w:rsid w:val="0098512D"/>
    <w:rsid w:val="0098531E"/>
    <w:rsid w:val="009855B5"/>
    <w:rsid w:val="009855BF"/>
    <w:rsid w:val="009855C2"/>
    <w:rsid w:val="009855ED"/>
    <w:rsid w:val="00985AE9"/>
    <w:rsid w:val="00985C4C"/>
    <w:rsid w:val="00985CF6"/>
    <w:rsid w:val="00985F44"/>
    <w:rsid w:val="0098623D"/>
    <w:rsid w:val="009864B1"/>
    <w:rsid w:val="009864F5"/>
    <w:rsid w:val="0098668B"/>
    <w:rsid w:val="009866D4"/>
    <w:rsid w:val="009867B9"/>
    <w:rsid w:val="00986815"/>
    <w:rsid w:val="00986827"/>
    <w:rsid w:val="00986870"/>
    <w:rsid w:val="0098695B"/>
    <w:rsid w:val="00986A6D"/>
    <w:rsid w:val="00986BB0"/>
    <w:rsid w:val="00986BB4"/>
    <w:rsid w:val="00986C80"/>
    <w:rsid w:val="00986C95"/>
    <w:rsid w:val="00986D3E"/>
    <w:rsid w:val="0098778B"/>
    <w:rsid w:val="00987933"/>
    <w:rsid w:val="00987BA2"/>
    <w:rsid w:val="00987C89"/>
    <w:rsid w:val="00987FA5"/>
    <w:rsid w:val="00987FCA"/>
    <w:rsid w:val="009901E1"/>
    <w:rsid w:val="00990341"/>
    <w:rsid w:val="00990768"/>
    <w:rsid w:val="00990772"/>
    <w:rsid w:val="009908AC"/>
    <w:rsid w:val="00990AEB"/>
    <w:rsid w:val="00990B86"/>
    <w:rsid w:val="00990C8B"/>
    <w:rsid w:val="00990E03"/>
    <w:rsid w:val="00990F9E"/>
    <w:rsid w:val="00991173"/>
    <w:rsid w:val="0099121E"/>
    <w:rsid w:val="00991297"/>
    <w:rsid w:val="00991321"/>
    <w:rsid w:val="00991367"/>
    <w:rsid w:val="0099146B"/>
    <w:rsid w:val="00991830"/>
    <w:rsid w:val="00991900"/>
    <w:rsid w:val="0099190F"/>
    <w:rsid w:val="00991EDD"/>
    <w:rsid w:val="00991FDA"/>
    <w:rsid w:val="009923D5"/>
    <w:rsid w:val="00992691"/>
    <w:rsid w:val="00992728"/>
    <w:rsid w:val="0099274E"/>
    <w:rsid w:val="00992998"/>
    <w:rsid w:val="00992AA2"/>
    <w:rsid w:val="00992E4C"/>
    <w:rsid w:val="00993309"/>
    <w:rsid w:val="00993509"/>
    <w:rsid w:val="00993729"/>
    <w:rsid w:val="00993808"/>
    <w:rsid w:val="009939EF"/>
    <w:rsid w:val="00994028"/>
    <w:rsid w:val="00994051"/>
    <w:rsid w:val="00994052"/>
    <w:rsid w:val="009940F7"/>
    <w:rsid w:val="00994539"/>
    <w:rsid w:val="00994886"/>
    <w:rsid w:val="0099490F"/>
    <w:rsid w:val="009949CA"/>
    <w:rsid w:val="00994B30"/>
    <w:rsid w:val="00994B76"/>
    <w:rsid w:val="00994B9B"/>
    <w:rsid w:val="00994BEB"/>
    <w:rsid w:val="00994C13"/>
    <w:rsid w:val="00994EDA"/>
    <w:rsid w:val="00994FFE"/>
    <w:rsid w:val="009950D3"/>
    <w:rsid w:val="0099558F"/>
    <w:rsid w:val="00995626"/>
    <w:rsid w:val="00995919"/>
    <w:rsid w:val="00995BE8"/>
    <w:rsid w:val="00995C77"/>
    <w:rsid w:val="00995D4B"/>
    <w:rsid w:val="00995EF8"/>
    <w:rsid w:val="00995F32"/>
    <w:rsid w:val="00996318"/>
    <w:rsid w:val="0099672E"/>
    <w:rsid w:val="00996AB9"/>
    <w:rsid w:val="00996C67"/>
    <w:rsid w:val="00996C74"/>
    <w:rsid w:val="00996E9E"/>
    <w:rsid w:val="00996FAE"/>
    <w:rsid w:val="00996FEF"/>
    <w:rsid w:val="00997090"/>
    <w:rsid w:val="00997316"/>
    <w:rsid w:val="00997378"/>
    <w:rsid w:val="009974E7"/>
    <w:rsid w:val="009976B1"/>
    <w:rsid w:val="009979D3"/>
    <w:rsid w:val="00997C06"/>
    <w:rsid w:val="00997D3E"/>
    <w:rsid w:val="00997EDF"/>
    <w:rsid w:val="009A0151"/>
    <w:rsid w:val="009A01AA"/>
    <w:rsid w:val="009A0374"/>
    <w:rsid w:val="009A076A"/>
    <w:rsid w:val="009A0B00"/>
    <w:rsid w:val="009A0DD2"/>
    <w:rsid w:val="009A0E80"/>
    <w:rsid w:val="009A0F14"/>
    <w:rsid w:val="009A0FC1"/>
    <w:rsid w:val="009A10B2"/>
    <w:rsid w:val="009A1380"/>
    <w:rsid w:val="009A16FB"/>
    <w:rsid w:val="009A171C"/>
    <w:rsid w:val="009A1A31"/>
    <w:rsid w:val="009A1C11"/>
    <w:rsid w:val="009A1EF5"/>
    <w:rsid w:val="009A2252"/>
    <w:rsid w:val="009A228D"/>
    <w:rsid w:val="009A22E7"/>
    <w:rsid w:val="009A2331"/>
    <w:rsid w:val="009A275D"/>
    <w:rsid w:val="009A27BC"/>
    <w:rsid w:val="009A282C"/>
    <w:rsid w:val="009A29F1"/>
    <w:rsid w:val="009A2B32"/>
    <w:rsid w:val="009A2C37"/>
    <w:rsid w:val="009A2DAA"/>
    <w:rsid w:val="009A2F3C"/>
    <w:rsid w:val="009A30AD"/>
    <w:rsid w:val="009A30C2"/>
    <w:rsid w:val="009A31BF"/>
    <w:rsid w:val="009A32DF"/>
    <w:rsid w:val="009A33EA"/>
    <w:rsid w:val="009A375B"/>
    <w:rsid w:val="009A38DB"/>
    <w:rsid w:val="009A3939"/>
    <w:rsid w:val="009A3B21"/>
    <w:rsid w:val="009A3DF6"/>
    <w:rsid w:val="009A3F28"/>
    <w:rsid w:val="009A4157"/>
    <w:rsid w:val="009A41BE"/>
    <w:rsid w:val="009A41F8"/>
    <w:rsid w:val="009A459A"/>
    <w:rsid w:val="009A45EA"/>
    <w:rsid w:val="009A4739"/>
    <w:rsid w:val="009A4B78"/>
    <w:rsid w:val="009A4C58"/>
    <w:rsid w:val="009A5021"/>
    <w:rsid w:val="009A50EA"/>
    <w:rsid w:val="009A5184"/>
    <w:rsid w:val="009A5295"/>
    <w:rsid w:val="009A5357"/>
    <w:rsid w:val="009A54A8"/>
    <w:rsid w:val="009A568A"/>
    <w:rsid w:val="009A5848"/>
    <w:rsid w:val="009A5A05"/>
    <w:rsid w:val="009A5B70"/>
    <w:rsid w:val="009A5B99"/>
    <w:rsid w:val="009A5FF7"/>
    <w:rsid w:val="009A60B9"/>
    <w:rsid w:val="009A628A"/>
    <w:rsid w:val="009A62A9"/>
    <w:rsid w:val="009A63DE"/>
    <w:rsid w:val="009A63EC"/>
    <w:rsid w:val="009A65CB"/>
    <w:rsid w:val="009A6694"/>
    <w:rsid w:val="009A67F8"/>
    <w:rsid w:val="009A6966"/>
    <w:rsid w:val="009A6A70"/>
    <w:rsid w:val="009A6AF9"/>
    <w:rsid w:val="009A6D30"/>
    <w:rsid w:val="009A6F66"/>
    <w:rsid w:val="009A704A"/>
    <w:rsid w:val="009A7065"/>
    <w:rsid w:val="009A7140"/>
    <w:rsid w:val="009A71C5"/>
    <w:rsid w:val="009A72D4"/>
    <w:rsid w:val="009A73DB"/>
    <w:rsid w:val="009A74A7"/>
    <w:rsid w:val="009A78FD"/>
    <w:rsid w:val="009A792F"/>
    <w:rsid w:val="009A7969"/>
    <w:rsid w:val="009A7987"/>
    <w:rsid w:val="009A7AD2"/>
    <w:rsid w:val="009A7CA6"/>
    <w:rsid w:val="009A7D20"/>
    <w:rsid w:val="009B001B"/>
    <w:rsid w:val="009B03CB"/>
    <w:rsid w:val="009B05AA"/>
    <w:rsid w:val="009B0627"/>
    <w:rsid w:val="009B06FA"/>
    <w:rsid w:val="009B0987"/>
    <w:rsid w:val="009B0D4F"/>
    <w:rsid w:val="009B1615"/>
    <w:rsid w:val="009B1627"/>
    <w:rsid w:val="009B177A"/>
    <w:rsid w:val="009B1792"/>
    <w:rsid w:val="009B1D10"/>
    <w:rsid w:val="009B1F21"/>
    <w:rsid w:val="009B1F22"/>
    <w:rsid w:val="009B1F8B"/>
    <w:rsid w:val="009B2475"/>
    <w:rsid w:val="009B2476"/>
    <w:rsid w:val="009B2707"/>
    <w:rsid w:val="009B27AA"/>
    <w:rsid w:val="009B2887"/>
    <w:rsid w:val="009B2BBE"/>
    <w:rsid w:val="009B2C3A"/>
    <w:rsid w:val="009B2EA8"/>
    <w:rsid w:val="009B30A2"/>
    <w:rsid w:val="009B3343"/>
    <w:rsid w:val="009B364A"/>
    <w:rsid w:val="009B37D6"/>
    <w:rsid w:val="009B37E1"/>
    <w:rsid w:val="009B3A89"/>
    <w:rsid w:val="009B3E5D"/>
    <w:rsid w:val="009B3F76"/>
    <w:rsid w:val="009B433E"/>
    <w:rsid w:val="009B43B2"/>
    <w:rsid w:val="009B4569"/>
    <w:rsid w:val="009B4A04"/>
    <w:rsid w:val="009B4A67"/>
    <w:rsid w:val="009B4B2A"/>
    <w:rsid w:val="009B4BFC"/>
    <w:rsid w:val="009B4CCC"/>
    <w:rsid w:val="009B4DE5"/>
    <w:rsid w:val="009B4E41"/>
    <w:rsid w:val="009B4E6E"/>
    <w:rsid w:val="009B4FE1"/>
    <w:rsid w:val="009B500F"/>
    <w:rsid w:val="009B516E"/>
    <w:rsid w:val="009B56A9"/>
    <w:rsid w:val="009B57B9"/>
    <w:rsid w:val="009B5992"/>
    <w:rsid w:val="009B5AC7"/>
    <w:rsid w:val="009B5B0C"/>
    <w:rsid w:val="009B5BAE"/>
    <w:rsid w:val="009B6017"/>
    <w:rsid w:val="009B6247"/>
    <w:rsid w:val="009B6310"/>
    <w:rsid w:val="009B6325"/>
    <w:rsid w:val="009B6519"/>
    <w:rsid w:val="009B6599"/>
    <w:rsid w:val="009B674C"/>
    <w:rsid w:val="009B686E"/>
    <w:rsid w:val="009B68B0"/>
    <w:rsid w:val="009B6A1C"/>
    <w:rsid w:val="009B6A81"/>
    <w:rsid w:val="009B7091"/>
    <w:rsid w:val="009B72B6"/>
    <w:rsid w:val="009B77FB"/>
    <w:rsid w:val="009B787A"/>
    <w:rsid w:val="009B79F4"/>
    <w:rsid w:val="009B7A53"/>
    <w:rsid w:val="009B7B0F"/>
    <w:rsid w:val="009B7BEB"/>
    <w:rsid w:val="009B7D15"/>
    <w:rsid w:val="009B7DBF"/>
    <w:rsid w:val="009C0183"/>
    <w:rsid w:val="009C01FA"/>
    <w:rsid w:val="009C024C"/>
    <w:rsid w:val="009C0311"/>
    <w:rsid w:val="009C0393"/>
    <w:rsid w:val="009C0551"/>
    <w:rsid w:val="009C087E"/>
    <w:rsid w:val="009C089C"/>
    <w:rsid w:val="009C0A4C"/>
    <w:rsid w:val="009C0A4D"/>
    <w:rsid w:val="009C0AAD"/>
    <w:rsid w:val="009C0C65"/>
    <w:rsid w:val="009C12DF"/>
    <w:rsid w:val="009C13F4"/>
    <w:rsid w:val="009C14A7"/>
    <w:rsid w:val="009C15D2"/>
    <w:rsid w:val="009C1712"/>
    <w:rsid w:val="009C173D"/>
    <w:rsid w:val="009C1783"/>
    <w:rsid w:val="009C1910"/>
    <w:rsid w:val="009C19C1"/>
    <w:rsid w:val="009C1DC0"/>
    <w:rsid w:val="009C1F11"/>
    <w:rsid w:val="009C241C"/>
    <w:rsid w:val="009C27C3"/>
    <w:rsid w:val="009C2870"/>
    <w:rsid w:val="009C28C6"/>
    <w:rsid w:val="009C2A90"/>
    <w:rsid w:val="009C2F2E"/>
    <w:rsid w:val="009C3114"/>
    <w:rsid w:val="009C3242"/>
    <w:rsid w:val="009C33C5"/>
    <w:rsid w:val="009C3A39"/>
    <w:rsid w:val="009C3B61"/>
    <w:rsid w:val="009C3EE3"/>
    <w:rsid w:val="009C3EE5"/>
    <w:rsid w:val="009C3FF2"/>
    <w:rsid w:val="009C4191"/>
    <w:rsid w:val="009C4288"/>
    <w:rsid w:val="009C4368"/>
    <w:rsid w:val="009C439D"/>
    <w:rsid w:val="009C44D0"/>
    <w:rsid w:val="009C4637"/>
    <w:rsid w:val="009C4711"/>
    <w:rsid w:val="009C47D2"/>
    <w:rsid w:val="009C4AE9"/>
    <w:rsid w:val="009C4AF4"/>
    <w:rsid w:val="009C4DA6"/>
    <w:rsid w:val="009C4F29"/>
    <w:rsid w:val="009C514F"/>
    <w:rsid w:val="009C516E"/>
    <w:rsid w:val="009C53B7"/>
    <w:rsid w:val="009C5428"/>
    <w:rsid w:val="009C54A8"/>
    <w:rsid w:val="009C565A"/>
    <w:rsid w:val="009C5C30"/>
    <w:rsid w:val="009C60B6"/>
    <w:rsid w:val="009C61C0"/>
    <w:rsid w:val="009C61E9"/>
    <w:rsid w:val="009C6470"/>
    <w:rsid w:val="009C667A"/>
    <w:rsid w:val="009C66D8"/>
    <w:rsid w:val="009C6AB4"/>
    <w:rsid w:val="009C6B52"/>
    <w:rsid w:val="009C6DAD"/>
    <w:rsid w:val="009C700A"/>
    <w:rsid w:val="009C703C"/>
    <w:rsid w:val="009C7243"/>
    <w:rsid w:val="009C7456"/>
    <w:rsid w:val="009C7461"/>
    <w:rsid w:val="009C7489"/>
    <w:rsid w:val="009C763D"/>
    <w:rsid w:val="009C77DC"/>
    <w:rsid w:val="009C7890"/>
    <w:rsid w:val="009C7A84"/>
    <w:rsid w:val="009D0116"/>
    <w:rsid w:val="009D0155"/>
    <w:rsid w:val="009D0243"/>
    <w:rsid w:val="009D08BA"/>
    <w:rsid w:val="009D0DDB"/>
    <w:rsid w:val="009D10EA"/>
    <w:rsid w:val="009D1145"/>
    <w:rsid w:val="009D1166"/>
    <w:rsid w:val="009D11AF"/>
    <w:rsid w:val="009D189B"/>
    <w:rsid w:val="009D1B9C"/>
    <w:rsid w:val="009D1C53"/>
    <w:rsid w:val="009D20E1"/>
    <w:rsid w:val="009D265B"/>
    <w:rsid w:val="009D2687"/>
    <w:rsid w:val="009D27C1"/>
    <w:rsid w:val="009D2B8A"/>
    <w:rsid w:val="009D2F0F"/>
    <w:rsid w:val="009D2F2A"/>
    <w:rsid w:val="009D3208"/>
    <w:rsid w:val="009D325C"/>
    <w:rsid w:val="009D3554"/>
    <w:rsid w:val="009D36D7"/>
    <w:rsid w:val="009D37CF"/>
    <w:rsid w:val="009D3A37"/>
    <w:rsid w:val="009D3A49"/>
    <w:rsid w:val="009D3BD2"/>
    <w:rsid w:val="009D3F76"/>
    <w:rsid w:val="009D42A5"/>
    <w:rsid w:val="009D4325"/>
    <w:rsid w:val="009D43E7"/>
    <w:rsid w:val="009D4884"/>
    <w:rsid w:val="009D4A1C"/>
    <w:rsid w:val="009D4A22"/>
    <w:rsid w:val="009D4A42"/>
    <w:rsid w:val="009D4B2F"/>
    <w:rsid w:val="009D4C15"/>
    <w:rsid w:val="009D4C9B"/>
    <w:rsid w:val="009D4E82"/>
    <w:rsid w:val="009D4FED"/>
    <w:rsid w:val="009D50A0"/>
    <w:rsid w:val="009D550F"/>
    <w:rsid w:val="009D5959"/>
    <w:rsid w:val="009D5D24"/>
    <w:rsid w:val="009D5F7E"/>
    <w:rsid w:val="009D614F"/>
    <w:rsid w:val="009D6288"/>
    <w:rsid w:val="009D63B8"/>
    <w:rsid w:val="009D641A"/>
    <w:rsid w:val="009D6569"/>
    <w:rsid w:val="009D6711"/>
    <w:rsid w:val="009D6865"/>
    <w:rsid w:val="009D68C2"/>
    <w:rsid w:val="009D6927"/>
    <w:rsid w:val="009D7042"/>
    <w:rsid w:val="009D708E"/>
    <w:rsid w:val="009D72AF"/>
    <w:rsid w:val="009D7368"/>
    <w:rsid w:val="009D7544"/>
    <w:rsid w:val="009D7569"/>
    <w:rsid w:val="009D76C2"/>
    <w:rsid w:val="009D774A"/>
    <w:rsid w:val="009D7849"/>
    <w:rsid w:val="009D78A8"/>
    <w:rsid w:val="009D7931"/>
    <w:rsid w:val="009D7986"/>
    <w:rsid w:val="009D7B02"/>
    <w:rsid w:val="009D7EBC"/>
    <w:rsid w:val="009D7ED1"/>
    <w:rsid w:val="009D7EF3"/>
    <w:rsid w:val="009D7F0E"/>
    <w:rsid w:val="009D7FE6"/>
    <w:rsid w:val="009E00E8"/>
    <w:rsid w:val="009E01A8"/>
    <w:rsid w:val="009E0208"/>
    <w:rsid w:val="009E03A9"/>
    <w:rsid w:val="009E0437"/>
    <w:rsid w:val="009E046F"/>
    <w:rsid w:val="009E04F8"/>
    <w:rsid w:val="009E0521"/>
    <w:rsid w:val="009E0541"/>
    <w:rsid w:val="009E05B8"/>
    <w:rsid w:val="009E09B1"/>
    <w:rsid w:val="009E0CD9"/>
    <w:rsid w:val="009E0D23"/>
    <w:rsid w:val="009E0E2A"/>
    <w:rsid w:val="009E0F3A"/>
    <w:rsid w:val="009E1076"/>
    <w:rsid w:val="009E109E"/>
    <w:rsid w:val="009E12B6"/>
    <w:rsid w:val="009E14DA"/>
    <w:rsid w:val="009E1766"/>
    <w:rsid w:val="009E1928"/>
    <w:rsid w:val="009E1A27"/>
    <w:rsid w:val="009E1B3D"/>
    <w:rsid w:val="009E1BA1"/>
    <w:rsid w:val="009E1CF7"/>
    <w:rsid w:val="009E1D24"/>
    <w:rsid w:val="009E1D6D"/>
    <w:rsid w:val="009E1F53"/>
    <w:rsid w:val="009E216F"/>
    <w:rsid w:val="009E2171"/>
    <w:rsid w:val="009E2221"/>
    <w:rsid w:val="009E22C0"/>
    <w:rsid w:val="009E27BF"/>
    <w:rsid w:val="009E2AED"/>
    <w:rsid w:val="009E2EC5"/>
    <w:rsid w:val="009E3390"/>
    <w:rsid w:val="009E35C9"/>
    <w:rsid w:val="009E3770"/>
    <w:rsid w:val="009E3A68"/>
    <w:rsid w:val="009E3EA8"/>
    <w:rsid w:val="009E4038"/>
    <w:rsid w:val="009E40A1"/>
    <w:rsid w:val="009E47F8"/>
    <w:rsid w:val="009E4806"/>
    <w:rsid w:val="009E48AB"/>
    <w:rsid w:val="009E48FB"/>
    <w:rsid w:val="009E493F"/>
    <w:rsid w:val="009E4B7C"/>
    <w:rsid w:val="009E4F67"/>
    <w:rsid w:val="009E5071"/>
    <w:rsid w:val="009E5120"/>
    <w:rsid w:val="009E524E"/>
    <w:rsid w:val="009E528C"/>
    <w:rsid w:val="009E52C3"/>
    <w:rsid w:val="009E5391"/>
    <w:rsid w:val="009E55AA"/>
    <w:rsid w:val="009E5656"/>
    <w:rsid w:val="009E5685"/>
    <w:rsid w:val="009E5696"/>
    <w:rsid w:val="009E577C"/>
    <w:rsid w:val="009E586E"/>
    <w:rsid w:val="009E58F3"/>
    <w:rsid w:val="009E59BB"/>
    <w:rsid w:val="009E5E6A"/>
    <w:rsid w:val="009E5F0E"/>
    <w:rsid w:val="009E5FEE"/>
    <w:rsid w:val="009E6130"/>
    <w:rsid w:val="009E6164"/>
    <w:rsid w:val="009E6297"/>
    <w:rsid w:val="009E6311"/>
    <w:rsid w:val="009E6347"/>
    <w:rsid w:val="009E640D"/>
    <w:rsid w:val="009E6824"/>
    <w:rsid w:val="009E68A3"/>
    <w:rsid w:val="009E68BD"/>
    <w:rsid w:val="009E697C"/>
    <w:rsid w:val="009E6B57"/>
    <w:rsid w:val="009E6DC3"/>
    <w:rsid w:val="009E7279"/>
    <w:rsid w:val="009E76E5"/>
    <w:rsid w:val="009E786A"/>
    <w:rsid w:val="009E7E32"/>
    <w:rsid w:val="009F0100"/>
    <w:rsid w:val="009F03D5"/>
    <w:rsid w:val="009F0452"/>
    <w:rsid w:val="009F0519"/>
    <w:rsid w:val="009F0625"/>
    <w:rsid w:val="009F0686"/>
    <w:rsid w:val="009F07B3"/>
    <w:rsid w:val="009F08AD"/>
    <w:rsid w:val="009F091A"/>
    <w:rsid w:val="009F093F"/>
    <w:rsid w:val="009F0971"/>
    <w:rsid w:val="009F0C51"/>
    <w:rsid w:val="009F0E52"/>
    <w:rsid w:val="009F0FA4"/>
    <w:rsid w:val="009F15D5"/>
    <w:rsid w:val="009F1665"/>
    <w:rsid w:val="009F190C"/>
    <w:rsid w:val="009F19DA"/>
    <w:rsid w:val="009F1A3D"/>
    <w:rsid w:val="009F2171"/>
    <w:rsid w:val="009F2321"/>
    <w:rsid w:val="009F262C"/>
    <w:rsid w:val="009F2672"/>
    <w:rsid w:val="009F2CFD"/>
    <w:rsid w:val="009F2D2A"/>
    <w:rsid w:val="009F32F3"/>
    <w:rsid w:val="009F338E"/>
    <w:rsid w:val="009F342E"/>
    <w:rsid w:val="009F3736"/>
    <w:rsid w:val="009F399B"/>
    <w:rsid w:val="009F3D94"/>
    <w:rsid w:val="009F3E02"/>
    <w:rsid w:val="009F3E32"/>
    <w:rsid w:val="009F418B"/>
    <w:rsid w:val="009F41C7"/>
    <w:rsid w:val="009F4400"/>
    <w:rsid w:val="009F4466"/>
    <w:rsid w:val="009F4679"/>
    <w:rsid w:val="009F468C"/>
    <w:rsid w:val="009F4A0E"/>
    <w:rsid w:val="009F4B46"/>
    <w:rsid w:val="009F4CB9"/>
    <w:rsid w:val="009F4D01"/>
    <w:rsid w:val="009F4D17"/>
    <w:rsid w:val="009F525F"/>
    <w:rsid w:val="009F5328"/>
    <w:rsid w:val="009F541D"/>
    <w:rsid w:val="009F5632"/>
    <w:rsid w:val="009F569D"/>
    <w:rsid w:val="009F56BA"/>
    <w:rsid w:val="009F5CD0"/>
    <w:rsid w:val="009F5D6D"/>
    <w:rsid w:val="009F5E84"/>
    <w:rsid w:val="009F60C6"/>
    <w:rsid w:val="009F62C1"/>
    <w:rsid w:val="009F62D9"/>
    <w:rsid w:val="009F6398"/>
    <w:rsid w:val="009F6AB9"/>
    <w:rsid w:val="009F6BF5"/>
    <w:rsid w:val="009F6D74"/>
    <w:rsid w:val="009F6DF4"/>
    <w:rsid w:val="009F6F99"/>
    <w:rsid w:val="009F736F"/>
    <w:rsid w:val="009F7548"/>
    <w:rsid w:val="009F75BD"/>
    <w:rsid w:val="009F7634"/>
    <w:rsid w:val="009F786C"/>
    <w:rsid w:val="009F79C6"/>
    <w:rsid w:val="009F79FE"/>
    <w:rsid w:val="009F7A3A"/>
    <w:rsid w:val="009F7ACC"/>
    <w:rsid w:val="009F7B0A"/>
    <w:rsid w:val="009F7B37"/>
    <w:rsid w:val="009F7D6E"/>
    <w:rsid w:val="009F7DE4"/>
    <w:rsid w:val="009F7E76"/>
    <w:rsid w:val="00A0014D"/>
    <w:rsid w:val="00A003B3"/>
    <w:rsid w:val="00A007B9"/>
    <w:rsid w:val="00A007E3"/>
    <w:rsid w:val="00A00892"/>
    <w:rsid w:val="00A0099F"/>
    <w:rsid w:val="00A00D30"/>
    <w:rsid w:val="00A00DF6"/>
    <w:rsid w:val="00A0114E"/>
    <w:rsid w:val="00A0114F"/>
    <w:rsid w:val="00A013DC"/>
    <w:rsid w:val="00A01604"/>
    <w:rsid w:val="00A0166B"/>
    <w:rsid w:val="00A01B17"/>
    <w:rsid w:val="00A01BB6"/>
    <w:rsid w:val="00A01DAB"/>
    <w:rsid w:val="00A0207E"/>
    <w:rsid w:val="00A0261A"/>
    <w:rsid w:val="00A02682"/>
    <w:rsid w:val="00A028D0"/>
    <w:rsid w:val="00A0291A"/>
    <w:rsid w:val="00A02994"/>
    <w:rsid w:val="00A02995"/>
    <w:rsid w:val="00A02AEE"/>
    <w:rsid w:val="00A02B38"/>
    <w:rsid w:val="00A02BFC"/>
    <w:rsid w:val="00A02C4B"/>
    <w:rsid w:val="00A02D53"/>
    <w:rsid w:val="00A02E49"/>
    <w:rsid w:val="00A02F3D"/>
    <w:rsid w:val="00A03130"/>
    <w:rsid w:val="00A03180"/>
    <w:rsid w:val="00A032E1"/>
    <w:rsid w:val="00A03570"/>
    <w:rsid w:val="00A0372C"/>
    <w:rsid w:val="00A0397E"/>
    <w:rsid w:val="00A03AFB"/>
    <w:rsid w:val="00A03B08"/>
    <w:rsid w:val="00A03CA2"/>
    <w:rsid w:val="00A03E40"/>
    <w:rsid w:val="00A04056"/>
    <w:rsid w:val="00A04086"/>
    <w:rsid w:val="00A04123"/>
    <w:rsid w:val="00A044A9"/>
    <w:rsid w:val="00A04793"/>
    <w:rsid w:val="00A04BFA"/>
    <w:rsid w:val="00A0502D"/>
    <w:rsid w:val="00A05178"/>
    <w:rsid w:val="00A05194"/>
    <w:rsid w:val="00A0527E"/>
    <w:rsid w:val="00A05618"/>
    <w:rsid w:val="00A056A3"/>
    <w:rsid w:val="00A059BE"/>
    <w:rsid w:val="00A05BAC"/>
    <w:rsid w:val="00A05C13"/>
    <w:rsid w:val="00A05CB9"/>
    <w:rsid w:val="00A05E0C"/>
    <w:rsid w:val="00A061A2"/>
    <w:rsid w:val="00A062BA"/>
    <w:rsid w:val="00A0636F"/>
    <w:rsid w:val="00A063B6"/>
    <w:rsid w:val="00A064CC"/>
    <w:rsid w:val="00A064DA"/>
    <w:rsid w:val="00A06671"/>
    <w:rsid w:val="00A066CA"/>
    <w:rsid w:val="00A066FC"/>
    <w:rsid w:val="00A06809"/>
    <w:rsid w:val="00A06A08"/>
    <w:rsid w:val="00A06AB6"/>
    <w:rsid w:val="00A06CEA"/>
    <w:rsid w:val="00A06E19"/>
    <w:rsid w:val="00A06F9E"/>
    <w:rsid w:val="00A0762D"/>
    <w:rsid w:val="00A076D4"/>
    <w:rsid w:val="00A077DE"/>
    <w:rsid w:val="00A07934"/>
    <w:rsid w:val="00A07970"/>
    <w:rsid w:val="00A079AD"/>
    <w:rsid w:val="00A07EB5"/>
    <w:rsid w:val="00A07EFD"/>
    <w:rsid w:val="00A10173"/>
    <w:rsid w:val="00A107ED"/>
    <w:rsid w:val="00A10B85"/>
    <w:rsid w:val="00A10D57"/>
    <w:rsid w:val="00A10E0F"/>
    <w:rsid w:val="00A10E4F"/>
    <w:rsid w:val="00A10F51"/>
    <w:rsid w:val="00A1117C"/>
    <w:rsid w:val="00A112E4"/>
    <w:rsid w:val="00A113A7"/>
    <w:rsid w:val="00A114A3"/>
    <w:rsid w:val="00A11586"/>
    <w:rsid w:val="00A1187F"/>
    <w:rsid w:val="00A118DE"/>
    <w:rsid w:val="00A11AD9"/>
    <w:rsid w:val="00A11BE8"/>
    <w:rsid w:val="00A11BF3"/>
    <w:rsid w:val="00A11F08"/>
    <w:rsid w:val="00A12126"/>
    <w:rsid w:val="00A1219B"/>
    <w:rsid w:val="00A12208"/>
    <w:rsid w:val="00A12379"/>
    <w:rsid w:val="00A123D3"/>
    <w:rsid w:val="00A123D7"/>
    <w:rsid w:val="00A12490"/>
    <w:rsid w:val="00A12687"/>
    <w:rsid w:val="00A1292E"/>
    <w:rsid w:val="00A12A4B"/>
    <w:rsid w:val="00A12BF7"/>
    <w:rsid w:val="00A12C12"/>
    <w:rsid w:val="00A12C52"/>
    <w:rsid w:val="00A12C74"/>
    <w:rsid w:val="00A12CA0"/>
    <w:rsid w:val="00A13AA1"/>
    <w:rsid w:val="00A13B4C"/>
    <w:rsid w:val="00A13C9E"/>
    <w:rsid w:val="00A13E71"/>
    <w:rsid w:val="00A13EC6"/>
    <w:rsid w:val="00A1402B"/>
    <w:rsid w:val="00A140FB"/>
    <w:rsid w:val="00A14138"/>
    <w:rsid w:val="00A14280"/>
    <w:rsid w:val="00A142C9"/>
    <w:rsid w:val="00A14972"/>
    <w:rsid w:val="00A14A09"/>
    <w:rsid w:val="00A14A4F"/>
    <w:rsid w:val="00A14D42"/>
    <w:rsid w:val="00A14F04"/>
    <w:rsid w:val="00A15036"/>
    <w:rsid w:val="00A151AF"/>
    <w:rsid w:val="00A15394"/>
    <w:rsid w:val="00A15751"/>
    <w:rsid w:val="00A15773"/>
    <w:rsid w:val="00A15914"/>
    <w:rsid w:val="00A15C3C"/>
    <w:rsid w:val="00A15E43"/>
    <w:rsid w:val="00A1603B"/>
    <w:rsid w:val="00A1624E"/>
    <w:rsid w:val="00A163B1"/>
    <w:rsid w:val="00A16426"/>
    <w:rsid w:val="00A164F3"/>
    <w:rsid w:val="00A1658D"/>
    <w:rsid w:val="00A166C9"/>
    <w:rsid w:val="00A169E9"/>
    <w:rsid w:val="00A16BA4"/>
    <w:rsid w:val="00A16D3E"/>
    <w:rsid w:val="00A16F36"/>
    <w:rsid w:val="00A17020"/>
    <w:rsid w:val="00A17029"/>
    <w:rsid w:val="00A17157"/>
    <w:rsid w:val="00A17290"/>
    <w:rsid w:val="00A172D7"/>
    <w:rsid w:val="00A1740F"/>
    <w:rsid w:val="00A175C2"/>
    <w:rsid w:val="00A17608"/>
    <w:rsid w:val="00A17C2D"/>
    <w:rsid w:val="00A17CB6"/>
    <w:rsid w:val="00A20273"/>
    <w:rsid w:val="00A202A4"/>
    <w:rsid w:val="00A20388"/>
    <w:rsid w:val="00A203F3"/>
    <w:rsid w:val="00A20412"/>
    <w:rsid w:val="00A2068A"/>
    <w:rsid w:val="00A20806"/>
    <w:rsid w:val="00A20ED5"/>
    <w:rsid w:val="00A21364"/>
    <w:rsid w:val="00A21554"/>
    <w:rsid w:val="00A21583"/>
    <w:rsid w:val="00A21B06"/>
    <w:rsid w:val="00A21DFA"/>
    <w:rsid w:val="00A21E14"/>
    <w:rsid w:val="00A21EFD"/>
    <w:rsid w:val="00A21FA3"/>
    <w:rsid w:val="00A221D5"/>
    <w:rsid w:val="00A22217"/>
    <w:rsid w:val="00A222A6"/>
    <w:rsid w:val="00A2235A"/>
    <w:rsid w:val="00A22867"/>
    <w:rsid w:val="00A22A14"/>
    <w:rsid w:val="00A22D72"/>
    <w:rsid w:val="00A22D96"/>
    <w:rsid w:val="00A22DF6"/>
    <w:rsid w:val="00A23058"/>
    <w:rsid w:val="00A2308A"/>
    <w:rsid w:val="00A230B9"/>
    <w:rsid w:val="00A2319A"/>
    <w:rsid w:val="00A232A6"/>
    <w:rsid w:val="00A23931"/>
    <w:rsid w:val="00A23EC9"/>
    <w:rsid w:val="00A23EE8"/>
    <w:rsid w:val="00A23F66"/>
    <w:rsid w:val="00A24056"/>
    <w:rsid w:val="00A24091"/>
    <w:rsid w:val="00A24141"/>
    <w:rsid w:val="00A2414F"/>
    <w:rsid w:val="00A243D3"/>
    <w:rsid w:val="00A24A32"/>
    <w:rsid w:val="00A24A9E"/>
    <w:rsid w:val="00A24C3E"/>
    <w:rsid w:val="00A24DCB"/>
    <w:rsid w:val="00A25033"/>
    <w:rsid w:val="00A250DA"/>
    <w:rsid w:val="00A25144"/>
    <w:rsid w:val="00A2538A"/>
    <w:rsid w:val="00A25462"/>
    <w:rsid w:val="00A254DB"/>
    <w:rsid w:val="00A25536"/>
    <w:rsid w:val="00A25686"/>
    <w:rsid w:val="00A25872"/>
    <w:rsid w:val="00A25FD4"/>
    <w:rsid w:val="00A263E3"/>
    <w:rsid w:val="00A263F0"/>
    <w:rsid w:val="00A26566"/>
    <w:rsid w:val="00A26658"/>
    <w:rsid w:val="00A266CD"/>
    <w:rsid w:val="00A26BBB"/>
    <w:rsid w:val="00A26E15"/>
    <w:rsid w:val="00A26E7C"/>
    <w:rsid w:val="00A26EE6"/>
    <w:rsid w:val="00A2719C"/>
    <w:rsid w:val="00A273AF"/>
    <w:rsid w:val="00A27A6F"/>
    <w:rsid w:val="00A30203"/>
    <w:rsid w:val="00A302D1"/>
    <w:rsid w:val="00A30502"/>
    <w:rsid w:val="00A30563"/>
    <w:rsid w:val="00A30586"/>
    <w:rsid w:val="00A305EA"/>
    <w:rsid w:val="00A30685"/>
    <w:rsid w:val="00A30769"/>
    <w:rsid w:val="00A30912"/>
    <w:rsid w:val="00A30A32"/>
    <w:rsid w:val="00A30CA5"/>
    <w:rsid w:val="00A31032"/>
    <w:rsid w:val="00A3114F"/>
    <w:rsid w:val="00A312B1"/>
    <w:rsid w:val="00A31330"/>
    <w:rsid w:val="00A313AB"/>
    <w:rsid w:val="00A313BD"/>
    <w:rsid w:val="00A313CD"/>
    <w:rsid w:val="00A320D6"/>
    <w:rsid w:val="00A3220D"/>
    <w:rsid w:val="00A32461"/>
    <w:rsid w:val="00A32577"/>
    <w:rsid w:val="00A3273C"/>
    <w:rsid w:val="00A32824"/>
    <w:rsid w:val="00A328C1"/>
    <w:rsid w:val="00A32F31"/>
    <w:rsid w:val="00A331FE"/>
    <w:rsid w:val="00A33364"/>
    <w:rsid w:val="00A338E5"/>
    <w:rsid w:val="00A338F8"/>
    <w:rsid w:val="00A33A53"/>
    <w:rsid w:val="00A33CFA"/>
    <w:rsid w:val="00A33D2F"/>
    <w:rsid w:val="00A33E55"/>
    <w:rsid w:val="00A33FC1"/>
    <w:rsid w:val="00A34038"/>
    <w:rsid w:val="00A340D6"/>
    <w:rsid w:val="00A3474C"/>
    <w:rsid w:val="00A348AC"/>
    <w:rsid w:val="00A34950"/>
    <w:rsid w:val="00A34C5A"/>
    <w:rsid w:val="00A34D49"/>
    <w:rsid w:val="00A34E6F"/>
    <w:rsid w:val="00A34E78"/>
    <w:rsid w:val="00A34F39"/>
    <w:rsid w:val="00A34F9A"/>
    <w:rsid w:val="00A35331"/>
    <w:rsid w:val="00A3562E"/>
    <w:rsid w:val="00A358ED"/>
    <w:rsid w:val="00A35994"/>
    <w:rsid w:val="00A35C3B"/>
    <w:rsid w:val="00A35D72"/>
    <w:rsid w:val="00A35E13"/>
    <w:rsid w:val="00A35ED8"/>
    <w:rsid w:val="00A35F2F"/>
    <w:rsid w:val="00A361A3"/>
    <w:rsid w:val="00A36572"/>
    <w:rsid w:val="00A36780"/>
    <w:rsid w:val="00A367F0"/>
    <w:rsid w:val="00A36D29"/>
    <w:rsid w:val="00A36D65"/>
    <w:rsid w:val="00A36DFE"/>
    <w:rsid w:val="00A37091"/>
    <w:rsid w:val="00A371C2"/>
    <w:rsid w:val="00A37437"/>
    <w:rsid w:val="00A375B3"/>
    <w:rsid w:val="00A37697"/>
    <w:rsid w:val="00A37747"/>
    <w:rsid w:val="00A37AFE"/>
    <w:rsid w:val="00A37C22"/>
    <w:rsid w:val="00A37C32"/>
    <w:rsid w:val="00A37C5C"/>
    <w:rsid w:val="00A40224"/>
    <w:rsid w:val="00A4029C"/>
    <w:rsid w:val="00A4032A"/>
    <w:rsid w:val="00A40337"/>
    <w:rsid w:val="00A4047D"/>
    <w:rsid w:val="00A405FD"/>
    <w:rsid w:val="00A4091F"/>
    <w:rsid w:val="00A40A07"/>
    <w:rsid w:val="00A40BD4"/>
    <w:rsid w:val="00A4108F"/>
    <w:rsid w:val="00A4129A"/>
    <w:rsid w:val="00A418B6"/>
    <w:rsid w:val="00A41BD5"/>
    <w:rsid w:val="00A41C64"/>
    <w:rsid w:val="00A42212"/>
    <w:rsid w:val="00A42334"/>
    <w:rsid w:val="00A42685"/>
    <w:rsid w:val="00A42768"/>
    <w:rsid w:val="00A4299E"/>
    <w:rsid w:val="00A42AAC"/>
    <w:rsid w:val="00A42B92"/>
    <w:rsid w:val="00A42DD5"/>
    <w:rsid w:val="00A42E6C"/>
    <w:rsid w:val="00A430C6"/>
    <w:rsid w:val="00A432E8"/>
    <w:rsid w:val="00A4352D"/>
    <w:rsid w:val="00A43764"/>
    <w:rsid w:val="00A43789"/>
    <w:rsid w:val="00A437D4"/>
    <w:rsid w:val="00A43803"/>
    <w:rsid w:val="00A43ABC"/>
    <w:rsid w:val="00A43B3C"/>
    <w:rsid w:val="00A43BB0"/>
    <w:rsid w:val="00A43C2C"/>
    <w:rsid w:val="00A44183"/>
    <w:rsid w:val="00A44529"/>
    <w:rsid w:val="00A445FF"/>
    <w:rsid w:val="00A44919"/>
    <w:rsid w:val="00A44B9A"/>
    <w:rsid w:val="00A44C81"/>
    <w:rsid w:val="00A44EA8"/>
    <w:rsid w:val="00A451BF"/>
    <w:rsid w:val="00A455B7"/>
    <w:rsid w:val="00A45D32"/>
    <w:rsid w:val="00A4638C"/>
    <w:rsid w:val="00A464C8"/>
    <w:rsid w:val="00A464EC"/>
    <w:rsid w:val="00A46720"/>
    <w:rsid w:val="00A46765"/>
    <w:rsid w:val="00A467A7"/>
    <w:rsid w:val="00A46927"/>
    <w:rsid w:val="00A46E92"/>
    <w:rsid w:val="00A4708D"/>
    <w:rsid w:val="00A475C5"/>
    <w:rsid w:val="00A47704"/>
    <w:rsid w:val="00A477FC"/>
    <w:rsid w:val="00A479BB"/>
    <w:rsid w:val="00A47DF9"/>
    <w:rsid w:val="00A47EBE"/>
    <w:rsid w:val="00A47EDC"/>
    <w:rsid w:val="00A47F4C"/>
    <w:rsid w:val="00A47F5C"/>
    <w:rsid w:val="00A50061"/>
    <w:rsid w:val="00A50154"/>
    <w:rsid w:val="00A501F6"/>
    <w:rsid w:val="00A503A7"/>
    <w:rsid w:val="00A5065B"/>
    <w:rsid w:val="00A50897"/>
    <w:rsid w:val="00A5099C"/>
    <w:rsid w:val="00A509F3"/>
    <w:rsid w:val="00A50BF0"/>
    <w:rsid w:val="00A50D37"/>
    <w:rsid w:val="00A5133E"/>
    <w:rsid w:val="00A51431"/>
    <w:rsid w:val="00A51629"/>
    <w:rsid w:val="00A5178B"/>
    <w:rsid w:val="00A51C6D"/>
    <w:rsid w:val="00A51C76"/>
    <w:rsid w:val="00A52895"/>
    <w:rsid w:val="00A533A6"/>
    <w:rsid w:val="00A534E1"/>
    <w:rsid w:val="00A535C9"/>
    <w:rsid w:val="00A53636"/>
    <w:rsid w:val="00A539B2"/>
    <w:rsid w:val="00A53D20"/>
    <w:rsid w:val="00A53D64"/>
    <w:rsid w:val="00A5470A"/>
    <w:rsid w:val="00A549E9"/>
    <w:rsid w:val="00A54C25"/>
    <w:rsid w:val="00A54E2A"/>
    <w:rsid w:val="00A54F31"/>
    <w:rsid w:val="00A5505E"/>
    <w:rsid w:val="00A5507B"/>
    <w:rsid w:val="00A55118"/>
    <w:rsid w:val="00A55126"/>
    <w:rsid w:val="00A5517D"/>
    <w:rsid w:val="00A55284"/>
    <w:rsid w:val="00A5531E"/>
    <w:rsid w:val="00A55598"/>
    <w:rsid w:val="00A556D0"/>
    <w:rsid w:val="00A559E0"/>
    <w:rsid w:val="00A55A65"/>
    <w:rsid w:val="00A55A6D"/>
    <w:rsid w:val="00A55D53"/>
    <w:rsid w:val="00A55E73"/>
    <w:rsid w:val="00A55EBF"/>
    <w:rsid w:val="00A55F1C"/>
    <w:rsid w:val="00A55F57"/>
    <w:rsid w:val="00A56103"/>
    <w:rsid w:val="00A5629B"/>
    <w:rsid w:val="00A566C2"/>
    <w:rsid w:val="00A56761"/>
    <w:rsid w:val="00A56A61"/>
    <w:rsid w:val="00A56A7B"/>
    <w:rsid w:val="00A56ABC"/>
    <w:rsid w:val="00A56AED"/>
    <w:rsid w:val="00A56C2B"/>
    <w:rsid w:val="00A56DFD"/>
    <w:rsid w:val="00A56E96"/>
    <w:rsid w:val="00A56EE0"/>
    <w:rsid w:val="00A57047"/>
    <w:rsid w:val="00A57147"/>
    <w:rsid w:val="00A57296"/>
    <w:rsid w:val="00A57AD0"/>
    <w:rsid w:val="00A57BEB"/>
    <w:rsid w:val="00A57C73"/>
    <w:rsid w:val="00A57DC7"/>
    <w:rsid w:val="00A57E9C"/>
    <w:rsid w:val="00A600B6"/>
    <w:rsid w:val="00A60120"/>
    <w:rsid w:val="00A60404"/>
    <w:rsid w:val="00A606FF"/>
    <w:rsid w:val="00A608EA"/>
    <w:rsid w:val="00A60B92"/>
    <w:rsid w:val="00A60D30"/>
    <w:rsid w:val="00A60D4F"/>
    <w:rsid w:val="00A610BF"/>
    <w:rsid w:val="00A61AC5"/>
    <w:rsid w:val="00A61C07"/>
    <w:rsid w:val="00A61CFE"/>
    <w:rsid w:val="00A61F12"/>
    <w:rsid w:val="00A62037"/>
    <w:rsid w:val="00A62521"/>
    <w:rsid w:val="00A62699"/>
    <w:rsid w:val="00A62A9B"/>
    <w:rsid w:val="00A62A9C"/>
    <w:rsid w:val="00A62AC1"/>
    <w:rsid w:val="00A62C69"/>
    <w:rsid w:val="00A62CA7"/>
    <w:rsid w:val="00A62CF0"/>
    <w:rsid w:val="00A6325B"/>
    <w:rsid w:val="00A634CC"/>
    <w:rsid w:val="00A6364D"/>
    <w:rsid w:val="00A63E7A"/>
    <w:rsid w:val="00A6414D"/>
    <w:rsid w:val="00A64187"/>
    <w:rsid w:val="00A641DE"/>
    <w:rsid w:val="00A642D0"/>
    <w:rsid w:val="00A643AF"/>
    <w:rsid w:val="00A64498"/>
    <w:rsid w:val="00A64603"/>
    <w:rsid w:val="00A6460D"/>
    <w:rsid w:val="00A6487A"/>
    <w:rsid w:val="00A64933"/>
    <w:rsid w:val="00A64BDA"/>
    <w:rsid w:val="00A64C0C"/>
    <w:rsid w:val="00A64C84"/>
    <w:rsid w:val="00A64CB9"/>
    <w:rsid w:val="00A64DFB"/>
    <w:rsid w:val="00A64F57"/>
    <w:rsid w:val="00A6565D"/>
    <w:rsid w:val="00A65799"/>
    <w:rsid w:val="00A657A3"/>
    <w:rsid w:val="00A65851"/>
    <w:rsid w:val="00A6587E"/>
    <w:rsid w:val="00A65AC5"/>
    <w:rsid w:val="00A65C29"/>
    <w:rsid w:val="00A65C89"/>
    <w:rsid w:val="00A65CAF"/>
    <w:rsid w:val="00A65CC1"/>
    <w:rsid w:val="00A65FCB"/>
    <w:rsid w:val="00A660B0"/>
    <w:rsid w:val="00A665A9"/>
    <w:rsid w:val="00A668F6"/>
    <w:rsid w:val="00A668FA"/>
    <w:rsid w:val="00A669BE"/>
    <w:rsid w:val="00A66A12"/>
    <w:rsid w:val="00A66BD9"/>
    <w:rsid w:val="00A66D7A"/>
    <w:rsid w:val="00A66FDD"/>
    <w:rsid w:val="00A6703C"/>
    <w:rsid w:val="00A6732A"/>
    <w:rsid w:val="00A67386"/>
    <w:rsid w:val="00A6739D"/>
    <w:rsid w:val="00A67584"/>
    <w:rsid w:val="00A675B3"/>
    <w:rsid w:val="00A676D2"/>
    <w:rsid w:val="00A67774"/>
    <w:rsid w:val="00A679F1"/>
    <w:rsid w:val="00A679F6"/>
    <w:rsid w:val="00A67B8A"/>
    <w:rsid w:val="00A701DF"/>
    <w:rsid w:val="00A7064B"/>
    <w:rsid w:val="00A7074C"/>
    <w:rsid w:val="00A70CEA"/>
    <w:rsid w:val="00A70E0A"/>
    <w:rsid w:val="00A70ED4"/>
    <w:rsid w:val="00A70FDE"/>
    <w:rsid w:val="00A70FF9"/>
    <w:rsid w:val="00A71048"/>
    <w:rsid w:val="00A71419"/>
    <w:rsid w:val="00A714BE"/>
    <w:rsid w:val="00A7155C"/>
    <w:rsid w:val="00A715CD"/>
    <w:rsid w:val="00A71AD2"/>
    <w:rsid w:val="00A71C49"/>
    <w:rsid w:val="00A7223D"/>
    <w:rsid w:val="00A7232F"/>
    <w:rsid w:val="00A72549"/>
    <w:rsid w:val="00A72561"/>
    <w:rsid w:val="00A72D00"/>
    <w:rsid w:val="00A72D78"/>
    <w:rsid w:val="00A72F33"/>
    <w:rsid w:val="00A7327F"/>
    <w:rsid w:val="00A73363"/>
    <w:rsid w:val="00A73384"/>
    <w:rsid w:val="00A734C6"/>
    <w:rsid w:val="00A7398A"/>
    <w:rsid w:val="00A73A10"/>
    <w:rsid w:val="00A73EE4"/>
    <w:rsid w:val="00A73F11"/>
    <w:rsid w:val="00A740AB"/>
    <w:rsid w:val="00A7424D"/>
    <w:rsid w:val="00A74296"/>
    <w:rsid w:val="00A74328"/>
    <w:rsid w:val="00A743E0"/>
    <w:rsid w:val="00A74577"/>
    <w:rsid w:val="00A74932"/>
    <w:rsid w:val="00A74953"/>
    <w:rsid w:val="00A74EE6"/>
    <w:rsid w:val="00A74F02"/>
    <w:rsid w:val="00A75287"/>
    <w:rsid w:val="00A7548E"/>
    <w:rsid w:val="00A75814"/>
    <w:rsid w:val="00A75A50"/>
    <w:rsid w:val="00A75A76"/>
    <w:rsid w:val="00A75B0C"/>
    <w:rsid w:val="00A75C10"/>
    <w:rsid w:val="00A75E0D"/>
    <w:rsid w:val="00A75E11"/>
    <w:rsid w:val="00A7622E"/>
    <w:rsid w:val="00A764BA"/>
    <w:rsid w:val="00A764C7"/>
    <w:rsid w:val="00A766EF"/>
    <w:rsid w:val="00A768BC"/>
    <w:rsid w:val="00A76A7D"/>
    <w:rsid w:val="00A76B1C"/>
    <w:rsid w:val="00A770CB"/>
    <w:rsid w:val="00A77310"/>
    <w:rsid w:val="00A7742A"/>
    <w:rsid w:val="00A777EA"/>
    <w:rsid w:val="00A77B60"/>
    <w:rsid w:val="00A77D31"/>
    <w:rsid w:val="00A77EC6"/>
    <w:rsid w:val="00A804FD"/>
    <w:rsid w:val="00A80C30"/>
    <w:rsid w:val="00A80C8C"/>
    <w:rsid w:val="00A80E09"/>
    <w:rsid w:val="00A810C1"/>
    <w:rsid w:val="00A81417"/>
    <w:rsid w:val="00A815D2"/>
    <w:rsid w:val="00A816DC"/>
    <w:rsid w:val="00A81E96"/>
    <w:rsid w:val="00A81FBE"/>
    <w:rsid w:val="00A82140"/>
    <w:rsid w:val="00A82154"/>
    <w:rsid w:val="00A82179"/>
    <w:rsid w:val="00A821CE"/>
    <w:rsid w:val="00A8228A"/>
    <w:rsid w:val="00A82479"/>
    <w:rsid w:val="00A824E6"/>
    <w:rsid w:val="00A82537"/>
    <w:rsid w:val="00A8282C"/>
    <w:rsid w:val="00A82862"/>
    <w:rsid w:val="00A82976"/>
    <w:rsid w:val="00A82DE1"/>
    <w:rsid w:val="00A82EC4"/>
    <w:rsid w:val="00A8300F"/>
    <w:rsid w:val="00A837E5"/>
    <w:rsid w:val="00A8386F"/>
    <w:rsid w:val="00A83B7B"/>
    <w:rsid w:val="00A83E6E"/>
    <w:rsid w:val="00A841EB"/>
    <w:rsid w:val="00A8434B"/>
    <w:rsid w:val="00A84386"/>
    <w:rsid w:val="00A84434"/>
    <w:rsid w:val="00A844F9"/>
    <w:rsid w:val="00A84596"/>
    <w:rsid w:val="00A84702"/>
    <w:rsid w:val="00A84942"/>
    <w:rsid w:val="00A84A61"/>
    <w:rsid w:val="00A84CB6"/>
    <w:rsid w:val="00A85113"/>
    <w:rsid w:val="00A85187"/>
    <w:rsid w:val="00A8532B"/>
    <w:rsid w:val="00A859FC"/>
    <w:rsid w:val="00A85A11"/>
    <w:rsid w:val="00A85C37"/>
    <w:rsid w:val="00A86072"/>
    <w:rsid w:val="00A861F1"/>
    <w:rsid w:val="00A861F2"/>
    <w:rsid w:val="00A864FD"/>
    <w:rsid w:val="00A866FB"/>
    <w:rsid w:val="00A86867"/>
    <w:rsid w:val="00A8689B"/>
    <w:rsid w:val="00A869A2"/>
    <w:rsid w:val="00A86D77"/>
    <w:rsid w:val="00A871EC"/>
    <w:rsid w:val="00A87559"/>
    <w:rsid w:val="00A87C8A"/>
    <w:rsid w:val="00A87CA2"/>
    <w:rsid w:val="00A87D8D"/>
    <w:rsid w:val="00A900C9"/>
    <w:rsid w:val="00A9021F"/>
    <w:rsid w:val="00A903B4"/>
    <w:rsid w:val="00A9048F"/>
    <w:rsid w:val="00A904CA"/>
    <w:rsid w:val="00A904FD"/>
    <w:rsid w:val="00A90662"/>
    <w:rsid w:val="00A90705"/>
    <w:rsid w:val="00A90789"/>
    <w:rsid w:val="00A90A76"/>
    <w:rsid w:val="00A90B9C"/>
    <w:rsid w:val="00A90E16"/>
    <w:rsid w:val="00A90EA4"/>
    <w:rsid w:val="00A90F2E"/>
    <w:rsid w:val="00A9115D"/>
    <w:rsid w:val="00A91224"/>
    <w:rsid w:val="00A9142C"/>
    <w:rsid w:val="00A9143D"/>
    <w:rsid w:val="00A914D9"/>
    <w:rsid w:val="00A91597"/>
    <w:rsid w:val="00A9169B"/>
    <w:rsid w:val="00A916C4"/>
    <w:rsid w:val="00A9170B"/>
    <w:rsid w:val="00A91790"/>
    <w:rsid w:val="00A91BB9"/>
    <w:rsid w:val="00A91ED9"/>
    <w:rsid w:val="00A92043"/>
    <w:rsid w:val="00A92637"/>
    <w:rsid w:val="00A926BB"/>
    <w:rsid w:val="00A927C1"/>
    <w:rsid w:val="00A928EC"/>
    <w:rsid w:val="00A92943"/>
    <w:rsid w:val="00A929CF"/>
    <w:rsid w:val="00A92A8B"/>
    <w:rsid w:val="00A92D19"/>
    <w:rsid w:val="00A92E4D"/>
    <w:rsid w:val="00A93196"/>
    <w:rsid w:val="00A933FC"/>
    <w:rsid w:val="00A93567"/>
    <w:rsid w:val="00A935A1"/>
    <w:rsid w:val="00A935C4"/>
    <w:rsid w:val="00A936C9"/>
    <w:rsid w:val="00A93842"/>
    <w:rsid w:val="00A93BDB"/>
    <w:rsid w:val="00A93D18"/>
    <w:rsid w:val="00A94107"/>
    <w:rsid w:val="00A94316"/>
    <w:rsid w:val="00A94474"/>
    <w:rsid w:val="00A94559"/>
    <w:rsid w:val="00A94584"/>
    <w:rsid w:val="00A94599"/>
    <w:rsid w:val="00A94638"/>
    <w:rsid w:val="00A9498B"/>
    <w:rsid w:val="00A94A50"/>
    <w:rsid w:val="00A94A85"/>
    <w:rsid w:val="00A94BAB"/>
    <w:rsid w:val="00A94E91"/>
    <w:rsid w:val="00A94ECF"/>
    <w:rsid w:val="00A951AB"/>
    <w:rsid w:val="00A951B5"/>
    <w:rsid w:val="00A951E2"/>
    <w:rsid w:val="00A9557D"/>
    <w:rsid w:val="00A9564E"/>
    <w:rsid w:val="00A95B9E"/>
    <w:rsid w:val="00A95D2A"/>
    <w:rsid w:val="00A95DC3"/>
    <w:rsid w:val="00A95EE0"/>
    <w:rsid w:val="00A96027"/>
    <w:rsid w:val="00A96083"/>
    <w:rsid w:val="00A960C0"/>
    <w:rsid w:val="00A96219"/>
    <w:rsid w:val="00A963B8"/>
    <w:rsid w:val="00A964C8"/>
    <w:rsid w:val="00A96591"/>
    <w:rsid w:val="00A965EE"/>
    <w:rsid w:val="00A96614"/>
    <w:rsid w:val="00A96636"/>
    <w:rsid w:val="00A96B82"/>
    <w:rsid w:val="00A96CDB"/>
    <w:rsid w:val="00A96D3B"/>
    <w:rsid w:val="00A96DFE"/>
    <w:rsid w:val="00A96F11"/>
    <w:rsid w:val="00A96FD7"/>
    <w:rsid w:val="00A96FDB"/>
    <w:rsid w:val="00A97379"/>
    <w:rsid w:val="00A97446"/>
    <w:rsid w:val="00A97AD5"/>
    <w:rsid w:val="00A97B7D"/>
    <w:rsid w:val="00A97BB1"/>
    <w:rsid w:val="00A97BC8"/>
    <w:rsid w:val="00A97C9E"/>
    <w:rsid w:val="00A97FB3"/>
    <w:rsid w:val="00AA01C8"/>
    <w:rsid w:val="00AA0341"/>
    <w:rsid w:val="00AA0383"/>
    <w:rsid w:val="00AA03DF"/>
    <w:rsid w:val="00AA041A"/>
    <w:rsid w:val="00AA0500"/>
    <w:rsid w:val="00AA0BF8"/>
    <w:rsid w:val="00AA0C17"/>
    <w:rsid w:val="00AA0D2F"/>
    <w:rsid w:val="00AA0F07"/>
    <w:rsid w:val="00AA0F3E"/>
    <w:rsid w:val="00AA114B"/>
    <w:rsid w:val="00AA116C"/>
    <w:rsid w:val="00AA1462"/>
    <w:rsid w:val="00AA1478"/>
    <w:rsid w:val="00AA154F"/>
    <w:rsid w:val="00AA18C0"/>
    <w:rsid w:val="00AA192F"/>
    <w:rsid w:val="00AA1933"/>
    <w:rsid w:val="00AA1F64"/>
    <w:rsid w:val="00AA2156"/>
    <w:rsid w:val="00AA2274"/>
    <w:rsid w:val="00AA22F9"/>
    <w:rsid w:val="00AA2590"/>
    <w:rsid w:val="00AA2807"/>
    <w:rsid w:val="00AA2907"/>
    <w:rsid w:val="00AA2A98"/>
    <w:rsid w:val="00AA2B49"/>
    <w:rsid w:val="00AA2B67"/>
    <w:rsid w:val="00AA2C1D"/>
    <w:rsid w:val="00AA2C20"/>
    <w:rsid w:val="00AA2D4E"/>
    <w:rsid w:val="00AA3293"/>
    <w:rsid w:val="00AA352A"/>
    <w:rsid w:val="00AA35CB"/>
    <w:rsid w:val="00AA369C"/>
    <w:rsid w:val="00AA3A9F"/>
    <w:rsid w:val="00AA3F03"/>
    <w:rsid w:val="00AA3F33"/>
    <w:rsid w:val="00AA3F3A"/>
    <w:rsid w:val="00AA3FE2"/>
    <w:rsid w:val="00AA4072"/>
    <w:rsid w:val="00AA40E4"/>
    <w:rsid w:val="00AA4309"/>
    <w:rsid w:val="00AA43F7"/>
    <w:rsid w:val="00AA440A"/>
    <w:rsid w:val="00AA4596"/>
    <w:rsid w:val="00AA45C1"/>
    <w:rsid w:val="00AA46FB"/>
    <w:rsid w:val="00AA473D"/>
    <w:rsid w:val="00AA476E"/>
    <w:rsid w:val="00AA48D0"/>
    <w:rsid w:val="00AA4A6D"/>
    <w:rsid w:val="00AA4AC6"/>
    <w:rsid w:val="00AA4CBB"/>
    <w:rsid w:val="00AA4EF6"/>
    <w:rsid w:val="00AA5295"/>
    <w:rsid w:val="00AA53F0"/>
    <w:rsid w:val="00AA5462"/>
    <w:rsid w:val="00AA54C6"/>
    <w:rsid w:val="00AA5878"/>
    <w:rsid w:val="00AA5943"/>
    <w:rsid w:val="00AA5FFE"/>
    <w:rsid w:val="00AA644F"/>
    <w:rsid w:val="00AA6517"/>
    <w:rsid w:val="00AA65A4"/>
    <w:rsid w:val="00AA65F3"/>
    <w:rsid w:val="00AA6644"/>
    <w:rsid w:val="00AA6741"/>
    <w:rsid w:val="00AA68CC"/>
    <w:rsid w:val="00AA6989"/>
    <w:rsid w:val="00AA69C9"/>
    <w:rsid w:val="00AA6A9B"/>
    <w:rsid w:val="00AA6AA2"/>
    <w:rsid w:val="00AA6CC1"/>
    <w:rsid w:val="00AA70B5"/>
    <w:rsid w:val="00AA713E"/>
    <w:rsid w:val="00AA71D3"/>
    <w:rsid w:val="00AA7716"/>
    <w:rsid w:val="00AA7720"/>
    <w:rsid w:val="00AA7A35"/>
    <w:rsid w:val="00AA7A90"/>
    <w:rsid w:val="00AA7AB8"/>
    <w:rsid w:val="00AB003A"/>
    <w:rsid w:val="00AB00D8"/>
    <w:rsid w:val="00AB0280"/>
    <w:rsid w:val="00AB0356"/>
    <w:rsid w:val="00AB0537"/>
    <w:rsid w:val="00AB08FC"/>
    <w:rsid w:val="00AB0A04"/>
    <w:rsid w:val="00AB0A07"/>
    <w:rsid w:val="00AB0B07"/>
    <w:rsid w:val="00AB0B74"/>
    <w:rsid w:val="00AB0C7C"/>
    <w:rsid w:val="00AB12FE"/>
    <w:rsid w:val="00AB14A2"/>
    <w:rsid w:val="00AB14AF"/>
    <w:rsid w:val="00AB18AF"/>
    <w:rsid w:val="00AB198C"/>
    <w:rsid w:val="00AB1A71"/>
    <w:rsid w:val="00AB1BBD"/>
    <w:rsid w:val="00AB1C2F"/>
    <w:rsid w:val="00AB1C7A"/>
    <w:rsid w:val="00AB1D1B"/>
    <w:rsid w:val="00AB1F84"/>
    <w:rsid w:val="00AB28C9"/>
    <w:rsid w:val="00AB2A8B"/>
    <w:rsid w:val="00AB2D51"/>
    <w:rsid w:val="00AB2E83"/>
    <w:rsid w:val="00AB307F"/>
    <w:rsid w:val="00AB3084"/>
    <w:rsid w:val="00AB32FE"/>
    <w:rsid w:val="00AB3458"/>
    <w:rsid w:val="00AB354E"/>
    <w:rsid w:val="00AB357A"/>
    <w:rsid w:val="00AB36B4"/>
    <w:rsid w:val="00AB3815"/>
    <w:rsid w:val="00AB391D"/>
    <w:rsid w:val="00AB3A93"/>
    <w:rsid w:val="00AB3BB2"/>
    <w:rsid w:val="00AB3BD8"/>
    <w:rsid w:val="00AB3C44"/>
    <w:rsid w:val="00AB3CCB"/>
    <w:rsid w:val="00AB408D"/>
    <w:rsid w:val="00AB40D4"/>
    <w:rsid w:val="00AB4374"/>
    <w:rsid w:val="00AB4384"/>
    <w:rsid w:val="00AB45F1"/>
    <w:rsid w:val="00AB462B"/>
    <w:rsid w:val="00AB46FE"/>
    <w:rsid w:val="00AB4874"/>
    <w:rsid w:val="00AB4902"/>
    <w:rsid w:val="00AB4932"/>
    <w:rsid w:val="00AB4A37"/>
    <w:rsid w:val="00AB4B53"/>
    <w:rsid w:val="00AB4B6D"/>
    <w:rsid w:val="00AB4C35"/>
    <w:rsid w:val="00AB4CCC"/>
    <w:rsid w:val="00AB4D65"/>
    <w:rsid w:val="00AB4E0C"/>
    <w:rsid w:val="00AB5002"/>
    <w:rsid w:val="00AB51E0"/>
    <w:rsid w:val="00AB55D3"/>
    <w:rsid w:val="00AB5941"/>
    <w:rsid w:val="00AB59B8"/>
    <w:rsid w:val="00AB5B8E"/>
    <w:rsid w:val="00AB5BDF"/>
    <w:rsid w:val="00AB5BE9"/>
    <w:rsid w:val="00AB5C10"/>
    <w:rsid w:val="00AB5CBD"/>
    <w:rsid w:val="00AB5FFA"/>
    <w:rsid w:val="00AB60BD"/>
    <w:rsid w:val="00AB630D"/>
    <w:rsid w:val="00AB6422"/>
    <w:rsid w:val="00AB671C"/>
    <w:rsid w:val="00AB6998"/>
    <w:rsid w:val="00AB6C4D"/>
    <w:rsid w:val="00AB6F89"/>
    <w:rsid w:val="00AB72A0"/>
    <w:rsid w:val="00AB7333"/>
    <w:rsid w:val="00AB768B"/>
    <w:rsid w:val="00AB78FC"/>
    <w:rsid w:val="00AB7A53"/>
    <w:rsid w:val="00AB7A7D"/>
    <w:rsid w:val="00AB7EF6"/>
    <w:rsid w:val="00AB7F00"/>
    <w:rsid w:val="00AB7F55"/>
    <w:rsid w:val="00AC0161"/>
    <w:rsid w:val="00AC081D"/>
    <w:rsid w:val="00AC095A"/>
    <w:rsid w:val="00AC0AA7"/>
    <w:rsid w:val="00AC0B30"/>
    <w:rsid w:val="00AC0C7A"/>
    <w:rsid w:val="00AC0D67"/>
    <w:rsid w:val="00AC0E34"/>
    <w:rsid w:val="00AC0EBB"/>
    <w:rsid w:val="00AC15AD"/>
    <w:rsid w:val="00AC1703"/>
    <w:rsid w:val="00AC1A12"/>
    <w:rsid w:val="00AC1C4E"/>
    <w:rsid w:val="00AC1C6D"/>
    <w:rsid w:val="00AC1CC2"/>
    <w:rsid w:val="00AC24A7"/>
    <w:rsid w:val="00AC2616"/>
    <w:rsid w:val="00AC2697"/>
    <w:rsid w:val="00AC280D"/>
    <w:rsid w:val="00AC28DF"/>
    <w:rsid w:val="00AC2A93"/>
    <w:rsid w:val="00AC2D1B"/>
    <w:rsid w:val="00AC2E76"/>
    <w:rsid w:val="00AC3151"/>
    <w:rsid w:val="00AC315D"/>
    <w:rsid w:val="00AC31D6"/>
    <w:rsid w:val="00AC31EA"/>
    <w:rsid w:val="00AC3210"/>
    <w:rsid w:val="00AC3325"/>
    <w:rsid w:val="00AC34E6"/>
    <w:rsid w:val="00AC3572"/>
    <w:rsid w:val="00AC36B8"/>
    <w:rsid w:val="00AC3838"/>
    <w:rsid w:val="00AC38E2"/>
    <w:rsid w:val="00AC3B2C"/>
    <w:rsid w:val="00AC3B3C"/>
    <w:rsid w:val="00AC3B83"/>
    <w:rsid w:val="00AC3DE0"/>
    <w:rsid w:val="00AC3F55"/>
    <w:rsid w:val="00AC3F5A"/>
    <w:rsid w:val="00AC4039"/>
    <w:rsid w:val="00AC4258"/>
    <w:rsid w:val="00AC4379"/>
    <w:rsid w:val="00AC43B5"/>
    <w:rsid w:val="00AC4467"/>
    <w:rsid w:val="00AC460B"/>
    <w:rsid w:val="00AC46F7"/>
    <w:rsid w:val="00AC4837"/>
    <w:rsid w:val="00AC4A0A"/>
    <w:rsid w:val="00AC4A56"/>
    <w:rsid w:val="00AC4F8E"/>
    <w:rsid w:val="00AC503C"/>
    <w:rsid w:val="00AC5056"/>
    <w:rsid w:val="00AC59BB"/>
    <w:rsid w:val="00AC5B54"/>
    <w:rsid w:val="00AC5D5A"/>
    <w:rsid w:val="00AC5D8E"/>
    <w:rsid w:val="00AC5DE5"/>
    <w:rsid w:val="00AC60E9"/>
    <w:rsid w:val="00AC62E8"/>
    <w:rsid w:val="00AC64B5"/>
    <w:rsid w:val="00AC677B"/>
    <w:rsid w:val="00AC68C9"/>
    <w:rsid w:val="00AC6A9D"/>
    <w:rsid w:val="00AC6B36"/>
    <w:rsid w:val="00AC6FD3"/>
    <w:rsid w:val="00AC7345"/>
    <w:rsid w:val="00AC7371"/>
    <w:rsid w:val="00AC764E"/>
    <w:rsid w:val="00AC77B0"/>
    <w:rsid w:val="00AC7856"/>
    <w:rsid w:val="00AC7EE7"/>
    <w:rsid w:val="00AD006B"/>
    <w:rsid w:val="00AD063F"/>
    <w:rsid w:val="00AD0896"/>
    <w:rsid w:val="00AD09A5"/>
    <w:rsid w:val="00AD0B9E"/>
    <w:rsid w:val="00AD0BF5"/>
    <w:rsid w:val="00AD0D03"/>
    <w:rsid w:val="00AD0F7F"/>
    <w:rsid w:val="00AD104E"/>
    <w:rsid w:val="00AD1136"/>
    <w:rsid w:val="00AD115C"/>
    <w:rsid w:val="00AD11FD"/>
    <w:rsid w:val="00AD1420"/>
    <w:rsid w:val="00AD1441"/>
    <w:rsid w:val="00AD1A20"/>
    <w:rsid w:val="00AD1C4D"/>
    <w:rsid w:val="00AD1D3B"/>
    <w:rsid w:val="00AD1D68"/>
    <w:rsid w:val="00AD1E09"/>
    <w:rsid w:val="00AD2195"/>
    <w:rsid w:val="00AD21F2"/>
    <w:rsid w:val="00AD249C"/>
    <w:rsid w:val="00AD24D7"/>
    <w:rsid w:val="00AD2564"/>
    <w:rsid w:val="00AD25FC"/>
    <w:rsid w:val="00AD274D"/>
    <w:rsid w:val="00AD29E5"/>
    <w:rsid w:val="00AD2B9E"/>
    <w:rsid w:val="00AD2BAB"/>
    <w:rsid w:val="00AD2C87"/>
    <w:rsid w:val="00AD2CDC"/>
    <w:rsid w:val="00AD2E83"/>
    <w:rsid w:val="00AD2FCA"/>
    <w:rsid w:val="00AD327B"/>
    <w:rsid w:val="00AD36BD"/>
    <w:rsid w:val="00AD371B"/>
    <w:rsid w:val="00AD3835"/>
    <w:rsid w:val="00AD394D"/>
    <w:rsid w:val="00AD3AC9"/>
    <w:rsid w:val="00AD3C8C"/>
    <w:rsid w:val="00AD3E39"/>
    <w:rsid w:val="00AD3FD9"/>
    <w:rsid w:val="00AD413F"/>
    <w:rsid w:val="00AD41B5"/>
    <w:rsid w:val="00AD437C"/>
    <w:rsid w:val="00AD4475"/>
    <w:rsid w:val="00AD452B"/>
    <w:rsid w:val="00AD463E"/>
    <w:rsid w:val="00AD46BB"/>
    <w:rsid w:val="00AD4700"/>
    <w:rsid w:val="00AD4B1D"/>
    <w:rsid w:val="00AD4B6A"/>
    <w:rsid w:val="00AD4F05"/>
    <w:rsid w:val="00AD513E"/>
    <w:rsid w:val="00AD54E0"/>
    <w:rsid w:val="00AD552E"/>
    <w:rsid w:val="00AD55A6"/>
    <w:rsid w:val="00AD55C1"/>
    <w:rsid w:val="00AD568A"/>
    <w:rsid w:val="00AD588A"/>
    <w:rsid w:val="00AD5A76"/>
    <w:rsid w:val="00AD5AE9"/>
    <w:rsid w:val="00AD5C5D"/>
    <w:rsid w:val="00AD6017"/>
    <w:rsid w:val="00AD61B7"/>
    <w:rsid w:val="00AD6233"/>
    <w:rsid w:val="00AD633C"/>
    <w:rsid w:val="00AD6434"/>
    <w:rsid w:val="00AD649E"/>
    <w:rsid w:val="00AD651E"/>
    <w:rsid w:val="00AD6759"/>
    <w:rsid w:val="00AD68EE"/>
    <w:rsid w:val="00AD6B63"/>
    <w:rsid w:val="00AD6CCC"/>
    <w:rsid w:val="00AD6D6B"/>
    <w:rsid w:val="00AD6FF9"/>
    <w:rsid w:val="00AD70D6"/>
    <w:rsid w:val="00AD70DE"/>
    <w:rsid w:val="00AD740C"/>
    <w:rsid w:val="00AD74EF"/>
    <w:rsid w:val="00AD7563"/>
    <w:rsid w:val="00AD76F7"/>
    <w:rsid w:val="00AD7798"/>
    <w:rsid w:val="00AD78E7"/>
    <w:rsid w:val="00AD7EB6"/>
    <w:rsid w:val="00AD7ECC"/>
    <w:rsid w:val="00AD7F54"/>
    <w:rsid w:val="00AD7F7F"/>
    <w:rsid w:val="00AD820E"/>
    <w:rsid w:val="00AE0450"/>
    <w:rsid w:val="00AE0483"/>
    <w:rsid w:val="00AE04A9"/>
    <w:rsid w:val="00AE04C1"/>
    <w:rsid w:val="00AE05DE"/>
    <w:rsid w:val="00AE062C"/>
    <w:rsid w:val="00AE0895"/>
    <w:rsid w:val="00AE0945"/>
    <w:rsid w:val="00AE0C62"/>
    <w:rsid w:val="00AE1110"/>
    <w:rsid w:val="00AE122F"/>
    <w:rsid w:val="00AE124B"/>
    <w:rsid w:val="00AE13DC"/>
    <w:rsid w:val="00AE1421"/>
    <w:rsid w:val="00AE1542"/>
    <w:rsid w:val="00AE15C5"/>
    <w:rsid w:val="00AE1603"/>
    <w:rsid w:val="00AE17C5"/>
    <w:rsid w:val="00AE1945"/>
    <w:rsid w:val="00AE1970"/>
    <w:rsid w:val="00AE19BA"/>
    <w:rsid w:val="00AE1DD9"/>
    <w:rsid w:val="00AE200F"/>
    <w:rsid w:val="00AE20FC"/>
    <w:rsid w:val="00AE223D"/>
    <w:rsid w:val="00AE236C"/>
    <w:rsid w:val="00AE25EA"/>
    <w:rsid w:val="00AE28C8"/>
    <w:rsid w:val="00AE2910"/>
    <w:rsid w:val="00AE296F"/>
    <w:rsid w:val="00AE2A44"/>
    <w:rsid w:val="00AE2BBD"/>
    <w:rsid w:val="00AE2D70"/>
    <w:rsid w:val="00AE2DBE"/>
    <w:rsid w:val="00AE3141"/>
    <w:rsid w:val="00AE31C2"/>
    <w:rsid w:val="00AE31F1"/>
    <w:rsid w:val="00AE32EF"/>
    <w:rsid w:val="00AE333F"/>
    <w:rsid w:val="00AE3354"/>
    <w:rsid w:val="00AE33C6"/>
    <w:rsid w:val="00AE3466"/>
    <w:rsid w:val="00AE362E"/>
    <w:rsid w:val="00AE36BC"/>
    <w:rsid w:val="00AE3A22"/>
    <w:rsid w:val="00AE3C56"/>
    <w:rsid w:val="00AE3E46"/>
    <w:rsid w:val="00AE3E65"/>
    <w:rsid w:val="00AE40C3"/>
    <w:rsid w:val="00AE4278"/>
    <w:rsid w:val="00AE45EB"/>
    <w:rsid w:val="00AE461D"/>
    <w:rsid w:val="00AE46B7"/>
    <w:rsid w:val="00AE472C"/>
    <w:rsid w:val="00AE492B"/>
    <w:rsid w:val="00AE495C"/>
    <w:rsid w:val="00AE4A5E"/>
    <w:rsid w:val="00AE4D51"/>
    <w:rsid w:val="00AE5011"/>
    <w:rsid w:val="00AE50A2"/>
    <w:rsid w:val="00AE5149"/>
    <w:rsid w:val="00AE5269"/>
    <w:rsid w:val="00AE5272"/>
    <w:rsid w:val="00AE535D"/>
    <w:rsid w:val="00AE56B9"/>
    <w:rsid w:val="00AE5C9D"/>
    <w:rsid w:val="00AE5D24"/>
    <w:rsid w:val="00AE5D61"/>
    <w:rsid w:val="00AE5E01"/>
    <w:rsid w:val="00AE5E18"/>
    <w:rsid w:val="00AE6121"/>
    <w:rsid w:val="00AE6584"/>
    <w:rsid w:val="00AE66B9"/>
    <w:rsid w:val="00AE6718"/>
    <w:rsid w:val="00AE6724"/>
    <w:rsid w:val="00AE68CC"/>
    <w:rsid w:val="00AE69E0"/>
    <w:rsid w:val="00AE6D40"/>
    <w:rsid w:val="00AE6E76"/>
    <w:rsid w:val="00AE7014"/>
    <w:rsid w:val="00AE7176"/>
    <w:rsid w:val="00AE734C"/>
    <w:rsid w:val="00AE74DD"/>
    <w:rsid w:val="00AE7621"/>
    <w:rsid w:val="00AE777C"/>
    <w:rsid w:val="00AE786E"/>
    <w:rsid w:val="00AE792C"/>
    <w:rsid w:val="00AE7DAD"/>
    <w:rsid w:val="00AE7F58"/>
    <w:rsid w:val="00AE7FA0"/>
    <w:rsid w:val="00AF03EF"/>
    <w:rsid w:val="00AF0545"/>
    <w:rsid w:val="00AF06E6"/>
    <w:rsid w:val="00AF078C"/>
    <w:rsid w:val="00AF07D6"/>
    <w:rsid w:val="00AF0A1E"/>
    <w:rsid w:val="00AF0A64"/>
    <w:rsid w:val="00AF0B9C"/>
    <w:rsid w:val="00AF0D0B"/>
    <w:rsid w:val="00AF0E0F"/>
    <w:rsid w:val="00AF0FC4"/>
    <w:rsid w:val="00AF11D9"/>
    <w:rsid w:val="00AF121B"/>
    <w:rsid w:val="00AF12BA"/>
    <w:rsid w:val="00AF13CF"/>
    <w:rsid w:val="00AF17DD"/>
    <w:rsid w:val="00AF1885"/>
    <w:rsid w:val="00AF188C"/>
    <w:rsid w:val="00AF1926"/>
    <w:rsid w:val="00AF19BE"/>
    <w:rsid w:val="00AF1BAA"/>
    <w:rsid w:val="00AF1CA0"/>
    <w:rsid w:val="00AF1EBE"/>
    <w:rsid w:val="00AF1F21"/>
    <w:rsid w:val="00AF1F4F"/>
    <w:rsid w:val="00AF22A2"/>
    <w:rsid w:val="00AF2642"/>
    <w:rsid w:val="00AF292C"/>
    <w:rsid w:val="00AF2C14"/>
    <w:rsid w:val="00AF2E23"/>
    <w:rsid w:val="00AF2E90"/>
    <w:rsid w:val="00AF2E99"/>
    <w:rsid w:val="00AF2F49"/>
    <w:rsid w:val="00AF3304"/>
    <w:rsid w:val="00AF348C"/>
    <w:rsid w:val="00AF35F7"/>
    <w:rsid w:val="00AF3687"/>
    <w:rsid w:val="00AF3A94"/>
    <w:rsid w:val="00AF3CCB"/>
    <w:rsid w:val="00AF3E22"/>
    <w:rsid w:val="00AF3E42"/>
    <w:rsid w:val="00AF3F22"/>
    <w:rsid w:val="00AF3F76"/>
    <w:rsid w:val="00AF3FCA"/>
    <w:rsid w:val="00AF403C"/>
    <w:rsid w:val="00AF4064"/>
    <w:rsid w:val="00AF41B6"/>
    <w:rsid w:val="00AF4494"/>
    <w:rsid w:val="00AF4547"/>
    <w:rsid w:val="00AF4771"/>
    <w:rsid w:val="00AF48D9"/>
    <w:rsid w:val="00AF4980"/>
    <w:rsid w:val="00AF4D27"/>
    <w:rsid w:val="00AF4E0A"/>
    <w:rsid w:val="00AF4E15"/>
    <w:rsid w:val="00AF4F3A"/>
    <w:rsid w:val="00AF4F3D"/>
    <w:rsid w:val="00AF51F3"/>
    <w:rsid w:val="00AF5237"/>
    <w:rsid w:val="00AF545C"/>
    <w:rsid w:val="00AF54A4"/>
    <w:rsid w:val="00AF5594"/>
    <w:rsid w:val="00AF5B18"/>
    <w:rsid w:val="00AF5BE9"/>
    <w:rsid w:val="00AF5CDB"/>
    <w:rsid w:val="00AF61E2"/>
    <w:rsid w:val="00AF62DB"/>
    <w:rsid w:val="00AF62FC"/>
    <w:rsid w:val="00AF637B"/>
    <w:rsid w:val="00AF64C9"/>
    <w:rsid w:val="00AF6553"/>
    <w:rsid w:val="00AF65D5"/>
    <w:rsid w:val="00AF6606"/>
    <w:rsid w:val="00AF6B2D"/>
    <w:rsid w:val="00AF6D24"/>
    <w:rsid w:val="00AF70D3"/>
    <w:rsid w:val="00AF741F"/>
    <w:rsid w:val="00AF7858"/>
    <w:rsid w:val="00AF7A46"/>
    <w:rsid w:val="00AF7AEA"/>
    <w:rsid w:val="00AF7F0B"/>
    <w:rsid w:val="00B00032"/>
    <w:rsid w:val="00B001FD"/>
    <w:rsid w:val="00B002CE"/>
    <w:rsid w:val="00B003F7"/>
    <w:rsid w:val="00B0069E"/>
    <w:rsid w:val="00B00739"/>
    <w:rsid w:val="00B007EE"/>
    <w:rsid w:val="00B008CF"/>
    <w:rsid w:val="00B00D31"/>
    <w:rsid w:val="00B00D87"/>
    <w:rsid w:val="00B01201"/>
    <w:rsid w:val="00B013DC"/>
    <w:rsid w:val="00B01BA8"/>
    <w:rsid w:val="00B01CC2"/>
    <w:rsid w:val="00B01E40"/>
    <w:rsid w:val="00B01F07"/>
    <w:rsid w:val="00B0205E"/>
    <w:rsid w:val="00B0273A"/>
    <w:rsid w:val="00B0275D"/>
    <w:rsid w:val="00B02779"/>
    <w:rsid w:val="00B029DE"/>
    <w:rsid w:val="00B02B46"/>
    <w:rsid w:val="00B02E4F"/>
    <w:rsid w:val="00B02F2D"/>
    <w:rsid w:val="00B03459"/>
    <w:rsid w:val="00B036F8"/>
    <w:rsid w:val="00B03914"/>
    <w:rsid w:val="00B03AE6"/>
    <w:rsid w:val="00B03B8E"/>
    <w:rsid w:val="00B03BE7"/>
    <w:rsid w:val="00B03C80"/>
    <w:rsid w:val="00B03D20"/>
    <w:rsid w:val="00B03D72"/>
    <w:rsid w:val="00B03DEA"/>
    <w:rsid w:val="00B0429C"/>
    <w:rsid w:val="00B044F6"/>
    <w:rsid w:val="00B045FB"/>
    <w:rsid w:val="00B04620"/>
    <w:rsid w:val="00B04A33"/>
    <w:rsid w:val="00B04B57"/>
    <w:rsid w:val="00B04D7F"/>
    <w:rsid w:val="00B0524C"/>
    <w:rsid w:val="00B05604"/>
    <w:rsid w:val="00B05626"/>
    <w:rsid w:val="00B058E6"/>
    <w:rsid w:val="00B05A73"/>
    <w:rsid w:val="00B05AC0"/>
    <w:rsid w:val="00B05AC6"/>
    <w:rsid w:val="00B05ACA"/>
    <w:rsid w:val="00B0607C"/>
    <w:rsid w:val="00B06095"/>
    <w:rsid w:val="00B06431"/>
    <w:rsid w:val="00B0644A"/>
    <w:rsid w:val="00B064B4"/>
    <w:rsid w:val="00B06638"/>
    <w:rsid w:val="00B067CA"/>
    <w:rsid w:val="00B067E0"/>
    <w:rsid w:val="00B069FF"/>
    <w:rsid w:val="00B06D60"/>
    <w:rsid w:val="00B06EA6"/>
    <w:rsid w:val="00B06FB9"/>
    <w:rsid w:val="00B0720F"/>
    <w:rsid w:val="00B074DE"/>
    <w:rsid w:val="00B074EF"/>
    <w:rsid w:val="00B0772D"/>
    <w:rsid w:val="00B07987"/>
    <w:rsid w:val="00B07995"/>
    <w:rsid w:val="00B1023E"/>
    <w:rsid w:val="00B10442"/>
    <w:rsid w:val="00B10700"/>
    <w:rsid w:val="00B10B50"/>
    <w:rsid w:val="00B10B83"/>
    <w:rsid w:val="00B10C21"/>
    <w:rsid w:val="00B1101B"/>
    <w:rsid w:val="00B117BB"/>
    <w:rsid w:val="00B119D0"/>
    <w:rsid w:val="00B11A1D"/>
    <w:rsid w:val="00B11BA6"/>
    <w:rsid w:val="00B11CAF"/>
    <w:rsid w:val="00B11D79"/>
    <w:rsid w:val="00B11EFC"/>
    <w:rsid w:val="00B12076"/>
    <w:rsid w:val="00B120C4"/>
    <w:rsid w:val="00B1217B"/>
    <w:rsid w:val="00B121B6"/>
    <w:rsid w:val="00B12372"/>
    <w:rsid w:val="00B12505"/>
    <w:rsid w:val="00B126A9"/>
    <w:rsid w:val="00B127B9"/>
    <w:rsid w:val="00B12869"/>
    <w:rsid w:val="00B12CE4"/>
    <w:rsid w:val="00B131B0"/>
    <w:rsid w:val="00B1368B"/>
    <w:rsid w:val="00B136EF"/>
    <w:rsid w:val="00B1384F"/>
    <w:rsid w:val="00B13BC2"/>
    <w:rsid w:val="00B13E5F"/>
    <w:rsid w:val="00B13FB5"/>
    <w:rsid w:val="00B14230"/>
    <w:rsid w:val="00B14368"/>
    <w:rsid w:val="00B14373"/>
    <w:rsid w:val="00B143CA"/>
    <w:rsid w:val="00B14438"/>
    <w:rsid w:val="00B145D5"/>
    <w:rsid w:val="00B14602"/>
    <w:rsid w:val="00B1464A"/>
    <w:rsid w:val="00B14694"/>
    <w:rsid w:val="00B1469D"/>
    <w:rsid w:val="00B147C8"/>
    <w:rsid w:val="00B148C5"/>
    <w:rsid w:val="00B148EE"/>
    <w:rsid w:val="00B14C63"/>
    <w:rsid w:val="00B14CFD"/>
    <w:rsid w:val="00B14E01"/>
    <w:rsid w:val="00B15373"/>
    <w:rsid w:val="00B15601"/>
    <w:rsid w:val="00B15626"/>
    <w:rsid w:val="00B156AC"/>
    <w:rsid w:val="00B156E2"/>
    <w:rsid w:val="00B15851"/>
    <w:rsid w:val="00B15C0F"/>
    <w:rsid w:val="00B15C3D"/>
    <w:rsid w:val="00B15DD4"/>
    <w:rsid w:val="00B16132"/>
    <w:rsid w:val="00B162DA"/>
    <w:rsid w:val="00B16578"/>
    <w:rsid w:val="00B1662D"/>
    <w:rsid w:val="00B16682"/>
    <w:rsid w:val="00B17097"/>
    <w:rsid w:val="00B1709E"/>
    <w:rsid w:val="00B171CC"/>
    <w:rsid w:val="00B17407"/>
    <w:rsid w:val="00B1761E"/>
    <w:rsid w:val="00B1771C"/>
    <w:rsid w:val="00B17AA4"/>
    <w:rsid w:val="00B17CA3"/>
    <w:rsid w:val="00B17CCF"/>
    <w:rsid w:val="00B17DA3"/>
    <w:rsid w:val="00B17F45"/>
    <w:rsid w:val="00B2016C"/>
    <w:rsid w:val="00B201D2"/>
    <w:rsid w:val="00B2020B"/>
    <w:rsid w:val="00B202EE"/>
    <w:rsid w:val="00B205AB"/>
    <w:rsid w:val="00B20650"/>
    <w:rsid w:val="00B206E2"/>
    <w:rsid w:val="00B20709"/>
    <w:rsid w:val="00B20732"/>
    <w:rsid w:val="00B20765"/>
    <w:rsid w:val="00B207DD"/>
    <w:rsid w:val="00B20863"/>
    <w:rsid w:val="00B20B5F"/>
    <w:rsid w:val="00B20C1A"/>
    <w:rsid w:val="00B20CA0"/>
    <w:rsid w:val="00B20F0F"/>
    <w:rsid w:val="00B2134E"/>
    <w:rsid w:val="00B21536"/>
    <w:rsid w:val="00B21607"/>
    <w:rsid w:val="00B216D9"/>
    <w:rsid w:val="00B218E9"/>
    <w:rsid w:val="00B21974"/>
    <w:rsid w:val="00B219D0"/>
    <w:rsid w:val="00B21C02"/>
    <w:rsid w:val="00B2200C"/>
    <w:rsid w:val="00B2210B"/>
    <w:rsid w:val="00B22DCF"/>
    <w:rsid w:val="00B2323B"/>
    <w:rsid w:val="00B23539"/>
    <w:rsid w:val="00B23952"/>
    <w:rsid w:val="00B23A7B"/>
    <w:rsid w:val="00B23CC5"/>
    <w:rsid w:val="00B23DC2"/>
    <w:rsid w:val="00B24220"/>
    <w:rsid w:val="00B24247"/>
    <w:rsid w:val="00B24806"/>
    <w:rsid w:val="00B24953"/>
    <w:rsid w:val="00B249EA"/>
    <w:rsid w:val="00B24B5B"/>
    <w:rsid w:val="00B24BC2"/>
    <w:rsid w:val="00B24CE8"/>
    <w:rsid w:val="00B24E79"/>
    <w:rsid w:val="00B25572"/>
    <w:rsid w:val="00B255FD"/>
    <w:rsid w:val="00B2571E"/>
    <w:rsid w:val="00B25793"/>
    <w:rsid w:val="00B25949"/>
    <w:rsid w:val="00B25AC8"/>
    <w:rsid w:val="00B25B1F"/>
    <w:rsid w:val="00B25EFC"/>
    <w:rsid w:val="00B262A3"/>
    <w:rsid w:val="00B262E2"/>
    <w:rsid w:val="00B2648C"/>
    <w:rsid w:val="00B2659E"/>
    <w:rsid w:val="00B267DB"/>
    <w:rsid w:val="00B268C8"/>
    <w:rsid w:val="00B26978"/>
    <w:rsid w:val="00B26AA8"/>
    <w:rsid w:val="00B26B46"/>
    <w:rsid w:val="00B26C0D"/>
    <w:rsid w:val="00B26D9C"/>
    <w:rsid w:val="00B26EB5"/>
    <w:rsid w:val="00B271BA"/>
    <w:rsid w:val="00B27400"/>
    <w:rsid w:val="00B276C0"/>
    <w:rsid w:val="00B27713"/>
    <w:rsid w:val="00B278A9"/>
    <w:rsid w:val="00B27B3B"/>
    <w:rsid w:val="00B27B87"/>
    <w:rsid w:val="00B27C71"/>
    <w:rsid w:val="00B27CE9"/>
    <w:rsid w:val="00B27D43"/>
    <w:rsid w:val="00B27D86"/>
    <w:rsid w:val="00B27DEB"/>
    <w:rsid w:val="00B27E3F"/>
    <w:rsid w:val="00B27E55"/>
    <w:rsid w:val="00B30171"/>
    <w:rsid w:val="00B308B6"/>
    <w:rsid w:val="00B30ABD"/>
    <w:rsid w:val="00B310AD"/>
    <w:rsid w:val="00B312D2"/>
    <w:rsid w:val="00B31682"/>
    <w:rsid w:val="00B31A83"/>
    <w:rsid w:val="00B31AF5"/>
    <w:rsid w:val="00B31D1D"/>
    <w:rsid w:val="00B32194"/>
    <w:rsid w:val="00B32228"/>
    <w:rsid w:val="00B3278D"/>
    <w:rsid w:val="00B32A07"/>
    <w:rsid w:val="00B32C67"/>
    <w:rsid w:val="00B32D2E"/>
    <w:rsid w:val="00B32DB1"/>
    <w:rsid w:val="00B32E12"/>
    <w:rsid w:val="00B3329F"/>
    <w:rsid w:val="00B33474"/>
    <w:rsid w:val="00B338EB"/>
    <w:rsid w:val="00B33981"/>
    <w:rsid w:val="00B33E47"/>
    <w:rsid w:val="00B33F20"/>
    <w:rsid w:val="00B3409C"/>
    <w:rsid w:val="00B34106"/>
    <w:rsid w:val="00B342FB"/>
    <w:rsid w:val="00B34481"/>
    <w:rsid w:val="00B34656"/>
    <w:rsid w:val="00B346DF"/>
    <w:rsid w:val="00B3475A"/>
    <w:rsid w:val="00B347E0"/>
    <w:rsid w:val="00B348EF"/>
    <w:rsid w:val="00B34E14"/>
    <w:rsid w:val="00B3534A"/>
    <w:rsid w:val="00B353FB"/>
    <w:rsid w:val="00B354E3"/>
    <w:rsid w:val="00B35618"/>
    <w:rsid w:val="00B357E9"/>
    <w:rsid w:val="00B35D02"/>
    <w:rsid w:val="00B35F49"/>
    <w:rsid w:val="00B362A6"/>
    <w:rsid w:val="00B363C2"/>
    <w:rsid w:val="00B36840"/>
    <w:rsid w:val="00B36841"/>
    <w:rsid w:val="00B3696D"/>
    <w:rsid w:val="00B36978"/>
    <w:rsid w:val="00B36AA2"/>
    <w:rsid w:val="00B36C19"/>
    <w:rsid w:val="00B36C37"/>
    <w:rsid w:val="00B36D3B"/>
    <w:rsid w:val="00B36DF2"/>
    <w:rsid w:val="00B37061"/>
    <w:rsid w:val="00B3734D"/>
    <w:rsid w:val="00B375F9"/>
    <w:rsid w:val="00B378A1"/>
    <w:rsid w:val="00B37BA4"/>
    <w:rsid w:val="00B40094"/>
    <w:rsid w:val="00B40416"/>
    <w:rsid w:val="00B40503"/>
    <w:rsid w:val="00B4083E"/>
    <w:rsid w:val="00B409A5"/>
    <w:rsid w:val="00B409D0"/>
    <w:rsid w:val="00B40E24"/>
    <w:rsid w:val="00B40F58"/>
    <w:rsid w:val="00B4102B"/>
    <w:rsid w:val="00B41169"/>
    <w:rsid w:val="00B41341"/>
    <w:rsid w:val="00B41409"/>
    <w:rsid w:val="00B4152B"/>
    <w:rsid w:val="00B41641"/>
    <w:rsid w:val="00B417A5"/>
    <w:rsid w:val="00B417F0"/>
    <w:rsid w:val="00B41845"/>
    <w:rsid w:val="00B41927"/>
    <w:rsid w:val="00B41A57"/>
    <w:rsid w:val="00B41CDF"/>
    <w:rsid w:val="00B41F61"/>
    <w:rsid w:val="00B42338"/>
    <w:rsid w:val="00B42471"/>
    <w:rsid w:val="00B42507"/>
    <w:rsid w:val="00B42514"/>
    <w:rsid w:val="00B425ED"/>
    <w:rsid w:val="00B429B9"/>
    <w:rsid w:val="00B429C3"/>
    <w:rsid w:val="00B42C8A"/>
    <w:rsid w:val="00B42CC6"/>
    <w:rsid w:val="00B43235"/>
    <w:rsid w:val="00B433F6"/>
    <w:rsid w:val="00B433FD"/>
    <w:rsid w:val="00B43452"/>
    <w:rsid w:val="00B4360B"/>
    <w:rsid w:val="00B437FF"/>
    <w:rsid w:val="00B43871"/>
    <w:rsid w:val="00B43A60"/>
    <w:rsid w:val="00B43D97"/>
    <w:rsid w:val="00B440A2"/>
    <w:rsid w:val="00B443F9"/>
    <w:rsid w:val="00B44579"/>
    <w:rsid w:val="00B445C7"/>
    <w:rsid w:val="00B4462D"/>
    <w:rsid w:val="00B446C1"/>
    <w:rsid w:val="00B44730"/>
    <w:rsid w:val="00B44813"/>
    <w:rsid w:val="00B448B4"/>
    <w:rsid w:val="00B44DD1"/>
    <w:rsid w:val="00B44E4B"/>
    <w:rsid w:val="00B44E81"/>
    <w:rsid w:val="00B44EA8"/>
    <w:rsid w:val="00B4540A"/>
    <w:rsid w:val="00B45590"/>
    <w:rsid w:val="00B45598"/>
    <w:rsid w:val="00B456DA"/>
    <w:rsid w:val="00B456FA"/>
    <w:rsid w:val="00B45851"/>
    <w:rsid w:val="00B45BE1"/>
    <w:rsid w:val="00B46030"/>
    <w:rsid w:val="00B46114"/>
    <w:rsid w:val="00B466A4"/>
    <w:rsid w:val="00B467F4"/>
    <w:rsid w:val="00B46BB9"/>
    <w:rsid w:val="00B46BEF"/>
    <w:rsid w:val="00B46C8C"/>
    <w:rsid w:val="00B46E65"/>
    <w:rsid w:val="00B47002"/>
    <w:rsid w:val="00B47251"/>
    <w:rsid w:val="00B47481"/>
    <w:rsid w:val="00B475E8"/>
    <w:rsid w:val="00B47629"/>
    <w:rsid w:val="00B47748"/>
    <w:rsid w:val="00B477CB"/>
    <w:rsid w:val="00B477FE"/>
    <w:rsid w:val="00B47829"/>
    <w:rsid w:val="00B478C5"/>
    <w:rsid w:val="00B47B3B"/>
    <w:rsid w:val="00B47BC6"/>
    <w:rsid w:val="00B47DD4"/>
    <w:rsid w:val="00B50019"/>
    <w:rsid w:val="00B5079D"/>
    <w:rsid w:val="00B50B8E"/>
    <w:rsid w:val="00B50CA4"/>
    <w:rsid w:val="00B50F5F"/>
    <w:rsid w:val="00B5103E"/>
    <w:rsid w:val="00B51147"/>
    <w:rsid w:val="00B511A0"/>
    <w:rsid w:val="00B51648"/>
    <w:rsid w:val="00B516AF"/>
    <w:rsid w:val="00B51732"/>
    <w:rsid w:val="00B51A1B"/>
    <w:rsid w:val="00B51B9F"/>
    <w:rsid w:val="00B51D7E"/>
    <w:rsid w:val="00B51F9F"/>
    <w:rsid w:val="00B5210F"/>
    <w:rsid w:val="00B52218"/>
    <w:rsid w:val="00B52395"/>
    <w:rsid w:val="00B52532"/>
    <w:rsid w:val="00B52537"/>
    <w:rsid w:val="00B5256A"/>
    <w:rsid w:val="00B528F0"/>
    <w:rsid w:val="00B52BB0"/>
    <w:rsid w:val="00B52C9D"/>
    <w:rsid w:val="00B52FC6"/>
    <w:rsid w:val="00B53271"/>
    <w:rsid w:val="00B53273"/>
    <w:rsid w:val="00B533D3"/>
    <w:rsid w:val="00B53763"/>
    <w:rsid w:val="00B5382E"/>
    <w:rsid w:val="00B53956"/>
    <w:rsid w:val="00B53A37"/>
    <w:rsid w:val="00B53BB3"/>
    <w:rsid w:val="00B53C74"/>
    <w:rsid w:val="00B53C97"/>
    <w:rsid w:val="00B53D17"/>
    <w:rsid w:val="00B54050"/>
    <w:rsid w:val="00B540BD"/>
    <w:rsid w:val="00B54249"/>
    <w:rsid w:val="00B54E9D"/>
    <w:rsid w:val="00B54EF6"/>
    <w:rsid w:val="00B54FD1"/>
    <w:rsid w:val="00B55032"/>
    <w:rsid w:val="00B55396"/>
    <w:rsid w:val="00B5551E"/>
    <w:rsid w:val="00B556B3"/>
    <w:rsid w:val="00B55775"/>
    <w:rsid w:val="00B55A0E"/>
    <w:rsid w:val="00B55BD7"/>
    <w:rsid w:val="00B55C60"/>
    <w:rsid w:val="00B55D8E"/>
    <w:rsid w:val="00B5605E"/>
    <w:rsid w:val="00B5607B"/>
    <w:rsid w:val="00B5612E"/>
    <w:rsid w:val="00B56277"/>
    <w:rsid w:val="00B56333"/>
    <w:rsid w:val="00B56340"/>
    <w:rsid w:val="00B563AF"/>
    <w:rsid w:val="00B56559"/>
    <w:rsid w:val="00B565C3"/>
    <w:rsid w:val="00B56A5D"/>
    <w:rsid w:val="00B56D4B"/>
    <w:rsid w:val="00B56E5F"/>
    <w:rsid w:val="00B56E98"/>
    <w:rsid w:val="00B57210"/>
    <w:rsid w:val="00B57458"/>
    <w:rsid w:val="00B57527"/>
    <w:rsid w:val="00B57AC0"/>
    <w:rsid w:val="00B57C7A"/>
    <w:rsid w:val="00B57F71"/>
    <w:rsid w:val="00B601C6"/>
    <w:rsid w:val="00B6046B"/>
    <w:rsid w:val="00B60765"/>
    <w:rsid w:val="00B608AC"/>
    <w:rsid w:val="00B60B87"/>
    <w:rsid w:val="00B60D76"/>
    <w:rsid w:val="00B60D95"/>
    <w:rsid w:val="00B60E30"/>
    <w:rsid w:val="00B61085"/>
    <w:rsid w:val="00B61128"/>
    <w:rsid w:val="00B61607"/>
    <w:rsid w:val="00B61612"/>
    <w:rsid w:val="00B61E87"/>
    <w:rsid w:val="00B61EF6"/>
    <w:rsid w:val="00B61FF0"/>
    <w:rsid w:val="00B621B7"/>
    <w:rsid w:val="00B6223F"/>
    <w:rsid w:val="00B626F9"/>
    <w:rsid w:val="00B6275D"/>
    <w:rsid w:val="00B62914"/>
    <w:rsid w:val="00B62AAD"/>
    <w:rsid w:val="00B62B77"/>
    <w:rsid w:val="00B62B9C"/>
    <w:rsid w:val="00B62E92"/>
    <w:rsid w:val="00B62EC9"/>
    <w:rsid w:val="00B6316E"/>
    <w:rsid w:val="00B63692"/>
    <w:rsid w:val="00B637D0"/>
    <w:rsid w:val="00B637E7"/>
    <w:rsid w:val="00B63A81"/>
    <w:rsid w:val="00B63D1E"/>
    <w:rsid w:val="00B63DD3"/>
    <w:rsid w:val="00B63FF1"/>
    <w:rsid w:val="00B6409A"/>
    <w:rsid w:val="00B64121"/>
    <w:rsid w:val="00B644E7"/>
    <w:rsid w:val="00B648F9"/>
    <w:rsid w:val="00B649F9"/>
    <w:rsid w:val="00B64A5E"/>
    <w:rsid w:val="00B64DF8"/>
    <w:rsid w:val="00B64ED2"/>
    <w:rsid w:val="00B64FA7"/>
    <w:rsid w:val="00B6506A"/>
    <w:rsid w:val="00B65166"/>
    <w:rsid w:val="00B651AF"/>
    <w:rsid w:val="00B651B4"/>
    <w:rsid w:val="00B65238"/>
    <w:rsid w:val="00B65723"/>
    <w:rsid w:val="00B65743"/>
    <w:rsid w:val="00B657D2"/>
    <w:rsid w:val="00B65ABD"/>
    <w:rsid w:val="00B65C70"/>
    <w:rsid w:val="00B65C9D"/>
    <w:rsid w:val="00B65F7D"/>
    <w:rsid w:val="00B65FD3"/>
    <w:rsid w:val="00B66232"/>
    <w:rsid w:val="00B66460"/>
    <w:rsid w:val="00B6661C"/>
    <w:rsid w:val="00B666BB"/>
    <w:rsid w:val="00B666BD"/>
    <w:rsid w:val="00B666CC"/>
    <w:rsid w:val="00B667C8"/>
    <w:rsid w:val="00B66865"/>
    <w:rsid w:val="00B668DB"/>
    <w:rsid w:val="00B66A46"/>
    <w:rsid w:val="00B66A5D"/>
    <w:rsid w:val="00B66CC9"/>
    <w:rsid w:val="00B6715D"/>
    <w:rsid w:val="00B67191"/>
    <w:rsid w:val="00B672C2"/>
    <w:rsid w:val="00B673E0"/>
    <w:rsid w:val="00B67422"/>
    <w:rsid w:val="00B675C8"/>
    <w:rsid w:val="00B678C9"/>
    <w:rsid w:val="00B67B00"/>
    <w:rsid w:val="00B67BB2"/>
    <w:rsid w:val="00B7035D"/>
    <w:rsid w:val="00B7037A"/>
    <w:rsid w:val="00B70652"/>
    <w:rsid w:val="00B70681"/>
    <w:rsid w:val="00B70838"/>
    <w:rsid w:val="00B7099E"/>
    <w:rsid w:val="00B70AD3"/>
    <w:rsid w:val="00B70C7A"/>
    <w:rsid w:val="00B70CE6"/>
    <w:rsid w:val="00B70E64"/>
    <w:rsid w:val="00B70F7D"/>
    <w:rsid w:val="00B71326"/>
    <w:rsid w:val="00B71334"/>
    <w:rsid w:val="00B71349"/>
    <w:rsid w:val="00B71C1F"/>
    <w:rsid w:val="00B71F2E"/>
    <w:rsid w:val="00B71F49"/>
    <w:rsid w:val="00B720E5"/>
    <w:rsid w:val="00B72126"/>
    <w:rsid w:val="00B724EE"/>
    <w:rsid w:val="00B725E2"/>
    <w:rsid w:val="00B726C0"/>
    <w:rsid w:val="00B72837"/>
    <w:rsid w:val="00B728BE"/>
    <w:rsid w:val="00B728D3"/>
    <w:rsid w:val="00B72CF1"/>
    <w:rsid w:val="00B72E73"/>
    <w:rsid w:val="00B72FFE"/>
    <w:rsid w:val="00B73072"/>
    <w:rsid w:val="00B73414"/>
    <w:rsid w:val="00B7357F"/>
    <w:rsid w:val="00B7369C"/>
    <w:rsid w:val="00B737CC"/>
    <w:rsid w:val="00B738C1"/>
    <w:rsid w:val="00B73962"/>
    <w:rsid w:val="00B73AA8"/>
    <w:rsid w:val="00B73DE6"/>
    <w:rsid w:val="00B74533"/>
    <w:rsid w:val="00B746E1"/>
    <w:rsid w:val="00B746EB"/>
    <w:rsid w:val="00B74713"/>
    <w:rsid w:val="00B749B8"/>
    <w:rsid w:val="00B74BDA"/>
    <w:rsid w:val="00B74C0A"/>
    <w:rsid w:val="00B74D1C"/>
    <w:rsid w:val="00B750E4"/>
    <w:rsid w:val="00B751A9"/>
    <w:rsid w:val="00B754F9"/>
    <w:rsid w:val="00B75557"/>
    <w:rsid w:val="00B7584E"/>
    <w:rsid w:val="00B75864"/>
    <w:rsid w:val="00B75DCC"/>
    <w:rsid w:val="00B761BD"/>
    <w:rsid w:val="00B76203"/>
    <w:rsid w:val="00B7623C"/>
    <w:rsid w:val="00B76251"/>
    <w:rsid w:val="00B76482"/>
    <w:rsid w:val="00B767DD"/>
    <w:rsid w:val="00B7685A"/>
    <w:rsid w:val="00B76913"/>
    <w:rsid w:val="00B76C5C"/>
    <w:rsid w:val="00B76D46"/>
    <w:rsid w:val="00B76DC0"/>
    <w:rsid w:val="00B76E71"/>
    <w:rsid w:val="00B770F4"/>
    <w:rsid w:val="00B77112"/>
    <w:rsid w:val="00B77455"/>
    <w:rsid w:val="00B775D5"/>
    <w:rsid w:val="00B77608"/>
    <w:rsid w:val="00B776B8"/>
    <w:rsid w:val="00B7782E"/>
    <w:rsid w:val="00B77A09"/>
    <w:rsid w:val="00B77B39"/>
    <w:rsid w:val="00B77F12"/>
    <w:rsid w:val="00B80440"/>
    <w:rsid w:val="00B80452"/>
    <w:rsid w:val="00B8050E"/>
    <w:rsid w:val="00B8057E"/>
    <w:rsid w:val="00B8083D"/>
    <w:rsid w:val="00B80AEA"/>
    <w:rsid w:val="00B80C4B"/>
    <w:rsid w:val="00B8121E"/>
    <w:rsid w:val="00B81424"/>
    <w:rsid w:val="00B81709"/>
    <w:rsid w:val="00B8190D"/>
    <w:rsid w:val="00B81C61"/>
    <w:rsid w:val="00B81E5A"/>
    <w:rsid w:val="00B82247"/>
    <w:rsid w:val="00B823D4"/>
    <w:rsid w:val="00B8279B"/>
    <w:rsid w:val="00B8281C"/>
    <w:rsid w:val="00B82828"/>
    <w:rsid w:val="00B828E7"/>
    <w:rsid w:val="00B8291D"/>
    <w:rsid w:val="00B82A91"/>
    <w:rsid w:val="00B8306B"/>
    <w:rsid w:val="00B83594"/>
    <w:rsid w:val="00B836F4"/>
    <w:rsid w:val="00B83940"/>
    <w:rsid w:val="00B83A4C"/>
    <w:rsid w:val="00B83C4B"/>
    <w:rsid w:val="00B83C77"/>
    <w:rsid w:val="00B83FBF"/>
    <w:rsid w:val="00B84020"/>
    <w:rsid w:val="00B840AB"/>
    <w:rsid w:val="00B84153"/>
    <w:rsid w:val="00B84178"/>
    <w:rsid w:val="00B8478E"/>
    <w:rsid w:val="00B847F5"/>
    <w:rsid w:val="00B848EF"/>
    <w:rsid w:val="00B84AA9"/>
    <w:rsid w:val="00B84AED"/>
    <w:rsid w:val="00B84BC2"/>
    <w:rsid w:val="00B84CBC"/>
    <w:rsid w:val="00B84D78"/>
    <w:rsid w:val="00B84ECD"/>
    <w:rsid w:val="00B850AE"/>
    <w:rsid w:val="00B854AD"/>
    <w:rsid w:val="00B856B6"/>
    <w:rsid w:val="00B857DF"/>
    <w:rsid w:val="00B8589B"/>
    <w:rsid w:val="00B85943"/>
    <w:rsid w:val="00B859E7"/>
    <w:rsid w:val="00B860DE"/>
    <w:rsid w:val="00B86175"/>
    <w:rsid w:val="00B8622B"/>
    <w:rsid w:val="00B862EA"/>
    <w:rsid w:val="00B86389"/>
    <w:rsid w:val="00B867FE"/>
    <w:rsid w:val="00B86C80"/>
    <w:rsid w:val="00B86EC3"/>
    <w:rsid w:val="00B870C4"/>
    <w:rsid w:val="00B87214"/>
    <w:rsid w:val="00B8761F"/>
    <w:rsid w:val="00B87627"/>
    <w:rsid w:val="00B8786E"/>
    <w:rsid w:val="00B8792F"/>
    <w:rsid w:val="00B879E2"/>
    <w:rsid w:val="00B87AE0"/>
    <w:rsid w:val="00B87DA4"/>
    <w:rsid w:val="00B87ECA"/>
    <w:rsid w:val="00B901F8"/>
    <w:rsid w:val="00B903DC"/>
    <w:rsid w:val="00B904D7"/>
    <w:rsid w:val="00B905DE"/>
    <w:rsid w:val="00B9067F"/>
    <w:rsid w:val="00B906CB"/>
    <w:rsid w:val="00B9090F"/>
    <w:rsid w:val="00B90C62"/>
    <w:rsid w:val="00B90D78"/>
    <w:rsid w:val="00B90DF8"/>
    <w:rsid w:val="00B9122E"/>
    <w:rsid w:val="00B9155A"/>
    <w:rsid w:val="00B91568"/>
    <w:rsid w:val="00B91594"/>
    <w:rsid w:val="00B91645"/>
    <w:rsid w:val="00B916A0"/>
    <w:rsid w:val="00B9188F"/>
    <w:rsid w:val="00B91B0A"/>
    <w:rsid w:val="00B9217D"/>
    <w:rsid w:val="00B92658"/>
    <w:rsid w:val="00B92ACA"/>
    <w:rsid w:val="00B92BC0"/>
    <w:rsid w:val="00B92DEE"/>
    <w:rsid w:val="00B92E28"/>
    <w:rsid w:val="00B92E9C"/>
    <w:rsid w:val="00B93113"/>
    <w:rsid w:val="00B931C5"/>
    <w:rsid w:val="00B9377F"/>
    <w:rsid w:val="00B93939"/>
    <w:rsid w:val="00B93B84"/>
    <w:rsid w:val="00B93E83"/>
    <w:rsid w:val="00B93F8D"/>
    <w:rsid w:val="00B9402A"/>
    <w:rsid w:val="00B940BF"/>
    <w:rsid w:val="00B942B9"/>
    <w:rsid w:val="00B94674"/>
    <w:rsid w:val="00B94864"/>
    <w:rsid w:val="00B94A98"/>
    <w:rsid w:val="00B94B76"/>
    <w:rsid w:val="00B94BD7"/>
    <w:rsid w:val="00B94D5D"/>
    <w:rsid w:val="00B94F2B"/>
    <w:rsid w:val="00B95122"/>
    <w:rsid w:val="00B95329"/>
    <w:rsid w:val="00B9564E"/>
    <w:rsid w:val="00B957CA"/>
    <w:rsid w:val="00B95985"/>
    <w:rsid w:val="00B95A47"/>
    <w:rsid w:val="00B95AAE"/>
    <w:rsid w:val="00B95ABC"/>
    <w:rsid w:val="00B95BC3"/>
    <w:rsid w:val="00B95E0A"/>
    <w:rsid w:val="00B9628F"/>
    <w:rsid w:val="00B9679B"/>
    <w:rsid w:val="00B96896"/>
    <w:rsid w:val="00B96DDA"/>
    <w:rsid w:val="00B96FD5"/>
    <w:rsid w:val="00B9706B"/>
    <w:rsid w:val="00B973E0"/>
    <w:rsid w:val="00B975E5"/>
    <w:rsid w:val="00B9768E"/>
    <w:rsid w:val="00B978C5"/>
    <w:rsid w:val="00B979DE"/>
    <w:rsid w:val="00B979F3"/>
    <w:rsid w:val="00B97CE3"/>
    <w:rsid w:val="00BA0276"/>
    <w:rsid w:val="00BA05BA"/>
    <w:rsid w:val="00BA085A"/>
    <w:rsid w:val="00BA087A"/>
    <w:rsid w:val="00BA0B6B"/>
    <w:rsid w:val="00BA12EF"/>
    <w:rsid w:val="00BA1584"/>
    <w:rsid w:val="00BA1952"/>
    <w:rsid w:val="00BA1B89"/>
    <w:rsid w:val="00BA1C08"/>
    <w:rsid w:val="00BA1D6D"/>
    <w:rsid w:val="00BA1EE7"/>
    <w:rsid w:val="00BA2111"/>
    <w:rsid w:val="00BA2244"/>
    <w:rsid w:val="00BA225C"/>
    <w:rsid w:val="00BA225D"/>
    <w:rsid w:val="00BA22B2"/>
    <w:rsid w:val="00BA2787"/>
    <w:rsid w:val="00BA27E0"/>
    <w:rsid w:val="00BA29AD"/>
    <w:rsid w:val="00BA2BE6"/>
    <w:rsid w:val="00BA2E3D"/>
    <w:rsid w:val="00BA32C5"/>
    <w:rsid w:val="00BA35AC"/>
    <w:rsid w:val="00BA394B"/>
    <w:rsid w:val="00BA3A16"/>
    <w:rsid w:val="00BA3B0D"/>
    <w:rsid w:val="00BA3D30"/>
    <w:rsid w:val="00BA3EF5"/>
    <w:rsid w:val="00BA41A3"/>
    <w:rsid w:val="00BA430E"/>
    <w:rsid w:val="00BA4636"/>
    <w:rsid w:val="00BA4696"/>
    <w:rsid w:val="00BA4829"/>
    <w:rsid w:val="00BA48E9"/>
    <w:rsid w:val="00BA4965"/>
    <w:rsid w:val="00BA4B01"/>
    <w:rsid w:val="00BA52CC"/>
    <w:rsid w:val="00BA56AC"/>
    <w:rsid w:val="00BA5707"/>
    <w:rsid w:val="00BA585E"/>
    <w:rsid w:val="00BA58ED"/>
    <w:rsid w:val="00BA59B4"/>
    <w:rsid w:val="00BA59DE"/>
    <w:rsid w:val="00BA5A96"/>
    <w:rsid w:val="00BA5F6F"/>
    <w:rsid w:val="00BA5FD1"/>
    <w:rsid w:val="00BA6174"/>
    <w:rsid w:val="00BA6585"/>
    <w:rsid w:val="00BA675E"/>
    <w:rsid w:val="00BA67C3"/>
    <w:rsid w:val="00BA6A0E"/>
    <w:rsid w:val="00BA6AAF"/>
    <w:rsid w:val="00BA6AE3"/>
    <w:rsid w:val="00BA6B60"/>
    <w:rsid w:val="00BA6CFC"/>
    <w:rsid w:val="00BA6FBF"/>
    <w:rsid w:val="00BA77ED"/>
    <w:rsid w:val="00BA78E0"/>
    <w:rsid w:val="00BA7949"/>
    <w:rsid w:val="00BA7994"/>
    <w:rsid w:val="00BA7A87"/>
    <w:rsid w:val="00BA7B4D"/>
    <w:rsid w:val="00BA7CB0"/>
    <w:rsid w:val="00BA7F49"/>
    <w:rsid w:val="00BB0108"/>
    <w:rsid w:val="00BB03F4"/>
    <w:rsid w:val="00BB0405"/>
    <w:rsid w:val="00BB046C"/>
    <w:rsid w:val="00BB0562"/>
    <w:rsid w:val="00BB0646"/>
    <w:rsid w:val="00BB07AB"/>
    <w:rsid w:val="00BB0CAB"/>
    <w:rsid w:val="00BB0EA2"/>
    <w:rsid w:val="00BB0FE6"/>
    <w:rsid w:val="00BB10BE"/>
    <w:rsid w:val="00BB11CC"/>
    <w:rsid w:val="00BB12F6"/>
    <w:rsid w:val="00BB1601"/>
    <w:rsid w:val="00BB182C"/>
    <w:rsid w:val="00BB18CD"/>
    <w:rsid w:val="00BB1AE4"/>
    <w:rsid w:val="00BB1C20"/>
    <w:rsid w:val="00BB1CFF"/>
    <w:rsid w:val="00BB1F82"/>
    <w:rsid w:val="00BB1FDE"/>
    <w:rsid w:val="00BB2165"/>
    <w:rsid w:val="00BB220F"/>
    <w:rsid w:val="00BB232C"/>
    <w:rsid w:val="00BB23D9"/>
    <w:rsid w:val="00BB249A"/>
    <w:rsid w:val="00BB268E"/>
    <w:rsid w:val="00BB2C31"/>
    <w:rsid w:val="00BB2C3C"/>
    <w:rsid w:val="00BB2C69"/>
    <w:rsid w:val="00BB2FE0"/>
    <w:rsid w:val="00BB3155"/>
    <w:rsid w:val="00BB3238"/>
    <w:rsid w:val="00BB326E"/>
    <w:rsid w:val="00BB3399"/>
    <w:rsid w:val="00BB3531"/>
    <w:rsid w:val="00BB3931"/>
    <w:rsid w:val="00BB3E51"/>
    <w:rsid w:val="00BB4074"/>
    <w:rsid w:val="00BB4184"/>
    <w:rsid w:val="00BB4319"/>
    <w:rsid w:val="00BB4801"/>
    <w:rsid w:val="00BB4B0A"/>
    <w:rsid w:val="00BB4B16"/>
    <w:rsid w:val="00BB4F07"/>
    <w:rsid w:val="00BB5475"/>
    <w:rsid w:val="00BB59B2"/>
    <w:rsid w:val="00BB59B5"/>
    <w:rsid w:val="00BB5A8C"/>
    <w:rsid w:val="00BB5DE9"/>
    <w:rsid w:val="00BB5F6C"/>
    <w:rsid w:val="00BB60D6"/>
    <w:rsid w:val="00BB662C"/>
    <w:rsid w:val="00BB67CB"/>
    <w:rsid w:val="00BB6856"/>
    <w:rsid w:val="00BB698A"/>
    <w:rsid w:val="00BB6CD7"/>
    <w:rsid w:val="00BB7149"/>
    <w:rsid w:val="00BB7206"/>
    <w:rsid w:val="00BB7379"/>
    <w:rsid w:val="00BB757E"/>
    <w:rsid w:val="00BB761C"/>
    <w:rsid w:val="00BB7709"/>
    <w:rsid w:val="00BB78AA"/>
    <w:rsid w:val="00BB795A"/>
    <w:rsid w:val="00BB79BA"/>
    <w:rsid w:val="00BB7DC4"/>
    <w:rsid w:val="00BC016E"/>
    <w:rsid w:val="00BC0312"/>
    <w:rsid w:val="00BC049D"/>
    <w:rsid w:val="00BC0582"/>
    <w:rsid w:val="00BC0961"/>
    <w:rsid w:val="00BC097E"/>
    <w:rsid w:val="00BC1070"/>
    <w:rsid w:val="00BC1127"/>
    <w:rsid w:val="00BC11B1"/>
    <w:rsid w:val="00BC130F"/>
    <w:rsid w:val="00BC18C2"/>
    <w:rsid w:val="00BC1AAF"/>
    <w:rsid w:val="00BC1BD0"/>
    <w:rsid w:val="00BC1BEC"/>
    <w:rsid w:val="00BC2018"/>
    <w:rsid w:val="00BC2188"/>
    <w:rsid w:val="00BC24EE"/>
    <w:rsid w:val="00BC2598"/>
    <w:rsid w:val="00BC25DC"/>
    <w:rsid w:val="00BC298E"/>
    <w:rsid w:val="00BC2E39"/>
    <w:rsid w:val="00BC300B"/>
    <w:rsid w:val="00BC30C9"/>
    <w:rsid w:val="00BC3113"/>
    <w:rsid w:val="00BC36BB"/>
    <w:rsid w:val="00BC36E9"/>
    <w:rsid w:val="00BC3C1B"/>
    <w:rsid w:val="00BC3F4F"/>
    <w:rsid w:val="00BC41E3"/>
    <w:rsid w:val="00BC44F1"/>
    <w:rsid w:val="00BC450A"/>
    <w:rsid w:val="00BC4888"/>
    <w:rsid w:val="00BC498C"/>
    <w:rsid w:val="00BC4CA1"/>
    <w:rsid w:val="00BC58A4"/>
    <w:rsid w:val="00BC5B04"/>
    <w:rsid w:val="00BC5C58"/>
    <w:rsid w:val="00BC5CA8"/>
    <w:rsid w:val="00BC5CEC"/>
    <w:rsid w:val="00BC5D66"/>
    <w:rsid w:val="00BC6575"/>
    <w:rsid w:val="00BC670D"/>
    <w:rsid w:val="00BC67BF"/>
    <w:rsid w:val="00BC6B82"/>
    <w:rsid w:val="00BC70AE"/>
    <w:rsid w:val="00BC7193"/>
    <w:rsid w:val="00BC7226"/>
    <w:rsid w:val="00BC773A"/>
    <w:rsid w:val="00BC77E2"/>
    <w:rsid w:val="00BC78B4"/>
    <w:rsid w:val="00BC7A56"/>
    <w:rsid w:val="00BC7BBB"/>
    <w:rsid w:val="00BC7C3B"/>
    <w:rsid w:val="00BC7F2E"/>
    <w:rsid w:val="00BC7FD3"/>
    <w:rsid w:val="00BD0513"/>
    <w:rsid w:val="00BD07DC"/>
    <w:rsid w:val="00BD0CD3"/>
    <w:rsid w:val="00BD0D33"/>
    <w:rsid w:val="00BD0D4B"/>
    <w:rsid w:val="00BD0E55"/>
    <w:rsid w:val="00BD104E"/>
    <w:rsid w:val="00BD1075"/>
    <w:rsid w:val="00BD11A9"/>
    <w:rsid w:val="00BD12C5"/>
    <w:rsid w:val="00BD1301"/>
    <w:rsid w:val="00BD164E"/>
    <w:rsid w:val="00BD167A"/>
    <w:rsid w:val="00BD18B0"/>
    <w:rsid w:val="00BD1993"/>
    <w:rsid w:val="00BD19DE"/>
    <w:rsid w:val="00BD1C47"/>
    <w:rsid w:val="00BD1EAE"/>
    <w:rsid w:val="00BD20EA"/>
    <w:rsid w:val="00BD291C"/>
    <w:rsid w:val="00BD2A3A"/>
    <w:rsid w:val="00BD2C45"/>
    <w:rsid w:val="00BD2CED"/>
    <w:rsid w:val="00BD2E74"/>
    <w:rsid w:val="00BD2EB9"/>
    <w:rsid w:val="00BD2EBB"/>
    <w:rsid w:val="00BD2EE2"/>
    <w:rsid w:val="00BD3364"/>
    <w:rsid w:val="00BD35B1"/>
    <w:rsid w:val="00BD36B7"/>
    <w:rsid w:val="00BD398F"/>
    <w:rsid w:val="00BD3AB1"/>
    <w:rsid w:val="00BD3B7C"/>
    <w:rsid w:val="00BD3C5C"/>
    <w:rsid w:val="00BD3E8B"/>
    <w:rsid w:val="00BD3F13"/>
    <w:rsid w:val="00BD3FDB"/>
    <w:rsid w:val="00BD410B"/>
    <w:rsid w:val="00BD42EF"/>
    <w:rsid w:val="00BD450A"/>
    <w:rsid w:val="00BD4649"/>
    <w:rsid w:val="00BD4729"/>
    <w:rsid w:val="00BD47B4"/>
    <w:rsid w:val="00BD4BB9"/>
    <w:rsid w:val="00BD4BEC"/>
    <w:rsid w:val="00BD4C7A"/>
    <w:rsid w:val="00BD4DC9"/>
    <w:rsid w:val="00BD4DEF"/>
    <w:rsid w:val="00BD4F0E"/>
    <w:rsid w:val="00BD550C"/>
    <w:rsid w:val="00BD5762"/>
    <w:rsid w:val="00BD597B"/>
    <w:rsid w:val="00BD5B46"/>
    <w:rsid w:val="00BD5B9B"/>
    <w:rsid w:val="00BD5BED"/>
    <w:rsid w:val="00BD5CE2"/>
    <w:rsid w:val="00BD60F9"/>
    <w:rsid w:val="00BD6276"/>
    <w:rsid w:val="00BD65ED"/>
    <w:rsid w:val="00BD6644"/>
    <w:rsid w:val="00BD67F7"/>
    <w:rsid w:val="00BD6804"/>
    <w:rsid w:val="00BD686B"/>
    <w:rsid w:val="00BD6981"/>
    <w:rsid w:val="00BD6A10"/>
    <w:rsid w:val="00BD6B6F"/>
    <w:rsid w:val="00BD6C39"/>
    <w:rsid w:val="00BD6D0B"/>
    <w:rsid w:val="00BD6DC5"/>
    <w:rsid w:val="00BD6DE4"/>
    <w:rsid w:val="00BD6E3E"/>
    <w:rsid w:val="00BD6F90"/>
    <w:rsid w:val="00BD703D"/>
    <w:rsid w:val="00BD714B"/>
    <w:rsid w:val="00BD719A"/>
    <w:rsid w:val="00BD72A5"/>
    <w:rsid w:val="00BD72E8"/>
    <w:rsid w:val="00BD7496"/>
    <w:rsid w:val="00BD749D"/>
    <w:rsid w:val="00BD750C"/>
    <w:rsid w:val="00BD78B5"/>
    <w:rsid w:val="00BD78BC"/>
    <w:rsid w:val="00BD7B7A"/>
    <w:rsid w:val="00BD7D4F"/>
    <w:rsid w:val="00BD7E3B"/>
    <w:rsid w:val="00BD7EED"/>
    <w:rsid w:val="00BE010E"/>
    <w:rsid w:val="00BE013E"/>
    <w:rsid w:val="00BE0335"/>
    <w:rsid w:val="00BE08C8"/>
    <w:rsid w:val="00BE08DB"/>
    <w:rsid w:val="00BE08E0"/>
    <w:rsid w:val="00BE0941"/>
    <w:rsid w:val="00BE09CC"/>
    <w:rsid w:val="00BE0A8F"/>
    <w:rsid w:val="00BE0C7F"/>
    <w:rsid w:val="00BE1182"/>
    <w:rsid w:val="00BE1415"/>
    <w:rsid w:val="00BE1478"/>
    <w:rsid w:val="00BE1567"/>
    <w:rsid w:val="00BE18C8"/>
    <w:rsid w:val="00BE1903"/>
    <w:rsid w:val="00BE1947"/>
    <w:rsid w:val="00BE1970"/>
    <w:rsid w:val="00BE19C8"/>
    <w:rsid w:val="00BE1ABB"/>
    <w:rsid w:val="00BE1D0A"/>
    <w:rsid w:val="00BE20E6"/>
    <w:rsid w:val="00BE2190"/>
    <w:rsid w:val="00BE2240"/>
    <w:rsid w:val="00BE2578"/>
    <w:rsid w:val="00BE263D"/>
    <w:rsid w:val="00BE2651"/>
    <w:rsid w:val="00BE27A3"/>
    <w:rsid w:val="00BE295D"/>
    <w:rsid w:val="00BE2A60"/>
    <w:rsid w:val="00BE2B26"/>
    <w:rsid w:val="00BE2B6A"/>
    <w:rsid w:val="00BE2DCF"/>
    <w:rsid w:val="00BE2F1C"/>
    <w:rsid w:val="00BE3256"/>
    <w:rsid w:val="00BE33D2"/>
    <w:rsid w:val="00BE37E1"/>
    <w:rsid w:val="00BE3B3F"/>
    <w:rsid w:val="00BE3BEE"/>
    <w:rsid w:val="00BE3D2E"/>
    <w:rsid w:val="00BE3DDE"/>
    <w:rsid w:val="00BE3F5A"/>
    <w:rsid w:val="00BE3FA4"/>
    <w:rsid w:val="00BE402D"/>
    <w:rsid w:val="00BE4080"/>
    <w:rsid w:val="00BE43B5"/>
    <w:rsid w:val="00BE472A"/>
    <w:rsid w:val="00BE4763"/>
    <w:rsid w:val="00BE4A70"/>
    <w:rsid w:val="00BE4C79"/>
    <w:rsid w:val="00BE4D76"/>
    <w:rsid w:val="00BE569C"/>
    <w:rsid w:val="00BE5863"/>
    <w:rsid w:val="00BE5881"/>
    <w:rsid w:val="00BE5938"/>
    <w:rsid w:val="00BE5C05"/>
    <w:rsid w:val="00BE5D79"/>
    <w:rsid w:val="00BE5FBC"/>
    <w:rsid w:val="00BE6051"/>
    <w:rsid w:val="00BE6292"/>
    <w:rsid w:val="00BE63ED"/>
    <w:rsid w:val="00BE6B65"/>
    <w:rsid w:val="00BE6EA9"/>
    <w:rsid w:val="00BE6FC5"/>
    <w:rsid w:val="00BE7018"/>
    <w:rsid w:val="00BE724F"/>
    <w:rsid w:val="00BE774B"/>
    <w:rsid w:val="00BE778E"/>
    <w:rsid w:val="00BE7861"/>
    <w:rsid w:val="00BE7E01"/>
    <w:rsid w:val="00BE7EDE"/>
    <w:rsid w:val="00BE7FDA"/>
    <w:rsid w:val="00BF0038"/>
    <w:rsid w:val="00BF0176"/>
    <w:rsid w:val="00BF038F"/>
    <w:rsid w:val="00BF042F"/>
    <w:rsid w:val="00BF070A"/>
    <w:rsid w:val="00BF07B8"/>
    <w:rsid w:val="00BF0B41"/>
    <w:rsid w:val="00BF0B9A"/>
    <w:rsid w:val="00BF0C2E"/>
    <w:rsid w:val="00BF0C6F"/>
    <w:rsid w:val="00BF0CC3"/>
    <w:rsid w:val="00BF0DB1"/>
    <w:rsid w:val="00BF0DEE"/>
    <w:rsid w:val="00BF1008"/>
    <w:rsid w:val="00BF1291"/>
    <w:rsid w:val="00BF1314"/>
    <w:rsid w:val="00BF138C"/>
    <w:rsid w:val="00BF147A"/>
    <w:rsid w:val="00BF15D8"/>
    <w:rsid w:val="00BF1A62"/>
    <w:rsid w:val="00BF1E01"/>
    <w:rsid w:val="00BF1F1F"/>
    <w:rsid w:val="00BF21E9"/>
    <w:rsid w:val="00BF2718"/>
    <w:rsid w:val="00BF27D0"/>
    <w:rsid w:val="00BF2830"/>
    <w:rsid w:val="00BF2B73"/>
    <w:rsid w:val="00BF2BF1"/>
    <w:rsid w:val="00BF2C08"/>
    <w:rsid w:val="00BF2CE2"/>
    <w:rsid w:val="00BF2DB0"/>
    <w:rsid w:val="00BF2F39"/>
    <w:rsid w:val="00BF30BA"/>
    <w:rsid w:val="00BF3105"/>
    <w:rsid w:val="00BF320B"/>
    <w:rsid w:val="00BF325F"/>
    <w:rsid w:val="00BF3315"/>
    <w:rsid w:val="00BF37D8"/>
    <w:rsid w:val="00BF3A62"/>
    <w:rsid w:val="00BF3A7A"/>
    <w:rsid w:val="00BF3B4C"/>
    <w:rsid w:val="00BF3B78"/>
    <w:rsid w:val="00BF3BB2"/>
    <w:rsid w:val="00BF3CED"/>
    <w:rsid w:val="00BF3FAB"/>
    <w:rsid w:val="00BF403B"/>
    <w:rsid w:val="00BF41CA"/>
    <w:rsid w:val="00BF423D"/>
    <w:rsid w:val="00BF4277"/>
    <w:rsid w:val="00BF4353"/>
    <w:rsid w:val="00BF451B"/>
    <w:rsid w:val="00BF456D"/>
    <w:rsid w:val="00BF46B0"/>
    <w:rsid w:val="00BF48CC"/>
    <w:rsid w:val="00BF4D10"/>
    <w:rsid w:val="00BF50D0"/>
    <w:rsid w:val="00BF51BB"/>
    <w:rsid w:val="00BF5229"/>
    <w:rsid w:val="00BF52BF"/>
    <w:rsid w:val="00BF5380"/>
    <w:rsid w:val="00BF53B5"/>
    <w:rsid w:val="00BF54E2"/>
    <w:rsid w:val="00BF5B5A"/>
    <w:rsid w:val="00BF6411"/>
    <w:rsid w:val="00BF646B"/>
    <w:rsid w:val="00BF66CA"/>
    <w:rsid w:val="00BF6A20"/>
    <w:rsid w:val="00BF6A69"/>
    <w:rsid w:val="00BF6ADA"/>
    <w:rsid w:val="00BF6D4E"/>
    <w:rsid w:val="00BF6FF6"/>
    <w:rsid w:val="00BF72C9"/>
    <w:rsid w:val="00BF75D9"/>
    <w:rsid w:val="00BF7770"/>
    <w:rsid w:val="00BF7771"/>
    <w:rsid w:val="00BF782B"/>
    <w:rsid w:val="00BF7A1E"/>
    <w:rsid w:val="00BF7B50"/>
    <w:rsid w:val="00BF7C7A"/>
    <w:rsid w:val="00C000B1"/>
    <w:rsid w:val="00C000B4"/>
    <w:rsid w:val="00C003DC"/>
    <w:rsid w:val="00C004BA"/>
    <w:rsid w:val="00C00526"/>
    <w:rsid w:val="00C005F8"/>
    <w:rsid w:val="00C00713"/>
    <w:rsid w:val="00C00AF2"/>
    <w:rsid w:val="00C00B14"/>
    <w:rsid w:val="00C00BB5"/>
    <w:rsid w:val="00C00D0A"/>
    <w:rsid w:val="00C00E70"/>
    <w:rsid w:val="00C00FB9"/>
    <w:rsid w:val="00C011C2"/>
    <w:rsid w:val="00C0125A"/>
    <w:rsid w:val="00C015CA"/>
    <w:rsid w:val="00C01CAA"/>
    <w:rsid w:val="00C021FA"/>
    <w:rsid w:val="00C0249A"/>
    <w:rsid w:val="00C024F4"/>
    <w:rsid w:val="00C02501"/>
    <w:rsid w:val="00C0278A"/>
    <w:rsid w:val="00C027AC"/>
    <w:rsid w:val="00C02C97"/>
    <w:rsid w:val="00C02D40"/>
    <w:rsid w:val="00C02DC5"/>
    <w:rsid w:val="00C03070"/>
    <w:rsid w:val="00C03103"/>
    <w:rsid w:val="00C031C5"/>
    <w:rsid w:val="00C03458"/>
    <w:rsid w:val="00C0361B"/>
    <w:rsid w:val="00C036EC"/>
    <w:rsid w:val="00C0392E"/>
    <w:rsid w:val="00C03997"/>
    <w:rsid w:val="00C03E39"/>
    <w:rsid w:val="00C0406E"/>
    <w:rsid w:val="00C04111"/>
    <w:rsid w:val="00C04209"/>
    <w:rsid w:val="00C042C0"/>
    <w:rsid w:val="00C0437E"/>
    <w:rsid w:val="00C04399"/>
    <w:rsid w:val="00C04625"/>
    <w:rsid w:val="00C046CF"/>
    <w:rsid w:val="00C046E3"/>
    <w:rsid w:val="00C046F2"/>
    <w:rsid w:val="00C047DD"/>
    <w:rsid w:val="00C04803"/>
    <w:rsid w:val="00C048D0"/>
    <w:rsid w:val="00C04915"/>
    <w:rsid w:val="00C04C5B"/>
    <w:rsid w:val="00C04C6E"/>
    <w:rsid w:val="00C04D82"/>
    <w:rsid w:val="00C04F93"/>
    <w:rsid w:val="00C04FB2"/>
    <w:rsid w:val="00C0556D"/>
    <w:rsid w:val="00C05573"/>
    <w:rsid w:val="00C05651"/>
    <w:rsid w:val="00C05727"/>
    <w:rsid w:val="00C0574E"/>
    <w:rsid w:val="00C05860"/>
    <w:rsid w:val="00C05872"/>
    <w:rsid w:val="00C05A06"/>
    <w:rsid w:val="00C05A4E"/>
    <w:rsid w:val="00C05C61"/>
    <w:rsid w:val="00C05E3E"/>
    <w:rsid w:val="00C061F3"/>
    <w:rsid w:val="00C063D4"/>
    <w:rsid w:val="00C065BF"/>
    <w:rsid w:val="00C068BB"/>
    <w:rsid w:val="00C068FE"/>
    <w:rsid w:val="00C06BA3"/>
    <w:rsid w:val="00C06D85"/>
    <w:rsid w:val="00C06DEE"/>
    <w:rsid w:val="00C06FA3"/>
    <w:rsid w:val="00C07090"/>
    <w:rsid w:val="00C070D8"/>
    <w:rsid w:val="00C07158"/>
    <w:rsid w:val="00C0718F"/>
    <w:rsid w:val="00C07841"/>
    <w:rsid w:val="00C07960"/>
    <w:rsid w:val="00C07AB7"/>
    <w:rsid w:val="00C07BFE"/>
    <w:rsid w:val="00C07C3D"/>
    <w:rsid w:val="00C07E02"/>
    <w:rsid w:val="00C07FCA"/>
    <w:rsid w:val="00C101E9"/>
    <w:rsid w:val="00C10620"/>
    <w:rsid w:val="00C1069F"/>
    <w:rsid w:val="00C108B1"/>
    <w:rsid w:val="00C10ADF"/>
    <w:rsid w:val="00C10C07"/>
    <w:rsid w:val="00C10C58"/>
    <w:rsid w:val="00C10C69"/>
    <w:rsid w:val="00C10CCA"/>
    <w:rsid w:val="00C10CE8"/>
    <w:rsid w:val="00C1124E"/>
    <w:rsid w:val="00C1148B"/>
    <w:rsid w:val="00C1159E"/>
    <w:rsid w:val="00C116C8"/>
    <w:rsid w:val="00C1189D"/>
    <w:rsid w:val="00C11950"/>
    <w:rsid w:val="00C119EE"/>
    <w:rsid w:val="00C11A5F"/>
    <w:rsid w:val="00C11AF3"/>
    <w:rsid w:val="00C11C94"/>
    <w:rsid w:val="00C11D2A"/>
    <w:rsid w:val="00C11D8A"/>
    <w:rsid w:val="00C11E7C"/>
    <w:rsid w:val="00C12086"/>
    <w:rsid w:val="00C12570"/>
    <w:rsid w:val="00C1266A"/>
    <w:rsid w:val="00C128C6"/>
    <w:rsid w:val="00C128ED"/>
    <w:rsid w:val="00C12AB2"/>
    <w:rsid w:val="00C12F60"/>
    <w:rsid w:val="00C12F6B"/>
    <w:rsid w:val="00C12FF1"/>
    <w:rsid w:val="00C130A4"/>
    <w:rsid w:val="00C13747"/>
    <w:rsid w:val="00C1386E"/>
    <w:rsid w:val="00C13A3B"/>
    <w:rsid w:val="00C13A44"/>
    <w:rsid w:val="00C13A7E"/>
    <w:rsid w:val="00C13AEF"/>
    <w:rsid w:val="00C13AFE"/>
    <w:rsid w:val="00C13B26"/>
    <w:rsid w:val="00C13FC8"/>
    <w:rsid w:val="00C14593"/>
    <w:rsid w:val="00C1459B"/>
    <w:rsid w:val="00C148AE"/>
    <w:rsid w:val="00C14C05"/>
    <w:rsid w:val="00C14C97"/>
    <w:rsid w:val="00C1528D"/>
    <w:rsid w:val="00C15309"/>
    <w:rsid w:val="00C1554D"/>
    <w:rsid w:val="00C156EA"/>
    <w:rsid w:val="00C157FD"/>
    <w:rsid w:val="00C1589A"/>
    <w:rsid w:val="00C15A23"/>
    <w:rsid w:val="00C15B1F"/>
    <w:rsid w:val="00C15BE7"/>
    <w:rsid w:val="00C15E39"/>
    <w:rsid w:val="00C15E69"/>
    <w:rsid w:val="00C15F9D"/>
    <w:rsid w:val="00C16137"/>
    <w:rsid w:val="00C1621B"/>
    <w:rsid w:val="00C1621F"/>
    <w:rsid w:val="00C16377"/>
    <w:rsid w:val="00C16791"/>
    <w:rsid w:val="00C168B5"/>
    <w:rsid w:val="00C16900"/>
    <w:rsid w:val="00C16948"/>
    <w:rsid w:val="00C16B19"/>
    <w:rsid w:val="00C16BFC"/>
    <w:rsid w:val="00C16C0B"/>
    <w:rsid w:val="00C16DF4"/>
    <w:rsid w:val="00C1729E"/>
    <w:rsid w:val="00C172A4"/>
    <w:rsid w:val="00C17350"/>
    <w:rsid w:val="00C179EF"/>
    <w:rsid w:val="00C17A3D"/>
    <w:rsid w:val="00C17C52"/>
    <w:rsid w:val="00C17CDF"/>
    <w:rsid w:val="00C20738"/>
    <w:rsid w:val="00C2086B"/>
    <w:rsid w:val="00C20944"/>
    <w:rsid w:val="00C209FE"/>
    <w:rsid w:val="00C20A56"/>
    <w:rsid w:val="00C211F9"/>
    <w:rsid w:val="00C21244"/>
    <w:rsid w:val="00C212B4"/>
    <w:rsid w:val="00C21348"/>
    <w:rsid w:val="00C2134D"/>
    <w:rsid w:val="00C21611"/>
    <w:rsid w:val="00C2172D"/>
    <w:rsid w:val="00C218C5"/>
    <w:rsid w:val="00C21D9D"/>
    <w:rsid w:val="00C21E17"/>
    <w:rsid w:val="00C21E38"/>
    <w:rsid w:val="00C21FFC"/>
    <w:rsid w:val="00C22432"/>
    <w:rsid w:val="00C224A8"/>
    <w:rsid w:val="00C22532"/>
    <w:rsid w:val="00C225D1"/>
    <w:rsid w:val="00C22718"/>
    <w:rsid w:val="00C22724"/>
    <w:rsid w:val="00C228CE"/>
    <w:rsid w:val="00C22AB4"/>
    <w:rsid w:val="00C22C00"/>
    <w:rsid w:val="00C22CC0"/>
    <w:rsid w:val="00C23293"/>
    <w:rsid w:val="00C232E3"/>
    <w:rsid w:val="00C23574"/>
    <w:rsid w:val="00C235F3"/>
    <w:rsid w:val="00C23635"/>
    <w:rsid w:val="00C2370D"/>
    <w:rsid w:val="00C237C5"/>
    <w:rsid w:val="00C23A36"/>
    <w:rsid w:val="00C23B0A"/>
    <w:rsid w:val="00C23CA4"/>
    <w:rsid w:val="00C23CE7"/>
    <w:rsid w:val="00C23DC6"/>
    <w:rsid w:val="00C23EB6"/>
    <w:rsid w:val="00C23F3B"/>
    <w:rsid w:val="00C23FB6"/>
    <w:rsid w:val="00C24058"/>
    <w:rsid w:val="00C240FC"/>
    <w:rsid w:val="00C24138"/>
    <w:rsid w:val="00C2413B"/>
    <w:rsid w:val="00C24147"/>
    <w:rsid w:val="00C2418A"/>
    <w:rsid w:val="00C243A8"/>
    <w:rsid w:val="00C2444D"/>
    <w:rsid w:val="00C244B7"/>
    <w:rsid w:val="00C24A50"/>
    <w:rsid w:val="00C24BD4"/>
    <w:rsid w:val="00C24FB6"/>
    <w:rsid w:val="00C2520E"/>
    <w:rsid w:val="00C25431"/>
    <w:rsid w:val="00C25437"/>
    <w:rsid w:val="00C254C4"/>
    <w:rsid w:val="00C25D35"/>
    <w:rsid w:val="00C25F40"/>
    <w:rsid w:val="00C26174"/>
    <w:rsid w:val="00C26E70"/>
    <w:rsid w:val="00C26EF3"/>
    <w:rsid w:val="00C26F81"/>
    <w:rsid w:val="00C27062"/>
    <w:rsid w:val="00C271A9"/>
    <w:rsid w:val="00C2758E"/>
    <w:rsid w:val="00C2774B"/>
    <w:rsid w:val="00C277C8"/>
    <w:rsid w:val="00C2797D"/>
    <w:rsid w:val="00C30209"/>
    <w:rsid w:val="00C303B6"/>
    <w:rsid w:val="00C303D7"/>
    <w:rsid w:val="00C305A1"/>
    <w:rsid w:val="00C30634"/>
    <w:rsid w:val="00C306D2"/>
    <w:rsid w:val="00C3095D"/>
    <w:rsid w:val="00C30B62"/>
    <w:rsid w:val="00C30CC0"/>
    <w:rsid w:val="00C30FC4"/>
    <w:rsid w:val="00C312B7"/>
    <w:rsid w:val="00C31340"/>
    <w:rsid w:val="00C314C3"/>
    <w:rsid w:val="00C315D3"/>
    <w:rsid w:val="00C31704"/>
    <w:rsid w:val="00C3187C"/>
    <w:rsid w:val="00C318B8"/>
    <w:rsid w:val="00C31959"/>
    <w:rsid w:val="00C31B50"/>
    <w:rsid w:val="00C31C0C"/>
    <w:rsid w:val="00C31DCA"/>
    <w:rsid w:val="00C31F58"/>
    <w:rsid w:val="00C31FAD"/>
    <w:rsid w:val="00C32132"/>
    <w:rsid w:val="00C32344"/>
    <w:rsid w:val="00C329DE"/>
    <w:rsid w:val="00C32A4F"/>
    <w:rsid w:val="00C32B38"/>
    <w:rsid w:val="00C32C40"/>
    <w:rsid w:val="00C32E89"/>
    <w:rsid w:val="00C32FAF"/>
    <w:rsid w:val="00C330A0"/>
    <w:rsid w:val="00C3312B"/>
    <w:rsid w:val="00C334B1"/>
    <w:rsid w:val="00C3375E"/>
    <w:rsid w:val="00C33769"/>
    <w:rsid w:val="00C337CF"/>
    <w:rsid w:val="00C33A3F"/>
    <w:rsid w:val="00C33BA1"/>
    <w:rsid w:val="00C33D54"/>
    <w:rsid w:val="00C33E1E"/>
    <w:rsid w:val="00C33F23"/>
    <w:rsid w:val="00C3407A"/>
    <w:rsid w:val="00C3415E"/>
    <w:rsid w:val="00C344AA"/>
    <w:rsid w:val="00C349DE"/>
    <w:rsid w:val="00C34DC7"/>
    <w:rsid w:val="00C351A8"/>
    <w:rsid w:val="00C355D1"/>
    <w:rsid w:val="00C356A2"/>
    <w:rsid w:val="00C35B0C"/>
    <w:rsid w:val="00C35BB0"/>
    <w:rsid w:val="00C35CDE"/>
    <w:rsid w:val="00C35CE8"/>
    <w:rsid w:val="00C360FA"/>
    <w:rsid w:val="00C36137"/>
    <w:rsid w:val="00C363DB"/>
    <w:rsid w:val="00C364DE"/>
    <w:rsid w:val="00C36612"/>
    <w:rsid w:val="00C36717"/>
    <w:rsid w:val="00C36955"/>
    <w:rsid w:val="00C369BF"/>
    <w:rsid w:val="00C36B0D"/>
    <w:rsid w:val="00C36C97"/>
    <w:rsid w:val="00C36ED0"/>
    <w:rsid w:val="00C37228"/>
    <w:rsid w:val="00C3753C"/>
    <w:rsid w:val="00C3770A"/>
    <w:rsid w:val="00C3788E"/>
    <w:rsid w:val="00C37959"/>
    <w:rsid w:val="00C37B2F"/>
    <w:rsid w:val="00C37DF2"/>
    <w:rsid w:val="00C37EA1"/>
    <w:rsid w:val="00C37ED5"/>
    <w:rsid w:val="00C40038"/>
    <w:rsid w:val="00C4051D"/>
    <w:rsid w:val="00C40564"/>
    <w:rsid w:val="00C40704"/>
    <w:rsid w:val="00C40820"/>
    <w:rsid w:val="00C40912"/>
    <w:rsid w:val="00C40A5D"/>
    <w:rsid w:val="00C40B92"/>
    <w:rsid w:val="00C40D38"/>
    <w:rsid w:val="00C40F10"/>
    <w:rsid w:val="00C40F68"/>
    <w:rsid w:val="00C4130E"/>
    <w:rsid w:val="00C418A2"/>
    <w:rsid w:val="00C41A7B"/>
    <w:rsid w:val="00C41AA9"/>
    <w:rsid w:val="00C41FF2"/>
    <w:rsid w:val="00C4216A"/>
    <w:rsid w:val="00C421C0"/>
    <w:rsid w:val="00C4226A"/>
    <w:rsid w:val="00C423EC"/>
    <w:rsid w:val="00C4262A"/>
    <w:rsid w:val="00C42CED"/>
    <w:rsid w:val="00C43023"/>
    <w:rsid w:val="00C4336C"/>
    <w:rsid w:val="00C4337F"/>
    <w:rsid w:val="00C43441"/>
    <w:rsid w:val="00C434E3"/>
    <w:rsid w:val="00C437B8"/>
    <w:rsid w:val="00C43902"/>
    <w:rsid w:val="00C4396B"/>
    <w:rsid w:val="00C439BF"/>
    <w:rsid w:val="00C43F92"/>
    <w:rsid w:val="00C440AC"/>
    <w:rsid w:val="00C4458B"/>
    <w:rsid w:val="00C445B8"/>
    <w:rsid w:val="00C44638"/>
    <w:rsid w:val="00C449BB"/>
    <w:rsid w:val="00C449BF"/>
    <w:rsid w:val="00C44C61"/>
    <w:rsid w:val="00C44F1C"/>
    <w:rsid w:val="00C450A4"/>
    <w:rsid w:val="00C451CF"/>
    <w:rsid w:val="00C451FB"/>
    <w:rsid w:val="00C45410"/>
    <w:rsid w:val="00C4553D"/>
    <w:rsid w:val="00C4555C"/>
    <w:rsid w:val="00C45887"/>
    <w:rsid w:val="00C458A4"/>
    <w:rsid w:val="00C45A9F"/>
    <w:rsid w:val="00C45ABE"/>
    <w:rsid w:val="00C45CD1"/>
    <w:rsid w:val="00C45DF6"/>
    <w:rsid w:val="00C4662E"/>
    <w:rsid w:val="00C4690E"/>
    <w:rsid w:val="00C46B97"/>
    <w:rsid w:val="00C46ECA"/>
    <w:rsid w:val="00C46FFE"/>
    <w:rsid w:val="00C47520"/>
    <w:rsid w:val="00C4764E"/>
    <w:rsid w:val="00C4771F"/>
    <w:rsid w:val="00C477CB"/>
    <w:rsid w:val="00C47811"/>
    <w:rsid w:val="00C47817"/>
    <w:rsid w:val="00C479AC"/>
    <w:rsid w:val="00C47C6D"/>
    <w:rsid w:val="00C47CA6"/>
    <w:rsid w:val="00C47EA9"/>
    <w:rsid w:val="00C5012B"/>
    <w:rsid w:val="00C5025C"/>
    <w:rsid w:val="00C50269"/>
    <w:rsid w:val="00C5056E"/>
    <w:rsid w:val="00C5058D"/>
    <w:rsid w:val="00C50A8E"/>
    <w:rsid w:val="00C50B0C"/>
    <w:rsid w:val="00C50BEC"/>
    <w:rsid w:val="00C50D4F"/>
    <w:rsid w:val="00C50DA2"/>
    <w:rsid w:val="00C51342"/>
    <w:rsid w:val="00C513B6"/>
    <w:rsid w:val="00C51409"/>
    <w:rsid w:val="00C5155B"/>
    <w:rsid w:val="00C51B2F"/>
    <w:rsid w:val="00C51DF6"/>
    <w:rsid w:val="00C52038"/>
    <w:rsid w:val="00C522CA"/>
    <w:rsid w:val="00C52456"/>
    <w:rsid w:val="00C52654"/>
    <w:rsid w:val="00C526A5"/>
    <w:rsid w:val="00C5279E"/>
    <w:rsid w:val="00C529AF"/>
    <w:rsid w:val="00C529D8"/>
    <w:rsid w:val="00C52E05"/>
    <w:rsid w:val="00C53092"/>
    <w:rsid w:val="00C53256"/>
    <w:rsid w:val="00C532E4"/>
    <w:rsid w:val="00C533A7"/>
    <w:rsid w:val="00C53901"/>
    <w:rsid w:val="00C539F9"/>
    <w:rsid w:val="00C53ABA"/>
    <w:rsid w:val="00C53B90"/>
    <w:rsid w:val="00C53B94"/>
    <w:rsid w:val="00C53BA3"/>
    <w:rsid w:val="00C53BA6"/>
    <w:rsid w:val="00C5411E"/>
    <w:rsid w:val="00C54183"/>
    <w:rsid w:val="00C542B9"/>
    <w:rsid w:val="00C542C9"/>
    <w:rsid w:val="00C5442B"/>
    <w:rsid w:val="00C54602"/>
    <w:rsid w:val="00C54610"/>
    <w:rsid w:val="00C54639"/>
    <w:rsid w:val="00C547BF"/>
    <w:rsid w:val="00C54AEB"/>
    <w:rsid w:val="00C5509B"/>
    <w:rsid w:val="00C55172"/>
    <w:rsid w:val="00C55401"/>
    <w:rsid w:val="00C5542D"/>
    <w:rsid w:val="00C55516"/>
    <w:rsid w:val="00C55587"/>
    <w:rsid w:val="00C555ED"/>
    <w:rsid w:val="00C55717"/>
    <w:rsid w:val="00C55974"/>
    <w:rsid w:val="00C55A92"/>
    <w:rsid w:val="00C55C2E"/>
    <w:rsid w:val="00C55D5D"/>
    <w:rsid w:val="00C55E32"/>
    <w:rsid w:val="00C55F3C"/>
    <w:rsid w:val="00C55F80"/>
    <w:rsid w:val="00C562FE"/>
    <w:rsid w:val="00C56872"/>
    <w:rsid w:val="00C56B3F"/>
    <w:rsid w:val="00C56C9C"/>
    <w:rsid w:val="00C56EDA"/>
    <w:rsid w:val="00C56F35"/>
    <w:rsid w:val="00C56FB4"/>
    <w:rsid w:val="00C56FC2"/>
    <w:rsid w:val="00C57148"/>
    <w:rsid w:val="00C57432"/>
    <w:rsid w:val="00C574BA"/>
    <w:rsid w:val="00C575C2"/>
    <w:rsid w:val="00C579B5"/>
    <w:rsid w:val="00C579C8"/>
    <w:rsid w:val="00C57C91"/>
    <w:rsid w:val="00C57DC9"/>
    <w:rsid w:val="00C600EF"/>
    <w:rsid w:val="00C60E32"/>
    <w:rsid w:val="00C61031"/>
    <w:rsid w:val="00C6117F"/>
    <w:rsid w:val="00C61193"/>
    <w:rsid w:val="00C61283"/>
    <w:rsid w:val="00C61329"/>
    <w:rsid w:val="00C6169F"/>
    <w:rsid w:val="00C61FCF"/>
    <w:rsid w:val="00C6200A"/>
    <w:rsid w:val="00C6205F"/>
    <w:rsid w:val="00C6218D"/>
    <w:rsid w:val="00C622F0"/>
    <w:rsid w:val="00C6242E"/>
    <w:rsid w:val="00C624AC"/>
    <w:rsid w:val="00C6254C"/>
    <w:rsid w:val="00C6270D"/>
    <w:rsid w:val="00C629C9"/>
    <w:rsid w:val="00C629FD"/>
    <w:rsid w:val="00C62BD7"/>
    <w:rsid w:val="00C62EDA"/>
    <w:rsid w:val="00C6311E"/>
    <w:rsid w:val="00C63143"/>
    <w:rsid w:val="00C631DB"/>
    <w:rsid w:val="00C63201"/>
    <w:rsid w:val="00C63312"/>
    <w:rsid w:val="00C633BB"/>
    <w:rsid w:val="00C63736"/>
    <w:rsid w:val="00C6378E"/>
    <w:rsid w:val="00C637F6"/>
    <w:rsid w:val="00C63AC2"/>
    <w:rsid w:val="00C63E45"/>
    <w:rsid w:val="00C643CE"/>
    <w:rsid w:val="00C64A79"/>
    <w:rsid w:val="00C64E67"/>
    <w:rsid w:val="00C6519E"/>
    <w:rsid w:val="00C654CE"/>
    <w:rsid w:val="00C65512"/>
    <w:rsid w:val="00C655D8"/>
    <w:rsid w:val="00C65684"/>
    <w:rsid w:val="00C6598B"/>
    <w:rsid w:val="00C65AF9"/>
    <w:rsid w:val="00C65CB1"/>
    <w:rsid w:val="00C65EE9"/>
    <w:rsid w:val="00C661EE"/>
    <w:rsid w:val="00C66258"/>
    <w:rsid w:val="00C662E5"/>
    <w:rsid w:val="00C66538"/>
    <w:rsid w:val="00C6662C"/>
    <w:rsid w:val="00C66B6D"/>
    <w:rsid w:val="00C66BEE"/>
    <w:rsid w:val="00C66FC7"/>
    <w:rsid w:val="00C67046"/>
    <w:rsid w:val="00C67147"/>
    <w:rsid w:val="00C671C3"/>
    <w:rsid w:val="00C67269"/>
    <w:rsid w:val="00C67373"/>
    <w:rsid w:val="00C6764C"/>
    <w:rsid w:val="00C676C0"/>
    <w:rsid w:val="00C676D1"/>
    <w:rsid w:val="00C67C5B"/>
    <w:rsid w:val="00C67C6A"/>
    <w:rsid w:val="00C67D6B"/>
    <w:rsid w:val="00C67D8B"/>
    <w:rsid w:val="00C67E32"/>
    <w:rsid w:val="00C685CC"/>
    <w:rsid w:val="00C70204"/>
    <w:rsid w:val="00C705D0"/>
    <w:rsid w:val="00C70720"/>
    <w:rsid w:val="00C70A52"/>
    <w:rsid w:val="00C70B5E"/>
    <w:rsid w:val="00C70E16"/>
    <w:rsid w:val="00C70F00"/>
    <w:rsid w:val="00C7124F"/>
    <w:rsid w:val="00C7158B"/>
    <w:rsid w:val="00C717A4"/>
    <w:rsid w:val="00C71AC9"/>
    <w:rsid w:val="00C71B3B"/>
    <w:rsid w:val="00C71B85"/>
    <w:rsid w:val="00C71C7F"/>
    <w:rsid w:val="00C71D52"/>
    <w:rsid w:val="00C721D6"/>
    <w:rsid w:val="00C72496"/>
    <w:rsid w:val="00C725A9"/>
    <w:rsid w:val="00C72626"/>
    <w:rsid w:val="00C72634"/>
    <w:rsid w:val="00C728C9"/>
    <w:rsid w:val="00C728ED"/>
    <w:rsid w:val="00C72924"/>
    <w:rsid w:val="00C72BD3"/>
    <w:rsid w:val="00C72C1B"/>
    <w:rsid w:val="00C72DF9"/>
    <w:rsid w:val="00C72E65"/>
    <w:rsid w:val="00C73202"/>
    <w:rsid w:val="00C73265"/>
    <w:rsid w:val="00C734E4"/>
    <w:rsid w:val="00C73550"/>
    <w:rsid w:val="00C736AA"/>
    <w:rsid w:val="00C736C7"/>
    <w:rsid w:val="00C7394F"/>
    <w:rsid w:val="00C73C1D"/>
    <w:rsid w:val="00C73D9D"/>
    <w:rsid w:val="00C73E4C"/>
    <w:rsid w:val="00C73F3E"/>
    <w:rsid w:val="00C74063"/>
    <w:rsid w:val="00C741B5"/>
    <w:rsid w:val="00C743D5"/>
    <w:rsid w:val="00C744BE"/>
    <w:rsid w:val="00C7469C"/>
    <w:rsid w:val="00C746BB"/>
    <w:rsid w:val="00C74844"/>
    <w:rsid w:val="00C74937"/>
    <w:rsid w:val="00C74A1E"/>
    <w:rsid w:val="00C74A3F"/>
    <w:rsid w:val="00C74AB8"/>
    <w:rsid w:val="00C751D4"/>
    <w:rsid w:val="00C75277"/>
    <w:rsid w:val="00C7530D"/>
    <w:rsid w:val="00C7537F"/>
    <w:rsid w:val="00C753FA"/>
    <w:rsid w:val="00C754C7"/>
    <w:rsid w:val="00C7557E"/>
    <w:rsid w:val="00C75620"/>
    <w:rsid w:val="00C758D2"/>
    <w:rsid w:val="00C75901"/>
    <w:rsid w:val="00C759F2"/>
    <w:rsid w:val="00C75BDD"/>
    <w:rsid w:val="00C75DE9"/>
    <w:rsid w:val="00C75F57"/>
    <w:rsid w:val="00C76003"/>
    <w:rsid w:val="00C76035"/>
    <w:rsid w:val="00C7649F"/>
    <w:rsid w:val="00C764B1"/>
    <w:rsid w:val="00C764E3"/>
    <w:rsid w:val="00C76651"/>
    <w:rsid w:val="00C76A02"/>
    <w:rsid w:val="00C76A95"/>
    <w:rsid w:val="00C76F7C"/>
    <w:rsid w:val="00C76FD7"/>
    <w:rsid w:val="00C772A7"/>
    <w:rsid w:val="00C774B6"/>
    <w:rsid w:val="00C77AF4"/>
    <w:rsid w:val="00C77D4D"/>
    <w:rsid w:val="00C77DD9"/>
    <w:rsid w:val="00C77F04"/>
    <w:rsid w:val="00C77FA0"/>
    <w:rsid w:val="00C77FB6"/>
    <w:rsid w:val="00C80030"/>
    <w:rsid w:val="00C80217"/>
    <w:rsid w:val="00C803F5"/>
    <w:rsid w:val="00C805BD"/>
    <w:rsid w:val="00C806C2"/>
    <w:rsid w:val="00C80A38"/>
    <w:rsid w:val="00C80C99"/>
    <w:rsid w:val="00C80E83"/>
    <w:rsid w:val="00C80EC6"/>
    <w:rsid w:val="00C8133B"/>
    <w:rsid w:val="00C8146E"/>
    <w:rsid w:val="00C81583"/>
    <w:rsid w:val="00C816F6"/>
    <w:rsid w:val="00C81B0E"/>
    <w:rsid w:val="00C81B64"/>
    <w:rsid w:val="00C81BE1"/>
    <w:rsid w:val="00C81BF7"/>
    <w:rsid w:val="00C82092"/>
    <w:rsid w:val="00C82265"/>
    <w:rsid w:val="00C823CE"/>
    <w:rsid w:val="00C82629"/>
    <w:rsid w:val="00C828C5"/>
    <w:rsid w:val="00C829C7"/>
    <w:rsid w:val="00C82AE1"/>
    <w:rsid w:val="00C831E5"/>
    <w:rsid w:val="00C83277"/>
    <w:rsid w:val="00C8356B"/>
    <w:rsid w:val="00C835F9"/>
    <w:rsid w:val="00C83653"/>
    <w:rsid w:val="00C837A2"/>
    <w:rsid w:val="00C83967"/>
    <w:rsid w:val="00C83B61"/>
    <w:rsid w:val="00C83DB8"/>
    <w:rsid w:val="00C83DC3"/>
    <w:rsid w:val="00C84126"/>
    <w:rsid w:val="00C843F0"/>
    <w:rsid w:val="00C84585"/>
    <w:rsid w:val="00C847A0"/>
    <w:rsid w:val="00C8487A"/>
    <w:rsid w:val="00C84B2B"/>
    <w:rsid w:val="00C84DDD"/>
    <w:rsid w:val="00C85199"/>
    <w:rsid w:val="00C85238"/>
    <w:rsid w:val="00C85447"/>
    <w:rsid w:val="00C854F4"/>
    <w:rsid w:val="00C85516"/>
    <w:rsid w:val="00C85582"/>
    <w:rsid w:val="00C856FD"/>
    <w:rsid w:val="00C85861"/>
    <w:rsid w:val="00C8587B"/>
    <w:rsid w:val="00C859D9"/>
    <w:rsid w:val="00C85CAB"/>
    <w:rsid w:val="00C85D5C"/>
    <w:rsid w:val="00C85DBC"/>
    <w:rsid w:val="00C85E52"/>
    <w:rsid w:val="00C8624D"/>
    <w:rsid w:val="00C8625F"/>
    <w:rsid w:val="00C86287"/>
    <w:rsid w:val="00C86379"/>
    <w:rsid w:val="00C86793"/>
    <w:rsid w:val="00C86BC0"/>
    <w:rsid w:val="00C87051"/>
    <w:rsid w:val="00C87293"/>
    <w:rsid w:val="00C8729A"/>
    <w:rsid w:val="00C873C1"/>
    <w:rsid w:val="00C876FD"/>
    <w:rsid w:val="00C877AD"/>
    <w:rsid w:val="00C8788A"/>
    <w:rsid w:val="00C87A3D"/>
    <w:rsid w:val="00C87D58"/>
    <w:rsid w:val="00C87E33"/>
    <w:rsid w:val="00C87F1D"/>
    <w:rsid w:val="00C87F99"/>
    <w:rsid w:val="00C90149"/>
    <w:rsid w:val="00C903B2"/>
    <w:rsid w:val="00C9053C"/>
    <w:rsid w:val="00C90554"/>
    <w:rsid w:val="00C905E8"/>
    <w:rsid w:val="00C90C54"/>
    <w:rsid w:val="00C90EA6"/>
    <w:rsid w:val="00C90F14"/>
    <w:rsid w:val="00C90F90"/>
    <w:rsid w:val="00C91170"/>
    <w:rsid w:val="00C9122B"/>
    <w:rsid w:val="00C9154F"/>
    <w:rsid w:val="00C91D2B"/>
    <w:rsid w:val="00C91F4B"/>
    <w:rsid w:val="00C91FAC"/>
    <w:rsid w:val="00C921B9"/>
    <w:rsid w:val="00C9278E"/>
    <w:rsid w:val="00C92B49"/>
    <w:rsid w:val="00C92FC2"/>
    <w:rsid w:val="00C932F5"/>
    <w:rsid w:val="00C934A5"/>
    <w:rsid w:val="00C9366B"/>
    <w:rsid w:val="00C9391C"/>
    <w:rsid w:val="00C93DC8"/>
    <w:rsid w:val="00C93E08"/>
    <w:rsid w:val="00C9400B"/>
    <w:rsid w:val="00C941E5"/>
    <w:rsid w:val="00C9434A"/>
    <w:rsid w:val="00C94934"/>
    <w:rsid w:val="00C949B3"/>
    <w:rsid w:val="00C94B86"/>
    <w:rsid w:val="00C94E26"/>
    <w:rsid w:val="00C94E7E"/>
    <w:rsid w:val="00C94FE4"/>
    <w:rsid w:val="00C94FFB"/>
    <w:rsid w:val="00C9563F"/>
    <w:rsid w:val="00C958E5"/>
    <w:rsid w:val="00C95AC6"/>
    <w:rsid w:val="00C95AF8"/>
    <w:rsid w:val="00C95B58"/>
    <w:rsid w:val="00C95C48"/>
    <w:rsid w:val="00C95D0B"/>
    <w:rsid w:val="00C95D3F"/>
    <w:rsid w:val="00C95E61"/>
    <w:rsid w:val="00C95EBC"/>
    <w:rsid w:val="00C95FC8"/>
    <w:rsid w:val="00C96314"/>
    <w:rsid w:val="00C96708"/>
    <w:rsid w:val="00C96729"/>
    <w:rsid w:val="00C96C9A"/>
    <w:rsid w:val="00C96CE8"/>
    <w:rsid w:val="00C97040"/>
    <w:rsid w:val="00C97163"/>
    <w:rsid w:val="00C97203"/>
    <w:rsid w:val="00C9734C"/>
    <w:rsid w:val="00C973D0"/>
    <w:rsid w:val="00C97471"/>
    <w:rsid w:val="00C9758B"/>
    <w:rsid w:val="00C9764B"/>
    <w:rsid w:val="00C977A3"/>
    <w:rsid w:val="00C97896"/>
    <w:rsid w:val="00C97929"/>
    <w:rsid w:val="00C97CCC"/>
    <w:rsid w:val="00C97D95"/>
    <w:rsid w:val="00C97F22"/>
    <w:rsid w:val="00CA01F1"/>
    <w:rsid w:val="00CA033D"/>
    <w:rsid w:val="00CA03DC"/>
    <w:rsid w:val="00CA0406"/>
    <w:rsid w:val="00CA04FF"/>
    <w:rsid w:val="00CA05C9"/>
    <w:rsid w:val="00CA0605"/>
    <w:rsid w:val="00CA06A2"/>
    <w:rsid w:val="00CA075D"/>
    <w:rsid w:val="00CA0798"/>
    <w:rsid w:val="00CA09FA"/>
    <w:rsid w:val="00CA0AC1"/>
    <w:rsid w:val="00CA0B05"/>
    <w:rsid w:val="00CA0C68"/>
    <w:rsid w:val="00CA0D7F"/>
    <w:rsid w:val="00CA0E3C"/>
    <w:rsid w:val="00CA0E92"/>
    <w:rsid w:val="00CA174A"/>
    <w:rsid w:val="00CA1AC3"/>
    <w:rsid w:val="00CA1F3E"/>
    <w:rsid w:val="00CA22EB"/>
    <w:rsid w:val="00CA24FC"/>
    <w:rsid w:val="00CA2540"/>
    <w:rsid w:val="00CA256A"/>
    <w:rsid w:val="00CA2715"/>
    <w:rsid w:val="00CA2875"/>
    <w:rsid w:val="00CA2914"/>
    <w:rsid w:val="00CA2B2A"/>
    <w:rsid w:val="00CA2CAD"/>
    <w:rsid w:val="00CA2D0A"/>
    <w:rsid w:val="00CA2DCA"/>
    <w:rsid w:val="00CA2E49"/>
    <w:rsid w:val="00CA3484"/>
    <w:rsid w:val="00CA360B"/>
    <w:rsid w:val="00CA372C"/>
    <w:rsid w:val="00CA3A44"/>
    <w:rsid w:val="00CA3AC3"/>
    <w:rsid w:val="00CA3AFB"/>
    <w:rsid w:val="00CA3B03"/>
    <w:rsid w:val="00CA3F21"/>
    <w:rsid w:val="00CA40D1"/>
    <w:rsid w:val="00CA4145"/>
    <w:rsid w:val="00CA4160"/>
    <w:rsid w:val="00CA42BA"/>
    <w:rsid w:val="00CA467B"/>
    <w:rsid w:val="00CA46D4"/>
    <w:rsid w:val="00CA4BA4"/>
    <w:rsid w:val="00CA4EA4"/>
    <w:rsid w:val="00CA505B"/>
    <w:rsid w:val="00CA524F"/>
    <w:rsid w:val="00CA57CA"/>
    <w:rsid w:val="00CA5872"/>
    <w:rsid w:val="00CA58E7"/>
    <w:rsid w:val="00CA5986"/>
    <w:rsid w:val="00CA598F"/>
    <w:rsid w:val="00CA5A2F"/>
    <w:rsid w:val="00CA5A5B"/>
    <w:rsid w:val="00CA5AD0"/>
    <w:rsid w:val="00CA5D3D"/>
    <w:rsid w:val="00CA5D91"/>
    <w:rsid w:val="00CA6047"/>
    <w:rsid w:val="00CA61BD"/>
    <w:rsid w:val="00CA63C9"/>
    <w:rsid w:val="00CA672F"/>
    <w:rsid w:val="00CA67F3"/>
    <w:rsid w:val="00CA687E"/>
    <w:rsid w:val="00CA693B"/>
    <w:rsid w:val="00CA6CEE"/>
    <w:rsid w:val="00CA6D4B"/>
    <w:rsid w:val="00CA6FD1"/>
    <w:rsid w:val="00CA7117"/>
    <w:rsid w:val="00CA7329"/>
    <w:rsid w:val="00CA7553"/>
    <w:rsid w:val="00CA7670"/>
    <w:rsid w:val="00CA76E1"/>
    <w:rsid w:val="00CA77B6"/>
    <w:rsid w:val="00CA7819"/>
    <w:rsid w:val="00CA7890"/>
    <w:rsid w:val="00CA79A8"/>
    <w:rsid w:val="00CA79ED"/>
    <w:rsid w:val="00CA7E9F"/>
    <w:rsid w:val="00CB015E"/>
    <w:rsid w:val="00CB01CD"/>
    <w:rsid w:val="00CB03B8"/>
    <w:rsid w:val="00CB08B2"/>
    <w:rsid w:val="00CB0947"/>
    <w:rsid w:val="00CB0B57"/>
    <w:rsid w:val="00CB0BBD"/>
    <w:rsid w:val="00CB0BE1"/>
    <w:rsid w:val="00CB0BFA"/>
    <w:rsid w:val="00CB0D70"/>
    <w:rsid w:val="00CB0E38"/>
    <w:rsid w:val="00CB0F84"/>
    <w:rsid w:val="00CB1419"/>
    <w:rsid w:val="00CB146F"/>
    <w:rsid w:val="00CB14B2"/>
    <w:rsid w:val="00CB14E7"/>
    <w:rsid w:val="00CB16FD"/>
    <w:rsid w:val="00CB180C"/>
    <w:rsid w:val="00CB1A59"/>
    <w:rsid w:val="00CB1A84"/>
    <w:rsid w:val="00CB1A9F"/>
    <w:rsid w:val="00CB1AAF"/>
    <w:rsid w:val="00CB1F4A"/>
    <w:rsid w:val="00CB2405"/>
    <w:rsid w:val="00CB253D"/>
    <w:rsid w:val="00CB26A0"/>
    <w:rsid w:val="00CB26A7"/>
    <w:rsid w:val="00CB2764"/>
    <w:rsid w:val="00CB2865"/>
    <w:rsid w:val="00CB28C1"/>
    <w:rsid w:val="00CB28CB"/>
    <w:rsid w:val="00CB2BE5"/>
    <w:rsid w:val="00CB2C21"/>
    <w:rsid w:val="00CB2E7B"/>
    <w:rsid w:val="00CB30B1"/>
    <w:rsid w:val="00CB3BFD"/>
    <w:rsid w:val="00CB3DE6"/>
    <w:rsid w:val="00CB3E89"/>
    <w:rsid w:val="00CB4007"/>
    <w:rsid w:val="00CB4227"/>
    <w:rsid w:val="00CB445A"/>
    <w:rsid w:val="00CB4711"/>
    <w:rsid w:val="00CB4820"/>
    <w:rsid w:val="00CB4835"/>
    <w:rsid w:val="00CB4871"/>
    <w:rsid w:val="00CB488D"/>
    <w:rsid w:val="00CB4BE9"/>
    <w:rsid w:val="00CB4D0F"/>
    <w:rsid w:val="00CB4E2C"/>
    <w:rsid w:val="00CB4EF8"/>
    <w:rsid w:val="00CB5247"/>
    <w:rsid w:val="00CB52CA"/>
    <w:rsid w:val="00CB57BA"/>
    <w:rsid w:val="00CB5933"/>
    <w:rsid w:val="00CB593E"/>
    <w:rsid w:val="00CB595E"/>
    <w:rsid w:val="00CB5A99"/>
    <w:rsid w:val="00CB5AD3"/>
    <w:rsid w:val="00CB5B4D"/>
    <w:rsid w:val="00CB5F6A"/>
    <w:rsid w:val="00CB5FAA"/>
    <w:rsid w:val="00CB6194"/>
    <w:rsid w:val="00CB6232"/>
    <w:rsid w:val="00CB63E6"/>
    <w:rsid w:val="00CB6943"/>
    <w:rsid w:val="00CB6A7F"/>
    <w:rsid w:val="00CB6C29"/>
    <w:rsid w:val="00CB6C8A"/>
    <w:rsid w:val="00CB6CC2"/>
    <w:rsid w:val="00CB6E06"/>
    <w:rsid w:val="00CB6EE4"/>
    <w:rsid w:val="00CB6EF6"/>
    <w:rsid w:val="00CB6F62"/>
    <w:rsid w:val="00CB6FD0"/>
    <w:rsid w:val="00CB72A1"/>
    <w:rsid w:val="00CB752C"/>
    <w:rsid w:val="00CB7690"/>
    <w:rsid w:val="00CB76CD"/>
    <w:rsid w:val="00CB78EC"/>
    <w:rsid w:val="00CB7B87"/>
    <w:rsid w:val="00CC0310"/>
    <w:rsid w:val="00CC0512"/>
    <w:rsid w:val="00CC057B"/>
    <w:rsid w:val="00CC08CB"/>
    <w:rsid w:val="00CC09FC"/>
    <w:rsid w:val="00CC0AF7"/>
    <w:rsid w:val="00CC0B1F"/>
    <w:rsid w:val="00CC0B9D"/>
    <w:rsid w:val="00CC0D5B"/>
    <w:rsid w:val="00CC190F"/>
    <w:rsid w:val="00CC1AC0"/>
    <w:rsid w:val="00CC1B09"/>
    <w:rsid w:val="00CC1F44"/>
    <w:rsid w:val="00CC2045"/>
    <w:rsid w:val="00CC210A"/>
    <w:rsid w:val="00CC210D"/>
    <w:rsid w:val="00CC2126"/>
    <w:rsid w:val="00CC226E"/>
    <w:rsid w:val="00CC24E4"/>
    <w:rsid w:val="00CC282B"/>
    <w:rsid w:val="00CC282E"/>
    <w:rsid w:val="00CC2B8C"/>
    <w:rsid w:val="00CC2CD2"/>
    <w:rsid w:val="00CC2E53"/>
    <w:rsid w:val="00CC30B1"/>
    <w:rsid w:val="00CC31B4"/>
    <w:rsid w:val="00CC337B"/>
    <w:rsid w:val="00CC34C3"/>
    <w:rsid w:val="00CC35D1"/>
    <w:rsid w:val="00CC38F8"/>
    <w:rsid w:val="00CC3A8E"/>
    <w:rsid w:val="00CC3AAC"/>
    <w:rsid w:val="00CC3BDD"/>
    <w:rsid w:val="00CC3EC4"/>
    <w:rsid w:val="00CC406F"/>
    <w:rsid w:val="00CC40D6"/>
    <w:rsid w:val="00CC4123"/>
    <w:rsid w:val="00CC4195"/>
    <w:rsid w:val="00CC4291"/>
    <w:rsid w:val="00CC439F"/>
    <w:rsid w:val="00CC4400"/>
    <w:rsid w:val="00CC4732"/>
    <w:rsid w:val="00CC48A6"/>
    <w:rsid w:val="00CC4998"/>
    <w:rsid w:val="00CC4AA1"/>
    <w:rsid w:val="00CC4AB0"/>
    <w:rsid w:val="00CC4B6E"/>
    <w:rsid w:val="00CC4BD1"/>
    <w:rsid w:val="00CC53A5"/>
    <w:rsid w:val="00CC5402"/>
    <w:rsid w:val="00CC54C3"/>
    <w:rsid w:val="00CC5546"/>
    <w:rsid w:val="00CC55D9"/>
    <w:rsid w:val="00CC5785"/>
    <w:rsid w:val="00CC596D"/>
    <w:rsid w:val="00CC5AD3"/>
    <w:rsid w:val="00CC5B23"/>
    <w:rsid w:val="00CC5B74"/>
    <w:rsid w:val="00CC5BD4"/>
    <w:rsid w:val="00CC5D6B"/>
    <w:rsid w:val="00CC5F90"/>
    <w:rsid w:val="00CC6098"/>
    <w:rsid w:val="00CC680A"/>
    <w:rsid w:val="00CC690C"/>
    <w:rsid w:val="00CC6A37"/>
    <w:rsid w:val="00CC6B97"/>
    <w:rsid w:val="00CC6DEE"/>
    <w:rsid w:val="00CC71EC"/>
    <w:rsid w:val="00CC767D"/>
    <w:rsid w:val="00CC7812"/>
    <w:rsid w:val="00CC7ABC"/>
    <w:rsid w:val="00CC7C70"/>
    <w:rsid w:val="00CC7C85"/>
    <w:rsid w:val="00CC7E30"/>
    <w:rsid w:val="00CC7EEC"/>
    <w:rsid w:val="00CD00BA"/>
    <w:rsid w:val="00CD034E"/>
    <w:rsid w:val="00CD045C"/>
    <w:rsid w:val="00CD0539"/>
    <w:rsid w:val="00CD06A6"/>
    <w:rsid w:val="00CD07D0"/>
    <w:rsid w:val="00CD0869"/>
    <w:rsid w:val="00CD0D75"/>
    <w:rsid w:val="00CD0F81"/>
    <w:rsid w:val="00CD0FD6"/>
    <w:rsid w:val="00CD1254"/>
    <w:rsid w:val="00CD14EE"/>
    <w:rsid w:val="00CD1665"/>
    <w:rsid w:val="00CD1A17"/>
    <w:rsid w:val="00CD1CFE"/>
    <w:rsid w:val="00CD1F3C"/>
    <w:rsid w:val="00CD210A"/>
    <w:rsid w:val="00CD2110"/>
    <w:rsid w:val="00CD211D"/>
    <w:rsid w:val="00CD2136"/>
    <w:rsid w:val="00CD21DC"/>
    <w:rsid w:val="00CD230B"/>
    <w:rsid w:val="00CD24BB"/>
    <w:rsid w:val="00CD24D2"/>
    <w:rsid w:val="00CD260D"/>
    <w:rsid w:val="00CD28A8"/>
    <w:rsid w:val="00CD29D7"/>
    <w:rsid w:val="00CD2A00"/>
    <w:rsid w:val="00CD2A1F"/>
    <w:rsid w:val="00CD2CE5"/>
    <w:rsid w:val="00CD2F19"/>
    <w:rsid w:val="00CD3021"/>
    <w:rsid w:val="00CD30A2"/>
    <w:rsid w:val="00CD325F"/>
    <w:rsid w:val="00CD326C"/>
    <w:rsid w:val="00CD374F"/>
    <w:rsid w:val="00CD37AD"/>
    <w:rsid w:val="00CD37ED"/>
    <w:rsid w:val="00CD398E"/>
    <w:rsid w:val="00CD3B79"/>
    <w:rsid w:val="00CD3D76"/>
    <w:rsid w:val="00CD3DF6"/>
    <w:rsid w:val="00CD420F"/>
    <w:rsid w:val="00CD423E"/>
    <w:rsid w:val="00CD44BA"/>
    <w:rsid w:val="00CD450F"/>
    <w:rsid w:val="00CD490F"/>
    <w:rsid w:val="00CD4AD8"/>
    <w:rsid w:val="00CD4BA4"/>
    <w:rsid w:val="00CD4CAE"/>
    <w:rsid w:val="00CD4D05"/>
    <w:rsid w:val="00CD4D0C"/>
    <w:rsid w:val="00CD5034"/>
    <w:rsid w:val="00CD5218"/>
    <w:rsid w:val="00CD5694"/>
    <w:rsid w:val="00CD57EF"/>
    <w:rsid w:val="00CD6467"/>
    <w:rsid w:val="00CD68F4"/>
    <w:rsid w:val="00CD6903"/>
    <w:rsid w:val="00CD6F3A"/>
    <w:rsid w:val="00CD739C"/>
    <w:rsid w:val="00CD7596"/>
    <w:rsid w:val="00CD75A3"/>
    <w:rsid w:val="00CD77C1"/>
    <w:rsid w:val="00CD78F8"/>
    <w:rsid w:val="00CD7951"/>
    <w:rsid w:val="00CD796A"/>
    <w:rsid w:val="00CD7A34"/>
    <w:rsid w:val="00CD7AD4"/>
    <w:rsid w:val="00CD7B96"/>
    <w:rsid w:val="00CD7BF5"/>
    <w:rsid w:val="00CD7C09"/>
    <w:rsid w:val="00CD7CDE"/>
    <w:rsid w:val="00CD7DE5"/>
    <w:rsid w:val="00CD7E48"/>
    <w:rsid w:val="00CD7E98"/>
    <w:rsid w:val="00CE021A"/>
    <w:rsid w:val="00CE0274"/>
    <w:rsid w:val="00CE05A5"/>
    <w:rsid w:val="00CE0649"/>
    <w:rsid w:val="00CE099D"/>
    <w:rsid w:val="00CE0B65"/>
    <w:rsid w:val="00CE0E91"/>
    <w:rsid w:val="00CE0FCD"/>
    <w:rsid w:val="00CE11A5"/>
    <w:rsid w:val="00CE1210"/>
    <w:rsid w:val="00CE1289"/>
    <w:rsid w:val="00CE1487"/>
    <w:rsid w:val="00CE15AC"/>
    <w:rsid w:val="00CE172D"/>
    <w:rsid w:val="00CE17B1"/>
    <w:rsid w:val="00CE17D2"/>
    <w:rsid w:val="00CE1D9A"/>
    <w:rsid w:val="00CE1E44"/>
    <w:rsid w:val="00CE25F2"/>
    <w:rsid w:val="00CE2666"/>
    <w:rsid w:val="00CE2D22"/>
    <w:rsid w:val="00CE2D97"/>
    <w:rsid w:val="00CE3103"/>
    <w:rsid w:val="00CE32B1"/>
    <w:rsid w:val="00CE3403"/>
    <w:rsid w:val="00CE342F"/>
    <w:rsid w:val="00CE3580"/>
    <w:rsid w:val="00CE3612"/>
    <w:rsid w:val="00CE379B"/>
    <w:rsid w:val="00CE37B4"/>
    <w:rsid w:val="00CE3964"/>
    <w:rsid w:val="00CE3A32"/>
    <w:rsid w:val="00CE3B0A"/>
    <w:rsid w:val="00CE3D0A"/>
    <w:rsid w:val="00CE4008"/>
    <w:rsid w:val="00CE40BC"/>
    <w:rsid w:val="00CE40E8"/>
    <w:rsid w:val="00CE4906"/>
    <w:rsid w:val="00CE4A40"/>
    <w:rsid w:val="00CE4A4E"/>
    <w:rsid w:val="00CE4B11"/>
    <w:rsid w:val="00CE4B4F"/>
    <w:rsid w:val="00CE4B58"/>
    <w:rsid w:val="00CE4CA7"/>
    <w:rsid w:val="00CE528A"/>
    <w:rsid w:val="00CE55D8"/>
    <w:rsid w:val="00CE5D07"/>
    <w:rsid w:val="00CE5FCB"/>
    <w:rsid w:val="00CE6002"/>
    <w:rsid w:val="00CE6084"/>
    <w:rsid w:val="00CE6152"/>
    <w:rsid w:val="00CE6247"/>
    <w:rsid w:val="00CE635F"/>
    <w:rsid w:val="00CE6467"/>
    <w:rsid w:val="00CE68BC"/>
    <w:rsid w:val="00CE69B8"/>
    <w:rsid w:val="00CE6A30"/>
    <w:rsid w:val="00CE6DDC"/>
    <w:rsid w:val="00CE6FBC"/>
    <w:rsid w:val="00CE707D"/>
    <w:rsid w:val="00CE7110"/>
    <w:rsid w:val="00CE72FA"/>
    <w:rsid w:val="00CE7321"/>
    <w:rsid w:val="00CE7539"/>
    <w:rsid w:val="00CE7709"/>
    <w:rsid w:val="00CE78D2"/>
    <w:rsid w:val="00CE794B"/>
    <w:rsid w:val="00CE7A33"/>
    <w:rsid w:val="00CE7AA9"/>
    <w:rsid w:val="00CE7C4F"/>
    <w:rsid w:val="00CE7CF4"/>
    <w:rsid w:val="00CE7E62"/>
    <w:rsid w:val="00CE7FCF"/>
    <w:rsid w:val="00CF018F"/>
    <w:rsid w:val="00CF055D"/>
    <w:rsid w:val="00CF0669"/>
    <w:rsid w:val="00CF0701"/>
    <w:rsid w:val="00CF0756"/>
    <w:rsid w:val="00CF0A5E"/>
    <w:rsid w:val="00CF0B97"/>
    <w:rsid w:val="00CF0D2D"/>
    <w:rsid w:val="00CF0F5D"/>
    <w:rsid w:val="00CF11D7"/>
    <w:rsid w:val="00CF121C"/>
    <w:rsid w:val="00CF1228"/>
    <w:rsid w:val="00CF157F"/>
    <w:rsid w:val="00CF17C2"/>
    <w:rsid w:val="00CF1A7B"/>
    <w:rsid w:val="00CF1ADE"/>
    <w:rsid w:val="00CF1B48"/>
    <w:rsid w:val="00CF21CD"/>
    <w:rsid w:val="00CF22CD"/>
    <w:rsid w:val="00CF233A"/>
    <w:rsid w:val="00CF2637"/>
    <w:rsid w:val="00CF2841"/>
    <w:rsid w:val="00CF28D7"/>
    <w:rsid w:val="00CF2BF1"/>
    <w:rsid w:val="00CF2EE7"/>
    <w:rsid w:val="00CF2F5E"/>
    <w:rsid w:val="00CF35CB"/>
    <w:rsid w:val="00CF3611"/>
    <w:rsid w:val="00CF387D"/>
    <w:rsid w:val="00CF388B"/>
    <w:rsid w:val="00CF3D8F"/>
    <w:rsid w:val="00CF3FC2"/>
    <w:rsid w:val="00CF40E5"/>
    <w:rsid w:val="00CF4187"/>
    <w:rsid w:val="00CF44E7"/>
    <w:rsid w:val="00CF4BDB"/>
    <w:rsid w:val="00CF4BE0"/>
    <w:rsid w:val="00CF4D22"/>
    <w:rsid w:val="00CF4ECF"/>
    <w:rsid w:val="00CF4FEE"/>
    <w:rsid w:val="00CF5029"/>
    <w:rsid w:val="00CF520D"/>
    <w:rsid w:val="00CF538F"/>
    <w:rsid w:val="00CF54CF"/>
    <w:rsid w:val="00CF56C1"/>
    <w:rsid w:val="00CF56C2"/>
    <w:rsid w:val="00CF5810"/>
    <w:rsid w:val="00CF5856"/>
    <w:rsid w:val="00CF5881"/>
    <w:rsid w:val="00CF5A3C"/>
    <w:rsid w:val="00CF5C52"/>
    <w:rsid w:val="00CF5D7B"/>
    <w:rsid w:val="00CF5E08"/>
    <w:rsid w:val="00CF5E0F"/>
    <w:rsid w:val="00CF5E3D"/>
    <w:rsid w:val="00CF6075"/>
    <w:rsid w:val="00CF6432"/>
    <w:rsid w:val="00CF699D"/>
    <w:rsid w:val="00CF69B0"/>
    <w:rsid w:val="00CF6A77"/>
    <w:rsid w:val="00CF6CBA"/>
    <w:rsid w:val="00CF6CFB"/>
    <w:rsid w:val="00CF6D36"/>
    <w:rsid w:val="00CF6E9B"/>
    <w:rsid w:val="00CF6FD5"/>
    <w:rsid w:val="00CF7151"/>
    <w:rsid w:val="00CF757C"/>
    <w:rsid w:val="00CF75C3"/>
    <w:rsid w:val="00CF79A4"/>
    <w:rsid w:val="00CF79FE"/>
    <w:rsid w:val="00CF7E28"/>
    <w:rsid w:val="00D00245"/>
    <w:rsid w:val="00D003A8"/>
    <w:rsid w:val="00D0050D"/>
    <w:rsid w:val="00D009BE"/>
    <w:rsid w:val="00D00B4B"/>
    <w:rsid w:val="00D00CB0"/>
    <w:rsid w:val="00D01544"/>
    <w:rsid w:val="00D016BF"/>
    <w:rsid w:val="00D01713"/>
    <w:rsid w:val="00D018E3"/>
    <w:rsid w:val="00D01A4F"/>
    <w:rsid w:val="00D01B6F"/>
    <w:rsid w:val="00D01BF7"/>
    <w:rsid w:val="00D01CCB"/>
    <w:rsid w:val="00D01F0D"/>
    <w:rsid w:val="00D0210B"/>
    <w:rsid w:val="00D02506"/>
    <w:rsid w:val="00D025BA"/>
    <w:rsid w:val="00D02B75"/>
    <w:rsid w:val="00D0300F"/>
    <w:rsid w:val="00D0326B"/>
    <w:rsid w:val="00D0346E"/>
    <w:rsid w:val="00D035AB"/>
    <w:rsid w:val="00D035D9"/>
    <w:rsid w:val="00D037C0"/>
    <w:rsid w:val="00D03AAC"/>
    <w:rsid w:val="00D03C7C"/>
    <w:rsid w:val="00D03E7D"/>
    <w:rsid w:val="00D03F01"/>
    <w:rsid w:val="00D04186"/>
    <w:rsid w:val="00D0432C"/>
    <w:rsid w:val="00D0443B"/>
    <w:rsid w:val="00D044D0"/>
    <w:rsid w:val="00D04836"/>
    <w:rsid w:val="00D04976"/>
    <w:rsid w:val="00D04A24"/>
    <w:rsid w:val="00D04C6A"/>
    <w:rsid w:val="00D04FA8"/>
    <w:rsid w:val="00D052AD"/>
    <w:rsid w:val="00D05434"/>
    <w:rsid w:val="00D05A91"/>
    <w:rsid w:val="00D05BEF"/>
    <w:rsid w:val="00D05BF8"/>
    <w:rsid w:val="00D05DAA"/>
    <w:rsid w:val="00D05DF6"/>
    <w:rsid w:val="00D05FDB"/>
    <w:rsid w:val="00D06157"/>
    <w:rsid w:val="00D0637A"/>
    <w:rsid w:val="00D0657A"/>
    <w:rsid w:val="00D06685"/>
    <w:rsid w:val="00D0668D"/>
    <w:rsid w:val="00D06A8A"/>
    <w:rsid w:val="00D06B62"/>
    <w:rsid w:val="00D06E22"/>
    <w:rsid w:val="00D0718F"/>
    <w:rsid w:val="00D0723E"/>
    <w:rsid w:val="00D074B9"/>
    <w:rsid w:val="00D077E9"/>
    <w:rsid w:val="00D07978"/>
    <w:rsid w:val="00D07A51"/>
    <w:rsid w:val="00D07A66"/>
    <w:rsid w:val="00D07CB2"/>
    <w:rsid w:val="00D07D30"/>
    <w:rsid w:val="00D07FAC"/>
    <w:rsid w:val="00D104FE"/>
    <w:rsid w:val="00D10521"/>
    <w:rsid w:val="00D10580"/>
    <w:rsid w:val="00D10591"/>
    <w:rsid w:val="00D10695"/>
    <w:rsid w:val="00D10C9B"/>
    <w:rsid w:val="00D10E53"/>
    <w:rsid w:val="00D111B9"/>
    <w:rsid w:val="00D111D2"/>
    <w:rsid w:val="00D11379"/>
    <w:rsid w:val="00D11489"/>
    <w:rsid w:val="00D11614"/>
    <w:rsid w:val="00D11644"/>
    <w:rsid w:val="00D1164E"/>
    <w:rsid w:val="00D11675"/>
    <w:rsid w:val="00D116DA"/>
    <w:rsid w:val="00D119B9"/>
    <w:rsid w:val="00D119CE"/>
    <w:rsid w:val="00D11D41"/>
    <w:rsid w:val="00D12094"/>
    <w:rsid w:val="00D1220F"/>
    <w:rsid w:val="00D122EA"/>
    <w:rsid w:val="00D124BE"/>
    <w:rsid w:val="00D126DB"/>
    <w:rsid w:val="00D12AF8"/>
    <w:rsid w:val="00D12F71"/>
    <w:rsid w:val="00D13008"/>
    <w:rsid w:val="00D1343E"/>
    <w:rsid w:val="00D134F6"/>
    <w:rsid w:val="00D13709"/>
    <w:rsid w:val="00D13868"/>
    <w:rsid w:val="00D13A67"/>
    <w:rsid w:val="00D13A95"/>
    <w:rsid w:val="00D13B03"/>
    <w:rsid w:val="00D13B23"/>
    <w:rsid w:val="00D14026"/>
    <w:rsid w:val="00D143EA"/>
    <w:rsid w:val="00D14538"/>
    <w:rsid w:val="00D148FB"/>
    <w:rsid w:val="00D14907"/>
    <w:rsid w:val="00D14A3C"/>
    <w:rsid w:val="00D14AE7"/>
    <w:rsid w:val="00D14AED"/>
    <w:rsid w:val="00D14D3A"/>
    <w:rsid w:val="00D14DA0"/>
    <w:rsid w:val="00D15093"/>
    <w:rsid w:val="00D1539A"/>
    <w:rsid w:val="00D156B3"/>
    <w:rsid w:val="00D15715"/>
    <w:rsid w:val="00D15983"/>
    <w:rsid w:val="00D15F36"/>
    <w:rsid w:val="00D160A1"/>
    <w:rsid w:val="00D16190"/>
    <w:rsid w:val="00D162A9"/>
    <w:rsid w:val="00D166D6"/>
    <w:rsid w:val="00D1683C"/>
    <w:rsid w:val="00D168D1"/>
    <w:rsid w:val="00D16CFC"/>
    <w:rsid w:val="00D17124"/>
    <w:rsid w:val="00D17218"/>
    <w:rsid w:val="00D1724B"/>
    <w:rsid w:val="00D17415"/>
    <w:rsid w:val="00D17566"/>
    <w:rsid w:val="00D17642"/>
    <w:rsid w:val="00D176A0"/>
    <w:rsid w:val="00D17A54"/>
    <w:rsid w:val="00D17B91"/>
    <w:rsid w:val="00D17DD4"/>
    <w:rsid w:val="00D17EA4"/>
    <w:rsid w:val="00D17F28"/>
    <w:rsid w:val="00D201E8"/>
    <w:rsid w:val="00D2050C"/>
    <w:rsid w:val="00D20612"/>
    <w:rsid w:val="00D2069E"/>
    <w:rsid w:val="00D207BE"/>
    <w:rsid w:val="00D20A23"/>
    <w:rsid w:val="00D20B3E"/>
    <w:rsid w:val="00D20FD1"/>
    <w:rsid w:val="00D210C5"/>
    <w:rsid w:val="00D2156D"/>
    <w:rsid w:val="00D219FA"/>
    <w:rsid w:val="00D21A6C"/>
    <w:rsid w:val="00D22457"/>
    <w:rsid w:val="00D226A5"/>
    <w:rsid w:val="00D228B9"/>
    <w:rsid w:val="00D22904"/>
    <w:rsid w:val="00D22F54"/>
    <w:rsid w:val="00D2313A"/>
    <w:rsid w:val="00D234AD"/>
    <w:rsid w:val="00D237F0"/>
    <w:rsid w:val="00D23834"/>
    <w:rsid w:val="00D23A9A"/>
    <w:rsid w:val="00D23FB1"/>
    <w:rsid w:val="00D242EA"/>
    <w:rsid w:val="00D244C7"/>
    <w:rsid w:val="00D248C4"/>
    <w:rsid w:val="00D24FFA"/>
    <w:rsid w:val="00D257E5"/>
    <w:rsid w:val="00D25C2F"/>
    <w:rsid w:val="00D25E5B"/>
    <w:rsid w:val="00D2604B"/>
    <w:rsid w:val="00D260CD"/>
    <w:rsid w:val="00D2611D"/>
    <w:rsid w:val="00D26419"/>
    <w:rsid w:val="00D265B4"/>
    <w:rsid w:val="00D2660F"/>
    <w:rsid w:val="00D26681"/>
    <w:rsid w:val="00D266DD"/>
    <w:rsid w:val="00D2684D"/>
    <w:rsid w:val="00D26A31"/>
    <w:rsid w:val="00D26ADF"/>
    <w:rsid w:val="00D26B5E"/>
    <w:rsid w:val="00D26D87"/>
    <w:rsid w:val="00D26F55"/>
    <w:rsid w:val="00D26FFD"/>
    <w:rsid w:val="00D27413"/>
    <w:rsid w:val="00D2746C"/>
    <w:rsid w:val="00D275BC"/>
    <w:rsid w:val="00D279EF"/>
    <w:rsid w:val="00D27C24"/>
    <w:rsid w:val="00D27C7F"/>
    <w:rsid w:val="00D27D80"/>
    <w:rsid w:val="00D27EB2"/>
    <w:rsid w:val="00D27FD7"/>
    <w:rsid w:val="00D2E1F0"/>
    <w:rsid w:val="00D30009"/>
    <w:rsid w:val="00D304EF"/>
    <w:rsid w:val="00D3061B"/>
    <w:rsid w:val="00D30635"/>
    <w:rsid w:val="00D308E7"/>
    <w:rsid w:val="00D30D55"/>
    <w:rsid w:val="00D30EAF"/>
    <w:rsid w:val="00D310FD"/>
    <w:rsid w:val="00D3133E"/>
    <w:rsid w:val="00D31530"/>
    <w:rsid w:val="00D31694"/>
    <w:rsid w:val="00D31AD6"/>
    <w:rsid w:val="00D31DB2"/>
    <w:rsid w:val="00D31FDF"/>
    <w:rsid w:val="00D3203D"/>
    <w:rsid w:val="00D323BE"/>
    <w:rsid w:val="00D324F2"/>
    <w:rsid w:val="00D325AD"/>
    <w:rsid w:val="00D327FB"/>
    <w:rsid w:val="00D3280E"/>
    <w:rsid w:val="00D32851"/>
    <w:rsid w:val="00D328B4"/>
    <w:rsid w:val="00D329F1"/>
    <w:rsid w:val="00D32B02"/>
    <w:rsid w:val="00D32BD1"/>
    <w:rsid w:val="00D32BEF"/>
    <w:rsid w:val="00D32C60"/>
    <w:rsid w:val="00D32EA5"/>
    <w:rsid w:val="00D32ED3"/>
    <w:rsid w:val="00D330CB"/>
    <w:rsid w:val="00D3344F"/>
    <w:rsid w:val="00D335B6"/>
    <w:rsid w:val="00D335D0"/>
    <w:rsid w:val="00D339A9"/>
    <w:rsid w:val="00D33C42"/>
    <w:rsid w:val="00D33DED"/>
    <w:rsid w:val="00D33E0E"/>
    <w:rsid w:val="00D34051"/>
    <w:rsid w:val="00D340BF"/>
    <w:rsid w:val="00D34188"/>
    <w:rsid w:val="00D341CA"/>
    <w:rsid w:val="00D34225"/>
    <w:rsid w:val="00D343D3"/>
    <w:rsid w:val="00D348F4"/>
    <w:rsid w:val="00D34992"/>
    <w:rsid w:val="00D351B2"/>
    <w:rsid w:val="00D3522D"/>
    <w:rsid w:val="00D35542"/>
    <w:rsid w:val="00D355DC"/>
    <w:rsid w:val="00D35A6E"/>
    <w:rsid w:val="00D35B20"/>
    <w:rsid w:val="00D35B68"/>
    <w:rsid w:val="00D35D90"/>
    <w:rsid w:val="00D35EC7"/>
    <w:rsid w:val="00D35F50"/>
    <w:rsid w:val="00D36057"/>
    <w:rsid w:val="00D36138"/>
    <w:rsid w:val="00D3633D"/>
    <w:rsid w:val="00D36404"/>
    <w:rsid w:val="00D36541"/>
    <w:rsid w:val="00D365CF"/>
    <w:rsid w:val="00D366D4"/>
    <w:rsid w:val="00D3672D"/>
    <w:rsid w:val="00D36A19"/>
    <w:rsid w:val="00D36B2F"/>
    <w:rsid w:val="00D36B86"/>
    <w:rsid w:val="00D36E6F"/>
    <w:rsid w:val="00D36FD4"/>
    <w:rsid w:val="00D3704E"/>
    <w:rsid w:val="00D37135"/>
    <w:rsid w:val="00D371B8"/>
    <w:rsid w:val="00D37C30"/>
    <w:rsid w:val="00D37C67"/>
    <w:rsid w:val="00D37F07"/>
    <w:rsid w:val="00D37F10"/>
    <w:rsid w:val="00D4002F"/>
    <w:rsid w:val="00D4029B"/>
    <w:rsid w:val="00D402E6"/>
    <w:rsid w:val="00D4039E"/>
    <w:rsid w:val="00D406DF"/>
    <w:rsid w:val="00D40715"/>
    <w:rsid w:val="00D40B59"/>
    <w:rsid w:val="00D40BC8"/>
    <w:rsid w:val="00D40C96"/>
    <w:rsid w:val="00D40FB5"/>
    <w:rsid w:val="00D4106D"/>
    <w:rsid w:val="00D41221"/>
    <w:rsid w:val="00D41259"/>
    <w:rsid w:val="00D4127D"/>
    <w:rsid w:val="00D41456"/>
    <w:rsid w:val="00D417C1"/>
    <w:rsid w:val="00D41B7E"/>
    <w:rsid w:val="00D41C8F"/>
    <w:rsid w:val="00D41E5D"/>
    <w:rsid w:val="00D42503"/>
    <w:rsid w:val="00D4290A"/>
    <w:rsid w:val="00D42CE6"/>
    <w:rsid w:val="00D42D0D"/>
    <w:rsid w:val="00D42DE7"/>
    <w:rsid w:val="00D42EDB"/>
    <w:rsid w:val="00D42F22"/>
    <w:rsid w:val="00D42F75"/>
    <w:rsid w:val="00D43003"/>
    <w:rsid w:val="00D4302B"/>
    <w:rsid w:val="00D43039"/>
    <w:rsid w:val="00D43284"/>
    <w:rsid w:val="00D43428"/>
    <w:rsid w:val="00D43824"/>
    <w:rsid w:val="00D43C2B"/>
    <w:rsid w:val="00D43C46"/>
    <w:rsid w:val="00D43CA7"/>
    <w:rsid w:val="00D43CFD"/>
    <w:rsid w:val="00D43E20"/>
    <w:rsid w:val="00D43F0B"/>
    <w:rsid w:val="00D43F4E"/>
    <w:rsid w:val="00D44023"/>
    <w:rsid w:val="00D44081"/>
    <w:rsid w:val="00D4429A"/>
    <w:rsid w:val="00D442CC"/>
    <w:rsid w:val="00D44559"/>
    <w:rsid w:val="00D44926"/>
    <w:rsid w:val="00D449F1"/>
    <w:rsid w:val="00D44B8A"/>
    <w:rsid w:val="00D44F7B"/>
    <w:rsid w:val="00D44F7E"/>
    <w:rsid w:val="00D44F7F"/>
    <w:rsid w:val="00D45144"/>
    <w:rsid w:val="00D4523A"/>
    <w:rsid w:val="00D45468"/>
    <w:rsid w:val="00D4562B"/>
    <w:rsid w:val="00D456F5"/>
    <w:rsid w:val="00D457E2"/>
    <w:rsid w:val="00D45955"/>
    <w:rsid w:val="00D45DCD"/>
    <w:rsid w:val="00D45E56"/>
    <w:rsid w:val="00D45FAF"/>
    <w:rsid w:val="00D461C0"/>
    <w:rsid w:val="00D4626C"/>
    <w:rsid w:val="00D4651E"/>
    <w:rsid w:val="00D4654F"/>
    <w:rsid w:val="00D46644"/>
    <w:rsid w:val="00D467F9"/>
    <w:rsid w:val="00D46CCB"/>
    <w:rsid w:val="00D46F0F"/>
    <w:rsid w:val="00D46F43"/>
    <w:rsid w:val="00D470F7"/>
    <w:rsid w:val="00D4712B"/>
    <w:rsid w:val="00D4721D"/>
    <w:rsid w:val="00D4756B"/>
    <w:rsid w:val="00D47615"/>
    <w:rsid w:val="00D4763F"/>
    <w:rsid w:val="00D476D6"/>
    <w:rsid w:val="00D4790F"/>
    <w:rsid w:val="00D47C0E"/>
    <w:rsid w:val="00D47EC5"/>
    <w:rsid w:val="00D47FFC"/>
    <w:rsid w:val="00D50292"/>
    <w:rsid w:val="00D50DC1"/>
    <w:rsid w:val="00D50EF9"/>
    <w:rsid w:val="00D50F4F"/>
    <w:rsid w:val="00D50FC2"/>
    <w:rsid w:val="00D50FFC"/>
    <w:rsid w:val="00D51365"/>
    <w:rsid w:val="00D513D1"/>
    <w:rsid w:val="00D51677"/>
    <w:rsid w:val="00D517C5"/>
    <w:rsid w:val="00D51ACF"/>
    <w:rsid w:val="00D51CC0"/>
    <w:rsid w:val="00D51CD2"/>
    <w:rsid w:val="00D51EE9"/>
    <w:rsid w:val="00D52105"/>
    <w:rsid w:val="00D525A7"/>
    <w:rsid w:val="00D52765"/>
    <w:rsid w:val="00D52898"/>
    <w:rsid w:val="00D52CF4"/>
    <w:rsid w:val="00D52ED0"/>
    <w:rsid w:val="00D5302F"/>
    <w:rsid w:val="00D5336E"/>
    <w:rsid w:val="00D53568"/>
    <w:rsid w:val="00D535D1"/>
    <w:rsid w:val="00D53623"/>
    <w:rsid w:val="00D5366D"/>
    <w:rsid w:val="00D537D9"/>
    <w:rsid w:val="00D53986"/>
    <w:rsid w:val="00D539C7"/>
    <w:rsid w:val="00D53AAF"/>
    <w:rsid w:val="00D53AC0"/>
    <w:rsid w:val="00D53BD3"/>
    <w:rsid w:val="00D53C10"/>
    <w:rsid w:val="00D53D44"/>
    <w:rsid w:val="00D5404C"/>
    <w:rsid w:val="00D542BA"/>
    <w:rsid w:val="00D54508"/>
    <w:rsid w:val="00D548E4"/>
    <w:rsid w:val="00D54901"/>
    <w:rsid w:val="00D549DC"/>
    <w:rsid w:val="00D54C5E"/>
    <w:rsid w:val="00D54CD9"/>
    <w:rsid w:val="00D54D6C"/>
    <w:rsid w:val="00D54DC8"/>
    <w:rsid w:val="00D54F51"/>
    <w:rsid w:val="00D5519F"/>
    <w:rsid w:val="00D55368"/>
    <w:rsid w:val="00D5543D"/>
    <w:rsid w:val="00D55527"/>
    <w:rsid w:val="00D5568E"/>
    <w:rsid w:val="00D55D56"/>
    <w:rsid w:val="00D56091"/>
    <w:rsid w:val="00D56989"/>
    <w:rsid w:val="00D56BC9"/>
    <w:rsid w:val="00D56C79"/>
    <w:rsid w:val="00D56D2D"/>
    <w:rsid w:val="00D56E3F"/>
    <w:rsid w:val="00D56F8D"/>
    <w:rsid w:val="00D5727D"/>
    <w:rsid w:val="00D57723"/>
    <w:rsid w:val="00D57754"/>
    <w:rsid w:val="00D57DDA"/>
    <w:rsid w:val="00D57F3C"/>
    <w:rsid w:val="00D57FF3"/>
    <w:rsid w:val="00D6016D"/>
    <w:rsid w:val="00D604BF"/>
    <w:rsid w:val="00D609D8"/>
    <w:rsid w:val="00D60A18"/>
    <w:rsid w:val="00D60BB8"/>
    <w:rsid w:val="00D60E40"/>
    <w:rsid w:val="00D60F4C"/>
    <w:rsid w:val="00D60FD1"/>
    <w:rsid w:val="00D6110B"/>
    <w:rsid w:val="00D61326"/>
    <w:rsid w:val="00D61554"/>
    <w:rsid w:val="00D617B3"/>
    <w:rsid w:val="00D61865"/>
    <w:rsid w:val="00D618DC"/>
    <w:rsid w:val="00D61B50"/>
    <w:rsid w:val="00D61C2D"/>
    <w:rsid w:val="00D61C90"/>
    <w:rsid w:val="00D61D0B"/>
    <w:rsid w:val="00D61D28"/>
    <w:rsid w:val="00D61F1E"/>
    <w:rsid w:val="00D621A5"/>
    <w:rsid w:val="00D62236"/>
    <w:rsid w:val="00D625B4"/>
    <w:rsid w:val="00D62883"/>
    <w:rsid w:val="00D62935"/>
    <w:rsid w:val="00D62B37"/>
    <w:rsid w:val="00D62CBE"/>
    <w:rsid w:val="00D62D2F"/>
    <w:rsid w:val="00D62D51"/>
    <w:rsid w:val="00D62E1F"/>
    <w:rsid w:val="00D631A9"/>
    <w:rsid w:val="00D63440"/>
    <w:rsid w:val="00D6344E"/>
    <w:rsid w:val="00D634DB"/>
    <w:rsid w:val="00D63583"/>
    <w:rsid w:val="00D6390D"/>
    <w:rsid w:val="00D63DE9"/>
    <w:rsid w:val="00D63E1B"/>
    <w:rsid w:val="00D63FD8"/>
    <w:rsid w:val="00D640FD"/>
    <w:rsid w:val="00D6454F"/>
    <w:rsid w:val="00D6462C"/>
    <w:rsid w:val="00D6470E"/>
    <w:rsid w:val="00D648A0"/>
    <w:rsid w:val="00D649D9"/>
    <w:rsid w:val="00D64AEC"/>
    <w:rsid w:val="00D64C3E"/>
    <w:rsid w:val="00D64E54"/>
    <w:rsid w:val="00D65049"/>
    <w:rsid w:val="00D6526B"/>
    <w:rsid w:val="00D654F3"/>
    <w:rsid w:val="00D65BB3"/>
    <w:rsid w:val="00D66075"/>
    <w:rsid w:val="00D660A3"/>
    <w:rsid w:val="00D6611F"/>
    <w:rsid w:val="00D66147"/>
    <w:rsid w:val="00D661E5"/>
    <w:rsid w:val="00D66298"/>
    <w:rsid w:val="00D663AF"/>
    <w:rsid w:val="00D66506"/>
    <w:rsid w:val="00D668EC"/>
    <w:rsid w:val="00D66ABD"/>
    <w:rsid w:val="00D66ABE"/>
    <w:rsid w:val="00D66D02"/>
    <w:rsid w:val="00D66F6A"/>
    <w:rsid w:val="00D67137"/>
    <w:rsid w:val="00D671EF"/>
    <w:rsid w:val="00D6723D"/>
    <w:rsid w:val="00D67536"/>
    <w:rsid w:val="00D6766D"/>
    <w:rsid w:val="00D676E9"/>
    <w:rsid w:val="00D678A2"/>
    <w:rsid w:val="00D67952"/>
    <w:rsid w:val="00D67A2F"/>
    <w:rsid w:val="00D67C1D"/>
    <w:rsid w:val="00D67D1A"/>
    <w:rsid w:val="00D67E61"/>
    <w:rsid w:val="00D702A4"/>
    <w:rsid w:val="00D7049C"/>
    <w:rsid w:val="00D704BF"/>
    <w:rsid w:val="00D70519"/>
    <w:rsid w:val="00D706DE"/>
    <w:rsid w:val="00D707EE"/>
    <w:rsid w:val="00D70891"/>
    <w:rsid w:val="00D70A7D"/>
    <w:rsid w:val="00D70B0B"/>
    <w:rsid w:val="00D70C27"/>
    <w:rsid w:val="00D70CF9"/>
    <w:rsid w:val="00D70D9A"/>
    <w:rsid w:val="00D710A4"/>
    <w:rsid w:val="00D711F7"/>
    <w:rsid w:val="00D7120B"/>
    <w:rsid w:val="00D712AC"/>
    <w:rsid w:val="00D71342"/>
    <w:rsid w:val="00D71454"/>
    <w:rsid w:val="00D71483"/>
    <w:rsid w:val="00D715C3"/>
    <w:rsid w:val="00D71B17"/>
    <w:rsid w:val="00D71C52"/>
    <w:rsid w:val="00D71C89"/>
    <w:rsid w:val="00D721FE"/>
    <w:rsid w:val="00D72275"/>
    <w:rsid w:val="00D7243C"/>
    <w:rsid w:val="00D72553"/>
    <w:rsid w:val="00D72980"/>
    <w:rsid w:val="00D729BA"/>
    <w:rsid w:val="00D72A1C"/>
    <w:rsid w:val="00D72D8F"/>
    <w:rsid w:val="00D72FD7"/>
    <w:rsid w:val="00D73125"/>
    <w:rsid w:val="00D7320B"/>
    <w:rsid w:val="00D736CA"/>
    <w:rsid w:val="00D73ABD"/>
    <w:rsid w:val="00D73B54"/>
    <w:rsid w:val="00D73C74"/>
    <w:rsid w:val="00D73C7A"/>
    <w:rsid w:val="00D73D55"/>
    <w:rsid w:val="00D73D81"/>
    <w:rsid w:val="00D73DB9"/>
    <w:rsid w:val="00D73E99"/>
    <w:rsid w:val="00D73FC4"/>
    <w:rsid w:val="00D74031"/>
    <w:rsid w:val="00D745AE"/>
    <w:rsid w:val="00D74622"/>
    <w:rsid w:val="00D749FD"/>
    <w:rsid w:val="00D74CA3"/>
    <w:rsid w:val="00D74D60"/>
    <w:rsid w:val="00D74E26"/>
    <w:rsid w:val="00D74E7D"/>
    <w:rsid w:val="00D74EB9"/>
    <w:rsid w:val="00D74F34"/>
    <w:rsid w:val="00D75329"/>
    <w:rsid w:val="00D7534D"/>
    <w:rsid w:val="00D75883"/>
    <w:rsid w:val="00D75A43"/>
    <w:rsid w:val="00D75ACC"/>
    <w:rsid w:val="00D75B81"/>
    <w:rsid w:val="00D75BF0"/>
    <w:rsid w:val="00D75C25"/>
    <w:rsid w:val="00D75C2D"/>
    <w:rsid w:val="00D75FE4"/>
    <w:rsid w:val="00D763EB"/>
    <w:rsid w:val="00D76462"/>
    <w:rsid w:val="00D7654F"/>
    <w:rsid w:val="00D76865"/>
    <w:rsid w:val="00D775C6"/>
    <w:rsid w:val="00D77879"/>
    <w:rsid w:val="00D779F6"/>
    <w:rsid w:val="00D77AA9"/>
    <w:rsid w:val="00D77B56"/>
    <w:rsid w:val="00D77C62"/>
    <w:rsid w:val="00D77CB7"/>
    <w:rsid w:val="00D77F29"/>
    <w:rsid w:val="00D8018E"/>
    <w:rsid w:val="00D801D4"/>
    <w:rsid w:val="00D80452"/>
    <w:rsid w:val="00D8060F"/>
    <w:rsid w:val="00D8070F"/>
    <w:rsid w:val="00D807D0"/>
    <w:rsid w:val="00D80904"/>
    <w:rsid w:val="00D80C23"/>
    <w:rsid w:val="00D80D24"/>
    <w:rsid w:val="00D80DB4"/>
    <w:rsid w:val="00D8104C"/>
    <w:rsid w:val="00D81149"/>
    <w:rsid w:val="00D81200"/>
    <w:rsid w:val="00D81400"/>
    <w:rsid w:val="00D815BC"/>
    <w:rsid w:val="00D81ABA"/>
    <w:rsid w:val="00D81CDA"/>
    <w:rsid w:val="00D81EA6"/>
    <w:rsid w:val="00D82388"/>
    <w:rsid w:val="00D82389"/>
    <w:rsid w:val="00D82448"/>
    <w:rsid w:val="00D8249D"/>
    <w:rsid w:val="00D827BE"/>
    <w:rsid w:val="00D82C25"/>
    <w:rsid w:val="00D82EB8"/>
    <w:rsid w:val="00D83ACF"/>
    <w:rsid w:val="00D83E25"/>
    <w:rsid w:val="00D840AD"/>
    <w:rsid w:val="00D840BF"/>
    <w:rsid w:val="00D842F3"/>
    <w:rsid w:val="00D846B3"/>
    <w:rsid w:val="00D84731"/>
    <w:rsid w:val="00D84743"/>
    <w:rsid w:val="00D84821"/>
    <w:rsid w:val="00D84B77"/>
    <w:rsid w:val="00D84BFD"/>
    <w:rsid w:val="00D84CA0"/>
    <w:rsid w:val="00D84E80"/>
    <w:rsid w:val="00D85047"/>
    <w:rsid w:val="00D85118"/>
    <w:rsid w:val="00D85573"/>
    <w:rsid w:val="00D85752"/>
    <w:rsid w:val="00D857E5"/>
    <w:rsid w:val="00D8586D"/>
    <w:rsid w:val="00D85922"/>
    <w:rsid w:val="00D85ACE"/>
    <w:rsid w:val="00D85C2A"/>
    <w:rsid w:val="00D86107"/>
    <w:rsid w:val="00D86281"/>
    <w:rsid w:val="00D86559"/>
    <w:rsid w:val="00D867F4"/>
    <w:rsid w:val="00D86C91"/>
    <w:rsid w:val="00D86DE7"/>
    <w:rsid w:val="00D86F50"/>
    <w:rsid w:val="00D87097"/>
    <w:rsid w:val="00D871E6"/>
    <w:rsid w:val="00D87252"/>
    <w:rsid w:val="00D872FC"/>
    <w:rsid w:val="00D87417"/>
    <w:rsid w:val="00D87607"/>
    <w:rsid w:val="00D87614"/>
    <w:rsid w:val="00D876CF"/>
    <w:rsid w:val="00D877A7"/>
    <w:rsid w:val="00D878F6"/>
    <w:rsid w:val="00D87A3D"/>
    <w:rsid w:val="00D87ABC"/>
    <w:rsid w:val="00D87C35"/>
    <w:rsid w:val="00D87E26"/>
    <w:rsid w:val="00D90236"/>
    <w:rsid w:val="00D90339"/>
    <w:rsid w:val="00D906A7"/>
    <w:rsid w:val="00D90962"/>
    <w:rsid w:val="00D909EC"/>
    <w:rsid w:val="00D90BF8"/>
    <w:rsid w:val="00D91010"/>
    <w:rsid w:val="00D912F3"/>
    <w:rsid w:val="00D9130C"/>
    <w:rsid w:val="00D9150A"/>
    <w:rsid w:val="00D91719"/>
    <w:rsid w:val="00D91956"/>
    <w:rsid w:val="00D91995"/>
    <w:rsid w:val="00D91B97"/>
    <w:rsid w:val="00D91CEE"/>
    <w:rsid w:val="00D91D56"/>
    <w:rsid w:val="00D91E55"/>
    <w:rsid w:val="00D91F60"/>
    <w:rsid w:val="00D92022"/>
    <w:rsid w:val="00D92046"/>
    <w:rsid w:val="00D92245"/>
    <w:rsid w:val="00D92955"/>
    <w:rsid w:val="00D92B98"/>
    <w:rsid w:val="00D92C41"/>
    <w:rsid w:val="00D92CA4"/>
    <w:rsid w:val="00D930D8"/>
    <w:rsid w:val="00D930F3"/>
    <w:rsid w:val="00D93172"/>
    <w:rsid w:val="00D9334A"/>
    <w:rsid w:val="00D93AE3"/>
    <w:rsid w:val="00D93AEA"/>
    <w:rsid w:val="00D93C5B"/>
    <w:rsid w:val="00D93C8B"/>
    <w:rsid w:val="00D93DF3"/>
    <w:rsid w:val="00D93EAB"/>
    <w:rsid w:val="00D93EDB"/>
    <w:rsid w:val="00D9406F"/>
    <w:rsid w:val="00D94462"/>
    <w:rsid w:val="00D9461F"/>
    <w:rsid w:val="00D94705"/>
    <w:rsid w:val="00D947A0"/>
    <w:rsid w:val="00D9483B"/>
    <w:rsid w:val="00D948E1"/>
    <w:rsid w:val="00D94900"/>
    <w:rsid w:val="00D94B1F"/>
    <w:rsid w:val="00D94CDE"/>
    <w:rsid w:val="00D94E81"/>
    <w:rsid w:val="00D95260"/>
    <w:rsid w:val="00D9575C"/>
    <w:rsid w:val="00D95993"/>
    <w:rsid w:val="00D959CE"/>
    <w:rsid w:val="00D95ADA"/>
    <w:rsid w:val="00D95CE9"/>
    <w:rsid w:val="00D95DA1"/>
    <w:rsid w:val="00D95E53"/>
    <w:rsid w:val="00D95F94"/>
    <w:rsid w:val="00D96012"/>
    <w:rsid w:val="00D96119"/>
    <w:rsid w:val="00D96267"/>
    <w:rsid w:val="00D963D7"/>
    <w:rsid w:val="00D96838"/>
    <w:rsid w:val="00D96871"/>
    <w:rsid w:val="00D9693E"/>
    <w:rsid w:val="00D969B2"/>
    <w:rsid w:val="00D96ABB"/>
    <w:rsid w:val="00D96B95"/>
    <w:rsid w:val="00D96BE5"/>
    <w:rsid w:val="00D96E14"/>
    <w:rsid w:val="00D9702A"/>
    <w:rsid w:val="00D9708A"/>
    <w:rsid w:val="00D97296"/>
    <w:rsid w:val="00D9737F"/>
    <w:rsid w:val="00D974B7"/>
    <w:rsid w:val="00D9750D"/>
    <w:rsid w:val="00D97522"/>
    <w:rsid w:val="00D97593"/>
    <w:rsid w:val="00D9759E"/>
    <w:rsid w:val="00D9762B"/>
    <w:rsid w:val="00D976AB"/>
    <w:rsid w:val="00D97760"/>
    <w:rsid w:val="00D97811"/>
    <w:rsid w:val="00D97876"/>
    <w:rsid w:val="00D9789F"/>
    <w:rsid w:val="00D97B0D"/>
    <w:rsid w:val="00D97CEE"/>
    <w:rsid w:val="00D97EAF"/>
    <w:rsid w:val="00DA034A"/>
    <w:rsid w:val="00DA0358"/>
    <w:rsid w:val="00DA05D2"/>
    <w:rsid w:val="00DA076D"/>
    <w:rsid w:val="00DA07F8"/>
    <w:rsid w:val="00DA0A3C"/>
    <w:rsid w:val="00DA0AA8"/>
    <w:rsid w:val="00DA0B5B"/>
    <w:rsid w:val="00DA1031"/>
    <w:rsid w:val="00DA12DE"/>
    <w:rsid w:val="00DA1484"/>
    <w:rsid w:val="00DA1546"/>
    <w:rsid w:val="00DA1850"/>
    <w:rsid w:val="00DA19AB"/>
    <w:rsid w:val="00DA1A82"/>
    <w:rsid w:val="00DA1AD5"/>
    <w:rsid w:val="00DA1BB5"/>
    <w:rsid w:val="00DA1C23"/>
    <w:rsid w:val="00DA1D88"/>
    <w:rsid w:val="00DA2031"/>
    <w:rsid w:val="00DA2212"/>
    <w:rsid w:val="00DA2273"/>
    <w:rsid w:val="00DA22F2"/>
    <w:rsid w:val="00DA23A8"/>
    <w:rsid w:val="00DA25CB"/>
    <w:rsid w:val="00DA2613"/>
    <w:rsid w:val="00DA2687"/>
    <w:rsid w:val="00DA2782"/>
    <w:rsid w:val="00DA280E"/>
    <w:rsid w:val="00DA28AE"/>
    <w:rsid w:val="00DA2A65"/>
    <w:rsid w:val="00DA2BC1"/>
    <w:rsid w:val="00DA2CF6"/>
    <w:rsid w:val="00DA2ED1"/>
    <w:rsid w:val="00DA3796"/>
    <w:rsid w:val="00DA3ABB"/>
    <w:rsid w:val="00DA3C77"/>
    <w:rsid w:val="00DA3DA7"/>
    <w:rsid w:val="00DA3E01"/>
    <w:rsid w:val="00DA3E34"/>
    <w:rsid w:val="00DA3E84"/>
    <w:rsid w:val="00DA44B4"/>
    <w:rsid w:val="00DA4509"/>
    <w:rsid w:val="00DA4614"/>
    <w:rsid w:val="00DA4709"/>
    <w:rsid w:val="00DA47F2"/>
    <w:rsid w:val="00DA4C4B"/>
    <w:rsid w:val="00DA4CA1"/>
    <w:rsid w:val="00DA50CF"/>
    <w:rsid w:val="00DA5172"/>
    <w:rsid w:val="00DA5199"/>
    <w:rsid w:val="00DA52B2"/>
    <w:rsid w:val="00DA5409"/>
    <w:rsid w:val="00DA5517"/>
    <w:rsid w:val="00DA55BA"/>
    <w:rsid w:val="00DA5610"/>
    <w:rsid w:val="00DA561E"/>
    <w:rsid w:val="00DA5810"/>
    <w:rsid w:val="00DA5E2E"/>
    <w:rsid w:val="00DA5F65"/>
    <w:rsid w:val="00DA5F72"/>
    <w:rsid w:val="00DA6088"/>
    <w:rsid w:val="00DA65CA"/>
    <w:rsid w:val="00DA67ED"/>
    <w:rsid w:val="00DA6815"/>
    <w:rsid w:val="00DA683E"/>
    <w:rsid w:val="00DA68B9"/>
    <w:rsid w:val="00DA6978"/>
    <w:rsid w:val="00DA6ABD"/>
    <w:rsid w:val="00DA6BBC"/>
    <w:rsid w:val="00DA6F0C"/>
    <w:rsid w:val="00DA6F7A"/>
    <w:rsid w:val="00DA7038"/>
    <w:rsid w:val="00DA719C"/>
    <w:rsid w:val="00DA7438"/>
    <w:rsid w:val="00DA74BF"/>
    <w:rsid w:val="00DA779A"/>
    <w:rsid w:val="00DA78F4"/>
    <w:rsid w:val="00DA7904"/>
    <w:rsid w:val="00DA7C05"/>
    <w:rsid w:val="00DA7C69"/>
    <w:rsid w:val="00DA7D3C"/>
    <w:rsid w:val="00DB0165"/>
    <w:rsid w:val="00DB03C8"/>
    <w:rsid w:val="00DB03CB"/>
    <w:rsid w:val="00DB03CF"/>
    <w:rsid w:val="00DB069C"/>
    <w:rsid w:val="00DB0990"/>
    <w:rsid w:val="00DB0F01"/>
    <w:rsid w:val="00DB1019"/>
    <w:rsid w:val="00DB1097"/>
    <w:rsid w:val="00DB1643"/>
    <w:rsid w:val="00DB1660"/>
    <w:rsid w:val="00DB17F1"/>
    <w:rsid w:val="00DB18AC"/>
    <w:rsid w:val="00DB1917"/>
    <w:rsid w:val="00DB1AAD"/>
    <w:rsid w:val="00DB1C79"/>
    <w:rsid w:val="00DB1E3B"/>
    <w:rsid w:val="00DB1F0A"/>
    <w:rsid w:val="00DB217A"/>
    <w:rsid w:val="00DB22C7"/>
    <w:rsid w:val="00DB251E"/>
    <w:rsid w:val="00DB254D"/>
    <w:rsid w:val="00DB257D"/>
    <w:rsid w:val="00DB2A26"/>
    <w:rsid w:val="00DB2A45"/>
    <w:rsid w:val="00DB2AA5"/>
    <w:rsid w:val="00DB2D63"/>
    <w:rsid w:val="00DB2E95"/>
    <w:rsid w:val="00DB2EA3"/>
    <w:rsid w:val="00DB3028"/>
    <w:rsid w:val="00DB30AA"/>
    <w:rsid w:val="00DB3451"/>
    <w:rsid w:val="00DB345C"/>
    <w:rsid w:val="00DB34FB"/>
    <w:rsid w:val="00DB370A"/>
    <w:rsid w:val="00DB370D"/>
    <w:rsid w:val="00DB39A0"/>
    <w:rsid w:val="00DB3C73"/>
    <w:rsid w:val="00DB3D78"/>
    <w:rsid w:val="00DB3EF8"/>
    <w:rsid w:val="00DB40B5"/>
    <w:rsid w:val="00DB40C4"/>
    <w:rsid w:val="00DB41FA"/>
    <w:rsid w:val="00DB4210"/>
    <w:rsid w:val="00DB445F"/>
    <w:rsid w:val="00DB4514"/>
    <w:rsid w:val="00DB4574"/>
    <w:rsid w:val="00DB4BCD"/>
    <w:rsid w:val="00DB5032"/>
    <w:rsid w:val="00DB52BA"/>
    <w:rsid w:val="00DB537F"/>
    <w:rsid w:val="00DB5395"/>
    <w:rsid w:val="00DB5407"/>
    <w:rsid w:val="00DB54E8"/>
    <w:rsid w:val="00DB5561"/>
    <w:rsid w:val="00DB57B7"/>
    <w:rsid w:val="00DB5C26"/>
    <w:rsid w:val="00DB5EF9"/>
    <w:rsid w:val="00DB5FB3"/>
    <w:rsid w:val="00DB618C"/>
    <w:rsid w:val="00DB6462"/>
    <w:rsid w:val="00DB64CF"/>
    <w:rsid w:val="00DB6578"/>
    <w:rsid w:val="00DB6726"/>
    <w:rsid w:val="00DB67BE"/>
    <w:rsid w:val="00DB6D7D"/>
    <w:rsid w:val="00DB702B"/>
    <w:rsid w:val="00DB7046"/>
    <w:rsid w:val="00DB7217"/>
    <w:rsid w:val="00DB727D"/>
    <w:rsid w:val="00DB7501"/>
    <w:rsid w:val="00DB753D"/>
    <w:rsid w:val="00DB78AD"/>
    <w:rsid w:val="00DB7BD6"/>
    <w:rsid w:val="00DB7DB1"/>
    <w:rsid w:val="00DC03A1"/>
    <w:rsid w:val="00DC03C7"/>
    <w:rsid w:val="00DC0577"/>
    <w:rsid w:val="00DC05F9"/>
    <w:rsid w:val="00DC065A"/>
    <w:rsid w:val="00DC0752"/>
    <w:rsid w:val="00DC081F"/>
    <w:rsid w:val="00DC094D"/>
    <w:rsid w:val="00DC0A4D"/>
    <w:rsid w:val="00DC0A5D"/>
    <w:rsid w:val="00DC0B94"/>
    <w:rsid w:val="00DC0E9C"/>
    <w:rsid w:val="00DC122D"/>
    <w:rsid w:val="00DC141E"/>
    <w:rsid w:val="00DC14A8"/>
    <w:rsid w:val="00DC150A"/>
    <w:rsid w:val="00DC179D"/>
    <w:rsid w:val="00DC1940"/>
    <w:rsid w:val="00DC1CBB"/>
    <w:rsid w:val="00DC1D86"/>
    <w:rsid w:val="00DC1E64"/>
    <w:rsid w:val="00DC21F5"/>
    <w:rsid w:val="00DC23F1"/>
    <w:rsid w:val="00DC2406"/>
    <w:rsid w:val="00DC25D0"/>
    <w:rsid w:val="00DC276F"/>
    <w:rsid w:val="00DC27A8"/>
    <w:rsid w:val="00DC2DC9"/>
    <w:rsid w:val="00DC2DE0"/>
    <w:rsid w:val="00DC30E2"/>
    <w:rsid w:val="00DC325A"/>
    <w:rsid w:val="00DC3333"/>
    <w:rsid w:val="00DC3687"/>
    <w:rsid w:val="00DC3820"/>
    <w:rsid w:val="00DC3944"/>
    <w:rsid w:val="00DC3B5D"/>
    <w:rsid w:val="00DC3B72"/>
    <w:rsid w:val="00DC3C64"/>
    <w:rsid w:val="00DC3D82"/>
    <w:rsid w:val="00DC3FA8"/>
    <w:rsid w:val="00DC4196"/>
    <w:rsid w:val="00DC41B5"/>
    <w:rsid w:val="00DC43DB"/>
    <w:rsid w:val="00DC4E15"/>
    <w:rsid w:val="00DC4ED9"/>
    <w:rsid w:val="00DC4F0F"/>
    <w:rsid w:val="00DC508E"/>
    <w:rsid w:val="00DC5542"/>
    <w:rsid w:val="00DC55D6"/>
    <w:rsid w:val="00DC56EB"/>
    <w:rsid w:val="00DC57F0"/>
    <w:rsid w:val="00DC5A9A"/>
    <w:rsid w:val="00DC5D6A"/>
    <w:rsid w:val="00DC5E11"/>
    <w:rsid w:val="00DC5E2A"/>
    <w:rsid w:val="00DC5E53"/>
    <w:rsid w:val="00DC5F10"/>
    <w:rsid w:val="00DC5FDC"/>
    <w:rsid w:val="00DC640C"/>
    <w:rsid w:val="00DC6432"/>
    <w:rsid w:val="00DC6554"/>
    <w:rsid w:val="00DC6616"/>
    <w:rsid w:val="00DC66D8"/>
    <w:rsid w:val="00DC6B73"/>
    <w:rsid w:val="00DC70BD"/>
    <w:rsid w:val="00DC731D"/>
    <w:rsid w:val="00DC75BB"/>
    <w:rsid w:val="00DC77B3"/>
    <w:rsid w:val="00DC783A"/>
    <w:rsid w:val="00DC7C1E"/>
    <w:rsid w:val="00DC7FD0"/>
    <w:rsid w:val="00DD0016"/>
    <w:rsid w:val="00DD0185"/>
    <w:rsid w:val="00DD0281"/>
    <w:rsid w:val="00DD0362"/>
    <w:rsid w:val="00DD0382"/>
    <w:rsid w:val="00DD058C"/>
    <w:rsid w:val="00DD0631"/>
    <w:rsid w:val="00DD071F"/>
    <w:rsid w:val="00DD087C"/>
    <w:rsid w:val="00DD08F9"/>
    <w:rsid w:val="00DD0986"/>
    <w:rsid w:val="00DD1102"/>
    <w:rsid w:val="00DD119A"/>
    <w:rsid w:val="00DD11A6"/>
    <w:rsid w:val="00DD14BE"/>
    <w:rsid w:val="00DD16E4"/>
    <w:rsid w:val="00DD1713"/>
    <w:rsid w:val="00DD188F"/>
    <w:rsid w:val="00DD1B5C"/>
    <w:rsid w:val="00DD1CD4"/>
    <w:rsid w:val="00DD1DD0"/>
    <w:rsid w:val="00DD1E76"/>
    <w:rsid w:val="00DD2643"/>
    <w:rsid w:val="00DD26DF"/>
    <w:rsid w:val="00DD2923"/>
    <w:rsid w:val="00DD2A04"/>
    <w:rsid w:val="00DD2BA4"/>
    <w:rsid w:val="00DD2DE4"/>
    <w:rsid w:val="00DD30C8"/>
    <w:rsid w:val="00DD313D"/>
    <w:rsid w:val="00DD3574"/>
    <w:rsid w:val="00DD3A1F"/>
    <w:rsid w:val="00DD3B58"/>
    <w:rsid w:val="00DD3D73"/>
    <w:rsid w:val="00DD3E3A"/>
    <w:rsid w:val="00DD3EF2"/>
    <w:rsid w:val="00DD3FB9"/>
    <w:rsid w:val="00DD41B8"/>
    <w:rsid w:val="00DD4320"/>
    <w:rsid w:val="00DD44CD"/>
    <w:rsid w:val="00DD44FD"/>
    <w:rsid w:val="00DD48E5"/>
    <w:rsid w:val="00DD4965"/>
    <w:rsid w:val="00DD4BBC"/>
    <w:rsid w:val="00DD4D40"/>
    <w:rsid w:val="00DD50BA"/>
    <w:rsid w:val="00DD5405"/>
    <w:rsid w:val="00DD5BD4"/>
    <w:rsid w:val="00DD5E74"/>
    <w:rsid w:val="00DD5ECA"/>
    <w:rsid w:val="00DD603C"/>
    <w:rsid w:val="00DD61FE"/>
    <w:rsid w:val="00DD6272"/>
    <w:rsid w:val="00DD63D3"/>
    <w:rsid w:val="00DD6825"/>
    <w:rsid w:val="00DD68A9"/>
    <w:rsid w:val="00DD68D2"/>
    <w:rsid w:val="00DD6BB6"/>
    <w:rsid w:val="00DD6D1F"/>
    <w:rsid w:val="00DD6E1D"/>
    <w:rsid w:val="00DD6E26"/>
    <w:rsid w:val="00DD6E2D"/>
    <w:rsid w:val="00DD6EB9"/>
    <w:rsid w:val="00DD704B"/>
    <w:rsid w:val="00DD70B5"/>
    <w:rsid w:val="00DD71E8"/>
    <w:rsid w:val="00DD74BD"/>
    <w:rsid w:val="00DD74C3"/>
    <w:rsid w:val="00DD7662"/>
    <w:rsid w:val="00DD776E"/>
    <w:rsid w:val="00DD7A3E"/>
    <w:rsid w:val="00DD7A4F"/>
    <w:rsid w:val="00DD7CC8"/>
    <w:rsid w:val="00DD7D36"/>
    <w:rsid w:val="00DD7FD0"/>
    <w:rsid w:val="00DE000F"/>
    <w:rsid w:val="00DE00A3"/>
    <w:rsid w:val="00DE0163"/>
    <w:rsid w:val="00DE02E0"/>
    <w:rsid w:val="00DE038C"/>
    <w:rsid w:val="00DE0475"/>
    <w:rsid w:val="00DE047B"/>
    <w:rsid w:val="00DE0653"/>
    <w:rsid w:val="00DE06A3"/>
    <w:rsid w:val="00DE0976"/>
    <w:rsid w:val="00DE09D0"/>
    <w:rsid w:val="00DE09D5"/>
    <w:rsid w:val="00DE0B45"/>
    <w:rsid w:val="00DE0E34"/>
    <w:rsid w:val="00DE0E97"/>
    <w:rsid w:val="00DE0FFE"/>
    <w:rsid w:val="00DE1170"/>
    <w:rsid w:val="00DE1547"/>
    <w:rsid w:val="00DE1609"/>
    <w:rsid w:val="00DE163B"/>
    <w:rsid w:val="00DE1A36"/>
    <w:rsid w:val="00DE1A57"/>
    <w:rsid w:val="00DE2036"/>
    <w:rsid w:val="00DE2747"/>
    <w:rsid w:val="00DE28D2"/>
    <w:rsid w:val="00DE2A95"/>
    <w:rsid w:val="00DE2D7D"/>
    <w:rsid w:val="00DE2DA5"/>
    <w:rsid w:val="00DE3002"/>
    <w:rsid w:val="00DE30FD"/>
    <w:rsid w:val="00DE31D3"/>
    <w:rsid w:val="00DE3384"/>
    <w:rsid w:val="00DE351D"/>
    <w:rsid w:val="00DE366A"/>
    <w:rsid w:val="00DE36A0"/>
    <w:rsid w:val="00DE3812"/>
    <w:rsid w:val="00DE3824"/>
    <w:rsid w:val="00DE386D"/>
    <w:rsid w:val="00DE3C2A"/>
    <w:rsid w:val="00DE4361"/>
    <w:rsid w:val="00DE44D3"/>
    <w:rsid w:val="00DE4523"/>
    <w:rsid w:val="00DE466D"/>
    <w:rsid w:val="00DE4682"/>
    <w:rsid w:val="00DE477D"/>
    <w:rsid w:val="00DE4BBB"/>
    <w:rsid w:val="00DE4D74"/>
    <w:rsid w:val="00DE4DDF"/>
    <w:rsid w:val="00DE4E0A"/>
    <w:rsid w:val="00DE4F11"/>
    <w:rsid w:val="00DE4F6C"/>
    <w:rsid w:val="00DE5227"/>
    <w:rsid w:val="00DE55F7"/>
    <w:rsid w:val="00DE5855"/>
    <w:rsid w:val="00DE58F4"/>
    <w:rsid w:val="00DE5AEF"/>
    <w:rsid w:val="00DE5CB2"/>
    <w:rsid w:val="00DE5DF7"/>
    <w:rsid w:val="00DE5FB8"/>
    <w:rsid w:val="00DE61D7"/>
    <w:rsid w:val="00DE633D"/>
    <w:rsid w:val="00DE6408"/>
    <w:rsid w:val="00DE6541"/>
    <w:rsid w:val="00DE6597"/>
    <w:rsid w:val="00DE670E"/>
    <w:rsid w:val="00DE6959"/>
    <w:rsid w:val="00DE6C94"/>
    <w:rsid w:val="00DE6DB6"/>
    <w:rsid w:val="00DE714A"/>
    <w:rsid w:val="00DE72CC"/>
    <w:rsid w:val="00DE7831"/>
    <w:rsid w:val="00DE787C"/>
    <w:rsid w:val="00DE7A28"/>
    <w:rsid w:val="00DE7A69"/>
    <w:rsid w:val="00DE7FB5"/>
    <w:rsid w:val="00DF0065"/>
    <w:rsid w:val="00DF0434"/>
    <w:rsid w:val="00DF04B3"/>
    <w:rsid w:val="00DF06E9"/>
    <w:rsid w:val="00DF0894"/>
    <w:rsid w:val="00DF0FEC"/>
    <w:rsid w:val="00DF1256"/>
    <w:rsid w:val="00DF12B2"/>
    <w:rsid w:val="00DF13F0"/>
    <w:rsid w:val="00DF1439"/>
    <w:rsid w:val="00DF1480"/>
    <w:rsid w:val="00DF15BF"/>
    <w:rsid w:val="00DF1688"/>
    <w:rsid w:val="00DF1B21"/>
    <w:rsid w:val="00DF1CAE"/>
    <w:rsid w:val="00DF1ECB"/>
    <w:rsid w:val="00DF1F2F"/>
    <w:rsid w:val="00DF216F"/>
    <w:rsid w:val="00DF2188"/>
    <w:rsid w:val="00DF23D6"/>
    <w:rsid w:val="00DF27B0"/>
    <w:rsid w:val="00DF287C"/>
    <w:rsid w:val="00DF2B50"/>
    <w:rsid w:val="00DF2B56"/>
    <w:rsid w:val="00DF2D3A"/>
    <w:rsid w:val="00DF2D95"/>
    <w:rsid w:val="00DF2EC2"/>
    <w:rsid w:val="00DF2F20"/>
    <w:rsid w:val="00DF3433"/>
    <w:rsid w:val="00DF3554"/>
    <w:rsid w:val="00DF37EF"/>
    <w:rsid w:val="00DF3946"/>
    <w:rsid w:val="00DF3A91"/>
    <w:rsid w:val="00DF3B18"/>
    <w:rsid w:val="00DF3C76"/>
    <w:rsid w:val="00DF3CB2"/>
    <w:rsid w:val="00DF3F08"/>
    <w:rsid w:val="00DF41A6"/>
    <w:rsid w:val="00DF453B"/>
    <w:rsid w:val="00DF4AA2"/>
    <w:rsid w:val="00DF4C0B"/>
    <w:rsid w:val="00DF4F0F"/>
    <w:rsid w:val="00DF4F5B"/>
    <w:rsid w:val="00DF50A0"/>
    <w:rsid w:val="00DF52D7"/>
    <w:rsid w:val="00DF53AF"/>
    <w:rsid w:val="00DF5479"/>
    <w:rsid w:val="00DF5585"/>
    <w:rsid w:val="00DF59E4"/>
    <w:rsid w:val="00DF5CCE"/>
    <w:rsid w:val="00DF5E51"/>
    <w:rsid w:val="00DF5F1E"/>
    <w:rsid w:val="00DF6516"/>
    <w:rsid w:val="00DF675C"/>
    <w:rsid w:val="00DF6766"/>
    <w:rsid w:val="00DF679C"/>
    <w:rsid w:val="00DF685B"/>
    <w:rsid w:val="00DF686C"/>
    <w:rsid w:val="00DF6A33"/>
    <w:rsid w:val="00DF6BA5"/>
    <w:rsid w:val="00DF6E58"/>
    <w:rsid w:val="00DF6F7A"/>
    <w:rsid w:val="00DF7440"/>
    <w:rsid w:val="00DF77A2"/>
    <w:rsid w:val="00DF7837"/>
    <w:rsid w:val="00DF7C80"/>
    <w:rsid w:val="00DF7DAE"/>
    <w:rsid w:val="00DF7F27"/>
    <w:rsid w:val="00DF7FC1"/>
    <w:rsid w:val="00DF7FFB"/>
    <w:rsid w:val="00E0018B"/>
    <w:rsid w:val="00E00265"/>
    <w:rsid w:val="00E00448"/>
    <w:rsid w:val="00E004D7"/>
    <w:rsid w:val="00E00717"/>
    <w:rsid w:val="00E00907"/>
    <w:rsid w:val="00E009CC"/>
    <w:rsid w:val="00E00AED"/>
    <w:rsid w:val="00E00C76"/>
    <w:rsid w:val="00E00CD0"/>
    <w:rsid w:val="00E00E94"/>
    <w:rsid w:val="00E01145"/>
    <w:rsid w:val="00E01235"/>
    <w:rsid w:val="00E019A0"/>
    <w:rsid w:val="00E01B1F"/>
    <w:rsid w:val="00E01CB9"/>
    <w:rsid w:val="00E01CF1"/>
    <w:rsid w:val="00E01EE6"/>
    <w:rsid w:val="00E0217E"/>
    <w:rsid w:val="00E02232"/>
    <w:rsid w:val="00E022DE"/>
    <w:rsid w:val="00E0232A"/>
    <w:rsid w:val="00E0265F"/>
    <w:rsid w:val="00E02770"/>
    <w:rsid w:val="00E029C9"/>
    <w:rsid w:val="00E02D30"/>
    <w:rsid w:val="00E02D90"/>
    <w:rsid w:val="00E02EF6"/>
    <w:rsid w:val="00E0349B"/>
    <w:rsid w:val="00E0375C"/>
    <w:rsid w:val="00E037CD"/>
    <w:rsid w:val="00E0386B"/>
    <w:rsid w:val="00E03881"/>
    <w:rsid w:val="00E03A11"/>
    <w:rsid w:val="00E03B3E"/>
    <w:rsid w:val="00E03CFD"/>
    <w:rsid w:val="00E03EA3"/>
    <w:rsid w:val="00E03EE2"/>
    <w:rsid w:val="00E04139"/>
    <w:rsid w:val="00E04213"/>
    <w:rsid w:val="00E04378"/>
    <w:rsid w:val="00E04522"/>
    <w:rsid w:val="00E049E3"/>
    <w:rsid w:val="00E04AB5"/>
    <w:rsid w:val="00E04BC7"/>
    <w:rsid w:val="00E04D1C"/>
    <w:rsid w:val="00E04E18"/>
    <w:rsid w:val="00E04E88"/>
    <w:rsid w:val="00E04E91"/>
    <w:rsid w:val="00E04EE7"/>
    <w:rsid w:val="00E05466"/>
    <w:rsid w:val="00E0554B"/>
    <w:rsid w:val="00E055F5"/>
    <w:rsid w:val="00E056C9"/>
    <w:rsid w:val="00E05793"/>
    <w:rsid w:val="00E05994"/>
    <w:rsid w:val="00E05A2B"/>
    <w:rsid w:val="00E05C37"/>
    <w:rsid w:val="00E05DB1"/>
    <w:rsid w:val="00E05F78"/>
    <w:rsid w:val="00E05FA4"/>
    <w:rsid w:val="00E05FDB"/>
    <w:rsid w:val="00E060FB"/>
    <w:rsid w:val="00E06113"/>
    <w:rsid w:val="00E0611D"/>
    <w:rsid w:val="00E062DF"/>
    <w:rsid w:val="00E06568"/>
    <w:rsid w:val="00E0688F"/>
    <w:rsid w:val="00E068A2"/>
    <w:rsid w:val="00E07357"/>
    <w:rsid w:val="00E07443"/>
    <w:rsid w:val="00E074B9"/>
    <w:rsid w:val="00E0771A"/>
    <w:rsid w:val="00E07990"/>
    <w:rsid w:val="00E07AC5"/>
    <w:rsid w:val="00E07CEE"/>
    <w:rsid w:val="00E1012D"/>
    <w:rsid w:val="00E101EF"/>
    <w:rsid w:val="00E102FF"/>
    <w:rsid w:val="00E1054C"/>
    <w:rsid w:val="00E10593"/>
    <w:rsid w:val="00E105D9"/>
    <w:rsid w:val="00E105E4"/>
    <w:rsid w:val="00E1067A"/>
    <w:rsid w:val="00E10727"/>
    <w:rsid w:val="00E10C52"/>
    <w:rsid w:val="00E11196"/>
    <w:rsid w:val="00E111E2"/>
    <w:rsid w:val="00E115F6"/>
    <w:rsid w:val="00E11AB1"/>
    <w:rsid w:val="00E11DE8"/>
    <w:rsid w:val="00E11DF5"/>
    <w:rsid w:val="00E12014"/>
    <w:rsid w:val="00E120BE"/>
    <w:rsid w:val="00E1245F"/>
    <w:rsid w:val="00E12818"/>
    <w:rsid w:val="00E12A74"/>
    <w:rsid w:val="00E12AA8"/>
    <w:rsid w:val="00E12E17"/>
    <w:rsid w:val="00E1319E"/>
    <w:rsid w:val="00E13258"/>
    <w:rsid w:val="00E13416"/>
    <w:rsid w:val="00E13789"/>
    <w:rsid w:val="00E139EC"/>
    <w:rsid w:val="00E13F6D"/>
    <w:rsid w:val="00E13F87"/>
    <w:rsid w:val="00E1405B"/>
    <w:rsid w:val="00E142C5"/>
    <w:rsid w:val="00E14A44"/>
    <w:rsid w:val="00E14B90"/>
    <w:rsid w:val="00E14E57"/>
    <w:rsid w:val="00E1533A"/>
    <w:rsid w:val="00E154F8"/>
    <w:rsid w:val="00E15546"/>
    <w:rsid w:val="00E1568E"/>
    <w:rsid w:val="00E158DD"/>
    <w:rsid w:val="00E16133"/>
    <w:rsid w:val="00E162C2"/>
    <w:rsid w:val="00E16455"/>
    <w:rsid w:val="00E16524"/>
    <w:rsid w:val="00E16D9C"/>
    <w:rsid w:val="00E17B21"/>
    <w:rsid w:val="00E204D3"/>
    <w:rsid w:val="00E207A6"/>
    <w:rsid w:val="00E20E2D"/>
    <w:rsid w:val="00E2131D"/>
    <w:rsid w:val="00E214A3"/>
    <w:rsid w:val="00E214F1"/>
    <w:rsid w:val="00E21529"/>
    <w:rsid w:val="00E21596"/>
    <w:rsid w:val="00E215C4"/>
    <w:rsid w:val="00E218EF"/>
    <w:rsid w:val="00E21A6D"/>
    <w:rsid w:val="00E21B2D"/>
    <w:rsid w:val="00E21C8C"/>
    <w:rsid w:val="00E21D93"/>
    <w:rsid w:val="00E22002"/>
    <w:rsid w:val="00E22016"/>
    <w:rsid w:val="00E22235"/>
    <w:rsid w:val="00E2225E"/>
    <w:rsid w:val="00E22387"/>
    <w:rsid w:val="00E22410"/>
    <w:rsid w:val="00E2258F"/>
    <w:rsid w:val="00E22728"/>
    <w:rsid w:val="00E2275C"/>
    <w:rsid w:val="00E22888"/>
    <w:rsid w:val="00E22977"/>
    <w:rsid w:val="00E22A43"/>
    <w:rsid w:val="00E22BB3"/>
    <w:rsid w:val="00E22D7A"/>
    <w:rsid w:val="00E2302B"/>
    <w:rsid w:val="00E2307A"/>
    <w:rsid w:val="00E23257"/>
    <w:rsid w:val="00E234A4"/>
    <w:rsid w:val="00E2370A"/>
    <w:rsid w:val="00E2387B"/>
    <w:rsid w:val="00E23A2B"/>
    <w:rsid w:val="00E23C85"/>
    <w:rsid w:val="00E23E14"/>
    <w:rsid w:val="00E23E20"/>
    <w:rsid w:val="00E23FAB"/>
    <w:rsid w:val="00E2409E"/>
    <w:rsid w:val="00E24206"/>
    <w:rsid w:val="00E24266"/>
    <w:rsid w:val="00E243C8"/>
    <w:rsid w:val="00E24659"/>
    <w:rsid w:val="00E2481C"/>
    <w:rsid w:val="00E249FB"/>
    <w:rsid w:val="00E25048"/>
    <w:rsid w:val="00E250D2"/>
    <w:rsid w:val="00E256CA"/>
    <w:rsid w:val="00E25A95"/>
    <w:rsid w:val="00E25C16"/>
    <w:rsid w:val="00E25C78"/>
    <w:rsid w:val="00E25E08"/>
    <w:rsid w:val="00E26340"/>
    <w:rsid w:val="00E2641E"/>
    <w:rsid w:val="00E264CC"/>
    <w:rsid w:val="00E26559"/>
    <w:rsid w:val="00E265CD"/>
    <w:rsid w:val="00E266ED"/>
    <w:rsid w:val="00E26733"/>
    <w:rsid w:val="00E268B3"/>
    <w:rsid w:val="00E26AE8"/>
    <w:rsid w:val="00E26B50"/>
    <w:rsid w:val="00E26C41"/>
    <w:rsid w:val="00E26C8E"/>
    <w:rsid w:val="00E26D1E"/>
    <w:rsid w:val="00E26E99"/>
    <w:rsid w:val="00E26FCC"/>
    <w:rsid w:val="00E26FDD"/>
    <w:rsid w:val="00E27247"/>
    <w:rsid w:val="00E2733F"/>
    <w:rsid w:val="00E27BD9"/>
    <w:rsid w:val="00E27BF7"/>
    <w:rsid w:val="00E27D7C"/>
    <w:rsid w:val="00E27F75"/>
    <w:rsid w:val="00E30079"/>
    <w:rsid w:val="00E3015D"/>
    <w:rsid w:val="00E306F2"/>
    <w:rsid w:val="00E307E7"/>
    <w:rsid w:val="00E3085E"/>
    <w:rsid w:val="00E30936"/>
    <w:rsid w:val="00E30A88"/>
    <w:rsid w:val="00E30C75"/>
    <w:rsid w:val="00E30CB9"/>
    <w:rsid w:val="00E30FA7"/>
    <w:rsid w:val="00E3119D"/>
    <w:rsid w:val="00E3125F"/>
    <w:rsid w:val="00E314E2"/>
    <w:rsid w:val="00E317B8"/>
    <w:rsid w:val="00E31C65"/>
    <w:rsid w:val="00E31F24"/>
    <w:rsid w:val="00E3206E"/>
    <w:rsid w:val="00E320B5"/>
    <w:rsid w:val="00E32218"/>
    <w:rsid w:val="00E3232C"/>
    <w:rsid w:val="00E323C6"/>
    <w:rsid w:val="00E3255E"/>
    <w:rsid w:val="00E32915"/>
    <w:rsid w:val="00E32917"/>
    <w:rsid w:val="00E32982"/>
    <w:rsid w:val="00E32A7D"/>
    <w:rsid w:val="00E32A9A"/>
    <w:rsid w:val="00E32CB4"/>
    <w:rsid w:val="00E32FA7"/>
    <w:rsid w:val="00E3312E"/>
    <w:rsid w:val="00E3317E"/>
    <w:rsid w:val="00E33258"/>
    <w:rsid w:val="00E33858"/>
    <w:rsid w:val="00E3398B"/>
    <w:rsid w:val="00E33AAB"/>
    <w:rsid w:val="00E33B8A"/>
    <w:rsid w:val="00E33CBA"/>
    <w:rsid w:val="00E33F8F"/>
    <w:rsid w:val="00E34109"/>
    <w:rsid w:val="00E34266"/>
    <w:rsid w:val="00E342CD"/>
    <w:rsid w:val="00E34530"/>
    <w:rsid w:val="00E3457F"/>
    <w:rsid w:val="00E34939"/>
    <w:rsid w:val="00E34B00"/>
    <w:rsid w:val="00E34CDE"/>
    <w:rsid w:val="00E351B6"/>
    <w:rsid w:val="00E35209"/>
    <w:rsid w:val="00E355C2"/>
    <w:rsid w:val="00E356C0"/>
    <w:rsid w:val="00E35CDD"/>
    <w:rsid w:val="00E35CE5"/>
    <w:rsid w:val="00E35FFE"/>
    <w:rsid w:val="00E36043"/>
    <w:rsid w:val="00E3633F"/>
    <w:rsid w:val="00E368ED"/>
    <w:rsid w:val="00E369E8"/>
    <w:rsid w:val="00E36D9A"/>
    <w:rsid w:val="00E36EB2"/>
    <w:rsid w:val="00E376F3"/>
    <w:rsid w:val="00E379F7"/>
    <w:rsid w:val="00E37A28"/>
    <w:rsid w:val="00E37A6A"/>
    <w:rsid w:val="00E37BBF"/>
    <w:rsid w:val="00E37CF6"/>
    <w:rsid w:val="00E400A0"/>
    <w:rsid w:val="00E40117"/>
    <w:rsid w:val="00E406D7"/>
    <w:rsid w:val="00E407FE"/>
    <w:rsid w:val="00E4084E"/>
    <w:rsid w:val="00E408B9"/>
    <w:rsid w:val="00E409AB"/>
    <w:rsid w:val="00E40E60"/>
    <w:rsid w:val="00E41019"/>
    <w:rsid w:val="00E412A5"/>
    <w:rsid w:val="00E412D3"/>
    <w:rsid w:val="00E41555"/>
    <w:rsid w:val="00E41988"/>
    <w:rsid w:val="00E41D52"/>
    <w:rsid w:val="00E41FBE"/>
    <w:rsid w:val="00E42129"/>
    <w:rsid w:val="00E42247"/>
    <w:rsid w:val="00E422FE"/>
    <w:rsid w:val="00E4248D"/>
    <w:rsid w:val="00E424FE"/>
    <w:rsid w:val="00E42560"/>
    <w:rsid w:val="00E42D8B"/>
    <w:rsid w:val="00E42F4B"/>
    <w:rsid w:val="00E4331C"/>
    <w:rsid w:val="00E4351F"/>
    <w:rsid w:val="00E43540"/>
    <w:rsid w:val="00E4383F"/>
    <w:rsid w:val="00E43859"/>
    <w:rsid w:val="00E43BF7"/>
    <w:rsid w:val="00E43C61"/>
    <w:rsid w:val="00E43C92"/>
    <w:rsid w:val="00E43DE2"/>
    <w:rsid w:val="00E43F98"/>
    <w:rsid w:val="00E44085"/>
    <w:rsid w:val="00E44641"/>
    <w:rsid w:val="00E44718"/>
    <w:rsid w:val="00E44899"/>
    <w:rsid w:val="00E449AF"/>
    <w:rsid w:val="00E4549A"/>
    <w:rsid w:val="00E45584"/>
    <w:rsid w:val="00E458F4"/>
    <w:rsid w:val="00E459E7"/>
    <w:rsid w:val="00E45BC5"/>
    <w:rsid w:val="00E45CAB"/>
    <w:rsid w:val="00E45D4A"/>
    <w:rsid w:val="00E4647E"/>
    <w:rsid w:val="00E4677E"/>
    <w:rsid w:val="00E469B4"/>
    <w:rsid w:val="00E46A17"/>
    <w:rsid w:val="00E46BB5"/>
    <w:rsid w:val="00E46C4C"/>
    <w:rsid w:val="00E46CE4"/>
    <w:rsid w:val="00E46DAF"/>
    <w:rsid w:val="00E46DEF"/>
    <w:rsid w:val="00E46F7C"/>
    <w:rsid w:val="00E47151"/>
    <w:rsid w:val="00E4723D"/>
    <w:rsid w:val="00E4733B"/>
    <w:rsid w:val="00E47709"/>
    <w:rsid w:val="00E47880"/>
    <w:rsid w:val="00E478E8"/>
    <w:rsid w:val="00E47941"/>
    <w:rsid w:val="00E47944"/>
    <w:rsid w:val="00E47BAA"/>
    <w:rsid w:val="00E47D76"/>
    <w:rsid w:val="00E47E9B"/>
    <w:rsid w:val="00E47ECE"/>
    <w:rsid w:val="00E50135"/>
    <w:rsid w:val="00E50579"/>
    <w:rsid w:val="00E505A4"/>
    <w:rsid w:val="00E50886"/>
    <w:rsid w:val="00E50BD9"/>
    <w:rsid w:val="00E50E10"/>
    <w:rsid w:val="00E50E4F"/>
    <w:rsid w:val="00E50E68"/>
    <w:rsid w:val="00E5131D"/>
    <w:rsid w:val="00E51792"/>
    <w:rsid w:val="00E517EF"/>
    <w:rsid w:val="00E517FB"/>
    <w:rsid w:val="00E51B07"/>
    <w:rsid w:val="00E51D61"/>
    <w:rsid w:val="00E52094"/>
    <w:rsid w:val="00E521D1"/>
    <w:rsid w:val="00E5227C"/>
    <w:rsid w:val="00E523BC"/>
    <w:rsid w:val="00E524C0"/>
    <w:rsid w:val="00E5274D"/>
    <w:rsid w:val="00E52A40"/>
    <w:rsid w:val="00E52AAF"/>
    <w:rsid w:val="00E52CCB"/>
    <w:rsid w:val="00E52E13"/>
    <w:rsid w:val="00E52F5D"/>
    <w:rsid w:val="00E5312B"/>
    <w:rsid w:val="00E53309"/>
    <w:rsid w:val="00E53481"/>
    <w:rsid w:val="00E537A8"/>
    <w:rsid w:val="00E537C2"/>
    <w:rsid w:val="00E539D7"/>
    <w:rsid w:val="00E53F72"/>
    <w:rsid w:val="00E540A4"/>
    <w:rsid w:val="00E5428F"/>
    <w:rsid w:val="00E548D8"/>
    <w:rsid w:val="00E54920"/>
    <w:rsid w:val="00E549B6"/>
    <w:rsid w:val="00E54B0A"/>
    <w:rsid w:val="00E54B97"/>
    <w:rsid w:val="00E54DD8"/>
    <w:rsid w:val="00E54F38"/>
    <w:rsid w:val="00E54F44"/>
    <w:rsid w:val="00E54F7E"/>
    <w:rsid w:val="00E550E4"/>
    <w:rsid w:val="00E552A4"/>
    <w:rsid w:val="00E552C3"/>
    <w:rsid w:val="00E5546F"/>
    <w:rsid w:val="00E554BD"/>
    <w:rsid w:val="00E55684"/>
    <w:rsid w:val="00E55736"/>
    <w:rsid w:val="00E559B0"/>
    <w:rsid w:val="00E55D54"/>
    <w:rsid w:val="00E55E8C"/>
    <w:rsid w:val="00E55F39"/>
    <w:rsid w:val="00E56002"/>
    <w:rsid w:val="00E5630D"/>
    <w:rsid w:val="00E56479"/>
    <w:rsid w:val="00E5663F"/>
    <w:rsid w:val="00E56693"/>
    <w:rsid w:val="00E566C2"/>
    <w:rsid w:val="00E56A61"/>
    <w:rsid w:val="00E56CB8"/>
    <w:rsid w:val="00E56DDD"/>
    <w:rsid w:val="00E570FC"/>
    <w:rsid w:val="00E5725E"/>
    <w:rsid w:val="00E573B4"/>
    <w:rsid w:val="00E57423"/>
    <w:rsid w:val="00E57A03"/>
    <w:rsid w:val="00E57AD9"/>
    <w:rsid w:val="00E57B13"/>
    <w:rsid w:val="00E57D44"/>
    <w:rsid w:val="00E57DBE"/>
    <w:rsid w:val="00E6003F"/>
    <w:rsid w:val="00E602B8"/>
    <w:rsid w:val="00E60302"/>
    <w:rsid w:val="00E603B8"/>
    <w:rsid w:val="00E60520"/>
    <w:rsid w:val="00E60540"/>
    <w:rsid w:val="00E60A82"/>
    <w:rsid w:val="00E60B83"/>
    <w:rsid w:val="00E60C65"/>
    <w:rsid w:val="00E60D0A"/>
    <w:rsid w:val="00E60DFC"/>
    <w:rsid w:val="00E60F3C"/>
    <w:rsid w:val="00E61051"/>
    <w:rsid w:val="00E613D6"/>
    <w:rsid w:val="00E613F9"/>
    <w:rsid w:val="00E6180E"/>
    <w:rsid w:val="00E6184E"/>
    <w:rsid w:val="00E61A07"/>
    <w:rsid w:val="00E61D26"/>
    <w:rsid w:val="00E61E98"/>
    <w:rsid w:val="00E61FB0"/>
    <w:rsid w:val="00E6220A"/>
    <w:rsid w:val="00E62540"/>
    <w:rsid w:val="00E62586"/>
    <w:rsid w:val="00E62638"/>
    <w:rsid w:val="00E626D5"/>
    <w:rsid w:val="00E62774"/>
    <w:rsid w:val="00E628E2"/>
    <w:rsid w:val="00E62B60"/>
    <w:rsid w:val="00E62B86"/>
    <w:rsid w:val="00E62C18"/>
    <w:rsid w:val="00E62D9C"/>
    <w:rsid w:val="00E62FDD"/>
    <w:rsid w:val="00E634DE"/>
    <w:rsid w:val="00E634FB"/>
    <w:rsid w:val="00E63720"/>
    <w:rsid w:val="00E63BDD"/>
    <w:rsid w:val="00E63BED"/>
    <w:rsid w:val="00E63C8D"/>
    <w:rsid w:val="00E63FAF"/>
    <w:rsid w:val="00E640BE"/>
    <w:rsid w:val="00E64280"/>
    <w:rsid w:val="00E6454D"/>
    <w:rsid w:val="00E646B3"/>
    <w:rsid w:val="00E64735"/>
    <w:rsid w:val="00E6482A"/>
    <w:rsid w:val="00E6485F"/>
    <w:rsid w:val="00E64876"/>
    <w:rsid w:val="00E648AC"/>
    <w:rsid w:val="00E64E82"/>
    <w:rsid w:val="00E64FC3"/>
    <w:rsid w:val="00E64FD3"/>
    <w:rsid w:val="00E64FE2"/>
    <w:rsid w:val="00E65149"/>
    <w:rsid w:val="00E65157"/>
    <w:rsid w:val="00E6527A"/>
    <w:rsid w:val="00E653C6"/>
    <w:rsid w:val="00E6551E"/>
    <w:rsid w:val="00E65568"/>
    <w:rsid w:val="00E655BF"/>
    <w:rsid w:val="00E65764"/>
    <w:rsid w:val="00E65CB5"/>
    <w:rsid w:val="00E65CBC"/>
    <w:rsid w:val="00E66002"/>
    <w:rsid w:val="00E662D9"/>
    <w:rsid w:val="00E66315"/>
    <w:rsid w:val="00E6658E"/>
    <w:rsid w:val="00E665F1"/>
    <w:rsid w:val="00E6677E"/>
    <w:rsid w:val="00E668EA"/>
    <w:rsid w:val="00E66915"/>
    <w:rsid w:val="00E669E9"/>
    <w:rsid w:val="00E66EBB"/>
    <w:rsid w:val="00E66F1C"/>
    <w:rsid w:val="00E67194"/>
    <w:rsid w:val="00E67404"/>
    <w:rsid w:val="00E67491"/>
    <w:rsid w:val="00E67568"/>
    <w:rsid w:val="00E678A8"/>
    <w:rsid w:val="00E6794D"/>
    <w:rsid w:val="00E67FD4"/>
    <w:rsid w:val="00E7002F"/>
    <w:rsid w:val="00E70101"/>
    <w:rsid w:val="00E7013B"/>
    <w:rsid w:val="00E7081D"/>
    <w:rsid w:val="00E70B2D"/>
    <w:rsid w:val="00E70F91"/>
    <w:rsid w:val="00E71283"/>
    <w:rsid w:val="00E71309"/>
    <w:rsid w:val="00E71310"/>
    <w:rsid w:val="00E713E6"/>
    <w:rsid w:val="00E71438"/>
    <w:rsid w:val="00E714C2"/>
    <w:rsid w:val="00E71509"/>
    <w:rsid w:val="00E71656"/>
    <w:rsid w:val="00E718A9"/>
    <w:rsid w:val="00E718BA"/>
    <w:rsid w:val="00E718EF"/>
    <w:rsid w:val="00E71D1B"/>
    <w:rsid w:val="00E71F42"/>
    <w:rsid w:val="00E7208F"/>
    <w:rsid w:val="00E721DA"/>
    <w:rsid w:val="00E727B2"/>
    <w:rsid w:val="00E72BF9"/>
    <w:rsid w:val="00E72CD5"/>
    <w:rsid w:val="00E72E7F"/>
    <w:rsid w:val="00E72FC7"/>
    <w:rsid w:val="00E73128"/>
    <w:rsid w:val="00E732A0"/>
    <w:rsid w:val="00E732A7"/>
    <w:rsid w:val="00E732AD"/>
    <w:rsid w:val="00E73478"/>
    <w:rsid w:val="00E734BD"/>
    <w:rsid w:val="00E736D5"/>
    <w:rsid w:val="00E737DA"/>
    <w:rsid w:val="00E73884"/>
    <w:rsid w:val="00E73AC4"/>
    <w:rsid w:val="00E73CC4"/>
    <w:rsid w:val="00E73E5F"/>
    <w:rsid w:val="00E73EA1"/>
    <w:rsid w:val="00E7407B"/>
    <w:rsid w:val="00E74552"/>
    <w:rsid w:val="00E7488B"/>
    <w:rsid w:val="00E74A4A"/>
    <w:rsid w:val="00E74C80"/>
    <w:rsid w:val="00E74D21"/>
    <w:rsid w:val="00E74D5C"/>
    <w:rsid w:val="00E74E5C"/>
    <w:rsid w:val="00E75085"/>
    <w:rsid w:val="00E7535E"/>
    <w:rsid w:val="00E75595"/>
    <w:rsid w:val="00E755FC"/>
    <w:rsid w:val="00E758AC"/>
    <w:rsid w:val="00E75974"/>
    <w:rsid w:val="00E75B37"/>
    <w:rsid w:val="00E75C36"/>
    <w:rsid w:val="00E75E99"/>
    <w:rsid w:val="00E75FD8"/>
    <w:rsid w:val="00E760C5"/>
    <w:rsid w:val="00E76227"/>
    <w:rsid w:val="00E76567"/>
    <w:rsid w:val="00E770E4"/>
    <w:rsid w:val="00E77286"/>
    <w:rsid w:val="00E77347"/>
    <w:rsid w:val="00E77409"/>
    <w:rsid w:val="00E77532"/>
    <w:rsid w:val="00E77760"/>
    <w:rsid w:val="00E77912"/>
    <w:rsid w:val="00E77A87"/>
    <w:rsid w:val="00E77DF0"/>
    <w:rsid w:val="00E77E9C"/>
    <w:rsid w:val="00E8004D"/>
    <w:rsid w:val="00E801DB"/>
    <w:rsid w:val="00E803F1"/>
    <w:rsid w:val="00E80494"/>
    <w:rsid w:val="00E804B5"/>
    <w:rsid w:val="00E8056A"/>
    <w:rsid w:val="00E80775"/>
    <w:rsid w:val="00E807D6"/>
    <w:rsid w:val="00E8084E"/>
    <w:rsid w:val="00E808DC"/>
    <w:rsid w:val="00E80F9A"/>
    <w:rsid w:val="00E80F9E"/>
    <w:rsid w:val="00E810FA"/>
    <w:rsid w:val="00E8115A"/>
    <w:rsid w:val="00E813F1"/>
    <w:rsid w:val="00E814B5"/>
    <w:rsid w:val="00E817C6"/>
    <w:rsid w:val="00E81805"/>
    <w:rsid w:val="00E818B2"/>
    <w:rsid w:val="00E818B7"/>
    <w:rsid w:val="00E81A5A"/>
    <w:rsid w:val="00E81DA3"/>
    <w:rsid w:val="00E827A7"/>
    <w:rsid w:val="00E827E5"/>
    <w:rsid w:val="00E828C1"/>
    <w:rsid w:val="00E829E1"/>
    <w:rsid w:val="00E82D01"/>
    <w:rsid w:val="00E82EF0"/>
    <w:rsid w:val="00E835CD"/>
    <w:rsid w:val="00E83856"/>
    <w:rsid w:val="00E8393E"/>
    <w:rsid w:val="00E83B45"/>
    <w:rsid w:val="00E83C20"/>
    <w:rsid w:val="00E83C3B"/>
    <w:rsid w:val="00E83DC8"/>
    <w:rsid w:val="00E83F3F"/>
    <w:rsid w:val="00E845FB"/>
    <w:rsid w:val="00E8462C"/>
    <w:rsid w:val="00E84729"/>
    <w:rsid w:val="00E84877"/>
    <w:rsid w:val="00E84C05"/>
    <w:rsid w:val="00E84E53"/>
    <w:rsid w:val="00E8508C"/>
    <w:rsid w:val="00E8508F"/>
    <w:rsid w:val="00E850B6"/>
    <w:rsid w:val="00E85170"/>
    <w:rsid w:val="00E852A2"/>
    <w:rsid w:val="00E8535E"/>
    <w:rsid w:val="00E853E5"/>
    <w:rsid w:val="00E856D9"/>
    <w:rsid w:val="00E8570C"/>
    <w:rsid w:val="00E8577B"/>
    <w:rsid w:val="00E85994"/>
    <w:rsid w:val="00E85B93"/>
    <w:rsid w:val="00E85C75"/>
    <w:rsid w:val="00E85E38"/>
    <w:rsid w:val="00E85FAC"/>
    <w:rsid w:val="00E860B3"/>
    <w:rsid w:val="00E861C0"/>
    <w:rsid w:val="00E864AD"/>
    <w:rsid w:val="00E865A5"/>
    <w:rsid w:val="00E86606"/>
    <w:rsid w:val="00E867E3"/>
    <w:rsid w:val="00E86867"/>
    <w:rsid w:val="00E86876"/>
    <w:rsid w:val="00E869C5"/>
    <w:rsid w:val="00E86A60"/>
    <w:rsid w:val="00E86AFA"/>
    <w:rsid w:val="00E86E38"/>
    <w:rsid w:val="00E86F15"/>
    <w:rsid w:val="00E87134"/>
    <w:rsid w:val="00E87392"/>
    <w:rsid w:val="00E87699"/>
    <w:rsid w:val="00E879D8"/>
    <w:rsid w:val="00E87B15"/>
    <w:rsid w:val="00E87E8F"/>
    <w:rsid w:val="00E87F60"/>
    <w:rsid w:val="00E901DB"/>
    <w:rsid w:val="00E90367"/>
    <w:rsid w:val="00E90934"/>
    <w:rsid w:val="00E90C56"/>
    <w:rsid w:val="00E90D43"/>
    <w:rsid w:val="00E90D8D"/>
    <w:rsid w:val="00E90E7D"/>
    <w:rsid w:val="00E90EB8"/>
    <w:rsid w:val="00E91037"/>
    <w:rsid w:val="00E91464"/>
    <w:rsid w:val="00E91C90"/>
    <w:rsid w:val="00E91EC4"/>
    <w:rsid w:val="00E92101"/>
    <w:rsid w:val="00E921C2"/>
    <w:rsid w:val="00E921F8"/>
    <w:rsid w:val="00E922DB"/>
    <w:rsid w:val="00E923AB"/>
    <w:rsid w:val="00E9245F"/>
    <w:rsid w:val="00E92708"/>
    <w:rsid w:val="00E928DF"/>
    <w:rsid w:val="00E9294C"/>
    <w:rsid w:val="00E92A14"/>
    <w:rsid w:val="00E92E1D"/>
    <w:rsid w:val="00E93091"/>
    <w:rsid w:val="00E93421"/>
    <w:rsid w:val="00E93459"/>
    <w:rsid w:val="00E93537"/>
    <w:rsid w:val="00E93615"/>
    <w:rsid w:val="00E93902"/>
    <w:rsid w:val="00E93ACD"/>
    <w:rsid w:val="00E93B15"/>
    <w:rsid w:val="00E93B43"/>
    <w:rsid w:val="00E94015"/>
    <w:rsid w:val="00E942FB"/>
    <w:rsid w:val="00E9436B"/>
    <w:rsid w:val="00E9437B"/>
    <w:rsid w:val="00E94566"/>
    <w:rsid w:val="00E945C6"/>
    <w:rsid w:val="00E945CF"/>
    <w:rsid w:val="00E946DE"/>
    <w:rsid w:val="00E946EC"/>
    <w:rsid w:val="00E947A9"/>
    <w:rsid w:val="00E9493C"/>
    <w:rsid w:val="00E94CCE"/>
    <w:rsid w:val="00E950B6"/>
    <w:rsid w:val="00E951AE"/>
    <w:rsid w:val="00E953F5"/>
    <w:rsid w:val="00E954CB"/>
    <w:rsid w:val="00E95542"/>
    <w:rsid w:val="00E956A5"/>
    <w:rsid w:val="00E95792"/>
    <w:rsid w:val="00E95828"/>
    <w:rsid w:val="00E95862"/>
    <w:rsid w:val="00E95867"/>
    <w:rsid w:val="00E95A19"/>
    <w:rsid w:val="00E95CC1"/>
    <w:rsid w:val="00E95DFE"/>
    <w:rsid w:val="00E95E28"/>
    <w:rsid w:val="00E95F65"/>
    <w:rsid w:val="00E960FD"/>
    <w:rsid w:val="00E96104"/>
    <w:rsid w:val="00E961FC"/>
    <w:rsid w:val="00E966CB"/>
    <w:rsid w:val="00E9670F"/>
    <w:rsid w:val="00E967A2"/>
    <w:rsid w:val="00E96813"/>
    <w:rsid w:val="00E9690C"/>
    <w:rsid w:val="00E969D9"/>
    <w:rsid w:val="00E96B8F"/>
    <w:rsid w:val="00E972E8"/>
    <w:rsid w:val="00E9730F"/>
    <w:rsid w:val="00E976B1"/>
    <w:rsid w:val="00E978A7"/>
    <w:rsid w:val="00E97B45"/>
    <w:rsid w:val="00E97F06"/>
    <w:rsid w:val="00EA0323"/>
    <w:rsid w:val="00EA0630"/>
    <w:rsid w:val="00EA073A"/>
    <w:rsid w:val="00EA0816"/>
    <w:rsid w:val="00EA08FB"/>
    <w:rsid w:val="00EA0A50"/>
    <w:rsid w:val="00EA0C58"/>
    <w:rsid w:val="00EA0D09"/>
    <w:rsid w:val="00EA0FC4"/>
    <w:rsid w:val="00EA13B9"/>
    <w:rsid w:val="00EA1472"/>
    <w:rsid w:val="00EA17E7"/>
    <w:rsid w:val="00EA191A"/>
    <w:rsid w:val="00EA1AD0"/>
    <w:rsid w:val="00EA1F85"/>
    <w:rsid w:val="00EA2078"/>
    <w:rsid w:val="00EA239C"/>
    <w:rsid w:val="00EA2428"/>
    <w:rsid w:val="00EA24A1"/>
    <w:rsid w:val="00EA2865"/>
    <w:rsid w:val="00EA28E3"/>
    <w:rsid w:val="00EA2AF2"/>
    <w:rsid w:val="00EA2C7A"/>
    <w:rsid w:val="00EA2CB5"/>
    <w:rsid w:val="00EA2CBC"/>
    <w:rsid w:val="00EA2D00"/>
    <w:rsid w:val="00EA3107"/>
    <w:rsid w:val="00EA3624"/>
    <w:rsid w:val="00EA371B"/>
    <w:rsid w:val="00EA3910"/>
    <w:rsid w:val="00EA39CA"/>
    <w:rsid w:val="00EA3A62"/>
    <w:rsid w:val="00EA3AF8"/>
    <w:rsid w:val="00EA3B96"/>
    <w:rsid w:val="00EA3FE0"/>
    <w:rsid w:val="00EA3FEA"/>
    <w:rsid w:val="00EA40D9"/>
    <w:rsid w:val="00EA419D"/>
    <w:rsid w:val="00EA41E7"/>
    <w:rsid w:val="00EA431A"/>
    <w:rsid w:val="00EA4583"/>
    <w:rsid w:val="00EA4600"/>
    <w:rsid w:val="00EA46BB"/>
    <w:rsid w:val="00EA46C0"/>
    <w:rsid w:val="00EA46E0"/>
    <w:rsid w:val="00EA48B5"/>
    <w:rsid w:val="00EA4C16"/>
    <w:rsid w:val="00EA4D82"/>
    <w:rsid w:val="00EA4DB6"/>
    <w:rsid w:val="00EA5148"/>
    <w:rsid w:val="00EA5266"/>
    <w:rsid w:val="00EA552F"/>
    <w:rsid w:val="00EA5754"/>
    <w:rsid w:val="00EA57F6"/>
    <w:rsid w:val="00EA58E4"/>
    <w:rsid w:val="00EA5A34"/>
    <w:rsid w:val="00EA5A98"/>
    <w:rsid w:val="00EA5CB6"/>
    <w:rsid w:val="00EA5F49"/>
    <w:rsid w:val="00EA6A09"/>
    <w:rsid w:val="00EA6B47"/>
    <w:rsid w:val="00EA6F07"/>
    <w:rsid w:val="00EA71F2"/>
    <w:rsid w:val="00EA721F"/>
    <w:rsid w:val="00EA72AD"/>
    <w:rsid w:val="00EA72B6"/>
    <w:rsid w:val="00EA741B"/>
    <w:rsid w:val="00EA77DB"/>
    <w:rsid w:val="00EA78A7"/>
    <w:rsid w:val="00EA7B91"/>
    <w:rsid w:val="00EA7B9F"/>
    <w:rsid w:val="00EA7CAB"/>
    <w:rsid w:val="00EA7CBA"/>
    <w:rsid w:val="00EA7D89"/>
    <w:rsid w:val="00EB0304"/>
    <w:rsid w:val="00EB03AF"/>
    <w:rsid w:val="00EB0518"/>
    <w:rsid w:val="00EB064D"/>
    <w:rsid w:val="00EB06CC"/>
    <w:rsid w:val="00EB0861"/>
    <w:rsid w:val="00EB0DDE"/>
    <w:rsid w:val="00EB1101"/>
    <w:rsid w:val="00EB112B"/>
    <w:rsid w:val="00EB114D"/>
    <w:rsid w:val="00EB1428"/>
    <w:rsid w:val="00EB1448"/>
    <w:rsid w:val="00EB14E7"/>
    <w:rsid w:val="00EB1591"/>
    <w:rsid w:val="00EB169B"/>
    <w:rsid w:val="00EB194A"/>
    <w:rsid w:val="00EB1C45"/>
    <w:rsid w:val="00EB1CD9"/>
    <w:rsid w:val="00EB2132"/>
    <w:rsid w:val="00EB2184"/>
    <w:rsid w:val="00EB27F6"/>
    <w:rsid w:val="00EB2869"/>
    <w:rsid w:val="00EB296D"/>
    <w:rsid w:val="00EB29A3"/>
    <w:rsid w:val="00EB29D2"/>
    <w:rsid w:val="00EB2AD2"/>
    <w:rsid w:val="00EB2B3A"/>
    <w:rsid w:val="00EB305B"/>
    <w:rsid w:val="00EB324B"/>
    <w:rsid w:val="00EB349C"/>
    <w:rsid w:val="00EB34AC"/>
    <w:rsid w:val="00EB34ED"/>
    <w:rsid w:val="00EB35FB"/>
    <w:rsid w:val="00EB3899"/>
    <w:rsid w:val="00EB3915"/>
    <w:rsid w:val="00EB3A42"/>
    <w:rsid w:val="00EB3F57"/>
    <w:rsid w:val="00EB4159"/>
    <w:rsid w:val="00EB41B1"/>
    <w:rsid w:val="00EB41EE"/>
    <w:rsid w:val="00EB434A"/>
    <w:rsid w:val="00EB44EF"/>
    <w:rsid w:val="00EB4513"/>
    <w:rsid w:val="00EB48E9"/>
    <w:rsid w:val="00EB499F"/>
    <w:rsid w:val="00EB4B1B"/>
    <w:rsid w:val="00EB4C5D"/>
    <w:rsid w:val="00EB5048"/>
    <w:rsid w:val="00EB50D5"/>
    <w:rsid w:val="00EB50E5"/>
    <w:rsid w:val="00EB5483"/>
    <w:rsid w:val="00EB54DF"/>
    <w:rsid w:val="00EB59D7"/>
    <w:rsid w:val="00EB5A3D"/>
    <w:rsid w:val="00EB5A55"/>
    <w:rsid w:val="00EB5A8D"/>
    <w:rsid w:val="00EB5DD4"/>
    <w:rsid w:val="00EB5E82"/>
    <w:rsid w:val="00EB61C5"/>
    <w:rsid w:val="00EB6262"/>
    <w:rsid w:val="00EB661A"/>
    <w:rsid w:val="00EB6AB1"/>
    <w:rsid w:val="00EB6BD9"/>
    <w:rsid w:val="00EB6C70"/>
    <w:rsid w:val="00EB6C7C"/>
    <w:rsid w:val="00EB6CBE"/>
    <w:rsid w:val="00EB7152"/>
    <w:rsid w:val="00EB71A4"/>
    <w:rsid w:val="00EB72FD"/>
    <w:rsid w:val="00EB77E9"/>
    <w:rsid w:val="00EB78CA"/>
    <w:rsid w:val="00EB7D35"/>
    <w:rsid w:val="00EB7D93"/>
    <w:rsid w:val="00EB7EE9"/>
    <w:rsid w:val="00EC0337"/>
    <w:rsid w:val="00EC065C"/>
    <w:rsid w:val="00EC086B"/>
    <w:rsid w:val="00EC0880"/>
    <w:rsid w:val="00EC0B39"/>
    <w:rsid w:val="00EC0B91"/>
    <w:rsid w:val="00EC0B9E"/>
    <w:rsid w:val="00EC11C2"/>
    <w:rsid w:val="00EC1386"/>
    <w:rsid w:val="00EC141A"/>
    <w:rsid w:val="00EC14F0"/>
    <w:rsid w:val="00EC1555"/>
    <w:rsid w:val="00EC15C2"/>
    <w:rsid w:val="00EC1737"/>
    <w:rsid w:val="00EC1740"/>
    <w:rsid w:val="00EC182D"/>
    <w:rsid w:val="00EC1879"/>
    <w:rsid w:val="00EC18D0"/>
    <w:rsid w:val="00EC1BE5"/>
    <w:rsid w:val="00EC1E01"/>
    <w:rsid w:val="00EC1E95"/>
    <w:rsid w:val="00EC1F75"/>
    <w:rsid w:val="00EC1FBB"/>
    <w:rsid w:val="00EC1FF4"/>
    <w:rsid w:val="00EC22E3"/>
    <w:rsid w:val="00EC2515"/>
    <w:rsid w:val="00EC274F"/>
    <w:rsid w:val="00EC2973"/>
    <w:rsid w:val="00EC2C42"/>
    <w:rsid w:val="00EC32A4"/>
    <w:rsid w:val="00EC3324"/>
    <w:rsid w:val="00EC351E"/>
    <w:rsid w:val="00EC3C06"/>
    <w:rsid w:val="00EC3C20"/>
    <w:rsid w:val="00EC3D20"/>
    <w:rsid w:val="00EC3ED6"/>
    <w:rsid w:val="00EC3F6A"/>
    <w:rsid w:val="00EC40E6"/>
    <w:rsid w:val="00EC428D"/>
    <w:rsid w:val="00EC435E"/>
    <w:rsid w:val="00EC4424"/>
    <w:rsid w:val="00EC4751"/>
    <w:rsid w:val="00EC479D"/>
    <w:rsid w:val="00EC4802"/>
    <w:rsid w:val="00EC49D3"/>
    <w:rsid w:val="00EC4A54"/>
    <w:rsid w:val="00EC4BF8"/>
    <w:rsid w:val="00EC4CC0"/>
    <w:rsid w:val="00EC4D06"/>
    <w:rsid w:val="00EC5234"/>
    <w:rsid w:val="00EC54C6"/>
    <w:rsid w:val="00EC5853"/>
    <w:rsid w:val="00EC59B2"/>
    <w:rsid w:val="00EC59FB"/>
    <w:rsid w:val="00EC5A6D"/>
    <w:rsid w:val="00EC5B7B"/>
    <w:rsid w:val="00EC5CA1"/>
    <w:rsid w:val="00EC5CEA"/>
    <w:rsid w:val="00EC5D1E"/>
    <w:rsid w:val="00EC60E7"/>
    <w:rsid w:val="00EC62DA"/>
    <w:rsid w:val="00EC63BF"/>
    <w:rsid w:val="00EC65E3"/>
    <w:rsid w:val="00EC66CB"/>
    <w:rsid w:val="00EC6B6C"/>
    <w:rsid w:val="00EC6CF5"/>
    <w:rsid w:val="00EC6D24"/>
    <w:rsid w:val="00EC6E51"/>
    <w:rsid w:val="00EC6FE2"/>
    <w:rsid w:val="00EC70A6"/>
    <w:rsid w:val="00EC7137"/>
    <w:rsid w:val="00EC722D"/>
    <w:rsid w:val="00EC75FF"/>
    <w:rsid w:val="00EC768E"/>
    <w:rsid w:val="00EC7BC1"/>
    <w:rsid w:val="00EC7DBC"/>
    <w:rsid w:val="00EC7FB9"/>
    <w:rsid w:val="00ED0677"/>
    <w:rsid w:val="00ED067A"/>
    <w:rsid w:val="00ED0714"/>
    <w:rsid w:val="00ED08CA"/>
    <w:rsid w:val="00ED091C"/>
    <w:rsid w:val="00ED0DEF"/>
    <w:rsid w:val="00ED12A6"/>
    <w:rsid w:val="00ED1375"/>
    <w:rsid w:val="00ED1595"/>
    <w:rsid w:val="00ED1891"/>
    <w:rsid w:val="00ED193C"/>
    <w:rsid w:val="00ED1A53"/>
    <w:rsid w:val="00ED1D1C"/>
    <w:rsid w:val="00ED1E19"/>
    <w:rsid w:val="00ED1E6B"/>
    <w:rsid w:val="00ED23E6"/>
    <w:rsid w:val="00ED2885"/>
    <w:rsid w:val="00ED28EB"/>
    <w:rsid w:val="00ED2AD9"/>
    <w:rsid w:val="00ED2FC2"/>
    <w:rsid w:val="00ED3046"/>
    <w:rsid w:val="00ED314B"/>
    <w:rsid w:val="00ED32B2"/>
    <w:rsid w:val="00ED33EC"/>
    <w:rsid w:val="00ED3724"/>
    <w:rsid w:val="00ED385E"/>
    <w:rsid w:val="00ED3915"/>
    <w:rsid w:val="00ED3941"/>
    <w:rsid w:val="00ED39B2"/>
    <w:rsid w:val="00ED39BB"/>
    <w:rsid w:val="00ED3EB2"/>
    <w:rsid w:val="00ED4227"/>
    <w:rsid w:val="00ED4441"/>
    <w:rsid w:val="00ED44C7"/>
    <w:rsid w:val="00ED47D3"/>
    <w:rsid w:val="00ED4851"/>
    <w:rsid w:val="00ED4E02"/>
    <w:rsid w:val="00ED5504"/>
    <w:rsid w:val="00ED5603"/>
    <w:rsid w:val="00ED561D"/>
    <w:rsid w:val="00ED58F3"/>
    <w:rsid w:val="00ED5EA9"/>
    <w:rsid w:val="00ED5FDD"/>
    <w:rsid w:val="00ED612E"/>
    <w:rsid w:val="00ED6502"/>
    <w:rsid w:val="00ED6514"/>
    <w:rsid w:val="00ED6686"/>
    <w:rsid w:val="00ED678B"/>
    <w:rsid w:val="00ED6A2F"/>
    <w:rsid w:val="00ED6ADA"/>
    <w:rsid w:val="00ED6BDD"/>
    <w:rsid w:val="00ED6D33"/>
    <w:rsid w:val="00ED6DC2"/>
    <w:rsid w:val="00ED6F9F"/>
    <w:rsid w:val="00ED70F6"/>
    <w:rsid w:val="00ED71E5"/>
    <w:rsid w:val="00ED79D7"/>
    <w:rsid w:val="00ED79FF"/>
    <w:rsid w:val="00ED7AC8"/>
    <w:rsid w:val="00ED7B28"/>
    <w:rsid w:val="00ED7DC9"/>
    <w:rsid w:val="00ED7DCF"/>
    <w:rsid w:val="00ED7EA3"/>
    <w:rsid w:val="00ED7EC2"/>
    <w:rsid w:val="00ED7FFE"/>
    <w:rsid w:val="00EE0104"/>
    <w:rsid w:val="00EE0258"/>
    <w:rsid w:val="00EE09CF"/>
    <w:rsid w:val="00EE0AAE"/>
    <w:rsid w:val="00EE103F"/>
    <w:rsid w:val="00EE11AB"/>
    <w:rsid w:val="00EE129F"/>
    <w:rsid w:val="00EE138E"/>
    <w:rsid w:val="00EE15FA"/>
    <w:rsid w:val="00EE17BC"/>
    <w:rsid w:val="00EE1843"/>
    <w:rsid w:val="00EE1CB3"/>
    <w:rsid w:val="00EE1CE3"/>
    <w:rsid w:val="00EE1D1A"/>
    <w:rsid w:val="00EE1E64"/>
    <w:rsid w:val="00EE201E"/>
    <w:rsid w:val="00EE20DB"/>
    <w:rsid w:val="00EE21D5"/>
    <w:rsid w:val="00EE22DF"/>
    <w:rsid w:val="00EE239B"/>
    <w:rsid w:val="00EE23BD"/>
    <w:rsid w:val="00EE2947"/>
    <w:rsid w:val="00EE298B"/>
    <w:rsid w:val="00EE29B7"/>
    <w:rsid w:val="00EE2C7C"/>
    <w:rsid w:val="00EE2E05"/>
    <w:rsid w:val="00EE2E36"/>
    <w:rsid w:val="00EE301D"/>
    <w:rsid w:val="00EE3028"/>
    <w:rsid w:val="00EE3333"/>
    <w:rsid w:val="00EE34B2"/>
    <w:rsid w:val="00EE3529"/>
    <w:rsid w:val="00EE35E5"/>
    <w:rsid w:val="00EE36AD"/>
    <w:rsid w:val="00EE370B"/>
    <w:rsid w:val="00EE3AFA"/>
    <w:rsid w:val="00EE3B51"/>
    <w:rsid w:val="00EE3C38"/>
    <w:rsid w:val="00EE403C"/>
    <w:rsid w:val="00EE44E1"/>
    <w:rsid w:val="00EE45C4"/>
    <w:rsid w:val="00EE4693"/>
    <w:rsid w:val="00EE4A9A"/>
    <w:rsid w:val="00EE4EC8"/>
    <w:rsid w:val="00EE4F84"/>
    <w:rsid w:val="00EE4FC9"/>
    <w:rsid w:val="00EE52E5"/>
    <w:rsid w:val="00EE5630"/>
    <w:rsid w:val="00EE5751"/>
    <w:rsid w:val="00EE57D1"/>
    <w:rsid w:val="00EE58CA"/>
    <w:rsid w:val="00EE5921"/>
    <w:rsid w:val="00EE594F"/>
    <w:rsid w:val="00EE5B14"/>
    <w:rsid w:val="00EE5C72"/>
    <w:rsid w:val="00EE5CA7"/>
    <w:rsid w:val="00EE5D8F"/>
    <w:rsid w:val="00EE6045"/>
    <w:rsid w:val="00EE60EE"/>
    <w:rsid w:val="00EE64C6"/>
    <w:rsid w:val="00EE6628"/>
    <w:rsid w:val="00EE6695"/>
    <w:rsid w:val="00EE6812"/>
    <w:rsid w:val="00EE6B2E"/>
    <w:rsid w:val="00EE6C1E"/>
    <w:rsid w:val="00EE6E70"/>
    <w:rsid w:val="00EE70E4"/>
    <w:rsid w:val="00EE70F8"/>
    <w:rsid w:val="00EE71D1"/>
    <w:rsid w:val="00EE74C6"/>
    <w:rsid w:val="00EE7CE9"/>
    <w:rsid w:val="00EE7D76"/>
    <w:rsid w:val="00EE7E9F"/>
    <w:rsid w:val="00EE7F31"/>
    <w:rsid w:val="00EE7F72"/>
    <w:rsid w:val="00EE7F92"/>
    <w:rsid w:val="00EF0103"/>
    <w:rsid w:val="00EF024D"/>
    <w:rsid w:val="00EF02B4"/>
    <w:rsid w:val="00EF02F8"/>
    <w:rsid w:val="00EF05FA"/>
    <w:rsid w:val="00EF0A17"/>
    <w:rsid w:val="00EF0C91"/>
    <w:rsid w:val="00EF0DD1"/>
    <w:rsid w:val="00EF0E20"/>
    <w:rsid w:val="00EF0E5A"/>
    <w:rsid w:val="00EF0EA7"/>
    <w:rsid w:val="00EF0EDE"/>
    <w:rsid w:val="00EF1027"/>
    <w:rsid w:val="00EF11D0"/>
    <w:rsid w:val="00EF17C7"/>
    <w:rsid w:val="00EF1813"/>
    <w:rsid w:val="00EF1BAD"/>
    <w:rsid w:val="00EF1C4A"/>
    <w:rsid w:val="00EF24D1"/>
    <w:rsid w:val="00EF2637"/>
    <w:rsid w:val="00EF269F"/>
    <w:rsid w:val="00EF277F"/>
    <w:rsid w:val="00EF2868"/>
    <w:rsid w:val="00EF28EF"/>
    <w:rsid w:val="00EF2AB7"/>
    <w:rsid w:val="00EF2B91"/>
    <w:rsid w:val="00EF2BE0"/>
    <w:rsid w:val="00EF31A2"/>
    <w:rsid w:val="00EF326C"/>
    <w:rsid w:val="00EF32C1"/>
    <w:rsid w:val="00EF3348"/>
    <w:rsid w:val="00EF35BD"/>
    <w:rsid w:val="00EF3860"/>
    <w:rsid w:val="00EF39AB"/>
    <w:rsid w:val="00EF3C6C"/>
    <w:rsid w:val="00EF3D3F"/>
    <w:rsid w:val="00EF3F56"/>
    <w:rsid w:val="00EF40EA"/>
    <w:rsid w:val="00EF42DE"/>
    <w:rsid w:val="00EF4612"/>
    <w:rsid w:val="00EF4657"/>
    <w:rsid w:val="00EF4A8D"/>
    <w:rsid w:val="00EF4C80"/>
    <w:rsid w:val="00EF4D9F"/>
    <w:rsid w:val="00EF4E43"/>
    <w:rsid w:val="00EF5097"/>
    <w:rsid w:val="00EF50A7"/>
    <w:rsid w:val="00EF5142"/>
    <w:rsid w:val="00EF51B2"/>
    <w:rsid w:val="00EF51F4"/>
    <w:rsid w:val="00EF5206"/>
    <w:rsid w:val="00EF5658"/>
    <w:rsid w:val="00EF57A1"/>
    <w:rsid w:val="00EF5B4D"/>
    <w:rsid w:val="00EF5FCF"/>
    <w:rsid w:val="00EF638C"/>
    <w:rsid w:val="00EF671B"/>
    <w:rsid w:val="00EF6760"/>
    <w:rsid w:val="00EF6849"/>
    <w:rsid w:val="00EF68B4"/>
    <w:rsid w:val="00EF69ED"/>
    <w:rsid w:val="00EF6C10"/>
    <w:rsid w:val="00EF6C69"/>
    <w:rsid w:val="00EF6C6F"/>
    <w:rsid w:val="00EF6D7B"/>
    <w:rsid w:val="00EF6EBD"/>
    <w:rsid w:val="00EF6ECB"/>
    <w:rsid w:val="00EF6FFE"/>
    <w:rsid w:val="00EF7040"/>
    <w:rsid w:val="00EF7278"/>
    <w:rsid w:val="00EF7E54"/>
    <w:rsid w:val="00EF7E5F"/>
    <w:rsid w:val="00EF7FB0"/>
    <w:rsid w:val="00F00003"/>
    <w:rsid w:val="00F002B1"/>
    <w:rsid w:val="00F004E8"/>
    <w:rsid w:val="00F00539"/>
    <w:rsid w:val="00F005D7"/>
    <w:rsid w:val="00F0069C"/>
    <w:rsid w:val="00F00C8F"/>
    <w:rsid w:val="00F00D47"/>
    <w:rsid w:val="00F00FE7"/>
    <w:rsid w:val="00F01201"/>
    <w:rsid w:val="00F01264"/>
    <w:rsid w:val="00F017E2"/>
    <w:rsid w:val="00F01AEC"/>
    <w:rsid w:val="00F01B85"/>
    <w:rsid w:val="00F01D91"/>
    <w:rsid w:val="00F01E93"/>
    <w:rsid w:val="00F01FAB"/>
    <w:rsid w:val="00F020FE"/>
    <w:rsid w:val="00F02187"/>
    <w:rsid w:val="00F022F9"/>
    <w:rsid w:val="00F02316"/>
    <w:rsid w:val="00F023DE"/>
    <w:rsid w:val="00F023F8"/>
    <w:rsid w:val="00F02604"/>
    <w:rsid w:val="00F026BB"/>
    <w:rsid w:val="00F027C6"/>
    <w:rsid w:val="00F028B8"/>
    <w:rsid w:val="00F02A16"/>
    <w:rsid w:val="00F02A56"/>
    <w:rsid w:val="00F02B53"/>
    <w:rsid w:val="00F02F56"/>
    <w:rsid w:val="00F02FAE"/>
    <w:rsid w:val="00F030B3"/>
    <w:rsid w:val="00F03205"/>
    <w:rsid w:val="00F03362"/>
    <w:rsid w:val="00F03368"/>
    <w:rsid w:val="00F03381"/>
    <w:rsid w:val="00F033B2"/>
    <w:rsid w:val="00F03578"/>
    <w:rsid w:val="00F03732"/>
    <w:rsid w:val="00F03754"/>
    <w:rsid w:val="00F0387D"/>
    <w:rsid w:val="00F03C13"/>
    <w:rsid w:val="00F03C87"/>
    <w:rsid w:val="00F03CF6"/>
    <w:rsid w:val="00F03DA3"/>
    <w:rsid w:val="00F03FB9"/>
    <w:rsid w:val="00F03FBD"/>
    <w:rsid w:val="00F0441F"/>
    <w:rsid w:val="00F04751"/>
    <w:rsid w:val="00F04918"/>
    <w:rsid w:val="00F04E0C"/>
    <w:rsid w:val="00F04EEB"/>
    <w:rsid w:val="00F04F0F"/>
    <w:rsid w:val="00F05053"/>
    <w:rsid w:val="00F051FC"/>
    <w:rsid w:val="00F05329"/>
    <w:rsid w:val="00F0558D"/>
    <w:rsid w:val="00F0562A"/>
    <w:rsid w:val="00F056EE"/>
    <w:rsid w:val="00F05704"/>
    <w:rsid w:val="00F05868"/>
    <w:rsid w:val="00F0590E"/>
    <w:rsid w:val="00F05A68"/>
    <w:rsid w:val="00F05BF2"/>
    <w:rsid w:val="00F05D5C"/>
    <w:rsid w:val="00F05EF1"/>
    <w:rsid w:val="00F05FA4"/>
    <w:rsid w:val="00F0611B"/>
    <w:rsid w:val="00F06340"/>
    <w:rsid w:val="00F06398"/>
    <w:rsid w:val="00F067E8"/>
    <w:rsid w:val="00F068AD"/>
    <w:rsid w:val="00F068D5"/>
    <w:rsid w:val="00F068DA"/>
    <w:rsid w:val="00F0692D"/>
    <w:rsid w:val="00F069B6"/>
    <w:rsid w:val="00F06AB5"/>
    <w:rsid w:val="00F06BA4"/>
    <w:rsid w:val="00F06BCD"/>
    <w:rsid w:val="00F06BFA"/>
    <w:rsid w:val="00F06FB2"/>
    <w:rsid w:val="00F071A3"/>
    <w:rsid w:val="00F071AE"/>
    <w:rsid w:val="00F0721B"/>
    <w:rsid w:val="00F073D7"/>
    <w:rsid w:val="00F07552"/>
    <w:rsid w:val="00F07676"/>
    <w:rsid w:val="00F07766"/>
    <w:rsid w:val="00F0792C"/>
    <w:rsid w:val="00F07A44"/>
    <w:rsid w:val="00F07B45"/>
    <w:rsid w:val="00F07D20"/>
    <w:rsid w:val="00F07D55"/>
    <w:rsid w:val="00F07D9D"/>
    <w:rsid w:val="00F07DB3"/>
    <w:rsid w:val="00F07FC1"/>
    <w:rsid w:val="00F07FFC"/>
    <w:rsid w:val="00F10230"/>
    <w:rsid w:val="00F10335"/>
    <w:rsid w:val="00F10372"/>
    <w:rsid w:val="00F10430"/>
    <w:rsid w:val="00F1060B"/>
    <w:rsid w:val="00F10814"/>
    <w:rsid w:val="00F1082C"/>
    <w:rsid w:val="00F10DE0"/>
    <w:rsid w:val="00F10DFE"/>
    <w:rsid w:val="00F10F2A"/>
    <w:rsid w:val="00F1105C"/>
    <w:rsid w:val="00F11334"/>
    <w:rsid w:val="00F11469"/>
    <w:rsid w:val="00F11685"/>
    <w:rsid w:val="00F1172C"/>
    <w:rsid w:val="00F11945"/>
    <w:rsid w:val="00F1196B"/>
    <w:rsid w:val="00F11A0F"/>
    <w:rsid w:val="00F11AAF"/>
    <w:rsid w:val="00F11DF3"/>
    <w:rsid w:val="00F11E02"/>
    <w:rsid w:val="00F11EE1"/>
    <w:rsid w:val="00F123A4"/>
    <w:rsid w:val="00F1253C"/>
    <w:rsid w:val="00F12642"/>
    <w:rsid w:val="00F12AF3"/>
    <w:rsid w:val="00F12CF2"/>
    <w:rsid w:val="00F1303B"/>
    <w:rsid w:val="00F13184"/>
    <w:rsid w:val="00F131DA"/>
    <w:rsid w:val="00F131E3"/>
    <w:rsid w:val="00F136FE"/>
    <w:rsid w:val="00F137E4"/>
    <w:rsid w:val="00F140EC"/>
    <w:rsid w:val="00F1444C"/>
    <w:rsid w:val="00F1446E"/>
    <w:rsid w:val="00F145AF"/>
    <w:rsid w:val="00F149D9"/>
    <w:rsid w:val="00F149F7"/>
    <w:rsid w:val="00F14A9A"/>
    <w:rsid w:val="00F14BDA"/>
    <w:rsid w:val="00F14F46"/>
    <w:rsid w:val="00F15011"/>
    <w:rsid w:val="00F151E3"/>
    <w:rsid w:val="00F153A5"/>
    <w:rsid w:val="00F1543F"/>
    <w:rsid w:val="00F1586C"/>
    <w:rsid w:val="00F15A57"/>
    <w:rsid w:val="00F15E79"/>
    <w:rsid w:val="00F15E88"/>
    <w:rsid w:val="00F15F1F"/>
    <w:rsid w:val="00F15FDA"/>
    <w:rsid w:val="00F16003"/>
    <w:rsid w:val="00F1620E"/>
    <w:rsid w:val="00F16214"/>
    <w:rsid w:val="00F162EA"/>
    <w:rsid w:val="00F16575"/>
    <w:rsid w:val="00F16676"/>
    <w:rsid w:val="00F167A0"/>
    <w:rsid w:val="00F167F9"/>
    <w:rsid w:val="00F1681B"/>
    <w:rsid w:val="00F168E1"/>
    <w:rsid w:val="00F16913"/>
    <w:rsid w:val="00F16987"/>
    <w:rsid w:val="00F16A6F"/>
    <w:rsid w:val="00F16F01"/>
    <w:rsid w:val="00F17088"/>
    <w:rsid w:val="00F1723B"/>
    <w:rsid w:val="00F1750E"/>
    <w:rsid w:val="00F17510"/>
    <w:rsid w:val="00F175DB"/>
    <w:rsid w:val="00F17736"/>
    <w:rsid w:val="00F17768"/>
    <w:rsid w:val="00F17AEF"/>
    <w:rsid w:val="00F17B28"/>
    <w:rsid w:val="00F17FC6"/>
    <w:rsid w:val="00F2030F"/>
    <w:rsid w:val="00F20322"/>
    <w:rsid w:val="00F209E2"/>
    <w:rsid w:val="00F20AFB"/>
    <w:rsid w:val="00F20B3F"/>
    <w:rsid w:val="00F20BAA"/>
    <w:rsid w:val="00F20E61"/>
    <w:rsid w:val="00F21162"/>
    <w:rsid w:val="00F211F6"/>
    <w:rsid w:val="00F21282"/>
    <w:rsid w:val="00F212F7"/>
    <w:rsid w:val="00F21375"/>
    <w:rsid w:val="00F2157D"/>
    <w:rsid w:val="00F21620"/>
    <w:rsid w:val="00F21675"/>
    <w:rsid w:val="00F2187F"/>
    <w:rsid w:val="00F2194C"/>
    <w:rsid w:val="00F219B9"/>
    <w:rsid w:val="00F21C02"/>
    <w:rsid w:val="00F21D78"/>
    <w:rsid w:val="00F22049"/>
    <w:rsid w:val="00F22796"/>
    <w:rsid w:val="00F2284F"/>
    <w:rsid w:val="00F22EC1"/>
    <w:rsid w:val="00F22FC8"/>
    <w:rsid w:val="00F23433"/>
    <w:rsid w:val="00F2347C"/>
    <w:rsid w:val="00F234E5"/>
    <w:rsid w:val="00F2350A"/>
    <w:rsid w:val="00F237B7"/>
    <w:rsid w:val="00F23986"/>
    <w:rsid w:val="00F239FA"/>
    <w:rsid w:val="00F23AB0"/>
    <w:rsid w:val="00F23BFE"/>
    <w:rsid w:val="00F23C4D"/>
    <w:rsid w:val="00F23C7B"/>
    <w:rsid w:val="00F23CFE"/>
    <w:rsid w:val="00F23FAF"/>
    <w:rsid w:val="00F23FE9"/>
    <w:rsid w:val="00F24290"/>
    <w:rsid w:val="00F24315"/>
    <w:rsid w:val="00F24A31"/>
    <w:rsid w:val="00F24D12"/>
    <w:rsid w:val="00F24D17"/>
    <w:rsid w:val="00F24F27"/>
    <w:rsid w:val="00F2500C"/>
    <w:rsid w:val="00F252F8"/>
    <w:rsid w:val="00F255D8"/>
    <w:rsid w:val="00F25A18"/>
    <w:rsid w:val="00F25C54"/>
    <w:rsid w:val="00F25D55"/>
    <w:rsid w:val="00F25E35"/>
    <w:rsid w:val="00F25ECF"/>
    <w:rsid w:val="00F2606B"/>
    <w:rsid w:val="00F261E0"/>
    <w:rsid w:val="00F2622E"/>
    <w:rsid w:val="00F2632F"/>
    <w:rsid w:val="00F26644"/>
    <w:rsid w:val="00F2680E"/>
    <w:rsid w:val="00F26868"/>
    <w:rsid w:val="00F26BE0"/>
    <w:rsid w:val="00F26C0B"/>
    <w:rsid w:val="00F26E2A"/>
    <w:rsid w:val="00F26E45"/>
    <w:rsid w:val="00F2703A"/>
    <w:rsid w:val="00F27098"/>
    <w:rsid w:val="00F276DD"/>
    <w:rsid w:val="00F27703"/>
    <w:rsid w:val="00F278F7"/>
    <w:rsid w:val="00F27B6A"/>
    <w:rsid w:val="00F27BA2"/>
    <w:rsid w:val="00F27BD0"/>
    <w:rsid w:val="00F27BD7"/>
    <w:rsid w:val="00F27C60"/>
    <w:rsid w:val="00F27EEE"/>
    <w:rsid w:val="00F27FEC"/>
    <w:rsid w:val="00F3013E"/>
    <w:rsid w:val="00F30441"/>
    <w:rsid w:val="00F3045C"/>
    <w:rsid w:val="00F305BF"/>
    <w:rsid w:val="00F3067F"/>
    <w:rsid w:val="00F30A10"/>
    <w:rsid w:val="00F30BB7"/>
    <w:rsid w:val="00F30CEA"/>
    <w:rsid w:val="00F30D26"/>
    <w:rsid w:val="00F30D8D"/>
    <w:rsid w:val="00F30DF5"/>
    <w:rsid w:val="00F31033"/>
    <w:rsid w:val="00F312D3"/>
    <w:rsid w:val="00F31755"/>
    <w:rsid w:val="00F31780"/>
    <w:rsid w:val="00F318F7"/>
    <w:rsid w:val="00F318FA"/>
    <w:rsid w:val="00F319B9"/>
    <w:rsid w:val="00F31A4F"/>
    <w:rsid w:val="00F31A7E"/>
    <w:rsid w:val="00F31C25"/>
    <w:rsid w:val="00F31F44"/>
    <w:rsid w:val="00F322A1"/>
    <w:rsid w:val="00F32451"/>
    <w:rsid w:val="00F32499"/>
    <w:rsid w:val="00F32694"/>
    <w:rsid w:val="00F326DE"/>
    <w:rsid w:val="00F32957"/>
    <w:rsid w:val="00F32CAE"/>
    <w:rsid w:val="00F32E28"/>
    <w:rsid w:val="00F32F4B"/>
    <w:rsid w:val="00F32F98"/>
    <w:rsid w:val="00F33140"/>
    <w:rsid w:val="00F3335F"/>
    <w:rsid w:val="00F3337D"/>
    <w:rsid w:val="00F333FF"/>
    <w:rsid w:val="00F33592"/>
    <w:rsid w:val="00F336B3"/>
    <w:rsid w:val="00F33827"/>
    <w:rsid w:val="00F33A3D"/>
    <w:rsid w:val="00F33AF5"/>
    <w:rsid w:val="00F33EB8"/>
    <w:rsid w:val="00F33F5E"/>
    <w:rsid w:val="00F33FC7"/>
    <w:rsid w:val="00F33FF7"/>
    <w:rsid w:val="00F3425D"/>
    <w:rsid w:val="00F343B1"/>
    <w:rsid w:val="00F343FA"/>
    <w:rsid w:val="00F3441F"/>
    <w:rsid w:val="00F34535"/>
    <w:rsid w:val="00F3484B"/>
    <w:rsid w:val="00F348B7"/>
    <w:rsid w:val="00F34A56"/>
    <w:rsid w:val="00F34B6A"/>
    <w:rsid w:val="00F35225"/>
    <w:rsid w:val="00F35301"/>
    <w:rsid w:val="00F354B8"/>
    <w:rsid w:val="00F3586A"/>
    <w:rsid w:val="00F35A26"/>
    <w:rsid w:val="00F35B4F"/>
    <w:rsid w:val="00F35D43"/>
    <w:rsid w:val="00F35E47"/>
    <w:rsid w:val="00F35E5E"/>
    <w:rsid w:val="00F3625E"/>
    <w:rsid w:val="00F36903"/>
    <w:rsid w:val="00F36944"/>
    <w:rsid w:val="00F36A0A"/>
    <w:rsid w:val="00F36B15"/>
    <w:rsid w:val="00F36CDD"/>
    <w:rsid w:val="00F36DB0"/>
    <w:rsid w:val="00F36F30"/>
    <w:rsid w:val="00F36FB1"/>
    <w:rsid w:val="00F36FCE"/>
    <w:rsid w:val="00F37021"/>
    <w:rsid w:val="00F370D1"/>
    <w:rsid w:val="00F370ED"/>
    <w:rsid w:val="00F3716D"/>
    <w:rsid w:val="00F37199"/>
    <w:rsid w:val="00F371FF"/>
    <w:rsid w:val="00F37262"/>
    <w:rsid w:val="00F37423"/>
    <w:rsid w:val="00F37452"/>
    <w:rsid w:val="00F37643"/>
    <w:rsid w:val="00F376B9"/>
    <w:rsid w:val="00F379EA"/>
    <w:rsid w:val="00F37ABB"/>
    <w:rsid w:val="00F37B43"/>
    <w:rsid w:val="00F400CD"/>
    <w:rsid w:val="00F4030B"/>
    <w:rsid w:val="00F40319"/>
    <w:rsid w:val="00F40820"/>
    <w:rsid w:val="00F4085A"/>
    <w:rsid w:val="00F4096A"/>
    <w:rsid w:val="00F40AEE"/>
    <w:rsid w:val="00F40DC4"/>
    <w:rsid w:val="00F40F21"/>
    <w:rsid w:val="00F40FE9"/>
    <w:rsid w:val="00F4123C"/>
    <w:rsid w:val="00F41241"/>
    <w:rsid w:val="00F4141E"/>
    <w:rsid w:val="00F414A2"/>
    <w:rsid w:val="00F417D5"/>
    <w:rsid w:val="00F41967"/>
    <w:rsid w:val="00F41B19"/>
    <w:rsid w:val="00F41D8D"/>
    <w:rsid w:val="00F41E8E"/>
    <w:rsid w:val="00F41EDF"/>
    <w:rsid w:val="00F41F0F"/>
    <w:rsid w:val="00F42365"/>
    <w:rsid w:val="00F424F8"/>
    <w:rsid w:val="00F427F5"/>
    <w:rsid w:val="00F429A4"/>
    <w:rsid w:val="00F42A42"/>
    <w:rsid w:val="00F42D84"/>
    <w:rsid w:val="00F42F22"/>
    <w:rsid w:val="00F42FCD"/>
    <w:rsid w:val="00F4321A"/>
    <w:rsid w:val="00F43302"/>
    <w:rsid w:val="00F4343D"/>
    <w:rsid w:val="00F435B8"/>
    <w:rsid w:val="00F43639"/>
    <w:rsid w:val="00F43652"/>
    <w:rsid w:val="00F43667"/>
    <w:rsid w:val="00F438FC"/>
    <w:rsid w:val="00F4402D"/>
    <w:rsid w:val="00F440E7"/>
    <w:rsid w:val="00F4410A"/>
    <w:rsid w:val="00F442F6"/>
    <w:rsid w:val="00F4463A"/>
    <w:rsid w:val="00F446CD"/>
    <w:rsid w:val="00F446FE"/>
    <w:rsid w:val="00F4485C"/>
    <w:rsid w:val="00F44887"/>
    <w:rsid w:val="00F44982"/>
    <w:rsid w:val="00F44BB0"/>
    <w:rsid w:val="00F44BCB"/>
    <w:rsid w:val="00F44DCB"/>
    <w:rsid w:val="00F44ED0"/>
    <w:rsid w:val="00F4507E"/>
    <w:rsid w:val="00F450C6"/>
    <w:rsid w:val="00F450D0"/>
    <w:rsid w:val="00F452DA"/>
    <w:rsid w:val="00F45344"/>
    <w:rsid w:val="00F45743"/>
    <w:rsid w:val="00F463FA"/>
    <w:rsid w:val="00F46630"/>
    <w:rsid w:val="00F46A13"/>
    <w:rsid w:val="00F46BC6"/>
    <w:rsid w:val="00F46BDE"/>
    <w:rsid w:val="00F46D20"/>
    <w:rsid w:val="00F46DC4"/>
    <w:rsid w:val="00F46F39"/>
    <w:rsid w:val="00F4711C"/>
    <w:rsid w:val="00F47222"/>
    <w:rsid w:val="00F4757D"/>
    <w:rsid w:val="00F475BB"/>
    <w:rsid w:val="00F4764C"/>
    <w:rsid w:val="00F476CF"/>
    <w:rsid w:val="00F477B8"/>
    <w:rsid w:val="00F4791A"/>
    <w:rsid w:val="00F47BD4"/>
    <w:rsid w:val="00F47C2A"/>
    <w:rsid w:val="00F47D41"/>
    <w:rsid w:val="00F47DAF"/>
    <w:rsid w:val="00F47EA6"/>
    <w:rsid w:val="00F500D5"/>
    <w:rsid w:val="00F50415"/>
    <w:rsid w:val="00F50CBF"/>
    <w:rsid w:val="00F510DF"/>
    <w:rsid w:val="00F511E0"/>
    <w:rsid w:val="00F51655"/>
    <w:rsid w:val="00F516BA"/>
    <w:rsid w:val="00F518C8"/>
    <w:rsid w:val="00F518EF"/>
    <w:rsid w:val="00F51969"/>
    <w:rsid w:val="00F51978"/>
    <w:rsid w:val="00F519EF"/>
    <w:rsid w:val="00F519FE"/>
    <w:rsid w:val="00F51A88"/>
    <w:rsid w:val="00F51B89"/>
    <w:rsid w:val="00F51C00"/>
    <w:rsid w:val="00F51C5E"/>
    <w:rsid w:val="00F51DBF"/>
    <w:rsid w:val="00F51FF1"/>
    <w:rsid w:val="00F52322"/>
    <w:rsid w:val="00F523D2"/>
    <w:rsid w:val="00F5262D"/>
    <w:rsid w:val="00F52682"/>
    <w:rsid w:val="00F52727"/>
    <w:rsid w:val="00F5279B"/>
    <w:rsid w:val="00F52890"/>
    <w:rsid w:val="00F52A3C"/>
    <w:rsid w:val="00F52AE5"/>
    <w:rsid w:val="00F52B70"/>
    <w:rsid w:val="00F52FE8"/>
    <w:rsid w:val="00F53001"/>
    <w:rsid w:val="00F533D6"/>
    <w:rsid w:val="00F533F6"/>
    <w:rsid w:val="00F5367F"/>
    <w:rsid w:val="00F536C5"/>
    <w:rsid w:val="00F5374B"/>
    <w:rsid w:val="00F53905"/>
    <w:rsid w:val="00F53A30"/>
    <w:rsid w:val="00F54012"/>
    <w:rsid w:val="00F540C4"/>
    <w:rsid w:val="00F54186"/>
    <w:rsid w:val="00F541E2"/>
    <w:rsid w:val="00F542A4"/>
    <w:rsid w:val="00F5431A"/>
    <w:rsid w:val="00F54569"/>
    <w:rsid w:val="00F54577"/>
    <w:rsid w:val="00F545F4"/>
    <w:rsid w:val="00F54742"/>
    <w:rsid w:val="00F547E3"/>
    <w:rsid w:val="00F5483E"/>
    <w:rsid w:val="00F54AEB"/>
    <w:rsid w:val="00F55142"/>
    <w:rsid w:val="00F5525B"/>
    <w:rsid w:val="00F55370"/>
    <w:rsid w:val="00F5553C"/>
    <w:rsid w:val="00F55616"/>
    <w:rsid w:val="00F55810"/>
    <w:rsid w:val="00F55949"/>
    <w:rsid w:val="00F55D03"/>
    <w:rsid w:val="00F55E47"/>
    <w:rsid w:val="00F55E59"/>
    <w:rsid w:val="00F55FBB"/>
    <w:rsid w:val="00F560B9"/>
    <w:rsid w:val="00F56113"/>
    <w:rsid w:val="00F561A6"/>
    <w:rsid w:val="00F56652"/>
    <w:rsid w:val="00F56867"/>
    <w:rsid w:val="00F56955"/>
    <w:rsid w:val="00F56986"/>
    <w:rsid w:val="00F56D5F"/>
    <w:rsid w:val="00F56F11"/>
    <w:rsid w:val="00F56F20"/>
    <w:rsid w:val="00F57322"/>
    <w:rsid w:val="00F573DC"/>
    <w:rsid w:val="00F573EE"/>
    <w:rsid w:val="00F57467"/>
    <w:rsid w:val="00F5782E"/>
    <w:rsid w:val="00F57848"/>
    <w:rsid w:val="00F57892"/>
    <w:rsid w:val="00F57929"/>
    <w:rsid w:val="00F579CD"/>
    <w:rsid w:val="00F57A56"/>
    <w:rsid w:val="00F6009F"/>
    <w:rsid w:val="00F600E2"/>
    <w:rsid w:val="00F600ED"/>
    <w:rsid w:val="00F60141"/>
    <w:rsid w:val="00F602F9"/>
    <w:rsid w:val="00F60322"/>
    <w:rsid w:val="00F604D5"/>
    <w:rsid w:val="00F608AF"/>
    <w:rsid w:val="00F60CAA"/>
    <w:rsid w:val="00F61044"/>
    <w:rsid w:val="00F61159"/>
    <w:rsid w:val="00F611FE"/>
    <w:rsid w:val="00F61246"/>
    <w:rsid w:val="00F6183D"/>
    <w:rsid w:val="00F619DA"/>
    <w:rsid w:val="00F61D45"/>
    <w:rsid w:val="00F621A1"/>
    <w:rsid w:val="00F623C4"/>
    <w:rsid w:val="00F6240F"/>
    <w:rsid w:val="00F62613"/>
    <w:rsid w:val="00F626A1"/>
    <w:rsid w:val="00F62792"/>
    <w:rsid w:val="00F628CB"/>
    <w:rsid w:val="00F62947"/>
    <w:rsid w:val="00F62973"/>
    <w:rsid w:val="00F62A35"/>
    <w:rsid w:val="00F62B3B"/>
    <w:rsid w:val="00F62B55"/>
    <w:rsid w:val="00F62E63"/>
    <w:rsid w:val="00F62E89"/>
    <w:rsid w:val="00F62E93"/>
    <w:rsid w:val="00F62F48"/>
    <w:rsid w:val="00F62FCC"/>
    <w:rsid w:val="00F62FF2"/>
    <w:rsid w:val="00F63228"/>
    <w:rsid w:val="00F63259"/>
    <w:rsid w:val="00F6331A"/>
    <w:rsid w:val="00F63471"/>
    <w:rsid w:val="00F637A3"/>
    <w:rsid w:val="00F63D4D"/>
    <w:rsid w:val="00F63E85"/>
    <w:rsid w:val="00F63F5E"/>
    <w:rsid w:val="00F640A3"/>
    <w:rsid w:val="00F64134"/>
    <w:rsid w:val="00F64174"/>
    <w:rsid w:val="00F64371"/>
    <w:rsid w:val="00F64415"/>
    <w:rsid w:val="00F644F3"/>
    <w:rsid w:val="00F645FB"/>
    <w:rsid w:val="00F647B3"/>
    <w:rsid w:val="00F647F1"/>
    <w:rsid w:val="00F6499D"/>
    <w:rsid w:val="00F64A0E"/>
    <w:rsid w:val="00F64AB2"/>
    <w:rsid w:val="00F64E6F"/>
    <w:rsid w:val="00F6517C"/>
    <w:rsid w:val="00F651CE"/>
    <w:rsid w:val="00F6522C"/>
    <w:rsid w:val="00F65415"/>
    <w:rsid w:val="00F654E9"/>
    <w:rsid w:val="00F654EC"/>
    <w:rsid w:val="00F657EA"/>
    <w:rsid w:val="00F65918"/>
    <w:rsid w:val="00F659EA"/>
    <w:rsid w:val="00F65D7C"/>
    <w:rsid w:val="00F661A7"/>
    <w:rsid w:val="00F66201"/>
    <w:rsid w:val="00F663C5"/>
    <w:rsid w:val="00F6646E"/>
    <w:rsid w:val="00F665DE"/>
    <w:rsid w:val="00F6667D"/>
    <w:rsid w:val="00F66B94"/>
    <w:rsid w:val="00F66E6E"/>
    <w:rsid w:val="00F66FD1"/>
    <w:rsid w:val="00F67067"/>
    <w:rsid w:val="00F672CA"/>
    <w:rsid w:val="00F67300"/>
    <w:rsid w:val="00F674A8"/>
    <w:rsid w:val="00F677E3"/>
    <w:rsid w:val="00F67BC6"/>
    <w:rsid w:val="00F67E73"/>
    <w:rsid w:val="00F67EC4"/>
    <w:rsid w:val="00F67F7F"/>
    <w:rsid w:val="00F70196"/>
    <w:rsid w:val="00F7049B"/>
    <w:rsid w:val="00F709A5"/>
    <w:rsid w:val="00F70A25"/>
    <w:rsid w:val="00F70A47"/>
    <w:rsid w:val="00F70A4F"/>
    <w:rsid w:val="00F70C43"/>
    <w:rsid w:val="00F70E71"/>
    <w:rsid w:val="00F70F5D"/>
    <w:rsid w:val="00F71006"/>
    <w:rsid w:val="00F710CA"/>
    <w:rsid w:val="00F710E6"/>
    <w:rsid w:val="00F71233"/>
    <w:rsid w:val="00F713FC"/>
    <w:rsid w:val="00F714EA"/>
    <w:rsid w:val="00F716EA"/>
    <w:rsid w:val="00F7191D"/>
    <w:rsid w:val="00F71C87"/>
    <w:rsid w:val="00F71DFD"/>
    <w:rsid w:val="00F71F4A"/>
    <w:rsid w:val="00F71FBA"/>
    <w:rsid w:val="00F720E8"/>
    <w:rsid w:val="00F7225E"/>
    <w:rsid w:val="00F723F9"/>
    <w:rsid w:val="00F72443"/>
    <w:rsid w:val="00F724FE"/>
    <w:rsid w:val="00F7272B"/>
    <w:rsid w:val="00F72A35"/>
    <w:rsid w:val="00F72E9D"/>
    <w:rsid w:val="00F73073"/>
    <w:rsid w:val="00F7327D"/>
    <w:rsid w:val="00F732A4"/>
    <w:rsid w:val="00F73952"/>
    <w:rsid w:val="00F73B95"/>
    <w:rsid w:val="00F73C47"/>
    <w:rsid w:val="00F73CB2"/>
    <w:rsid w:val="00F741A3"/>
    <w:rsid w:val="00F74274"/>
    <w:rsid w:val="00F7433C"/>
    <w:rsid w:val="00F7463D"/>
    <w:rsid w:val="00F74697"/>
    <w:rsid w:val="00F747CC"/>
    <w:rsid w:val="00F74A37"/>
    <w:rsid w:val="00F751A1"/>
    <w:rsid w:val="00F751CA"/>
    <w:rsid w:val="00F75329"/>
    <w:rsid w:val="00F754F5"/>
    <w:rsid w:val="00F757B9"/>
    <w:rsid w:val="00F75C55"/>
    <w:rsid w:val="00F75CFF"/>
    <w:rsid w:val="00F75D70"/>
    <w:rsid w:val="00F75DB8"/>
    <w:rsid w:val="00F75EEB"/>
    <w:rsid w:val="00F75F38"/>
    <w:rsid w:val="00F761F0"/>
    <w:rsid w:val="00F762AA"/>
    <w:rsid w:val="00F76353"/>
    <w:rsid w:val="00F7638F"/>
    <w:rsid w:val="00F764AB"/>
    <w:rsid w:val="00F76640"/>
    <w:rsid w:val="00F766AF"/>
    <w:rsid w:val="00F767C0"/>
    <w:rsid w:val="00F76959"/>
    <w:rsid w:val="00F76CD4"/>
    <w:rsid w:val="00F76DA2"/>
    <w:rsid w:val="00F76FEF"/>
    <w:rsid w:val="00F7706F"/>
    <w:rsid w:val="00F77138"/>
    <w:rsid w:val="00F77265"/>
    <w:rsid w:val="00F772D1"/>
    <w:rsid w:val="00F77476"/>
    <w:rsid w:val="00F77498"/>
    <w:rsid w:val="00F7780C"/>
    <w:rsid w:val="00F77811"/>
    <w:rsid w:val="00F77C82"/>
    <w:rsid w:val="00F77E3C"/>
    <w:rsid w:val="00F77EAF"/>
    <w:rsid w:val="00F80481"/>
    <w:rsid w:val="00F80579"/>
    <w:rsid w:val="00F805EF"/>
    <w:rsid w:val="00F806B3"/>
    <w:rsid w:val="00F80757"/>
    <w:rsid w:val="00F807AF"/>
    <w:rsid w:val="00F807F6"/>
    <w:rsid w:val="00F8091E"/>
    <w:rsid w:val="00F80FBD"/>
    <w:rsid w:val="00F80FFA"/>
    <w:rsid w:val="00F8103F"/>
    <w:rsid w:val="00F8122C"/>
    <w:rsid w:val="00F8131A"/>
    <w:rsid w:val="00F8169B"/>
    <w:rsid w:val="00F816CB"/>
    <w:rsid w:val="00F8180E"/>
    <w:rsid w:val="00F81A37"/>
    <w:rsid w:val="00F81B73"/>
    <w:rsid w:val="00F81C64"/>
    <w:rsid w:val="00F81E9C"/>
    <w:rsid w:val="00F81F2E"/>
    <w:rsid w:val="00F82003"/>
    <w:rsid w:val="00F82474"/>
    <w:rsid w:val="00F82566"/>
    <w:rsid w:val="00F82596"/>
    <w:rsid w:val="00F82A1E"/>
    <w:rsid w:val="00F82AB9"/>
    <w:rsid w:val="00F82AE5"/>
    <w:rsid w:val="00F82C5E"/>
    <w:rsid w:val="00F8386F"/>
    <w:rsid w:val="00F83D06"/>
    <w:rsid w:val="00F8404A"/>
    <w:rsid w:val="00F840E7"/>
    <w:rsid w:val="00F842F0"/>
    <w:rsid w:val="00F84722"/>
    <w:rsid w:val="00F847D6"/>
    <w:rsid w:val="00F849FE"/>
    <w:rsid w:val="00F84AEA"/>
    <w:rsid w:val="00F84E55"/>
    <w:rsid w:val="00F85267"/>
    <w:rsid w:val="00F8539B"/>
    <w:rsid w:val="00F85614"/>
    <w:rsid w:val="00F85920"/>
    <w:rsid w:val="00F85C45"/>
    <w:rsid w:val="00F85D85"/>
    <w:rsid w:val="00F85FB4"/>
    <w:rsid w:val="00F86135"/>
    <w:rsid w:val="00F8674B"/>
    <w:rsid w:val="00F867D9"/>
    <w:rsid w:val="00F8696B"/>
    <w:rsid w:val="00F86B74"/>
    <w:rsid w:val="00F86FC4"/>
    <w:rsid w:val="00F8721A"/>
    <w:rsid w:val="00F87583"/>
    <w:rsid w:val="00F87660"/>
    <w:rsid w:val="00F8799E"/>
    <w:rsid w:val="00F87B18"/>
    <w:rsid w:val="00F9021B"/>
    <w:rsid w:val="00F90307"/>
    <w:rsid w:val="00F90374"/>
    <w:rsid w:val="00F90591"/>
    <w:rsid w:val="00F906D8"/>
    <w:rsid w:val="00F907E6"/>
    <w:rsid w:val="00F90E41"/>
    <w:rsid w:val="00F90E7B"/>
    <w:rsid w:val="00F90F98"/>
    <w:rsid w:val="00F9110C"/>
    <w:rsid w:val="00F912E3"/>
    <w:rsid w:val="00F9154E"/>
    <w:rsid w:val="00F9155B"/>
    <w:rsid w:val="00F916E1"/>
    <w:rsid w:val="00F918F4"/>
    <w:rsid w:val="00F9190A"/>
    <w:rsid w:val="00F9191E"/>
    <w:rsid w:val="00F9195B"/>
    <w:rsid w:val="00F91A9E"/>
    <w:rsid w:val="00F91F19"/>
    <w:rsid w:val="00F92028"/>
    <w:rsid w:val="00F9210B"/>
    <w:rsid w:val="00F926CA"/>
    <w:rsid w:val="00F9285D"/>
    <w:rsid w:val="00F9296F"/>
    <w:rsid w:val="00F929E8"/>
    <w:rsid w:val="00F92A58"/>
    <w:rsid w:val="00F92EAE"/>
    <w:rsid w:val="00F92EB2"/>
    <w:rsid w:val="00F92ECB"/>
    <w:rsid w:val="00F92F63"/>
    <w:rsid w:val="00F931C5"/>
    <w:rsid w:val="00F933C6"/>
    <w:rsid w:val="00F93627"/>
    <w:rsid w:val="00F9363A"/>
    <w:rsid w:val="00F93A06"/>
    <w:rsid w:val="00F93A58"/>
    <w:rsid w:val="00F93BF7"/>
    <w:rsid w:val="00F93C28"/>
    <w:rsid w:val="00F93D04"/>
    <w:rsid w:val="00F93D8D"/>
    <w:rsid w:val="00F93DCE"/>
    <w:rsid w:val="00F94340"/>
    <w:rsid w:val="00F94415"/>
    <w:rsid w:val="00F94543"/>
    <w:rsid w:val="00F94608"/>
    <w:rsid w:val="00F9482C"/>
    <w:rsid w:val="00F949BB"/>
    <w:rsid w:val="00F94A69"/>
    <w:rsid w:val="00F94A83"/>
    <w:rsid w:val="00F95148"/>
    <w:rsid w:val="00F95273"/>
    <w:rsid w:val="00F954DF"/>
    <w:rsid w:val="00F955D1"/>
    <w:rsid w:val="00F9596F"/>
    <w:rsid w:val="00F95F70"/>
    <w:rsid w:val="00F963ED"/>
    <w:rsid w:val="00F96668"/>
    <w:rsid w:val="00F966F0"/>
    <w:rsid w:val="00F96752"/>
    <w:rsid w:val="00F96953"/>
    <w:rsid w:val="00F96AD0"/>
    <w:rsid w:val="00F96AE5"/>
    <w:rsid w:val="00F96F01"/>
    <w:rsid w:val="00F973CD"/>
    <w:rsid w:val="00F97498"/>
    <w:rsid w:val="00F975D0"/>
    <w:rsid w:val="00F9773F"/>
    <w:rsid w:val="00F97746"/>
    <w:rsid w:val="00F9775F"/>
    <w:rsid w:val="00F97A01"/>
    <w:rsid w:val="00F97C78"/>
    <w:rsid w:val="00FA031E"/>
    <w:rsid w:val="00FA0383"/>
    <w:rsid w:val="00FA0593"/>
    <w:rsid w:val="00FA05B1"/>
    <w:rsid w:val="00FA0701"/>
    <w:rsid w:val="00FA073D"/>
    <w:rsid w:val="00FA0962"/>
    <w:rsid w:val="00FA0A43"/>
    <w:rsid w:val="00FA0AE0"/>
    <w:rsid w:val="00FA0BD0"/>
    <w:rsid w:val="00FA0CE3"/>
    <w:rsid w:val="00FA0D93"/>
    <w:rsid w:val="00FA0E54"/>
    <w:rsid w:val="00FA0EC7"/>
    <w:rsid w:val="00FA0ECF"/>
    <w:rsid w:val="00FA110C"/>
    <w:rsid w:val="00FA116C"/>
    <w:rsid w:val="00FA11A0"/>
    <w:rsid w:val="00FA164F"/>
    <w:rsid w:val="00FA17AC"/>
    <w:rsid w:val="00FA1956"/>
    <w:rsid w:val="00FA1C71"/>
    <w:rsid w:val="00FA1E31"/>
    <w:rsid w:val="00FA2279"/>
    <w:rsid w:val="00FA25D4"/>
    <w:rsid w:val="00FA28B5"/>
    <w:rsid w:val="00FA2A76"/>
    <w:rsid w:val="00FA2A7F"/>
    <w:rsid w:val="00FA306D"/>
    <w:rsid w:val="00FA327C"/>
    <w:rsid w:val="00FA33C5"/>
    <w:rsid w:val="00FA349F"/>
    <w:rsid w:val="00FA35D8"/>
    <w:rsid w:val="00FA375A"/>
    <w:rsid w:val="00FA39E6"/>
    <w:rsid w:val="00FA3ACF"/>
    <w:rsid w:val="00FA3C83"/>
    <w:rsid w:val="00FA3E4F"/>
    <w:rsid w:val="00FA3F68"/>
    <w:rsid w:val="00FA420C"/>
    <w:rsid w:val="00FA4406"/>
    <w:rsid w:val="00FA4445"/>
    <w:rsid w:val="00FA4602"/>
    <w:rsid w:val="00FA464E"/>
    <w:rsid w:val="00FA49AA"/>
    <w:rsid w:val="00FA4DE9"/>
    <w:rsid w:val="00FA4E2A"/>
    <w:rsid w:val="00FA5263"/>
    <w:rsid w:val="00FA54FA"/>
    <w:rsid w:val="00FA5652"/>
    <w:rsid w:val="00FA57A3"/>
    <w:rsid w:val="00FA5A72"/>
    <w:rsid w:val="00FA5D95"/>
    <w:rsid w:val="00FA5E44"/>
    <w:rsid w:val="00FA5F91"/>
    <w:rsid w:val="00FA62CA"/>
    <w:rsid w:val="00FA6533"/>
    <w:rsid w:val="00FA65AE"/>
    <w:rsid w:val="00FA6BCA"/>
    <w:rsid w:val="00FA6D82"/>
    <w:rsid w:val="00FA6E37"/>
    <w:rsid w:val="00FA6E39"/>
    <w:rsid w:val="00FA6E85"/>
    <w:rsid w:val="00FA7061"/>
    <w:rsid w:val="00FA7393"/>
    <w:rsid w:val="00FA75FE"/>
    <w:rsid w:val="00FA7604"/>
    <w:rsid w:val="00FA7648"/>
    <w:rsid w:val="00FA7AD7"/>
    <w:rsid w:val="00FA7B8F"/>
    <w:rsid w:val="00FA7C82"/>
    <w:rsid w:val="00FB0127"/>
    <w:rsid w:val="00FB0587"/>
    <w:rsid w:val="00FB05B0"/>
    <w:rsid w:val="00FB0783"/>
    <w:rsid w:val="00FB0B49"/>
    <w:rsid w:val="00FB0D73"/>
    <w:rsid w:val="00FB0DF4"/>
    <w:rsid w:val="00FB1071"/>
    <w:rsid w:val="00FB1308"/>
    <w:rsid w:val="00FB1380"/>
    <w:rsid w:val="00FB13CF"/>
    <w:rsid w:val="00FB14A4"/>
    <w:rsid w:val="00FB1556"/>
    <w:rsid w:val="00FB1763"/>
    <w:rsid w:val="00FB1C39"/>
    <w:rsid w:val="00FB1D0C"/>
    <w:rsid w:val="00FB2060"/>
    <w:rsid w:val="00FB20B2"/>
    <w:rsid w:val="00FB251B"/>
    <w:rsid w:val="00FB2BF9"/>
    <w:rsid w:val="00FB301A"/>
    <w:rsid w:val="00FB3096"/>
    <w:rsid w:val="00FB32D3"/>
    <w:rsid w:val="00FB33F2"/>
    <w:rsid w:val="00FB3598"/>
    <w:rsid w:val="00FB36C6"/>
    <w:rsid w:val="00FB3C36"/>
    <w:rsid w:val="00FB3ECA"/>
    <w:rsid w:val="00FB414F"/>
    <w:rsid w:val="00FB418A"/>
    <w:rsid w:val="00FB43B8"/>
    <w:rsid w:val="00FB44D2"/>
    <w:rsid w:val="00FB4589"/>
    <w:rsid w:val="00FB47DE"/>
    <w:rsid w:val="00FB489D"/>
    <w:rsid w:val="00FB48EA"/>
    <w:rsid w:val="00FB48EF"/>
    <w:rsid w:val="00FB4911"/>
    <w:rsid w:val="00FB4EFE"/>
    <w:rsid w:val="00FB5086"/>
    <w:rsid w:val="00FB50AA"/>
    <w:rsid w:val="00FB5257"/>
    <w:rsid w:val="00FB53E5"/>
    <w:rsid w:val="00FB5407"/>
    <w:rsid w:val="00FB5520"/>
    <w:rsid w:val="00FB55B8"/>
    <w:rsid w:val="00FB56B0"/>
    <w:rsid w:val="00FB5AB2"/>
    <w:rsid w:val="00FB5CCB"/>
    <w:rsid w:val="00FB5CD6"/>
    <w:rsid w:val="00FB5F13"/>
    <w:rsid w:val="00FB606E"/>
    <w:rsid w:val="00FB6331"/>
    <w:rsid w:val="00FB65B7"/>
    <w:rsid w:val="00FB65C4"/>
    <w:rsid w:val="00FB696E"/>
    <w:rsid w:val="00FB6A01"/>
    <w:rsid w:val="00FB6ABE"/>
    <w:rsid w:val="00FB6DAC"/>
    <w:rsid w:val="00FB6E22"/>
    <w:rsid w:val="00FB6E49"/>
    <w:rsid w:val="00FB7056"/>
    <w:rsid w:val="00FB71CC"/>
    <w:rsid w:val="00FB71D3"/>
    <w:rsid w:val="00FB72BE"/>
    <w:rsid w:val="00FB764F"/>
    <w:rsid w:val="00FB7682"/>
    <w:rsid w:val="00FB7C07"/>
    <w:rsid w:val="00FB7D8A"/>
    <w:rsid w:val="00FB7E1A"/>
    <w:rsid w:val="00FB7EE1"/>
    <w:rsid w:val="00FC02EF"/>
    <w:rsid w:val="00FC0482"/>
    <w:rsid w:val="00FC0636"/>
    <w:rsid w:val="00FC0680"/>
    <w:rsid w:val="00FC06DC"/>
    <w:rsid w:val="00FC0885"/>
    <w:rsid w:val="00FC09E8"/>
    <w:rsid w:val="00FC0A9D"/>
    <w:rsid w:val="00FC0A9F"/>
    <w:rsid w:val="00FC0BF1"/>
    <w:rsid w:val="00FC0C4B"/>
    <w:rsid w:val="00FC0EAC"/>
    <w:rsid w:val="00FC0F77"/>
    <w:rsid w:val="00FC108C"/>
    <w:rsid w:val="00FC140C"/>
    <w:rsid w:val="00FC1483"/>
    <w:rsid w:val="00FC1784"/>
    <w:rsid w:val="00FC1A7F"/>
    <w:rsid w:val="00FC1AF6"/>
    <w:rsid w:val="00FC1BEB"/>
    <w:rsid w:val="00FC1EC7"/>
    <w:rsid w:val="00FC2094"/>
    <w:rsid w:val="00FC22C2"/>
    <w:rsid w:val="00FC2363"/>
    <w:rsid w:val="00FC25AF"/>
    <w:rsid w:val="00FC2853"/>
    <w:rsid w:val="00FC28B7"/>
    <w:rsid w:val="00FC28E6"/>
    <w:rsid w:val="00FC2A0A"/>
    <w:rsid w:val="00FC2BE4"/>
    <w:rsid w:val="00FC2C59"/>
    <w:rsid w:val="00FC2D0D"/>
    <w:rsid w:val="00FC2DB3"/>
    <w:rsid w:val="00FC2E5F"/>
    <w:rsid w:val="00FC2F6C"/>
    <w:rsid w:val="00FC3084"/>
    <w:rsid w:val="00FC3119"/>
    <w:rsid w:val="00FC353C"/>
    <w:rsid w:val="00FC3571"/>
    <w:rsid w:val="00FC3597"/>
    <w:rsid w:val="00FC39BF"/>
    <w:rsid w:val="00FC3D30"/>
    <w:rsid w:val="00FC3D9F"/>
    <w:rsid w:val="00FC3DD5"/>
    <w:rsid w:val="00FC3F65"/>
    <w:rsid w:val="00FC40AE"/>
    <w:rsid w:val="00FC4288"/>
    <w:rsid w:val="00FC4490"/>
    <w:rsid w:val="00FC46AA"/>
    <w:rsid w:val="00FC46CE"/>
    <w:rsid w:val="00FC4789"/>
    <w:rsid w:val="00FC488B"/>
    <w:rsid w:val="00FC4901"/>
    <w:rsid w:val="00FC4A4C"/>
    <w:rsid w:val="00FC4E3C"/>
    <w:rsid w:val="00FC4FE3"/>
    <w:rsid w:val="00FC51E3"/>
    <w:rsid w:val="00FC535E"/>
    <w:rsid w:val="00FC540D"/>
    <w:rsid w:val="00FC569A"/>
    <w:rsid w:val="00FC5790"/>
    <w:rsid w:val="00FC5A08"/>
    <w:rsid w:val="00FC5AF2"/>
    <w:rsid w:val="00FC5CCF"/>
    <w:rsid w:val="00FC60DF"/>
    <w:rsid w:val="00FC61D3"/>
    <w:rsid w:val="00FC61D5"/>
    <w:rsid w:val="00FC62A6"/>
    <w:rsid w:val="00FC6349"/>
    <w:rsid w:val="00FC647F"/>
    <w:rsid w:val="00FC64CF"/>
    <w:rsid w:val="00FC6BDE"/>
    <w:rsid w:val="00FC6F92"/>
    <w:rsid w:val="00FC7287"/>
    <w:rsid w:val="00FC73E6"/>
    <w:rsid w:val="00FC77B1"/>
    <w:rsid w:val="00FC792E"/>
    <w:rsid w:val="00FC7999"/>
    <w:rsid w:val="00FC7FBF"/>
    <w:rsid w:val="00FD0165"/>
    <w:rsid w:val="00FD02BE"/>
    <w:rsid w:val="00FD0583"/>
    <w:rsid w:val="00FD05B6"/>
    <w:rsid w:val="00FD05CC"/>
    <w:rsid w:val="00FD0B1F"/>
    <w:rsid w:val="00FD0B3B"/>
    <w:rsid w:val="00FD0C2C"/>
    <w:rsid w:val="00FD0C7D"/>
    <w:rsid w:val="00FD0FEF"/>
    <w:rsid w:val="00FD1841"/>
    <w:rsid w:val="00FD1A17"/>
    <w:rsid w:val="00FD1A2C"/>
    <w:rsid w:val="00FD1BBA"/>
    <w:rsid w:val="00FD1D39"/>
    <w:rsid w:val="00FD1E2E"/>
    <w:rsid w:val="00FD2834"/>
    <w:rsid w:val="00FD29FE"/>
    <w:rsid w:val="00FD2ADE"/>
    <w:rsid w:val="00FD2E00"/>
    <w:rsid w:val="00FD304D"/>
    <w:rsid w:val="00FD305B"/>
    <w:rsid w:val="00FD305D"/>
    <w:rsid w:val="00FD3144"/>
    <w:rsid w:val="00FD328F"/>
    <w:rsid w:val="00FD343D"/>
    <w:rsid w:val="00FD345B"/>
    <w:rsid w:val="00FD3B43"/>
    <w:rsid w:val="00FD3CA5"/>
    <w:rsid w:val="00FD405A"/>
    <w:rsid w:val="00FD4089"/>
    <w:rsid w:val="00FD40EE"/>
    <w:rsid w:val="00FD41E6"/>
    <w:rsid w:val="00FD4465"/>
    <w:rsid w:val="00FD44AC"/>
    <w:rsid w:val="00FD44C1"/>
    <w:rsid w:val="00FD45F8"/>
    <w:rsid w:val="00FD466D"/>
    <w:rsid w:val="00FD4AAC"/>
    <w:rsid w:val="00FD4CB2"/>
    <w:rsid w:val="00FD51B5"/>
    <w:rsid w:val="00FD51CC"/>
    <w:rsid w:val="00FD548C"/>
    <w:rsid w:val="00FD58E6"/>
    <w:rsid w:val="00FD5C59"/>
    <w:rsid w:val="00FD5D16"/>
    <w:rsid w:val="00FD60AE"/>
    <w:rsid w:val="00FD67E4"/>
    <w:rsid w:val="00FD67E5"/>
    <w:rsid w:val="00FD6A86"/>
    <w:rsid w:val="00FD6A8E"/>
    <w:rsid w:val="00FD6C09"/>
    <w:rsid w:val="00FD72CA"/>
    <w:rsid w:val="00FD7572"/>
    <w:rsid w:val="00FD767B"/>
    <w:rsid w:val="00FD768F"/>
    <w:rsid w:val="00FD76C5"/>
    <w:rsid w:val="00FD78FC"/>
    <w:rsid w:val="00FD7A61"/>
    <w:rsid w:val="00FD7B06"/>
    <w:rsid w:val="00FD7BB6"/>
    <w:rsid w:val="00FD7EC6"/>
    <w:rsid w:val="00FE0085"/>
    <w:rsid w:val="00FE03D5"/>
    <w:rsid w:val="00FE03E0"/>
    <w:rsid w:val="00FE0778"/>
    <w:rsid w:val="00FE07F8"/>
    <w:rsid w:val="00FE09AA"/>
    <w:rsid w:val="00FE0AA7"/>
    <w:rsid w:val="00FE0D01"/>
    <w:rsid w:val="00FE0F19"/>
    <w:rsid w:val="00FE1095"/>
    <w:rsid w:val="00FE10E5"/>
    <w:rsid w:val="00FE1225"/>
    <w:rsid w:val="00FE15CB"/>
    <w:rsid w:val="00FE16B7"/>
    <w:rsid w:val="00FE16D0"/>
    <w:rsid w:val="00FE171B"/>
    <w:rsid w:val="00FE1E7E"/>
    <w:rsid w:val="00FE1FD3"/>
    <w:rsid w:val="00FE208C"/>
    <w:rsid w:val="00FE2B1D"/>
    <w:rsid w:val="00FE2CC2"/>
    <w:rsid w:val="00FE2E25"/>
    <w:rsid w:val="00FE2E80"/>
    <w:rsid w:val="00FE2FA0"/>
    <w:rsid w:val="00FE328A"/>
    <w:rsid w:val="00FE3441"/>
    <w:rsid w:val="00FE34AB"/>
    <w:rsid w:val="00FE34F3"/>
    <w:rsid w:val="00FE36C5"/>
    <w:rsid w:val="00FE395A"/>
    <w:rsid w:val="00FE39C6"/>
    <w:rsid w:val="00FE3AF2"/>
    <w:rsid w:val="00FE3B4B"/>
    <w:rsid w:val="00FE3BBE"/>
    <w:rsid w:val="00FE3C35"/>
    <w:rsid w:val="00FE3D41"/>
    <w:rsid w:val="00FE3DA6"/>
    <w:rsid w:val="00FE3E65"/>
    <w:rsid w:val="00FE3E91"/>
    <w:rsid w:val="00FE404C"/>
    <w:rsid w:val="00FE4071"/>
    <w:rsid w:val="00FE41BF"/>
    <w:rsid w:val="00FE44C3"/>
    <w:rsid w:val="00FE452F"/>
    <w:rsid w:val="00FE45BB"/>
    <w:rsid w:val="00FE4680"/>
    <w:rsid w:val="00FE46B6"/>
    <w:rsid w:val="00FE47C1"/>
    <w:rsid w:val="00FE47D2"/>
    <w:rsid w:val="00FE4F0E"/>
    <w:rsid w:val="00FE50A3"/>
    <w:rsid w:val="00FE51BD"/>
    <w:rsid w:val="00FE5359"/>
    <w:rsid w:val="00FE5422"/>
    <w:rsid w:val="00FE5518"/>
    <w:rsid w:val="00FE5528"/>
    <w:rsid w:val="00FE565C"/>
    <w:rsid w:val="00FE5675"/>
    <w:rsid w:val="00FE57F0"/>
    <w:rsid w:val="00FE597F"/>
    <w:rsid w:val="00FE59AB"/>
    <w:rsid w:val="00FE5CCE"/>
    <w:rsid w:val="00FE6218"/>
    <w:rsid w:val="00FE6221"/>
    <w:rsid w:val="00FE6299"/>
    <w:rsid w:val="00FE640E"/>
    <w:rsid w:val="00FE65DD"/>
    <w:rsid w:val="00FE6639"/>
    <w:rsid w:val="00FE6671"/>
    <w:rsid w:val="00FE700B"/>
    <w:rsid w:val="00FE7046"/>
    <w:rsid w:val="00FE7228"/>
    <w:rsid w:val="00FE7598"/>
    <w:rsid w:val="00FE7607"/>
    <w:rsid w:val="00FE7609"/>
    <w:rsid w:val="00FE7A32"/>
    <w:rsid w:val="00FE7D3C"/>
    <w:rsid w:val="00FE7DC5"/>
    <w:rsid w:val="00FE7F6C"/>
    <w:rsid w:val="00FEFA6C"/>
    <w:rsid w:val="00FF0477"/>
    <w:rsid w:val="00FF086E"/>
    <w:rsid w:val="00FF096C"/>
    <w:rsid w:val="00FF0AB8"/>
    <w:rsid w:val="00FF0B94"/>
    <w:rsid w:val="00FF0BA7"/>
    <w:rsid w:val="00FF0BDC"/>
    <w:rsid w:val="00FF0C76"/>
    <w:rsid w:val="00FF0F98"/>
    <w:rsid w:val="00FF14B4"/>
    <w:rsid w:val="00FF158B"/>
    <w:rsid w:val="00FF1D4A"/>
    <w:rsid w:val="00FF1DF8"/>
    <w:rsid w:val="00FF22FF"/>
    <w:rsid w:val="00FF2646"/>
    <w:rsid w:val="00FF2BFE"/>
    <w:rsid w:val="00FF2C65"/>
    <w:rsid w:val="00FF2C6E"/>
    <w:rsid w:val="00FF2D23"/>
    <w:rsid w:val="00FF2E26"/>
    <w:rsid w:val="00FF319A"/>
    <w:rsid w:val="00FF331E"/>
    <w:rsid w:val="00FF35E4"/>
    <w:rsid w:val="00FF3601"/>
    <w:rsid w:val="00FF36C6"/>
    <w:rsid w:val="00FF3859"/>
    <w:rsid w:val="00FF3A7F"/>
    <w:rsid w:val="00FF3F2C"/>
    <w:rsid w:val="00FF41F1"/>
    <w:rsid w:val="00FF45AA"/>
    <w:rsid w:val="00FF4634"/>
    <w:rsid w:val="00FF4E11"/>
    <w:rsid w:val="00FF4EC5"/>
    <w:rsid w:val="00FF51DB"/>
    <w:rsid w:val="00FF531F"/>
    <w:rsid w:val="00FF550C"/>
    <w:rsid w:val="00FF55F2"/>
    <w:rsid w:val="00FF5627"/>
    <w:rsid w:val="00FF5691"/>
    <w:rsid w:val="00FF581B"/>
    <w:rsid w:val="00FF5917"/>
    <w:rsid w:val="00FF5B18"/>
    <w:rsid w:val="00FF5BF5"/>
    <w:rsid w:val="00FF5C94"/>
    <w:rsid w:val="00FF5CDD"/>
    <w:rsid w:val="00FF617A"/>
    <w:rsid w:val="00FF62AE"/>
    <w:rsid w:val="00FF654F"/>
    <w:rsid w:val="00FF66CD"/>
    <w:rsid w:val="00FF688B"/>
    <w:rsid w:val="00FF68FD"/>
    <w:rsid w:val="00FF6996"/>
    <w:rsid w:val="00FF6A6F"/>
    <w:rsid w:val="00FF6E45"/>
    <w:rsid w:val="00FF6FED"/>
    <w:rsid w:val="00FF7079"/>
    <w:rsid w:val="00FF709C"/>
    <w:rsid w:val="00FF70D0"/>
    <w:rsid w:val="00FF70EC"/>
    <w:rsid w:val="00FF71D7"/>
    <w:rsid w:val="00FF72B5"/>
    <w:rsid w:val="00FF7581"/>
    <w:rsid w:val="00FF7591"/>
    <w:rsid w:val="00FF75C1"/>
    <w:rsid w:val="00FF7610"/>
    <w:rsid w:val="00FF766D"/>
    <w:rsid w:val="00FF770F"/>
    <w:rsid w:val="00FF7877"/>
    <w:rsid w:val="00FF799B"/>
    <w:rsid w:val="00FF79C1"/>
    <w:rsid w:val="00FF7C18"/>
    <w:rsid w:val="00FF7CBA"/>
    <w:rsid w:val="00FF7F29"/>
    <w:rsid w:val="01118C07"/>
    <w:rsid w:val="01232F93"/>
    <w:rsid w:val="0129881E"/>
    <w:rsid w:val="012DB455"/>
    <w:rsid w:val="013F0000"/>
    <w:rsid w:val="01508CC1"/>
    <w:rsid w:val="015A57B5"/>
    <w:rsid w:val="015C00FD"/>
    <w:rsid w:val="017CF0A8"/>
    <w:rsid w:val="019232F0"/>
    <w:rsid w:val="0197338B"/>
    <w:rsid w:val="01997AD9"/>
    <w:rsid w:val="01A4AA11"/>
    <w:rsid w:val="01D0AC90"/>
    <w:rsid w:val="01F9D244"/>
    <w:rsid w:val="01FCA482"/>
    <w:rsid w:val="0201EF31"/>
    <w:rsid w:val="0216E9AF"/>
    <w:rsid w:val="021F830B"/>
    <w:rsid w:val="022D15B0"/>
    <w:rsid w:val="02309D85"/>
    <w:rsid w:val="02A05BA4"/>
    <w:rsid w:val="02A25AB8"/>
    <w:rsid w:val="02B58D30"/>
    <w:rsid w:val="02DFBBC4"/>
    <w:rsid w:val="02E2176B"/>
    <w:rsid w:val="0307A15F"/>
    <w:rsid w:val="031D33D1"/>
    <w:rsid w:val="031E6D25"/>
    <w:rsid w:val="0328A015"/>
    <w:rsid w:val="0336AFBD"/>
    <w:rsid w:val="033F0E51"/>
    <w:rsid w:val="0355E085"/>
    <w:rsid w:val="035BF998"/>
    <w:rsid w:val="0367F214"/>
    <w:rsid w:val="0383ED88"/>
    <w:rsid w:val="039DC020"/>
    <w:rsid w:val="03AEEE63"/>
    <w:rsid w:val="03C3DCD1"/>
    <w:rsid w:val="03DFD86B"/>
    <w:rsid w:val="03E03C13"/>
    <w:rsid w:val="03F8E5A0"/>
    <w:rsid w:val="03FA25AA"/>
    <w:rsid w:val="0407E283"/>
    <w:rsid w:val="0423061F"/>
    <w:rsid w:val="042DF48F"/>
    <w:rsid w:val="04368216"/>
    <w:rsid w:val="044AFF89"/>
    <w:rsid w:val="04582419"/>
    <w:rsid w:val="0459325B"/>
    <w:rsid w:val="04670A43"/>
    <w:rsid w:val="046FE89B"/>
    <w:rsid w:val="04748F45"/>
    <w:rsid w:val="048DE0F4"/>
    <w:rsid w:val="0490B85C"/>
    <w:rsid w:val="049DC5B2"/>
    <w:rsid w:val="04B0DC66"/>
    <w:rsid w:val="04BF21B5"/>
    <w:rsid w:val="04CB2559"/>
    <w:rsid w:val="04CE46F2"/>
    <w:rsid w:val="04CF4809"/>
    <w:rsid w:val="04DFD8B5"/>
    <w:rsid w:val="04E4B365"/>
    <w:rsid w:val="04E4BFBB"/>
    <w:rsid w:val="04F15D11"/>
    <w:rsid w:val="0503BA10"/>
    <w:rsid w:val="050D296C"/>
    <w:rsid w:val="052AAE17"/>
    <w:rsid w:val="05310242"/>
    <w:rsid w:val="053803E4"/>
    <w:rsid w:val="053D376B"/>
    <w:rsid w:val="053F325A"/>
    <w:rsid w:val="054D2278"/>
    <w:rsid w:val="05571FFE"/>
    <w:rsid w:val="055E31AF"/>
    <w:rsid w:val="0563A662"/>
    <w:rsid w:val="0566C202"/>
    <w:rsid w:val="05691E77"/>
    <w:rsid w:val="056D2D5F"/>
    <w:rsid w:val="05754FEB"/>
    <w:rsid w:val="057DF7A1"/>
    <w:rsid w:val="0595BDAE"/>
    <w:rsid w:val="059BC65B"/>
    <w:rsid w:val="05A85EB7"/>
    <w:rsid w:val="05ADB09A"/>
    <w:rsid w:val="05B6487A"/>
    <w:rsid w:val="05B6B752"/>
    <w:rsid w:val="05B8CBDD"/>
    <w:rsid w:val="05C0FA64"/>
    <w:rsid w:val="05C8F075"/>
    <w:rsid w:val="05E03210"/>
    <w:rsid w:val="05F300FC"/>
    <w:rsid w:val="05FA786B"/>
    <w:rsid w:val="05FBB5B9"/>
    <w:rsid w:val="0600121A"/>
    <w:rsid w:val="06069D57"/>
    <w:rsid w:val="060FFCAD"/>
    <w:rsid w:val="0616B23A"/>
    <w:rsid w:val="06249955"/>
    <w:rsid w:val="062EAF90"/>
    <w:rsid w:val="062F8F8B"/>
    <w:rsid w:val="064D7C74"/>
    <w:rsid w:val="06642A01"/>
    <w:rsid w:val="06659F83"/>
    <w:rsid w:val="067F6420"/>
    <w:rsid w:val="06801F45"/>
    <w:rsid w:val="06810579"/>
    <w:rsid w:val="0686C0D9"/>
    <w:rsid w:val="069763F6"/>
    <w:rsid w:val="06AD385C"/>
    <w:rsid w:val="06AD562A"/>
    <w:rsid w:val="06B52B3A"/>
    <w:rsid w:val="06C1CD44"/>
    <w:rsid w:val="06D5FFAD"/>
    <w:rsid w:val="06E54E1A"/>
    <w:rsid w:val="06EC5C0F"/>
    <w:rsid w:val="070E10F4"/>
    <w:rsid w:val="07110588"/>
    <w:rsid w:val="072937FE"/>
    <w:rsid w:val="072B7891"/>
    <w:rsid w:val="07444387"/>
    <w:rsid w:val="07613294"/>
    <w:rsid w:val="07641348"/>
    <w:rsid w:val="076533C4"/>
    <w:rsid w:val="0769B128"/>
    <w:rsid w:val="076F797F"/>
    <w:rsid w:val="0782596E"/>
    <w:rsid w:val="07847A2F"/>
    <w:rsid w:val="0789C0F9"/>
    <w:rsid w:val="078D8BB6"/>
    <w:rsid w:val="078F3FAF"/>
    <w:rsid w:val="0792F1C2"/>
    <w:rsid w:val="07946044"/>
    <w:rsid w:val="079FDEB3"/>
    <w:rsid w:val="07E51C6D"/>
    <w:rsid w:val="07F0EE23"/>
    <w:rsid w:val="08142D23"/>
    <w:rsid w:val="0814789A"/>
    <w:rsid w:val="08172F98"/>
    <w:rsid w:val="081B26FF"/>
    <w:rsid w:val="08240FFA"/>
    <w:rsid w:val="0826B9CA"/>
    <w:rsid w:val="0826F2F9"/>
    <w:rsid w:val="0844EF2A"/>
    <w:rsid w:val="084A811F"/>
    <w:rsid w:val="084B9209"/>
    <w:rsid w:val="086C4AA0"/>
    <w:rsid w:val="0874B660"/>
    <w:rsid w:val="0877C38C"/>
    <w:rsid w:val="0877E47E"/>
    <w:rsid w:val="087D746E"/>
    <w:rsid w:val="089FF0D8"/>
    <w:rsid w:val="08A3AB7B"/>
    <w:rsid w:val="08AB0D46"/>
    <w:rsid w:val="08AB3253"/>
    <w:rsid w:val="08B968F1"/>
    <w:rsid w:val="08D2A90E"/>
    <w:rsid w:val="08D34F72"/>
    <w:rsid w:val="08D5B43D"/>
    <w:rsid w:val="08DF4CC9"/>
    <w:rsid w:val="08E0FDD5"/>
    <w:rsid w:val="08E5D919"/>
    <w:rsid w:val="08EE294B"/>
    <w:rsid w:val="08FE217E"/>
    <w:rsid w:val="0900C210"/>
    <w:rsid w:val="09098732"/>
    <w:rsid w:val="0910B0FD"/>
    <w:rsid w:val="092C1DE2"/>
    <w:rsid w:val="093FC7F1"/>
    <w:rsid w:val="094524CB"/>
    <w:rsid w:val="0953AB20"/>
    <w:rsid w:val="09949DDA"/>
    <w:rsid w:val="09C82E1D"/>
    <w:rsid w:val="09E9E168"/>
    <w:rsid w:val="09EF17D0"/>
    <w:rsid w:val="09F24443"/>
    <w:rsid w:val="09F4B63A"/>
    <w:rsid w:val="0A0D98E4"/>
    <w:rsid w:val="0A12D16B"/>
    <w:rsid w:val="0A1CC16E"/>
    <w:rsid w:val="0A43DA01"/>
    <w:rsid w:val="0A5A7848"/>
    <w:rsid w:val="0A7BB3A1"/>
    <w:rsid w:val="0A8838F3"/>
    <w:rsid w:val="0A998CE3"/>
    <w:rsid w:val="0AB95E43"/>
    <w:rsid w:val="0ABD4B02"/>
    <w:rsid w:val="0AD2DC8A"/>
    <w:rsid w:val="0AE9F72A"/>
    <w:rsid w:val="0B0D340A"/>
    <w:rsid w:val="0B0FC128"/>
    <w:rsid w:val="0B5115C6"/>
    <w:rsid w:val="0B550098"/>
    <w:rsid w:val="0B56880B"/>
    <w:rsid w:val="0B582BB9"/>
    <w:rsid w:val="0B592C7E"/>
    <w:rsid w:val="0B64134A"/>
    <w:rsid w:val="0B772205"/>
    <w:rsid w:val="0B7BB4AE"/>
    <w:rsid w:val="0B7D1AF5"/>
    <w:rsid w:val="0B90D14F"/>
    <w:rsid w:val="0B9793E3"/>
    <w:rsid w:val="0BA110CB"/>
    <w:rsid w:val="0BA92A6E"/>
    <w:rsid w:val="0BADF017"/>
    <w:rsid w:val="0BB7E402"/>
    <w:rsid w:val="0BBBACFC"/>
    <w:rsid w:val="0BBCF6BA"/>
    <w:rsid w:val="0BCE4370"/>
    <w:rsid w:val="0C005FE9"/>
    <w:rsid w:val="0C1B232C"/>
    <w:rsid w:val="0C2A337B"/>
    <w:rsid w:val="0C37308C"/>
    <w:rsid w:val="0C396162"/>
    <w:rsid w:val="0C4E31E7"/>
    <w:rsid w:val="0C5E3FBC"/>
    <w:rsid w:val="0C846276"/>
    <w:rsid w:val="0C8528FC"/>
    <w:rsid w:val="0C9233D4"/>
    <w:rsid w:val="0C9BB789"/>
    <w:rsid w:val="0CBEDF7C"/>
    <w:rsid w:val="0CC62A17"/>
    <w:rsid w:val="0CCB4101"/>
    <w:rsid w:val="0CCB6A01"/>
    <w:rsid w:val="0CE7B73E"/>
    <w:rsid w:val="0CEE7370"/>
    <w:rsid w:val="0CFB0912"/>
    <w:rsid w:val="0D00ABA9"/>
    <w:rsid w:val="0D00E151"/>
    <w:rsid w:val="0D0DF41A"/>
    <w:rsid w:val="0D1918E9"/>
    <w:rsid w:val="0D1FF054"/>
    <w:rsid w:val="0D336CF4"/>
    <w:rsid w:val="0D343AA9"/>
    <w:rsid w:val="0D38E308"/>
    <w:rsid w:val="0D45AC7A"/>
    <w:rsid w:val="0D498B75"/>
    <w:rsid w:val="0D5009A9"/>
    <w:rsid w:val="0D670E7C"/>
    <w:rsid w:val="0D7E0B9D"/>
    <w:rsid w:val="0D80A61B"/>
    <w:rsid w:val="0D8B221E"/>
    <w:rsid w:val="0D9F77DA"/>
    <w:rsid w:val="0DAFA6C7"/>
    <w:rsid w:val="0DF14611"/>
    <w:rsid w:val="0DF2B615"/>
    <w:rsid w:val="0E17B92F"/>
    <w:rsid w:val="0E29C999"/>
    <w:rsid w:val="0E2AFA47"/>
    <w:rsid w:val="0E528E45"/>
    <w:rsid w:val="0E7D4637"/>
    <w:rsid w:val="0E8484B0"/>
    <w:rsid w:val="0EA19AEA"/>
    <w:rsid w:val="0EB1CB87"/>
    <w:rsid w:val="0EB2CCFC"/>
    <w:rsid w:val="0EB32039"/>
    <w:rsid w:val="0EB7D246"/>
    <w:rsid w:val="0EBA3717"/>
    <w:rsid w:val="0EBBB50F"/>
    <w:rsid w:val="0EBFBB81"/>
    <w:rsid w:val="0ECEB095"/>
    <w:rsid w:val="0EE835BE"/>
    <w:rsid w:val="0EEFA597"/>
    <w:rsid w:val="0EF9F8BF"/>
    <w:rsid w:val="0F08AAF6"/>
    <w:rsid w:val="0F0B386A"/>
    <w:rsid w:val="0F0CB273"/>
    <w:rsid w:val="0F13FAC3"/>
    <w:rsid w:val="0F20BBBA"/>
    <w:rsid w:val="0F456D44"/>
    <w:rsid w:val="0F4879FA"/>
    <w:rsid w:val="0F60F933"/>
    <w:rsid w:val="0F74CEB1"/>
    <w:rsid w:val="0F983786"/>
    <w:rsid w:val="0F98DBF4"/>
    <w:rsid w:val="0F9DB55A"/>
    <w:rsid w:val="0FAE7D4A"/>
    <w:rsid w:val="0FB7A8C4"/>
    <w:rsid w:val="0FC770A4"/>
    <w:rsid w:val="0FD8D7FA"/>
    <w:rsid w:val="0FE057DC"/>
    <w:rsid w:val="0FF14B85"/>
    <w:rsid w:val="1005DBE4"/>
    <w:rsid w:val="10163A4B"/>
    <w:rsid w:val="102FCE3B"/>
    <w:rsid w:val="10335AD9"/>
    <w:rsid w:val="10439201"/>
    <w:rsid w:val="1049AB76"/>
    <w:rsid w:val="104DA790"/>
    <w:rsid w:val="1071C097"/>
    <w:rsid w:val="10992339"/>
    <w:rsid w:val="10B1B8A9"/>
    <w:rsid w:val="10CB09D2"/>
    <w:rsid w:val="10CBCEB0"/>
    <w:rsid w:val="10CECEC7"/>
    <w:rsid w:val="10DD8B58"/>
    <w:rsid w:val="1112F0C4"/>
    <w:rsid w:val="111AC50E"/>
    <w:rsid w:val="1120DC0C"/>
    <w:rsid w:val="11448C53"/>
    <w:rsid w:val="1149A23A"/>
    <w:rsid w:val="115091BF"/>
    <w:rsid w:val="1157E5F4"/>
    <w:rsid w:val="116118B1"/>
    <w:rsid w:val="1165080D"/>
    <w:rsid w:val="11688E30"/>
    <w:rsid w:val="117F76B7"/>
    <w:rsid w:val="119E399B"/>
    <w:rsid w:val="11A114D7"/>
    <w:rsid w:val="11ACBDFD"/>
    <w:rsid w:val="11AFD5DE"/>
    <w:rsid w:val="11C8C0BA"/>
    <w:rsid w:val="11F89EFD"/>
    <w:rsid w:val="11FE3474"/>
    <w:rsid w:val="1202FAA9"/>
    <w:rsid w:val="121450C8"/>
    <w:rsid w:val="121D0C75"/>
    <w:rsid w:val="121FFFA0"/>
    <w:rsid w:val="12242C83"/>
    <w:rsid w:val="123120D2"/>
    <w:rsid w:val="12420C8B"/>
    <w:rsid w:val="125086AF"/>
    <w:rsid w:val="125ED42C"/>
    <w:rsid w:val="126FF3AA"/>
    <w:rsid w:val="128351B0"/>
    <w:rsid w:val="12986BB7"/>
    <w:rsid w:val="129E99CC"/>
    <w:rsid w:val="129EABB2"/>
    <w:rsid w:val="12A349A1"/>
    <w:rsid w:val="12A51A7E"/>
    <w:rsid w:val="12A9F61B"/>
    <w:rsid w:val="12B3EEFB"/>
    <w:rsid w:val="12D02655"/>
    <w:rsid w:val="13009787"/>
    <w:rsid w:val="1309635F"/>
    <w:rsid w:val="131FF286"/>
    <w:rsid w:val="13284860"/>
    <w:rsid w:val="132FFA61"/>
    <w:rsid w:val="1330DD78"/>
    <w:rsid w:val="133ABFD6"/>
    <w:rsid w:val="135BA9C1"/>
    <w:rsid w:val="1362BFA1"/>
    <w:rsid w:val="137A2D19"/>
    <w:rsid w:val="138DCBA6"/>
    <w:rsid w:val="13921DF1"/>
    <w:rsid w:val="13A41248"/>
    <w:rsid w:val="13C17D0F"/>
    <w:rsid w:val="13D65F7C"/>
    <w:rsid w:val="1407C18F"/>
    <w:rsid w:val="140EBB3D"/>
    <w:rsid w:val="1437A5AC"/>
    <w:rsid w:val="145C8E44"/>
    <w:rsid w:val="14638F76"/>
    <w:rsid w:val="148051A4"/>
    <w:rsid w:val="1490DB1E"/>
    <w:rsid w:val="14A053A6"/>
    <w:rsid w:val="14A7CC20"/>
    <w:rsid w:val="14A865DC"/>
    <w:rsid w:val="14C4F496"/>
    <w:rsid w:val="14DBC14C"/>
    <w:rsid w:val="14DFAE31"/>
    <w:rsid w:val="14EF8920"/>
    <w:rsid w:val="14F4CA36"/>
    <w:rsid w:val="14FA3E57"/>
    <w:rsid w:val="150622E4"/>
    <w:rsid w:val="150B8349"/>
    <w:rsid w:val="150E1BEB"/>
    <w:rsid w:val="1510DCDE"/>
    <w:rsid w:val="151E54CA"/>
    <w:rsid w:val="151E7E5B"/>
    <w:rsid w:val="1526D9B0"/>
    <w:rsid w:val="1536403B"/>
    <w:rsid w:val="15379A59"/>
    <w:rsid w:val="157A8F4F"/>
    <w:rsid w:val="157B6D34"/>
    <w:rsid w:val="15824384"/>
    <w:rsid w:val="1588E3DE"/>
    <w:rsid w:val="15922160"/>
    <w:rsid w:val="15A2A8CF"/>
    <w:rsid w:val="15AEE8E8"/>
    <w:rsid w:val="15C7FB19"/>
    <w:rsid w:val="15C9E221"/>
    <w:rsid w:val="15D6D25F"/>
    <w:rsid w:val="15DA98C9"/>
    <w:rsid w:val="15DB3A05"/>
    <w:rsid w:val="15E73010"/>
    <w:rsid w:val="15EAD2E6"/>
    <w:rsid w:val="15EC69DC"/>
    <w:rsid w:val="15EDCE23"/>
    <w:rsid w:val="15EE4E91"/>
    <w:rsid w:val="15F8F14F"/>
    <w:rsid w:val="16044A2F"/>
    <w:rsid w:val="16045B00"/>
    <w:rsid w:val="160E5CDC"/>
    <w:rsid w:val="161448C5"/>
    <w:rsid w:val="161B7B93"/>
    <w:rsid w:val="162044FB"/>
    <w:rsid w:val="1632BF83"/>
    <w:rsid w:val="1640BA87"/>
    <w:rsid w:val="16419285"/>
    <w:rsid w:val="16509035"/>
    <w:rsid w:val="167E6578"/>
    <w:rsid w:val="1680BF31"/>
    <w:rsid w:val="16872E73"/>
    <w:rsid w:val="168B332A"/>
    <w:rsid w:val="1693FA0E"/>
    <w:rsid w:val="169EE026"/>
    <w:rsid w:val="16B4AC9C"/>
    <w:rsid w:val="16C0546E"/>
    <w:rsid w:val="16FB9699"/>
    <w:rsid w:val="171D09FF"/>
    <w:rsid w:val="1729C909"/>
    <w:rsid w:val="17316302"/>
    <w:rsid w:val="173F917E"/>
    <w:rsid w:val="17427802"/>
    <w:rsid w:val="1744914F"/>
    <w:rsid w:val="174688C0"/>
    <w:rsid w:val="1750F889"/>
    <w:rsid w:val="1753AE6E"/>
    <w:rsid w:val="177A68F3"/>
    <w:rsid w:val="17920B93"/>
    <w:rsid w:val="179659C5"/>
    <w:rsid w:val="179EA080"/>
    <w:rsid w:val="179ED2A2"/>
    <w:rsid w:val="17BCE30A"/>
    <w:rsid w:val="17C8E053"/>
    <w:rsid w:val="17D0FE58"/>
    <w:rsid w:val="17D91B70"/>
    <w:rsid w:val="17ED1E13"/>
    <w:rsid w:val="17F0C505"/>
    <w:rsid w:val="181A192F"/>
    <w:rsid w:val="18697173"/>
    <w:rsid w:val="188000C8"/>
    <w:rsid w:val="188D9B66"/>
    <w:rsid w:val="18A3267E"/>
    <w:rsid w:val="18AB922A"/>
    <w:rsid w:val="18B5EFBF"/>
    <w:rsid w:val="18DCC804"/>
    <w:rsid w:val="19073547"/>
    <w:rsid w:val="19090AF2"/>
    <w:rsid w:val="190EE757"/>
    <w:rsid w:val="19407C75"/>
    <w:rsid w:val="1942B16D"/>
    <w:rsid w:val="195029CC"/>
    <w:rsid w:val="1952B830"/>
    <w:rsid w:val="1956CBB6"/>
    <w:rsid w:val="19AFF1A1"/>
    <w:rsid w:val="19BCB0B5"/>
    <w:rsid w:val="19CCB1F7"/>
    <w:rsid w:val="19E5FF14"/>
    <w:rsid w:val="19F6EEDB"/>
    <w:rsid w:val="1A237903"/>
    <w:rsid w:val="1A3093E5"/>
    <w:rsid w:val="1A325065"/>
    <w:rsid w:val="1A437094"/>
    <w:rsid w:val="1A4BD451"/>
    <w:rsid w:val="1A4F861F"/>
    <w:rsid w:val="1A72928B"/>
    <w:rsid w:val="1A7B028C"/>
    <w:rsid w:val="1A7EA95F"/>
    <w:rsid w:val="1A7F572B"/>
    <w:rsid w:val="1A823AE2"/>
    <w:rsid w:val="1A82F81A"/>
    <w:rsid w:val="1A876D99"/>
    <w:rsid w:val="1A9B0222"/>
    <w:rsid w:val="1A9DB364"/>
    <w:rsid w:val="1AC0E606"/>
    <w:rsid w:val="1ACFD73B"/>
    <w:rsid w:val="1ADE5A78"/>
    <w:rsid w:val="1AF17E13"/>
    <w:rsid w:val="1B0C4904"/>
    <w:rsid w:val="1B147FA2"/>
    <w:rsid w:val="1B2382AF"/>
    <w:rsid w:val="1B29B7A1"/>
    <w:rsid w:val="1B35F83D"/>
    <w:rsid w:val="1B449D44"/>
    <w:rsid w:val="1B519F9F"/>
    <w:rsid w:val="1B5CF344"/>
    <w:rsid w:val="1B63D7BE"/>
    <w:rsid w:val="1B6E916A"/>
    <w:rsid w:val="1B9CFED4"/>
    <w:rsid w:val="1BA72DEB"/>
    <w:rsid w:val="1BA9DF58"/>
    <w:rsid w:val="1BAE1FA8"/>
    <w:rsid w:val="1BAE73C7"/>
    <w:rsid w:val="1BAFF4F6"/>
    <w:rsid w:val="1BBAFB46"/>
    <w:rsid w:val="1BBC7B80"/>
    <w:rsid w:val="1BC49D01"/>
    <w:rsid w:val="1BD23023"/>
    <w:rsid w:val="1BFFC0B4"/>
    <w:rsid w:val="1C1583E0"/>
    <w:rsid w:val="1C2AD3D5"/>
    <w:rsid w:val="1C2F28D1"/>
    <w:rsid w:val="1C3EB46B"/>
    <w:rsid w:val="1C4F6DF5"/>
    <w:rsid w:val="1C665AC1"/>
    <w:rsid w:val="1C68CD2E"/>
    <w:rsid w:val="1C6C4B21"/>
    <w:rsid w:val="1C83776D"/>
    <w:rsid w:val="1C959A91"/>
    <w:rsid w:val="1C9EFFA6"/>
    <w:rsid w:val="1CA9DDD8"/>
    <w:rsid w:val="1CB14C95"/>
    <w:rsid w:val="1CC1BAE2"/>
    <w:rsid w:val="1CCC247D"/>
    <w:rsid w:val="1CCFA41A"/>
    <w:rsid w:val="1CD27C8E"/>
    <w:rsid w:val="1CE8F143"/>
    <w:rsid w:val="1CEF7318"/>
    <w:rsid w:val="1D1D0365"/>
    <w:rsid w:val="1D3B7206"/>
    <w:rsid w:val="1D6103C7"/>
    <w:rsid w:val="1D76515C"/>
    <w:rsid w:val="1D98302E"/>
    <w:rsid w:val="1DB2D2B0"/>
    <w:rsid w:val="1DBB06A6"/>
    <w:rsid w:val="1DBD0171"/>
    <w:rsid w:val="1DF12D55"/>
    <w:rsid w:val="1DF37E1D"/>
    <w:rsid w:val="1DFFAB3E"/>
    <w:rsid w:val="1E08FDFB"/>
    <w:rsid w:val="1E107600"/>
    <w:rsid w:val="1E2CDD11"/>
    <w:rsid w:val="1E315EF6"/>
    <w:rsid w:val="1E31A48A"/>
    <w:rsid w:val="1E32BA00"/>
    <w:rsid w:val="1E4D8FFC"/>
    <w:rsid w:val="1E5C4AE0"/>
    <w:rsid w:val="1E607AEF"/>
    <w:rsid w:val="1E616251"/>
    <w:rsid w:val="1E70C2B0"/>
    <w:rsid w:val="1E92F094"/>
    <w:rsid w:val="1EC3E82B"/>
    <w:rsid w:val="1EC74ADB"/>
    <w:rsid w:val="1EE6950A"/>
    <w:rsid w:val="1EF2E3D6"/>
    <w:rsid w:val="1EF4ABFF"/>
    <w:rsid w:val="1F011CEA"/>
    <w:rsid w:val="1F0D5DD0"/>
    <w:rsid w:val="1F180ACF"/>
    <w:rsid w:val="1F3F805B"/>
    <w:rsid w:val="1F49D0E4"/>
    <w:rsid w:val="1F56F2FE"/>
    <w:rsid w:val="1F62FFD0"/>
    <w:rsid w:val="1F683C2D"/>
    <w:rsid w:val="1F726140"/>
    <w:rsid w:val="1F893BD2"/>
    <w:rsid w:val="1F9F6C41"/>
    <w:rsid w:val="1FA1369B"/>
    <w:rsid w:val="1FA6299E"/>
    <w:rsid w:val="1FAB9DB5"/>
    <w:rsid w:val="1FC0E6B9"/>
    <w:rsid w:val="1FC3C571"/>
    <w:rsid w:val="1FC8E52A"/>
    <w:rsid w:val="1FE312A0"/>
    <w:rsid w:val="1FE952E7"/>
    <w:rsid w:val="1FF4B994"/>
    <w:rsid w:val="200B9BFF"/>
    <w:rsid w:val="200D9A4A"/>
    <w:rsid w:val="20193EDE"/>
    <w:rsid w:val="2028366B"/>
    <w:rsid w:val="2029DB24"/>
    <w:rsid w:val="202B6FA3"/>
    <w:rsid w:val="203DBDAB"/>
    <w:rsid w:val="2049A070"/>
    <w:rsid w:val="204DFEA7"/>
    <w:rsid w:val="20648C17"/>
    <w:rsid w:val="2075B725"/>
    <w:rsid w:val="209A6DA8"/>
    <w:rsid w:val="20B3781E"/>
    <w:rsid w:val="20B84F0D"/>
    <w:rsid w:val="20BCBBF3"/>
    <w:rsid w:val="20D36DB2"/>
    <w:rsid w:val="20DBCACA"/>
    <w:rsid w:val="20E8FADD"/>
    <w:rsid w:val="20FA4AE5"/>
    <w:rsid w:val="2100102C"/>
    <w:rsid w:val="21223179"/>
    <w:rsid w:val="2142920B"/>
    <w:rsid w:val="21579CAE"/>
    <w:rsid w:val="21658CAE"/>
    <w:rsid w:val="217FE134"/>
    <w:rsid w:val="2188D3F4"/>
    <w:rsid w:val="218EF4E7"/>
    <w:rsid w:val="218F23F4"/>
    <w:rsid w:val="219081FB"/>
    <w:rsid w:val="21C277B7"/>
    <w:rsid w:val="21D86DFB"/>
    <w:rsid w:val="21E213A2"/>
    <w:rsid w:val="21F0CC71"/>
    <w:rsid w:val="220686B3"/>
    <w:rsid w:val="221E3D05"/>
    <w:rsid w:val="2220FD13"/>
    <w:rsid w:val="22269375"/>
    <w:rsid w:val="222BCDA4"/>
    <w:rsid w:val="222E698E"/>
    <w:rsid w:val="2245B9C6"/>
    <w:rsid w:val="2258C17D"/>
    <w:rsid w:val="226501BF"/>
    <w:rsid w:val="2286626C"/>
    <w:rsid w:val="22879A63"/>
    <w:rsid w:val="22A39EF4"/>
    <w:rsid w:val="22A714F2"/>
    <w:rsid w:val="22D71A31"/>
    <w:rsid w:val="22DABB55"/>
    <w:rsid w:val="22E62806"/>
    <w:rsid w:val="22F3F7DE"/>
    <w:rsid w:val="2300EBF3"/>
    <w:rsid w:val="2303FC2A"/>
    <w:rsid w:val="23117AA5"/>
    <w:rsid w:val="2330AC77"/>
    <w:rsid w:val="233B9E0A"/>
    <w:rsid w:val="23410DDD"/>
    <w:rsid w:val="23525B19"/>
    <w:rsid w:val="23607607"/>
    <w:rsid w:val="2362D2B1"/>
    <w:rsid w:val="2369D031"/>
    <w:rsid w:val="236DEF55"/>
    <w:rsid w:val="23754C09"/>
    <w:rsid w:val="237DD8E8"/>
    <w:rsid w:val="23814C0B"/>
    <w:rsid w:val="2383B491"/>
    <w:rsid w:val="2385322F"/>
    <w:rsid w:val="23ED68C9"/>
    <w:rsid w:val="24088415"/>
    <w:rsid w:val="240D9BC1"/>
    <w:rsid w:val="242B72FF"/>
    <w:rsid w:val="2431DE1A"/>
    <w:rsid w:val="24391FD6"/>
    <w:rsid w:val="2441674E"/>
    <w:rsid w:val="24434E66"/>
    <w:rsid w:val="24762DB6"/>
    <w:rsid w:val="24921153"/>
    <w:rsid w:val="24A6C5D0"/>
    <w:rsid w:val="24BE36E5"/>
    <w:rsid w:val="24BFA87E"/>
    <w:rsid w:val="24C62117"/>
    <w:rsid w:val="24C726B6"/>
    <w:rsid w:val="24C78B49"/>
    <w:rsid w:val="24C91CB4"/>
    <w:rsid w:val="24CDFFDC"/>
    <w:rsid w:val="24D1631A"/>
    <w:rsid w:val="24DB66ED"/>
    <w:rsid w:val="24F0CF7C"/>
    <w:rsid w:val="24F3432E"/>
    <w:rsid w:val="25038070"/>
    <w:rsid w:val="25130948"/>
    <w:rsid w:val="251AF475"/>
    <w:rsid w:val="25215EBB"/>
    <w:rsid w:val="253B557C"/>
    <w:rsid w:val="255037A3"/>
    <w:rsid w:val="2572CDD3"/>
    <w:rsid w:val="2598C286"/>
    <w:rsid w:val="25B56B7F"/>
    <w:rsid w:val="25C19FD9"/>
    <w:rsid w:val="25CCD531"/>
    <w:rsid w:val="25CF23E7"/>
    <w:rsid w:val="25D04770"/>
    <w:rsid w:val="25D1A651"/>
    <w:rsid w:val="25F554AE"/>
    <w:rsid w:val="25FAB876"/>
    <w:rsid w:val="25FEF938"/>
    <w:rsid w:val="260396DA"/>
    <w:rsid w:val="2627D826"/>
    <w:rsid w:val="262E574E"/>
    <w:rsid w:val="2661B99A"/>
    <w:rsid w:val="2679AF55"/>
    <w:rsid w:val="267F6CB4"/>
    <w:rsid w:val="268C5C7F"/>
    <w:rsid w:val="26A1B500"/>
    <w:rsid w:val="26A4C3FD"/>
    <w:rsid w:val="26ACB5D5"/>
    <w:rsid w:val="26CAF7E6"/>
    <w:rsid w:val="26CDF1AB"/>
    <w:rsid w:val="26D7FD74"/>
    <w:rsid w:val="26DAB9E7"/>
    <w:rsid w:val="26E725D0"/>
    <w:rsid w:val="26F2015F"/>
    <w:rsid w:val="270916D7"/>
    <w:rsid w:val="2712D537"/>
    <w:rsid w:val="274071FE"/>
    <w:rsid w:val="2747D83A"/>
    <w:rsid w:val="275318AE"/>
    <w:rsid w:val="2762E080"/>
    <w:rsid w:val="27657383"/>
    <w:rsid w:val="27683B9E"/>
    <w:rsid w:val="2773AB70"/>
    <w:rsid w:val="277FDDD7"/>
    <w:rsid w:val="2782493B"/>
    <w:rsid w:val="2787C68E"/>
    <w:rsid w:val="2789169A"/>
    <w:rsid w:val="278A6441"/>
    <w:rsid w:val="27A07541"/>
    <w:rsid w:val="27A1E0B6"/>
    <w:rsid w:val="27AAE7B1"/>
    <w:rsid w:val="27AE5119"/>
    <w:rsid w:val="27B3BF95"/>
    <w:rsid w:val="27B7A42B"/>
    <w:rsid w:val="27D3631E"/>
    <w:rsid w:val="2803D8A7"/>
    <w:rsid w:val="28182BC5"/>
    <w:rsid w:val="281C685F"/>
    <w:rsid w:val="2823A8BF"/>
    <w:rsid w:val="282561B1"/>
    <w:rsid w:val="282D5C23"/>
    <w:rsid w:val="2833DA0F"/>
    <w:rsid w:val="284BEAAB"/>
    <w:rsid w:val="2851FEF5"/>
    <w:rsid w:val="287A5E53"/>
    <w:rsid w:val="2882B0B4"/>
    <w:rsid w:val="28A62714"/>
    <w:rsid w:val="28A88B60"/>
    <w:rsid w:val="28AD8F94"/>
    <w:rsid w:val="28AF1AAB"/>
    <w:rsid w:val="28B03B4F"/>
    <w:rsid w:val="28CA701A"/>
    <w:rsid w:val="28E3B34B"/>
    <w:rsid w:val="28E489ED"/>
    <w:rsid w:val="28F8C19C"/>
    <w:rsid w:val="2910A99A"/>
    <w:rsid w:val="292678A1"/>
    <w:rsid w:val="292D7831"/>
    <w:rsid w:val="292F3A9B"/>
    <w:rsid w:val="2949B16B"/>
    <w:rsid w:val="296A55DD"/>
    <w:rsid w:val="296AD403"/>
    <w:rsid w:val="296E5816"/>
    <w:rsid w:val="296F79BF"/>
    <w:rsid w:val="29739E24"/>
    <w:rsid w:val="29826860"/>
    <w:rsid w:val="298D2F29"/>
    <w:rsid w:val="29902FF1"/>
    <w:rsid w:val="29984025"/>
    <w:rsid w:val="29A7682B"/>
    <w:rsid w:val="29B20444"/>
    <w:rsid w:val="29B47800"/>
    <w:rsid w:val="29BDAF50"/>
    <w:rsid w:val="29C2DA14"/>
    <w:rsid w:val="29CD3A5C"/>
    <w:rsid w:val="29E47A62"/>
    <w:rsid w:val="2A18524F"/>
    <w:rsid w:val="2A2A39A9"/>
    <w:rsid w:val="2A4DF594"/>
    <w:rsid w:val="2A4FDCBA"/>
    <w:rsid w:val="2A552EBF"/>
    <w:rsid w:val="2A64A92B"/>
    <w:rsid w:val="2A693CC2"/>
    <w:rsid w:val="2A70072A"/>
    <w:rsid w:val="2A7B552C"/>
    <w:rsid w:val="2A898CE2"/>
    <w:rsid w:val="2A9065A0"/>
    <w:rsid w:val="2AA51EC0"/>
    <w:rsid w:val="2AB94EF3"/>
    <w:rsid w:val="2AFA1D67"/>
    <w:rsid w:val="2B0DECDF"/>
    <w:rsid w:val="2B1610EE"/>
    <w:rsid w:val="2B3B3F2C"/>
    <w:rsid w:val="2B3FD831"/>
    <w:rsid w:val="2B515D4A"/>
    <w:rsid w:val="2B649DA2"/>
    <w:rsid w:val="2B7196BC"/>
    <w:rsid w:val="2B819E23"/>
    <w:rsid w:val="2B8F032C"/>
    <w:rsid w:val="2BA913CA"/>
    <w:rsid w:val="2BBD5CAD"/>
    <w:rsid w:val="2BC04364"/>
    <w:rsid w:val="2BC7A388"/>
    <w:rsid w:val="2BD9FD90"/>
    <w:rsid w:val="2BDA9D2B"/>
    <w:rsid w:val="2BE3B5FD"/>
    <w:rsid w:val="2C1911D4"/>
    <w:rsid w:val="2C20DCD1"/>
    <w:rsid w:val="2C26E050"/>
    <w:rsid w:val="2C4D7CB0"/>
    <w:rsid w:val="2C579476"/>
    <w:rsid w:val="2C5CE7CC"/>
    <w:rsid w:val="2C62BE3C"/>
    <w:rsid w:val="2CA07A2F"/>
    <w:rsid w:val="2CA91A06"/>
    <w:rsid w:val="2CAE426A"/>
    <w:rsid w:val="2CC64DF9"/>
    <w:rsid w:val="2CDDD139"/>
    <w:rsid w:val="2CE51F52"/>
    <w:rsid w:val="2CE9DE39"/>
    <w:rsid w:val="2CF930FD"/>
    <w:rsid w:val="2CFEC5A7"/>
    <w:rsid w:val="2D0E312B"/>
    <w:rsid w:val="2D11F721"/>
    <w:rsid w:val="2D1391A7"/>
    <w:rsid w:val="2D222466"/>
    <w:rsid w:val="2D2C43B2"/>
    <w:rsid w:val="2D4B6E7C"/>
    <w:rsid w:val="2D58A051"/>
    <w:rsid w:val="2D593587"/>
    <w:rsid w:val="2D70D4F4"/>
    <w:rsid w:val="2D74E2C8"/>
    <w:rsid w:val="2D918DE1"/>
    <w:rsid w:val="2D9D6741"/>
    <w:rsid w:val="2DA3D213"/>
    <w:rsid w:val="2DA8AC3A"/>
    <w:rsid w:val="2DAE15EC"/>
    <w:rsid w:val="2DC04C0A"/>
    <w:rsid w:val="2DCF3B97"/>
    <w:rsid w:val="2DD5D1C2"/>
    <w:rsid w:val="2DD5DDDA"/>
    <w:rsid w:val="2DFC79A2"/>
    <w:rsid w:val="2DFE4456"/>
    <w:rsid w:val="2DFF9B82"/>
    <w:rsid w:val="2E167A6E"/>
    <w:rsid w:val="2E180864"/>
    <w:rsid w:val="2E26199F"/>
    <w:rsid w:val="2E274E7A"/>
    <w:rsid w:val="2E2B4B1E"/>
    <w:rsid w:val="2E347D35"/>
    <w:rsid w:val="2E3AC12A"/>
    <w:rsid w:val="2E3C5E1F"/>
    <w:rsid w:val="2E443ACA"/>
    <w:rsid w:val="2E484A9D"/>
    <w:rsid w:val="2E4D52D8"/>
    <w:rsid w:val="2E53011B"/>
    <w:rsid w:val="2E5BF9F2"/>
    <w:rsid w:val="2E6CAE48"/>
    <w:rsid w:val="2E78ECFC"/>
    <w:rsid w:val="2E883387"/>
    <w:rsid w:val="2E894A25"/>
    <w:rsid w:val="2EA3CC1E"/>
    <w:rsid w:val="2EA696DE"/>
    <w:rsid w:val="2EB4247A"/>
    <w:rsid w:val="2EBBCF4D"/>
    <w:rsid w:val="2EBE3778"/>
    <w:rsid w:val="2ED5A0D7"/>
    <w:rsid w:val="2EDA76C2"/>
    <w:rsid w:val="2EDBD7EA"/>
    <w:rsid w:val="2EE575BC"/>
    <w:rsid w:val="2EF7CA09"/>
    <w:rsid w:val="2F0393A0"/>
    <w:rsid w:val="2F1F4EB1"/>
    <w:rsid w:val="2F1FBEE8"/>
    <w:rsid w:val="2F3F5035"/>
    <w:rsid w:val="2F49EEAC"/>
    <w:rsid w:val="2F7AEB03"/>
    <w:rsid w:val="2F8A24C7"/>
    <w:rsid w:val="2FAB1991"/>
    <w:rsid w:val="2FCC5255"/>
    <w:rsid w:val="2FDA2935"/>
    <w:rsid w:val="2FE28A5B"/>
    <w:rsid w:val="2FFB61EF"/>
    <w:rsid w:val="30028056"/>
    <w:rsid w:val="304DD64A"/>
    <w:rsid w:val="30540A37"/>
    <w:rsid w:val="305E0C6D"/>
    <w:rsid w:val="306548C4"/>
    <w:rsid w:val="308C52E3"/>
    <w:rsid w:val="3092EF53"/>
    <w:rsid w:val="309BE57A"/>
    <w:rsid w:val="30AD8532"/>
    <w:rsid w:val="30CA11E2"/>
    <w:rsid w:val="30DDD8D9"/>
    <w:rsid w:val="30E1CC4C"/>
    <w:rsid w:val="310A9396"/>
    <w:rsid w:val="310BFE80"/>
    <w:rsid w:val="311EFD6E"/>
    <w:rsid w:val="31444F93"/>
    <w:rsid w:val="31637DC8"/>
    <w:rsid w:val="316984A8"/>
    <w:rsid w:val="318B589C"/>
    <w:rsid w:val="31A1D413"/>
    <w:rsid w:val="31AD80C7"/>
    <w:rsid w:val="31AF1C22"/>
    <w:rsid w:val="31D7869E"/>
    <w:rsid w:val="31EA6D7E"/>
    <w:rsid w:val="31EC12D5"/>
    <w:rsid w:val="31F8D16C"/>
    <w:rsid w:val="3213666D"/>
    <w:rsid w:val="3225EE2D"/>
    <w:rsid w:val="32386CBD"/>
    <w:rsid w:val="3285BCED"/>
    <w:rsid w:val="329DEE93"/>
    <w:rsid w:val="32E67ED1"/>
    <w:rsid w:val="32EA0CD6"/>
    <w:rsid w:val="32EA7C61"/>
    <w:rsid w:val="32F429D1"/>
    <w:rsid w:val="32F9DCCB"/>
    <w:rsid w:val="3302AB56"/>
    <w:rsid w:val="3302B7C6"/>
    <w:rsid w:val="330458D0"/>
    <w:rsid w:val="331285B6"/>
    <w:rsid w:val="3316ECEA"/>
    <w:rsid w:val="331E74F6"/>
    <w:rsid w:val="333091B4"/>
    <w:rsid w:val="333710A6"/>
    <w:rsid w:val="33498677"/>
    <w:rsid w:val="334BB664"/>
    <w:rsid w:val="335E28B5"/>
    <w:rsid w:val="336A7DF8"/>
    <w:rsid w:val="33787602"/>
    <w:rsid w:val="337C843B"/>
    <w:rsid w:val="33A11027"/>
    <w:rsid w:val="33A5FBCF"/>
    <w:rsid w:val="33B0DAA7"/>
    <w:rsid w:val="33CA7C87"/>
    <w:rsid w:val="33D6D8EB"/>
    <w:rsid w:val="33EE0D7F"/>
    <w:rsid w:val="341EF443"/>
    <w:rsid w:val="34214571"/>
    <w:rsid w:val="342CA894"/>
    <w:rsid w:val="3436C2B4"/>
    <w:rsid w:val="343AAEE3"/>
    <w:rsid w:val="345A244F"/>
    <w:rsid w:val="346861E4"/>
    <w:rsid w:val="3472CD23"/>
    <w:rsid w:val="3480683C"/>
    <w:rsid w:val="34B00EC3"/>
    <w:rsid w:val="34B3435A"/>
    <w:rsid w:val="34B3647C"/>
    <w:rsid w:val="34B922E9"/>
    <w:rsid w:val="34E58D32"/>
    <w:rsid w:val="351BC830"/>
    <w:rsid w:val="3526BF99"/>
    <w:rsid w:val="352A6106"/>
    <w:rsid w:val="3537633E"/>
    <w:rsid w:val="353EC3F7"/>
    <w:rsid w:val="354BB858"/>
    <w:rsid w:val="355114AE"/>
    <w:rsid w:val="355A2ACA"/>
    <w:rsid w:val="3563F4F6"/>
    <w:rsid w:val="358A06B1"/>
    <w:rsid w:val="3598F323"/>
    <w:rsid w:val="35A7A3DB"/>
    <w:rsid w:val="35BA0EEC"/>
    <w:rsid w:val="35BC9B8F"/>
    <w:rsid w:val="35D3576F"/>
    <w:rsid w:val="35D64A35"/>
    <w:rsid w:val="35EF9F5E"/>
    <w:rsid w:val="35F4A17F"/>
    <w:rsid w:val="36102AD6"/>
    <w:rsid w:val="3612E956"/>
    <w:rsid w:val="36245D72"/>
    <w:rsid w:val="363BA401"/>
    <w:rsid w:val="364DAA20"/>
    <w:rsid w:val="36609F02"/>
    <w:rsid w:val="36824983"/>
    <w:rsid w:val="368A211B"/>
    <w:rsid w:val="36947AE4"/>
    <w:rsid w:val="36AC78FD"/>
    <w:rsid w:val="36B6B5FF"/>
    <w:rsid w:val="36BC051B"/>
    <w:rsid w:val="36C0F0C9"/>
    <w:rsid w:val="36CC2914"/>
    <w:rsid w:val="36EF8547"/>
    <w:rsid w:val="36F29098"/>
    <w:rsid w:val="37031B6F"/>
    <w:rsid w:val="37156FD6"/>
    <w:rsid w:val="371E8CA7"/>
    <w:rsid w:val="3749C738"/>
    <w:rsid w:val="374E9D11"/>
    <w:rsid w:val="375D238E"/>
    <w:rsid w:val="37B622B4"/>
    <w:rsid w:val="37BDC070"/>
    <w:rsid w:val="37C01E7B"/>
    <w:rsid w:val="37CD2F54"/>
    <w:rsid w:val="37D64EDD"/>
    <w:rsid w:val="37D76BF2"/>
    <w:rsid w:val="37E7F601"/>
    <w:rsid w:val="37F8A453"/>
    <w:rsid w:val="3833ADB0"/>
    <w:rsid w:val="38342CFB"/>
    <w:rsid w:val="38610648"/>
    <w:rsid w:val="38781D28"/>
    <w:rsid w:val="3881D0CD"/>
    <w:rsid w:val="388ED4BF"/>
    <w:rsid w:val="38A089B1"/>
    <w:rsid w:val="38DBAED7"/>
    <w:rsid w:val="38DF4FA5"/>
    <w:rsid w:val="38E9A901"/>
    <w:rsid w:val="38F1B841"/>
    <w:rsid w:val="38FCBCE7"/>
    <w:rsid w:val="39006123"/>
    <w:rsid w:val="391FD6C7"/>
    <w:rsid w:val="392537D0"/>
    <w:rsid w:val="39258539"/>
    <w:rsid w:val="39329818"/>
    <w:rsid w:val="395198CA"/>
    <w:rsid w:val="39609072"/>
    <w:rsid w:val="3964C188"/>
    <w:rsid w:val="39739E87"/>
    <w:rsid w:val="39755F99"/>
    <w:rsid w:val="398063E6"/>
    <w:rsid w:val="3993F567"/>
    <w:rsid w:val="39C34B3B"/>
    <w:rsid w:val="39D35BD1"/>
    <w:rsid w:val="39E55115"/>
    <w:rsid w:val="39FAD0AA"/>
    <w:rsid w:val="3A0A7E49"/>
    <w:rsid w:val="3A0C1A9F"/>
    <w:rsid w:val="3A1B9DAC"/>
    <w:rsid w:val="3A27BC6B"/>
    <w:rsid w:val="3A2CE823"/>
    <w:rsid w:val="3A5AA8AE"/>
    <w:rsid w:val="3A6FF9D4"/>
    <w:rsid w:val="3A862969"/>
    <w:rsid w:val="3A870766"/>
    <w:rsid w:val="3A89AC8A"/>
    <w:rsid w:val="3A8AE033"/>
    <w:rsid w:val="3A9C402F"/>
    <w:rsid w:val="3AC340CA"/>
    <w:rsid w:val="3AC91D51"/>
    <w:rsid w:val="3ACE8B12"/>
    <w:rsid w:val="3AD88965"/>
    <w:rsid w:val="3AEF982B"/>
    <w:rsid w:val="3B028F89"/>
    <w:rsid w:val="3B046746"/>
    <w:rsid w:val="3B06398D"/>
    <w:rsid w:val="3B075685"/>
    <w:rsid w:val="3B0DFAA5"/>
    <w:rsid w:val="3B1EA8E1"/>
    <w:rsid w:val="3B2AF3A3"/>
    <w:rsid w:val="3B2D44EC"/>
    <w:rsid w:val="3B2D87CA"/>
    <w:rsid w:val="3B2F81C2"/>
    <w:rsid w:val="3B334897"/>
    <w:rsid w:val="3B6BA8D1"/>
    <w:rsid w:val="3B7F91E5"/>
    <w:rsid w:val="3B91A579"/>
    <w:rsid w:val="3B9D8724"/>
    <w:rsid w:val="3B9F1030"/>
    <w:rsid w:val="3BB786A7"/>
    <w:rsid w:val="3BB9FAFD"/>
    <w:rsid w:val="3BC19538"/>
    <w:rsid w:val="3BD472EB"/>
    <w:rsid w:val="3BED9C22"/>
    <w:rsid w:val="3BEE4820"/>
    <w:rsid w:val="3BF2B8F7"/>
    <w:rsid w:val="3BF34C82"/>
    <w:rsid w:val="3C035A46"/>
    <w:rsid w:val="3C0FA3CE"/>
    <w:rsid w:val="3C10CD23"/>
    <w:rsid w:val="3C3D2105"/>
    <w:rsid w:val="3C3D5B47"/>
    <w:rsid w:val="3C3D8E5D"/>
    <w:rsid w:val="3C4D0EA3"/>
    <w:rsid w:val="3C5A7EFB"/>
    <w:rsid w:val="3C61AD85"/>
    <w:rsid w:val="3C623BCA"/>
    <w:rsid w:val="3C69CB27"/>
    <w:rsid w:val="3C914482"/>
    <w:rsid w:val="3C977988"/>
    <w:rsid w:val="3CA0A583"/>
    <w:rsid w:val="3CB124A0"/>
    <w:rsid w:val="3CC22701"/>
    <w:rsid w:val="3CC22866"/>
    <w:rsid w:val="3CD408A0"/>
    <w:rsid w:val="3CD9AEA6"/>
    <w:rsid w:val="3CDE4CFD"/>
    <w:rsid w:val="3CDE61AF"/>
    <w:rsid w:val="3CEECF45"/>
    <w:rsid w:val="3CF41D34"/>
    <w:rsid w:val="3CF54CAB"/>
    <w:rsid w:val="3D04355F"/>
    <w:rsid w:val="3D0D18EE"/>
    <w:rsid w:val="3D0D6797"/>
    <w:rsid w:val="3D123897"/>
    <w:rsid w:val="3D209E32"/>
    <w:rsid w:val="3D227470"/>
    <w:rsid w:val="3D2927F8"/>
    <w:rsid w:val="3D3011C4"/>
    <w:rsid w:val="3D42A5CA"/>
    <w:rsid w:val="3D4A6691"/>
    <w:rsid w:val="3D5BC6BF"/>
    <w:rsid w:val="3D6947C9"/>
    <w:rsid w:val="3D7E5E0F"/>
    <w:rsid w:val="3D87F3A6"/>
    <w:rsid w:val="3D904B58"/>
    <w:rsid w:val="3D94B93E"/>
    <w:rsid w:val="3DA17B1B"/>
    <w:rsid w:val="3DA19DDB"/>
    <w:rsid w:val="3DA513EC"/>
    <w:rsid w:val="3DDBDAD3"/>
    <w:rsid w:val="3DF2804D"/>
    <w:rsid w:val="3E062603"/>
    <w:rsid w:val="3E098029"/>
    <w:rsid w:val="3E0DE88B"/>
    <w:rsid w:val="3E191681"/>
    <w:rsid w:val="3E3B9C03"/>
    <w:rsid w:val="3E5908BC"/>
    <w:rsid w:val="3E5B87BA"/>
    <w:rsid w:val="3E736150"/>
    <w:rsid w:val="3E78DBE2"/>
    <w:rsid w:val="3E8498CB"/>
    <w:rsid w:val="3E879FD2"/>
    <w:rsid w:val="3E8F5A1F"/>
    <w:rsid w:val="3E9B6D51"/>
    <w:rsid w:val="3EB548EB"/>
    <w:rsid w:val="3EB7522B"/>
    <w:rsid w:val="3EB7795B"/>
    <w:rsid w:val="3EBE8DC7"/>
    <w:rsid w:val="3EE33822"/>
    <w:rsid w:val="3EEC7B24"/>
    <w:rsid w:val="3EF5E48D"/>
    <w:rsid w:val="3F03B825"/>
    <w:rsid w:val="3F38661C"/>
    <w:rsid w:val="3F38D227"/>
    <w:rsid w:val="3F53A8E4"/>
    <w:rsid w:val="3F5EB2B1"/>
    <w:rsid w:val="3F6E2EF1"/>
    <w:rsid w:val="3F99258F"/>
    <w:rsid w:val="3F9F5D08"/>
    <w:rsid w:val="3FAA4FAD"/>
    <w:rsid w:val="3FAEE34F"/>
    <w:rsid w:val="3FCB020C"/>
    <w:rsid w:val="3FD084F2"/>
    <w:rsid w:val="400376CC"/>
    <w:rsid w:val="400ACE3E"/>
    <w:rsid w:val="4021D895"/>
    <w:rsid w:val="40233C34"/>
    <w:rsid w:val="403B6E19"/>
    <w:rsid w:val="40421F49"/>
    <w:rsid w:val="404BEA51"/>
    <w:rsid w:val="404DAD5F"/>
    <w:rsid w:val="4054405A"/>
    <w:rsid w:val="406ABDE1"/>
    <w:rsid w:val="40799BEF"/>
    <w:rsid w:val="40987ACC"/>
    <w:rsid w:val="40B7FD6C"/>
    <w:rsid w:val="40D45E1F"/>
    <w:rsid w:val="40E050E0"/>
    <w:rsid w:val="40E8AD26"/>
    <w:rsid w:val="40EC3565"/>
    <w:rsid w:val="40EE2196"/>
    <w:rsid w:val="40FA58D9"/>
    <w:rsid w:val="4115DDB4"/>
    <w:rsid w:val="411950B1"/>
    <w:rsid w:val="4124B932"/>
    <w:rsid w:val="4124CA0C"/>
    <w:rsid w:val="4136016A"/>
    <w:rsid w:val="41486DC5"/>
    <w:rsid w:val="4148CE42"/>
    <w:rsid w:val="41786A40"/>
    <w:rsid w:val="417D0A61"/>
    <w:rsid w:val="4188D979"/>
    <w:rsid w:val="419022BC"/>
    <w:rsid w:val="419CD023"/>
    <w:rsid w:val="41BAE125"/>
    <w:rsid w:val="41C3107C"/>
    <w:rsid w:val="41E91D31"/>
    <w:rsid w:val="41E9326F"/>
    <w:rsid w:val="41EF6A28"/>
    <w:rsid w:val="41F6C42D"/>
    <w:rsid w:val="42042D79"/>
    <w:rsid w:val="420EABC4"/>
    <w:rsid w:val="42149D9D"/>
    <w:rsid w:val="42170AC2"/>
    <w:rsid w:val="421FD5FF"/>
    <w:rsid w:val="4239532B"/>
    <w:rsid w:val="42545359"/>
    <w:rsid w:val="426F3F0A"/>
    <w:rsid w:val="42788EA9"/>
    <w:rsid w:val="427FCB9D"/>
    <w:rsid w:val="427FEFA0"/>
    <w:rsid w:val="4286F93E"/>
    <w:rsid w:val="428FF442"/>
    <w:rsid w:val="42B6FA6F"/>
    <w:rsid w:val="42D1BB40"/>
    <w:rsid w:val="42EBF958"/>
    <w:rsid w:val="4314C9F5"/>
    <w:rsid w:val="433378E2"/>
    <w:rsid w:val="4348AE04"/>
    <w:rsid w:val="4351EE5E"/>
    <w:rsid w:val="437025E6"/>
    <w:rsid w:val="437E3449"/>
    <w:rsid w:val="43859F56"/>
    <w:rsid w:val="438A0791"/>
    <w:rsid w:val="438EC4F4"/>
    <w:rsid w:val="43B43089"/>
    <w:rsid w:val="43C24803"/>
    <w:rsid w:val="43D0B3D5"/>
    <w:rsid w:val="43DBFBE7"/>
    <w:rsid w:val="43E9F6E1"/>
    <w:rsid w:val="43EED43C"/>
    <w:rsid w:val="43F2A1BB"/>
    <w:rsid w:val="43F88A60"/>
    <w:rsid w:val="44082294"/>
    <w:rsid w:val="442A92B2"/>
    <w:rsid w:val="442D841F"/>
    <w:rsid w:val="44356A48"/>
    <w:rsid w:val="44540492"/>
    <w:rsid w:val="4456DAF6"/>
    <w:rsid w:val="446A4D29"/>
    <w:rsid w:val="4476E877"/>
    <w:rsid w:val="447E558D"/>
    <w:rsid w:val="44872FD4"/>
    <w:rsid w:val="4492D574"/>
    <w:rsid w:val="44B78995"/>
    <w:rsid w:val="44D132E7"/>
    <w:rsid w:val="44D4BC38"/>
    <w:rsid w:val="44D6C7F0"/>
    <w:rsid w:val="44E76C77"/>
    <w:rsid w:val="44ECD7AF"/>
    <w:rsid w:val="4502326B"/>
    <w:rsid w:val="45051876"/>
    <w:rsid w:val="4505EA2B"/>
    <w:rsid w:val="450635AD"/>
    <w:rsid w:val="45109EBB"/>
    <w:rsid w:val="451730CF"/>
    <w:rsid w:val="453028DF"/>
    <w:rsid w:val="454F23AF"/>
    <w:rsid w:val="45859EF0"/>
    <w:rsid w:val="4597821F"/>
    <w:rsid w:val="45ACA964"/>
    <w:rsid w:val="45CED3C9"/>
    <w:rsid w:val="45F9B6A9"/>
    <w:rsid w:val="46140026"/>
    <w:rsid w:val="4628206C"/>
    <w:rsid w:val="4629733B"/>
    <w:rsid w:val="4630004E"/>
    <w:rsid w:val="46527EC3"/>
    <w:rsid w:val="465FE12E"/>
    <w:rsid w:val="4667B6D3"/>
    <w:rsid w:val="46B1251E"/>
    <w:rsid w:val="46C355C6"/>
    <w:rsid w:val="46DE7ED0"/>
    <w:rsid w:val="47399884"/>
    <w:rsid w:val="478C0BEC"/>
    <w:rsid w:val="4798B469"/>
    <w:rsid w:val="47991156"/>
    <w:rsid w:val="479DE999"/>
    <w:rsid w:val="47A07459"/>
    <w:rsid w:val="47A38FB0"/>
    <w:rsid w:val="47A4FF00"/>
    <w:rsid w:val="47ADFCB1"/>
    <w:rsid w:val="47B6EE78"/>
    <w:rsid w:val="47D1F3CC"/>
    <w:rsid w:val="47D6C482"/>
    <w:rsid w:val="47F8F599"/>
    <w:rsid w:val="47FB0AF4"/>
    <w:rsid w:val="480CD26B"/>
    <w:rsid w:val="48361064"/>
    <w:rsid w:val="4837B746"/>
    <w:rsid w:val="483AF6C3"/>
    <w:rsid w:val="484520C6"/>
    <w:rsid w:val="4856DB81"/>
    <w:rsid w:val="486EA38F"/>
    <w:rsid w:val="48714A32"/>
    <w:rsid w:val="4875E351"/>
    <w:rsid w:val="4879E96A"/>
    <w:rsid w:val="4892CA9E"/>
    <w:rsid w:val="48A080B2"/>
    <w:rsid w:val="48AECAB5"/>
    <w:rsid w:val="48BC35F7"/>
    <w:rsid w:val="4901779F"/>
    <w:rsid w:val="49069E4C"/>
    <w:rsid w:val="49498FEE"/>
    <w:rsid w:val="4957E769"/>
    <w:rsid w:val="49743CA8"/>
    <w:rsid w:val="4986EC7E"/>
    <w:rsid w:val="49892967"/>
    <w:rsid w:val="499D3F36"/>
    <w:rsid w:val="49A1F7C7"/>
    <w:rsid w:val="49B1C9B5"/>
    <w:rsid w:val="49B89FC1"/>
    <w:rsid w:val="49CC7703"/>
    <w:rsid w:val="49E315C1"/>
    <w:rsid w:val="49E3F495"/>
    <w:rsid w:val="4A093994"/>
    <w:rsid w:val="4A113D89"/>
    <w:rsid w:val="4A1FBAC0"/>
    <w:rsid w:val="4A265CC8"/>
    <w:rsid w:val="4A324B71"/>
    <w:rsid w:val="4A3E7CCB"/>
    <w:rsid w:val="4A6A786A"/>
    <w:rsid w:val="4A6AE67A"/>
    <w:rsid w:val="4A6B6C44"/>
    <w:rsid w:val="4A713F64"/>
    <w:rsid w:val="4A721D78"/>
    <w:rsid w:val="4A7746C1"/>
    <w:rsid w:val="4A7CC365"/>
    <w:rsid w:val="4A855A0D"/>
    <w:rsid w:val="4A90BFF8"/>
    <w:rsid w:val="4AADB989"/>
    <w:rsid w:val="4AC91AA2"/>
    <w:rsid w:val="4ACD4541"/>
    <w:rsid w:val="4ADDC890"/>
    <w:rsid w:val="4AE1682C"/>
    <w:rsid w:val="4AFACF32"/>
    <w:rsid w:val="4B17275F"/>
    <w:rsid w:val="4B172769"/>
    <w:rsid w:val="4B289C74"/>
    <w:rsid w:val="4B308B17"/>
    <w:rsid w:val="4B583751"/>
    <w:rsid w:val="4B5A551F"/>
    <w:rsid w:val="4B6B52F8"/>
    <w:rsid w:val="4B86AC5C"/>
    <w:rsid w:val="4B91F52C"/>
    <w:rsid w:val="4BC124D5"/>
    <w:rsid w:val="4BC26918"/>
    <w:rsid w:val="4BDB5569"/>
    <w:rsid w:val="4BDB7352"/>
    <w:rsid w:val="4BFE47DC"/>
    <w:rsid w:val="4BFFFE4A"/>
    <w:rsid w:val="4C0BC4BB"/>
    <w:rsid w:val="4C0EF1DE"/>
    <w:rsid w:val="4C15779E"/>
    <w:rsid w:val="4C1D65CD"/>
    <w:rsid w:val="4C2EBAA7"/>
    <w:rsid w:val="4C3A8450"/>
    <w:rsid w:val="4C42A162"/>
    <w:rsid w:val="4C633955"/>
    <w:rsid w:val="4C80A2F4"/>
    <w:rsid w:val="4C928DE6"/>
    <w:rsid w:val="4CA029D5"/>
    <w:rsid w:val="4CA89065"/>
    <w:rsid w:val="4CC2EC94"/>
    <w:rsid w:val="4CD55142"/>
    <w:rsid w:val="4CEC949F"/>
    <w:rsid w:val="4D0DE301"/>
    <w:rsid w:val="4D13A41A"/>
    <w:rsid w:val="4D13B78F"/>
    <w:rsid w:val="4D228048"/>
    <w:rsid w:val="4D27C3DA"/>
    <w:rsid w:val="4D287A0F"/>
    <w:rsid w:val="4D3EDB1D"/>
    <w:rsid w:val="4D67A6E6"/>
    <w:rsid w:val="4D68E757"/>
    <w:rsid w:val="4D808794"/>
    <w:rsid w:val="4D93C19A"/>
    <w:rsid w:val="4D95FF49"/>
    <w:rsid w:val="4D9B7896"/>
    <w:rsid w:val="4DA71395"/>
    <w:rsid w:val="4DB03F8B"/>
    <w:rsid w:val="4DBCEAA9"/>
    <w:rsid w:val="4DC46D39"/>
    <w:rsid w:val="4DDDC9E2"/>
    <w:rsid w:val="4E090E56"/>
    <w:rsid w:val="4E149896"/>
    <w:rsid w:val="4E1921E7"/>
    <w:rsid w:val="4E37F409"/>
    <w:rsid w:val="4E411F00"/>
    <w:rsid w:val="4E4259CD"/>
    <w:rsid w:val="4E43D2D3"/>
    <w:rsid w:val="4E44D391"/>
    <w:rsid w:val="4E4A6D4F"/>
    <w:rsid w:val="4E5822CE"/>
    <w:rsid w:val="4E5AE306"/>
    <w:rsid w:val="4E81B2E9"/>
    <w:rsid w:val="4E857D90"/>
    <w:rsid w:val="4E95182C"/>
    <w:rsid w:val="4EA1A4ED"/>
    <w:rsid w:val="4EB2CFA2"/>
    <w:rsid w:val="4EBB917C"/>
    <w:rsid w:val="4EBC7D43"/>
    <w:rsid w:val="4EEA400F"/>
    <w:rsid w:val="4EF7F368"/>
    <w:rsid w:val="4F019865"/>
    <w:rsid w:val="4F07D630"/>
    <w:rsid w:val="4F10DC4C"/>
    <w:rsid w:val="4F19AA20"/>
    <w:rsid w:val="4F2F32E6"/>
    <w:rsid w:val="4F340302"/>
    <w:rsid w:val="4F4AC9E5"/>
    <w:rsid w:val="4F4E4432"/>
    <w:rsid w:val="4F533721"/>
    <w:rsid w:val="4F6E2EB9"/>
    <w:rsid w:val="4F7543AD"/>
    <w:rsid w:val="4F81AEC4"/>
    <w:rsid w:val="4F89AA44"/>
    <w:rsid w:val="4F89FE38"/>
    <w:rsid w:val="4F9D892B"/>
    <w:rsid w:val="4FBA174C"/>
    <w:rsid w:val="4FE1E202"/>
    <w:rsid w:val="4FE57728"/>
    <w:rsid w:val="4FE866C6"/>
    <w:rsid w:val="4FECEF8C"/>
    <w:rsid w:val="4FF09C1F"/>
    <w:rsid w:val="4FFDFCD6"/>
    <w:rsid w:val="50022C43"/>
    <w:rsid w:val="500C2E6A"/>
    <w:rsid w:val="50141D36"/>
    <w:rsid w:val="5018A1B8"/>
    <w:rsid w:val="50383A9A"/>
    <w:rsid w:val="5043670C"/>
    <w:rsid w:val="5065BA2D"/>
    <w:rsid w:val="506AA03E"/>
    <w:rsid w:val="5074A287"/>
    <w:rsid w:val="507C545A"/>
    <w:rsid w:val="509C356E"/>
    <w:rsid w:val="50A428A5"/>
    <w:rsid w:val="50A7F2B5"/>
    <w:rsid w:val="50B0119D"/>
    <w:rsid w:val="50C0DFF9"/>
    <w:rsid w:val="50DB8E06"/>
    <w:rsid w:val="50E78C94"/>
    <w:rsid w:val="50F2045C"/>
    <w:rsid w:val="510BC9F4"/>
    <w:rsid w:val="511D440B"/>
    <w:rsid w:val="511FBA36"/>
    <w:rsid w:val="5127AB63"/>
    <w:rsid w:val="51350522"/>
    <w:rsid w:val="51370E8D"/>
    <w:rsid w:val="5137C372"/>
    <w:rsid w:val="515E4316"/>
    <w:rsid w:val="5173B027"/>
    <w:rsid w:val="519EFBB4"/>
    <w:rsid w:val="51B3DA80"/>
    <w:rsid w:val="51C1EE04"/>
    <w:rsid w:val="51CF4045"/>
    <w:rsid w:val="51DCBB5A"/>
    <w:rsid w:val="520F7528"/>
    <w:rsid w:val="5238B52A"/>
    <w:rsid w:val="523D7651"/>
    <w:rsid w:val="523EA61B"/>
    <w:rsid w:val="523FC154"/>
    <w:rsid w:val="524AF60C"/>
    <w:rsid w:val="52568856"/>
    <w:rsid w:val="52631707"/>
    <w:rsid w:val="5263E0B9"/>
    <w:rsid w:val="52770FA0"/>
    <w:rsid w:val="528265D6"/>
    <w:rsid w:val="5283BF06"/>
    <w:rsid w:val="52863AAF"/>
    <w:rsid w:val="52934414"/>
    <w:rsid w:val="529ACC6A"/>
    <w:rsid w:val="52B20671"/>
    <w:rsid w:val="52B67FBA"/>
    <w:rsid w:val="530B215A"/>
    <w:rsid w:val="53290F97"/>
    <w:rsid w:val="532AA7F7"/>
    <w:rsid w:val="5355BFC7"/>
    <w:rsid w:val="535B2F2F"/>
    <w:rsid w:val="5366BD06"/>
    <w:rsid w:val="5379B1B1"/>
    <w:rsid w:val="537CD0FD"/>
    <w:rsid w:val="53832D77"/>
    <w:rsid w:val="538396DC"/>
    <w:rsid w:val="53841742"/>
    <w:rsid w:val="53867449"/>
    <w:rsid w:val="53A53531"/>
    <w:rsid w:val="53B645E9"/>
    <w:rsid w:val="53BFA470"/>
    <w:rsid w:val="53D7E2B3"/>
    <w:rsid w:val="53E34015"/>
    <w:rsid w:val="53F287C8"/>
    <w:rsid w:val="54113FEA"/>
    <w:rsid w:val="5418BA8B"/>
    <w:rsid w:val="54201592"/>
    <w:rsid w:val="542C0F25"/>
    <w:rsid w:val="54310378"/>
    <w:rsid w:val="544A0A00"/>
    <w:rsid w:val="544D3743"/>
    <w:rsid w:val="5456BA0E"/>
    <w:rsid w:val="5457451F"/>
    <w:rsid w:val="545E1EF4"/>
    <w:rsid w:val="549BC235"/>
    <w:rsid w:val="54A0A41C"/>
    <w:rsid w:val="54A533A6"/>
    <w:rsid w:val="54C34736"/>
    <w:rsid w:val="54D14A75"/>
    <w:rsid w:val="54D20503"/>
    <w:rsid w:val="54E6C462"/>
    <w:rsid w:val="55120D3D"/>
    <w:rsid w:val="55387A81"/>
    <w:rsid w:val="554F31E1"/>
    <w:rsid w:val="555003D5"/>
    <w:rsid w:val="5552F61F"/>
    <w:rsid w:val="5555D660"/>
    <w:rsid w:val="5557986D"/>
    <w:rsid w:val="5571E7CF"/>
    <w:rsid w:val="55A678FD"/>
    <w:rsid w:val="55CEA663"/>
    <w:rsid w:val="55D4FFF8"/>
    <w:rsid w:val="55D54413"/>
    <w:rsid w:val="55EB1B36"/>
    <w:rsid w:val="55EFDD53"/>
    <w:rsid w:val="55F6B1F5"/>
    <w:rsid w:val="560FF0E2"/>
    <w:rsid w:val="562F67E0"/>
    <w:rsid w:val="566A007E"/>
    <w:rsid w:val="567316B4"/>
    <w:rsid w:val="56801D68"/>
    <w:rsid w:val="5687A017"/>
    <w:rsid w:val="5688924E"/>
    <w:rsid w:val="568FC555"/>
    <w:rsid w:val="56AEA11B"/>
    <w:rsid w:val="56B11372"/>
    <w:rsid w:val="56B527F4"/>
    <w:rsid w:val="56C68586"/>
    <w:rsid w:val="56DCA0E4"/>
    <w:rsid w:val="56F129E5"/>
    <w:rsid w:val="56FAAE71"/>
    <w:rsid w:val="570BC0B9"/>
    <w:rsid w:val="57169464"/>
    <w:rsid w:val="5718B0BA"/>
    <w:rsid w:val="5729163E"/>
    <w:rsid w:val="572FA4E8"/>
    <w:rsid w:val="5734056B"/>
    <w:rsid w:val="574538A1"/>
    <w:rsid w:val="574D16DD"/>
    <w:rsid w:val="57517010"/>
    <w:rsid w:val="576FDB32"/>
    <w:rsid w:val="5793E573"/>
    <w:rsid w:val="57A40A45"/>
    <w:rsid w:val="57B8223B"/>
    <w:rsid w:val="57BB9F4A"/>
    <w:rsid w:val="57C64151"/>
    <w:rsid w:val="57CA791A"/>
    <w:rsid w:val="57D0E1B6"/>
    <w:rsid w:val="57D12212"/>
    <w:rsid w:val="57E1805E"/>
    <w:rsid w:val="57EA7452"/>
    <w:rsid w:val="57ED28C8"/>
    <w:rsid w:val="57FDA4C9"/>
    <w:rsid w:val="580BD671"/>
    <w:rsid w:val="581D41E6"/>
    <w:rsid w:val="5824FE55"/>
    <w:rsid w:val="5834C689"/>
    <w:rsid w:val="58378217"/>
    <w:rsid w:val="583A7B0F"/>
    <w:rsid w:val="583CB2AF"/>
    <w:rsid w:val="58466D91"/>
    <w:rsid w:val="5849680D"/>
    <w:rsid w:val="587BBC8B"/>
    <w:rsid w:val="5884638E"/>
    <w:rsid w:val="589C9112"/>
    <w:rsid w:val="589E89C1"/>
    <w:rsid w:val="58DD1479"/>
    <w:rsid w:val="58F40EDA"/>
    <w:rsid w:val="58FA8010"/>
    <w:rsid w:val="590897A0"/>
    <w:rsid w:val="5914D88B"/>
    <w:rsid w:val="5923D7D3"/>
    <w:rsid w:val="59358FF8"/>
    <w:rsid w:val="594FB420"/>
    <w:rsid w:val="596C3BB7"/>
    <w:rsid w:val="597408B0"/>
    <w:rsid w:val="597AFCCF"/>
    <w:rsid w:val="597C2BCF"/>
    <w:rsid w:val="597F1B73"/>
    <w:rsid w:val="59A393EA"/>
    <w:rsid w:val="59AA1E4D"/>
    <w:rsid w:val="59AAE6E7"/>
    <w:rsid w:val="59B6D804"/>
    <w:rsid w:val="59B72950"/>
    <w:rsid w:val="59B7C690"/>
    <w:rsid w:val="59BA1D9C"/>
    <w:rsid w:val="59BC6473"/>
    <w:rsid w:val="59BFE33B"/>
    <w:rsid w:val="59C557D1"/>
    <w:rsid w:val="59E0245B"/>
    <w:rsid w:val="59F4F208"/>
    <w:rsid w:val="5A155241"/>
    <w:rsid w:val="5A156ECF"/>
    <w:rsid w:val="5A17A635"/>
    <w:rsid w:val="5A2AF92E"/>
    <w:rsid w:val="5A2C2C80"/>
    <w:rsid w:val="5A35F7F2"/>
    <w:rsid w:val="5A398BF2"/>
    <w:rsid w:val="5A4605DE"/>
    <w:rsid w:val="5A65B23B"/>
    <w:rsid w:val="5A71B167"/>
    <w:rsid w:val="5A7233B9"/>
    <w:rsid w:val="5A790CEF"/>
    <w:rsid w:val="5A8B7399"/>
    <w:rsid w:val="5A8E4881"/>
    <w:rsid w:val="5AD2CD53"/>
    <w:rsid w:val="5AD5B06E"/>
    <w:rsid w:val="5AE3908B"/>
    <w:rsid w:val="5AF5D02B"/>
    <w:rsid w:val="5AF6A7B9"/>
    <w:rsid w:val="5B004F0E"/>
    <w:rsid w:val="5B08C1BB"/>
    <w:rsid w:val="5B0BA34C"/>
    <w:rsid w:val="5B12BAA0"/>
    <w:rsid w:val="5B156022"/>
    <w:rsid w:val="5B1652FC"/>
    <w:rsid w:val="5B62D874"/>
    <w:rsid w:val="5B77C907"/>
    <w:rsid w:val="5B7ADC21"/>
    <w:rsid w:val="5B7F320F"/>
    <w:rsid w:val="5B8395A0"/>
    <w:rsid w:val="5B8F76E8"/>
    <w:rsid w:val="5B920FFF"/>
    <w:rsid w:val="5B94B50F"/>
    <w:rsid w:val="5BBC5C50"/>
    <w:rsid w:val="5BE04627"/>
    <w:rsid w:val="5BEFCE7F"/>
    <w:rsid w:val="5BFB8DF9"/>
    <w:rsid w:val="5C1098E4"/>
    <w:rsid w:val="5C197E74"/>
    <w:rsid w:val="5C43CE4F"/>
    <w:rsid w:val="5C523A4C"/>
    <w:rsid w:val="5C70FFB0"/>
    <w:rsid w:val="5CA5669E"/>
    <w:rsid w:val="5CACAAD7"/>
    <w:rsid w:val="5D140780"/>
    <w:rsid w:val="5D518C1A"/>
    <w:rsid w:val="5D55D82D"/>
    <w:rsid w:val="5D638BE2"/>
    <w:rsid w:val="5D65A7B0"/>
    <w:rsid w:val="5D688C71"/>
    <w:rsid w:val="5D68F680"/>
    <w:rsid w:val="5D697117"/>
    <w:rsid w:val="5D6E74BE"/>
    <w:rsid w:val="5D729422"/>
    <w:rsid w:val="5D736218"/>
    <w:rsid w:val="5D9D7114"/>
    <w:rsid w:val="5DA9C240"/>
    <w:rsid w:val="5DB31E7D"/>
    <w:rsid w:val="5DC66FE9"/>
    <w:rsid w:val="5DC6B153"/>
    <w:rsid w:val="5DD09F8F"/>
    <w:rsid w:val="5DD66A82"/>
    <w:rsid w:val="5DE04A2A"/>
    <w:rsid w:val="5DE8D14C"/>
    <w:rsid w:val="5DFD0136"/>
    <w:rsid w:val="5E0850B9"/>
    <w:rsid w:val="5E36EB1E"/>
    <w:rsid w:val="5E393525"/>
    <w:rsid w:val="5E3F4BB3"/>
    <w:rsid w:val="5E4BE21F"/>
    <w:rsid w:val="5E55D72F"/>
    <w:rsid w:val="5E60E0D2"/>
    <w:rsid w:val="5E7C45B7"/>
    <w:rsid w:val="5E87263A"/>
    <w:rsid w:val="5E8A6E45"/>
    <w:rsid w:val="5EAA6B93"/>
    <w:rsid w:val="5ECB4ABB"/>
    <w:rsid w:val="5EF28C3E"/>
    <w:rsid w:val="5EF44701"/>
    <w:rsid w:val="5EF95A2A"/>
    <w:rsid w:val="5F0A80D6"/>
    <w:rsid w:val="5F0DB59F"/>
    <w:rsid w:val="5F19A9CF"/>
    <w:rsid w:val="5F3807B7"/>
    <w:rsid w:val="5F3A5BDC"/>
    <w:rsid w:val="5F3F9CC6"/>
    <w:rsid w:val="5F46BB45"/>
    <w:rsid w:val="5F4722D2"/>
    <w:rsid w:val="5F49C849"/>
    <w:rsid w:val="5F4A989F"/>
    <w:rsid w:val="5F4C99B2"/>
    <w:rsid w:val="5F52F49B"/>
    <w:rsid w:val="5F62DC38"/>
    <w:rsid w:val="5F69210A"/>
    <w:rsid w:val="5F7B2543"/>
    <w:rsid w:val="5F9B3735"/>
    <w:rsid w:val="5FA6A3EB"/>
    <w:rsid w:val="5FA6B04E"/>
    <w:rsid w:val="5FAECA94"/>
    <w:rsid w:val="5FAF9E92"/>
    <w:rsid w:val="5FB3D5A0"/>
    <w:rsid w:val="5FC1E96B"/>
    <w:rsid w:val="5FC366F9"/>
    <w:rsid w:val="5FD58D99"/>
    <w:rsid w:val="5FD71767"/>
    <w:rsid w:val="5FE8A742"/>
    <w:rsid w:val="5FF19625"/>
    <w:rsid w:val="5FFFD6F1"/>
    <w:rsid w:val="601DACE0"/>
    <w:rsid w:val="60240C48"/>
    <w:rsid w:val="6043E90A"/>
    <w:rsid w:val="604580DA"/>
    <w:rsid w:val="60511F88"/>
    <w:rsid w:val="605B10F9"/>
    <w:rsid w:val="606C9E83"/>
    <w:rsid w:val="6084AC77"/>
    <w:rsid w:val="608D3B15"/>
    <w:rsid w:val="608F54E5"/>
    <w:rsid w:val="6092E31D"/>
    <w:rsid w:val="6095FB07"/>
    <w:rsid w:val="60ABB5D2"/>
    <w:rsid w:val="60B7A289"/>
    <w:rsid w:val="60DCAC68"/>
    <w:rsid w:val="60E0F492"/>
    <w:rsid w:val="60F05FD5"/>
    <w:rsid w:val="6106F2F9"/>
    <w:rsid w:val="611949E2"/>
    <w:rsid w:val="612B90BE"/>
    <w:rsid w:val="6139E214"/>
    <w:rsid w:val="613D1B4F"/>
    <w:rsid w:val="614CC683"/>
    <w:rsid w:val="6165E63B"/>
    <w:rsid w:val="61823758"/>
    <w:rsid w:val="6184D201"/>
    <w:rsid w:val="618726F1"/>
    <w:rsid w:val="618D966B"/>
    <w:rsid w:val="6190489F"/>
    <w:rsid w:val="6190B251"/>
    <w:rsid w:val="619D7D10"/>
    <w:rsid w:val="619EFB37"/>
    <w:rsid w:val="61A12D14"/>
    <w:rsid w:val="61A33AE0"/>
    <w:rsid w:val="61ACF666"/>
    <w:rsid w:val="61CD9B8B"/>
    <w:rsid w:val="61D1FB7B"/>
    <w:rsid w:val="61D5DD29"/>
    <w:rsid w:val="61DAC85B"/>
    <w:rsid w:val="61DC5FCA"/>
    <w:rsid w:val="61E61BA8"/>
    <w:rsid w:val="61EA0401"/>
    <w:rsid w:val="61F170B3"/>
    <w:rsid w:val="62122C05"/>
    <w:rsid w:val="621D5AAA"/>
    <w:rsid w:val="621FA951"/>
    <w:rsid w:val="6223FBB7"/>
    <w:rsid w:val="62280296"/>
    <w:rsid w:val="624B60F6"/>
    <w:rsid w:val="626778CF"/>
    <w:rsid w:val="62778215"/>
    <w:rsid w:val="627C231C"/>
    <w:rsid w:val="62869F0E"/>
    <w:rsid w:val="6292FC95"/>
    <w:rsid w:val="62B00555"/>
    <w:rsid w:val="62BE595B"/>
    <w:rsid w:val="62E6381D"/>
    <w:rsid w:val="62EA119D"/>
    <w:rsid w:val="62F660EC"/>
    <w:rsid w:val="63242707"/>
    <w:rsid w:val="634A92D8"/>
    <w:rsid w:val="6354FE92"/>
    <w:rsid w:val="6355843D"/>
    <w:rsid w:val="6362A4E1"/>
    <w:rsid w:val="63748D44"/>
    <w:rsid w:val="637D1AC0"/>
    <w:rsid w:val="6387400E"/>
    <w:rsid w:val="63995B67"/>
    <w:rsid w:val="639B1C24"/>
    <w:rsid w:val="63BEE649"/>
    <w:rsid w:val="63C1E131"/>
    <w:rsid w:val="63DDEBFC"/>
    <w:rsid w:val="63EAF0E7"/>
    <w:rsid w:val="64010F10"/>
    <w:rsid w:val="640DD09B"/>
    <w:rsid w:val="64168076"/>
    <w:rsid w:val="6458BDF6"/>
    <w:rsid w:val="6464A0B2"/>
    <w:rsid w:val="6469C06D"/>
    <w:rsid w:val="646EAD68"/>
    <w:rsid w:val="647AA637"/>
    <w:rsid w:val="649F96E8"/>
    <w:rsid w:val="64A0E813"/>
    <w:rsid w:val="64B74D47"/>
    <w:rsid w:val="64BBA51F"/>
    <w:rsid w:val="64C021F6"/>
    <w:rsid w:val="64CA808C"/>
    <w:rsid w:val="64D95D30"/>
    <w:rsid w:val="64F49808"/>
    <w:rsid w:val="64F7739A"/>
    <w:rsid w:val="651F4D91"/>
    <w:rsid w:val="6526AA55"/>
    <w:rsid w:val="6527F847"/>
    <w:rsid w:val="652AF622"/>
    <w:rsid w:val="653657D8"/>
    <w:rsid w:val="6539A1EC"/>
    <w:rsid w:val="655A7688"/>
    <w:rsid w:val="656A18A1"/>
    <w:rsid w:val="6588883F"/>
    <w:rsid w:val="65A9FF7E"/>
    <w:rsid w:val="65CDBB1E"/>
    <w:rsid w:val="65D408E2"/>
    <w:rsid w:val="65D5C397"/>
    <w:rsid w:val="65E53E0C"/>
    <w:rsid w:val="65E69504"/>
    <w:rsid w:val="65EED4E3"/>
    <w:rsid w:val="662B398E"/>
    <w:rsid w:val="662D3CF8"/>
    <w:rsid w:val="663422B8"/>
    <w:rsid w:val="66355724"/>
    <w:rsid w:val="664EF2F5"/>
    <w:rsid w:val="66508FB4"/>
    <w:rsid w:val="667FA98D"/>
    <w:rsid w:val="668298BB"/>
    <w:rsid w:val="668B46AA"/>
    <w:rsid w:val="668C9944"/>
    <w:rsid w:val="668DE0A8"/>
    <w:rsid w:val="669099AF"/>
    <w:rsid w:val="669982E3"/>
    <w:rsid w:val="669DD676"/>
    <w:rsid w:val="66A8DD65"/>
    <w:rsid w:val="66C53648"/>
    <w:rsid w:val="66D3806B"/>
    <w:rsid w:val="66D53ACE"/>
    <w:rsid w:val="66F6D106"/>
    <w:rsid w:val="67081FF2"/>
    <w:rsid w:val="673B7AAE"/>
    <w:rsid w:val="674BCFC6"/>
    <w:rsid w:val="674E3CF1"/>
    <w:rsid w:val="675B58DF"/>
    <w:rsid w:val="675DDAC0"/>
    <w:rsid w:val="676CCCF1"/>
    <w:rsid w:val="67B81D0C"/>
    <w:rsid w:val="67BB2DFF"/>
    <w:rsid w:val="67C749A3"/>
    <w:rsid w:val="67CFD29F"/>
    <w:rsid w:val="67E427F0"/>
    <w:rsid w:val="67F4C399"/>
    <w:rsid w:val="6806EB3B"/>
    <w:rsid w:val="680EAF27"/>
    <w:rsid w:val="68253103"/>
    <w:rsid w:val="68482595"/>
    <w:rsid w:val="68525B47"/>
    <w:rsid w:val="685315AA"/>
    <w:rsid w:val="68553853"/>
    <w:rsid w:val="68574398"/>
    <w:rsid w:val="686FBFFB"/>
    <w:rsid w:val="6882EDD3"/>
    <w:rsid w:val="688D85A8"/>
    <w:rsid w:val="6893F6BB"/>
    <w:rsid w:val="68994482"/>
    <w:rsid w:val="68B57FFA"/>
    <w:rsid w:val="68CD3670"/>
    <w:rsid w:val="68DAE8CF"/>
    <w:rsid w:val="68E847A0"/>
    <w:rsid w:val="68F0D905"/>
    <w:rsid w:val="68F18A92"/>
    <w:rsid w:val="68F8BB46"/>
    <w:rsid w:val="6910153A"/>
    <w:rsid w:val="693AE15A"/>
    <w:rsid w:val="69632803"/>
    <w:rsid w:val="696CDEC0"/>
    <w:rsid w:val="696F7BC0"/>
    <w:rsid w:val="69734A62"/>
    <w:rsid w:val="69821817"/>
    <w:rsid w:val="69864658"/>
    <w:rsid w:val="699064C6"/>
    <w:rsid w:val="69A83B2D"/>
    <w:rsid w:val="69BE823B"/>
    <w:rsid w:val="69DAF806"/>
    <w:rsid w:val="69DF7B0F"/>
    <w:rsid w:val="69FB57D9"/>
    <w:rsid w:val="6A0DABCE"/>
    <w:rsid w:val="6A0F1406"/>
    <w:rsid w:val="6A103795"/>
    <w:rsid w:val="6A14D6B2"/>
    <w:rsid w:val="6A1A2E87"/>
    <w:rsid w:val="6A209EF2"/>
    <w:rsid w:val="6A25B7A0"/>
    <w:rsid w:val="6A291035"/>
    <w:rsid w:val="6A315A4C"/>
    <w:rsid w:val="6A3D14A1"/>
    <w:rsid w:val="6A422541"/>
    <w:rsid w:val="6A57E71F"/>
    <w:rsid w:val="6A6DCB6C"/>
    <w:rsid w:val="6A72785A"/>
    <w:rsid w:val="6A9F1319"/>
    <w:rsid w:val="6AA8244D"/>
    <w:rsid w:val="6AAAFB91"/>
    <w:rsid w:val="6AB67A26"/>
    <w:rsid w:val="6ABD0B01"/>
    <w:rsid w:val="6AC1D54F"/>
    <w:rsid w:val="6AD3EC72"/>
    <w:rsid w:val="6ADED682"/>
    <w:rsid w:val="6AE2CB08"/>
    <w:rsid w:val="6AEDAC1E"/>
    <w:rsid w:val="6AF3FAA3"/>
    <w:rsid w:val="6AFBB2F9"/>
    <w:rsid w:val="6B0039B1"/>
    <w:rsid w:val="6B0243B1"/>
    <w:rsid w:val="6B254B68"/>
    <w:rsid w:val="6B2DD02D"/>
    <w:rsid w:val="6B444267"/>
    <w:rsid w:val="6B47BC15"/>
    <w:rsid w:val="6B506CD6"/>
    <w:rsid w:val="6B5672C9"/>
    <w:rsid w:val="6B606E88"/>
    <w:rsid w:val="6B72602E"/>
    <w:rsid w:val="6B83A66C"/>
    <w:rsid w:val="6B9CADB9"/>
    <w:rsid w:val="6B9F6607"/>
    <w:rsid w:val="6BBE8164"/>
    <w:rsid w:val="6BD0371F"/>
    <w:rsid w:val="6BD79EDC"/>
    <w:rsid w:val="6BE405CA"/>
    <w:rsid w:val="6BEEB8C0"/>
    <w:rsid w:val="6C0EADB9"/>
    <w:rsid w:val="6C284793"/>
    <w:rsid w:val="6C2854C2"/>
    <w:rsid w:val="6C34B4F0"/>
    <w:rsid w:val="6C422471"/>
    <w:rsid w:val="6C4C67EC"/>
    <w:rsid w:val="6C64306C"/>
    <w:rsid w:val="6C71E450"/>
    <w:rsid w:val="6C854705"/>
    <w:rsid w:val="6C8D2D32"/>
    <w:rsid w:val="6CA0A2F9"/>
    <w:rsid w:val="6CBB6E10"/>
    <w:rsid w:val="6CC43D48"/>
    <w:rsid w:val="6CED861D"/>
    <w:rsid w:val="6CF31C75"/>
    <w:rsid w:val="6D445DAE"/>
    <w:rsid w:val="6D5E2A30"/>
    <w:rsid w:val="6D779D40"/>
    <w:rsid w:val="6D7C7783"/>
    <w:rsid w:val="6D810043"/>
    <w:rsid w:val="6D875782"/>
    <w:rsid w:val="6D89704B"/>
    <w:rsid w:val="6D9867B6"/>
    <w:rsid w:val="6DA0DFB1"/>
    <w:rsid w:val="6DB089DB"/>
    <w:rsid w:val="6DB42720"/>
    <w:rsid w:val="6DC2C44C"/>
    <w:rsid w:val="6DD233D9"/>
    <w:rsid w:val="6DE09A37"/>
    <w:rsid w:val="6DF4F586"/>
    <w:rsid w:val="6E13CBE7"/>
    <w:rsid w:val="6E28EFD8"/>
    <w:rsid w:val="6E298433"/>
    <w:rsid w:val="6E317425"/>
    <w:rsid w:val="6E332412"/>
    <w:rsid w:val="6E39E7AE"/>
    <w:rsid w:val="6E3AD79A"/>
    <w:rsid w:val="6E7514B7"/>
    <w:rsid w:val="6E81ADC6"/>
    <w:rsid w:val="6E8BFCC5"/>
    <w:rsid w:val="6E91DDF2"/>
    <w:rsid w:val="6E97C64E"/>
    <w:rsid w:val="6E9C8686"/>
    <w:rsid w:val="6EBFCDC9"/>
    <w:rsid w:val="6EC82057"/>
    <w:rsid w:val="6EDA6CA8"/>
    <w:rsid w:val="6EDF4B2C"/>
    <w:rsid w:val="6EE271CE"/>
    <w:rsid w:val="6EEA6E26"/>
    <w:rsid w:val="6EF01985"/>
    <w:rsid w:val="6EFCCF07"/>
    <w:rsid w:val="6F1188AF"/>
    <w:rsid w:val="6F26CE8E"/>
    <w:rsid w:val="6F3E691E"/>
    <w:rsid w:val="6FA69875"/>
    <w:rsid w:val="6FA7F4B6"/>
    <w:rsid w:val="6FBC6AAF"/>
    <w:rsid w:val="6FCB1462"/>
    <w:rsid w:val="6FD7E087"/>
    <w:rsid w:val="6FE1AAF4"/>
    <w:rsid w:val="6FE5BF16"/>
    <w:rsid w:val="6FE6047B"/>
    <w:rsid w:val="6FEF4091"/>
    <w:rsid w:val="6FF461AB"/>
    <w:rsid w:val="6FF7AE37"/>
    <w:rsid w:val="6FFCDA65"/>
    <w:rsid w:val="6FFDDC3B"/>
    <w:rsid w:val="70029AA6"/>
    <w:rsid w:val="700EEBAA"/>
    <w:rsid w:val="7018DB2C"/>
    <w:rsid w:val="701D451B"/>
    <w:rsid w:val="703662A0"/>
    <w:rsid w:val="704398D1"/>
    <w:rsid w:val="704EEADF"/>
    <w:rsid w:val="706EADCA"/>
    <w:rsid w:val="70A68D19"/>
    <w:rsid w:val="70B0A9D5"/>
    <w:rsid w:val="70BDCCE8"/>
    <w:rsid w:val="70D79B7E"/>
    <w:rsid w:val="70D84850"/>
    <w:rsid w:val="70EA8986"/>
    <w:rsid w:val="70EB3C71"/>
    <w:rsid w:val="70F716CB"/>
    <w:rsid w:val="70F9957A"/>
    <w:rsid w:val="70FB3191"/>
    <w:rsid w:val="710D74D7"/>
    <w:rsid w:val="7116D37F"/>
    <w:rsid w:val="712EDBF7"/>
    <w:rsid w:val="714EB8EB"/>
    <w:rsid w:val="7150DF8F"/>
    <w:rsid w:val="7154DEE3"/>
    <w:rsid w:val="71692E55"/>
    <w:rsid w:val="718808B4"/>
    <w:rsid w:val="718E77F3"/>
    <w:rsid w:val="7197B41C"/>
    <w:rsid w:val="719D095B"/>
    <w:rsid w:val="71CEEDE9"/>
    <w:rsid w:val="71DE7D7A"/>
    <w:rsid w:val="71E2D350"/>
    <w:rsid w:val="7200301F"/>
    <w:rsid w:val="720FDB88"/>
    <w:rsid w:val="723A03E1"/>
    <w:rsid w:val="724477FA"/>
    <w:rsid w:val="7245188B"/>
    <w:rsid w:val="725195B0"/>
    <w:rsid w:val="725D5DBA"/>
    <w:rsid w:val="72604039"/>
    <w:rsid w:val="7282CCE4"/>
    <w:rsid w:val="7282D701"/>
    <w:rsid w:val="72854E5D"/>
    <w:rsid w:val="72A1CB38"/>
    <w:rsid w:val="72AE688C"/>
    <w:rsid w:val="72CA581C"/>
    <w:rsid w:val="72D0B2E3"/>
    <w:rsid w:val="72D9A0C0"/>
    <w:rsid w:val="72DC5A5D"/>
    <w:rsid w:val="72EA27C9"/>
    <w:rsid w:val="73016705"/>
    <w:rsid w:val="732EA6E5"/>
    <w:rsid w:val="7335B2F7"/>
    <w:rsid w:val="733ACA49"/>
    <w:rsid w:val="73430806"/>
    <w:rsid w:val="735A5084"/>
    <w:rsid w:val="739564B9"/>
    <w:rsid w:val="739E42EF"/>
    <w:rsid w:val="73A1D526"/>
    <w:rsid w:val="73A8F5D7"/>
    <w:rsid w:val="73DA8752"/>
    <w:rsid w:val="73E59D82"/>
    <w:rsid w:val="73F1683E"/>
    <w:rsid w:val="741E5600"/>
    <w:rsid w:val="742A5417"/>
    <w:rsid w:val="7440923D"/>
    <w:rsid w:val="744A98C6"/>
    <w:rsid w:val="747DB153"/>
    <w:rsid w:val="748966DC"/>
    <w:rsid w:val="7493C3F6"/>
    <w:rsid w:val="74B5E398"/>
    <w:rsid w:val="74C332B8"/>
    <w:rsid w:val="74D238A1"/>
    <w:rsid w:val="74E28F3A"/>
    <w:rsid w:val="750D4131"/>
    <w:rsid w:val="75153654"/>
    <w:rsid w:val="751DF60D"/>
    <w:rsid w:val="753DDA36"/>
    <w:rsid w:val="754BA201"/>
    <w:rsid w:val="754BEE3C"/>
    <w:rsid w:val="755C04D4"/>
    <w:rsid w:val="755EB23A"/>
    <w:rsid w:val="75798F32"/>
    <w:rsid w:val="757E15C3"/>
    <w:rsid w:val="758E6D47"/>
    <w:rsid w:val="75A59F08"/>
    <w:rsid w:val="75A8CCA9"/>
    <w:rsid w:val="75ACBC1B"/>
    <w:rsid w:val="75B081CA"/>
    <w:rsid w:val="75B188C9"/>
    <w:rsid w:val="75B81698"/>
    <w:rsid w:val="75C028CA"/>
    <w:rsid w:val="75D14E6B"/>
    <w:rsid w:val="75DF6744"/>
    <w:rsid w:val="75E8D7B8"/>
    <w:rsid w:val="75FCCAFC"/>
    <w:rsid w:val="760DFB07"/>
    <w:rsid w:val="7611DEEE"/>
    <w:rsid w:val="761BE6D9"/>
    <w:rsid w:val="762E6D48"/>
    <w:rsid w:val="76346E45"/>
    <w:rsid w:val="76446A55"/>
    <w:rsid w:val="76537932"/>
    <w:rsid w:val="766EA067"/>
    <w:rsid w:val="767E1595"/>
    <w:rsid w:val="7687D09F"/>
    <w:rsid w:val="7693CEA6"/>
    <w:rsid w:val="769E1558"/>
    <w:rsid w:val="76ABBA79"/>
    <w:rsid w:val="76BF49E2"/>
    <w:rsid w:val="76D665B4"/>
    <w:rsid w:val="76DB0902"/>
    <w:rsid w:val="76DD52C0"/>
    <w:rsid w:val="76E4D382"/>
    <w:rsid w:val="76E73516"/>
    <w:rsid w:val="76E9A7DF"/>
    <w:rsid w:val="76FE1684"/>
    <w:rsid w:val="77114E4A"/>
    <w:rsid w:val="7726D81B"/>
    <w:rsid w:val="7731AC19"/>
    <w:rsid w:val="775ECCF4"/>
    <w:rsid w:val="778F98C3"/>
    <w:rsid w:val="778FB2A0"/>
    <w:rsid w:val="77926F95"/>
    <w:rsid w:val="77933637"/>
    <w:rsid w:val="779DBEF9"/>
    <w:rsid w:val="77A2D8D2"/>
    <w:rsid w:val="77E83C18"/>
    <w:rsid w:val="77EA94D6"/>
    <w:rsid w:val="77EDD5A8"/>
    <w:rsid w:val="77F18F16"/>
    <w:rsid w:val="77FF7E23"/>
    <w:rsid w:val="780B6832"/>
    <w:rsid w:val="781EB1F8"/>
    <w:rsid w:val="782FEB98"/>
    <w:rsid w:val="783C3060"/>
    <w:rsid w:val="78537F35"/>
    <w:rsid w:val="786DCCE7"/>
    <w:rsid w:val="78704BF4"/>
    <w:rsid w:val="787E0178"/>
    <w:rsid w:val="7897B77A"/>
    <w:rsid w:val="78BA4B71"/>
    <w:rsid w:val="78C2E602"/>
    <w:rsid w:val="78C85007"/>
    <w:rsid w:val="78DD90B9"/>
    <w:rsid w:val="78E912A3"/>
    <w:rsid w:val="79141FB2"/>
    <w:rsid w:val="7934B393"/>
    <w:rsid w:val="79460501"/>
    <w:rsid w:val="794648BA"/>
    <w:rsid w:val="79520889"/>
    <w:rsid w:val="795B1694"/>
    <w:rsid w:val="798E1F71"/>
    <w:rsid w:val="79A8EEBC"/>
    <w:rsid w:val="79B40C2C"/>
    <w:rsid w:val="79BCDD49"/>
    <w:rsid w:val="79BF5595"/>
    <w:rsid w:val="79C79421"/>
    <w:rsid w:val="79DE4014"/>
    <w:rsid w:val="79E5761E"/>
    <w:rsid w:val="79FAAA66"/>
    <w:rsid w:val="7A0A490A"/>
    <w:rsid w:val="7A419BAE"/>
    <w:rsid w:val="7A5294F8"/>
    <w:rsid w:val="7A7FCB1E"/>
    <w:rsid w:val="7A81851F"/>
    <w:rsid w:val="7A8B3231"/>
    <w:rsid w:val="7AD83584"/>
    <w:rsid w:val="7ADADAC5"/>
    <w:rsid w:val="7AEA50DF"/>
    <w:rsid w:val="7B291F5D"/>
    <w:rsid w:val="7B2CD764"/>
    <w:rsid w:val="7B2D0595"/>
    <w:rsid w:val="7B4295BA"/>
    <w:rsid w:val="7B4E48A4"/>
    <w:rsid w:val="7B50FFFA"/>
    <w:rsid w:val="7B6CCFE5"/>
    <w:rsid w:val="7B6DA249"/>
    <w:rsid w:val="7B7977AC"/>
    <w:rsid w:val="7B84B6D5"/>
    <w:rsid w:val="7B8A0CDB"/>
    <w:rsid w:val="7B8B7295"/>
    <w:rsid w:val="7B8E862B"/>
    <w:rsid w:val="7BA80998"/>
    <w:rsid w:val="7BAD7767"/>
    <w:rsid w:val="7BB4FD49"/>
    <w:rsid w:val="7BB9FAD7"/>
    <w:rsid w:val="7BC592DC"/>
    <w:rsid w:val="7BC6107F"/>
    <w:rsid w:val="7BD325A6"/>
    <w:rsid w:val="7BE31F70"/>
    <w:rsid w:val="7BEF51D0"/>
    <w:rsid w:val="7BF93064"/>
    <w:rsid w:val="7C0E48F7"/>
    <w:rsid w:val="7C27E632"/>
    <w:rsid w:val="7C3F2A8F"/>
    <w:rsid w:val="7C417A2D"/>
    <w:rsid w:val="7C5F0A3B"/>
    <w:rsid w:val="7C633A17"/>
    <w:rsid w:val="7C639623"/>
    <w:rsid w:val="7C6A1236"/>
    <w:rsid w:val="7C6E4EE8"/>
    <w:rsid w:val="7C7EC3DA"/>
    <w:rsid w:val="7C908101"/>
    <w:rsid w:val="7CA18DF7"/>
    <w:rsid w:val="7CA4A231"/>
    <w:rsid w:val="7CA6BD18"/>
    <w:rsid w:val="7CC450A6"/>
    <w:rsid w:val="7CC74993"/>
    <w:rsid w:val="7D4802FE"/>
    <w:rsid w:val="7D4D6E72"/>
    <w:rsid w:val="7D64B5A1"/>
    <w:rsid w:val="7D68B1D9"/>
    <w:rsid w:val="7D805CFB"/>
    <w:rsid w:val="7D928302"/>
    <w:rsid w:val="7D95FA34"/>
    <w:rsid w:val="7DA77211"/>
    <w:rsid w:val="7DBBB02B"/>
    <w:rsid w:val="7DC4AE84"/>
    <w:rsid w:val="7DE01356"/>
    <w:rsid w:val="7DE643F2"/>
    <w:rsid w:val="7DE755CB"/>
    <w:rsid w:val="7E0D2C08"/>
    <w:rsid w:val="7E1171D8"/>
    <w:rsid w:val="7E12276D"/>
    <w:rsid w:val="7E198861"/>
    <w:rsid w:val="7E1F4C08"/>
    <w:rsid w:val="7E23601A"/>
    <w:rsid w:val="7E5CDB10"/>
    <w:rsid w:val="7E86EEB9"/>
    <w:rsid w:val="7E9367F9"/>
    <w:rsid w:val="7E990CC6"/>
    <w:rsid w:val="7E998820"/>
    <w:rsid w:val="7E9B5F6F"/>
    <w:rsid w:val="7EA804F4"/>
    <w:rsid w:val="7EABB7F2"/>
    <w:rsid w:val="7EAC9323"/>
    <w:rsid w:val="7ECCE99E"/>
    <w:rsid w:val="7ED52434"/>
    <w:rsid w:val="7EDEAF48"/>
    <w:rsid w:val="7EE4AA43"/>
    <w:rsid w:val="7EEC2164"/>
    <w:rsid w:val="7F17CDE4"/>
    <w:rsid w:val="7F1E0C4C"/>
    <w:rsid w:val="7F2604A4"/>
    <w:rsid w:val="7F2FEA70"/>
    <w:rsid w:val="7F3ADC7F"/>
    <w:rsid w:val="7F46473B"/>
    <w:rsid w:val="7F540F7A"/>
    <w:rsid w:val="7F6C82AC"/>
    <w:rsid w:val="7F8A4641"/>
    <w:rsid w:val="7FD04658"/>
    <w:rsid w:val="7FDEDE70"/>
    <w:rsid w:val="7FE0D34B"/>
    <w:rsid w:val="7FF4C36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F1AC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23E"/>
    <w:pPr>
      <w:spacing w:after="240" w:line="240" w:lineRule="auto"/>
      <w:jc w:val="both"/>
    </w:pPr>
    <w:rPr>
      <w:rFonts w:ascii="Times New Roman" w:hAnsi="Times New Roman" w:cs="Times New Roman"/>
      <w:sz w:val="24"/>
      <w:szCs w:val="24"/>
    </w:rPr>
  </w:style>
  <w:style w:type="paragraph" w:styleId="Heading1">
    <w:name w:val="heading 1"/>
    <w:basedOn w:val="Normal"/>
    <w:next w:val="Text1"/>
    <w:link w:val="Heading1Char"/>
    <w:qFormat/>
    <w:rsid w:val="006B087E"/>
    <w:pPr>
      <w:keepNext/>
      <w:numPr>
        <w:numId w:val="56"/>
      </w:numPr>
      <w:spacing w:before="240"/>
      <w:outlineLvl w:val="0"/>
    </w:pPr>
    <w:rPr>
      <w:rFonts w:eastAsia="Times New Roman"/>
      <w:b/>
      <w:smallCaps/>
      <w:szCs w:val="20"/>
    </w:rPr>
  </w:style>
  <w:style w:type="paragraph" w:styleId="Heading2">
    <w:name w:val="heading 2"/>
    <w:basedOn w:val="Normal"/>
    <w:next w:val="Text2"/>
    <w:link w:val="Heading2Char"/>
    <w:qFormat/>
    <w:rsid w:val="006B087E"/>
    <w:pPr>
      <w:keepNext/>
      <w:outlineLvl w:val="1"/>
    </w:pPr>
    <w:rPr>
      <w:rFonts w:eastAsia="Times New Roman"/>
      <w:b/>
      <w:szCs w:val="20"/>
    </w:rPr>
  </w:style>
  <w:style w:type="paragraph" w:styleId="Heading3">
    <w:name w:val="heading 3"/>
    <w:basedOn w:val="Normal"/>
    <w:next w:val="Normal"/>
    <w:link w:val="Heading3Char"/>
    <w:qFormat/>
    <w:rsid w:val="006B087E"/>
    <w:pPr>
      <w:keepNext/>
      <w:numPr>
        <w:ilvl w:val="2"/>
        <w:numId w:val="56"/>
      </w:numPr>
      <w:outlineLvl w:val="2"/>
    </w:pPr>
    <w:rPr>
      <w:rFonts w:eastAsia="Times New Roman"/>
      <w:i/>
      <w:szCs w:val="20"/>
    </w:rPr>
  </w:style>
  <w:style w:type="paragraph" w:styleId="Heading4">
    <w:name w:val="heading 4"/>
    <w:basedOn w:val="Normal"/>
    <w:next w:val="Normal"/>
    <w:link w:val="Heading4Char"/>
    <w:qFormat/>
    <w:rsid w:val="006B087E"/>
    <w:pPr>
      <w:keepNext/>
      <w:numPr>
        <w:ilvl w:val="3"/>
        <w:numId w:val="56"/>
      </w:numPr>
      <w:outlineLvl w:val="3"/>
    </w:pPr>
    <w:rPr>
      <w:rFonts w:eastAsia="Times New Roman"/>
      <w:szCs w:val="20"/>
    </w:rPr>
  </w:style>
  <w:style w:type="paragraph" w:styleId="Heading5">
    <w:name w:val="heading 5"/>
    <w:basedOn w:val="Normal"/>
    <w:next w:val="Normal"/>
    <w:link w:val="Heading5Char"/>
    <w:uiPriority w:val="9"/>
    <w:unhideWhenUsed/>
    <w:qFormat/>
    <w:rsid w:val="0053316B"/>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B087E"/>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sid w:val="006B087E"/>
    <w:rPr>
      <w:rFonts w:ascii="Times New Roman" w:eastAsia="Times New Roman" w:hAnsi="Times New Roman" w:cs="Times New Roman"/>
      <w:b/>
      <w:sz w:val="24"/>
      <w:szCs w:val="20"/>
    </w:rPr>
  </w:style>
  <w:style w:type="character" w:customStyle="1" w:styleId="Heading3Char">
    <w:name w:val="Heading 3 Char"/>
    <w:basedOn w:val="DefaultParagraphFont"/>
    <w:link w:val="Heading3"/>
    <w:rsid w:val="006B087E"/>
    <w:rPr>
      <w:rFonts w:ascii="Times New Roman" w:eastAsia="Times New Roman" w:hAnsi="Times New Roman" w:cs="Times New Roman"/>
      <w:i/>
      <w:sz w:val="24"/>
      <w:szCs w:val="20"/>
    </w:rPr>
  </w:style>
  <w:style w:type="character" w:customStyle="1" w:styleId="Heading4Char">
    <w:name w:val="Heading 4 Char"/>
    <w:basedOn w:val="DefaultParagraphFont"/>
    <w:link w:val="Heading4"/>
    <w:rsid w:val="006B087E"/>
    <w:rPr>
      <w:rFonts w:ascii="Times New Roman" w:eastAsia="Times New Roman" w:hAnsi="Times New Roman" w:cs="Times New Roman"/>
      <w:sz w:val="24"/>
      <w:szCs w:val="20"/>
    </w:rPr>
  </w:style>
  <w:style w:type="character" w:customStyle="1" w:styleId="Marker">
    <w:name w:val="Marker"/>
    <w:basedOn w:val="DefaultParagraphFont"/>
    <w:rsid w:val="006B087E"/>
    <w:rPr>
      <w:color w:val="0000FF"/>
      <w:shd w:val="clear" w:color="auto" w:fill="auto"/>
    </w:rPr>
  </w:style>
  <w:style w:type="paragraph" w:customStyle="1" w:styleId="Pagedecouverture">
    <w:name w:val="Page de couverture"/>
    <w:basedOn w:val="Normal"/>
    <w:next w:val="Normal"/>
    <w:rsid w:val="006B087E"/>
    <w:pPr>
      <w:spacing w:after="0"/>
    </w:pPr>
  </w:style>
  <w:style w:type="paragraph" w:styleId="Header">
    <w:name w:val="header"/>
    <w:basedOn w:val="Normal"/>
    <w:link w:val="HeaderChar"/>
    <w:uiPriority w:val="99"/>
    <w:unhideWhenUsed/>
    <w:rsid w:val="006B087E"/>
    <w:pPr>
      <w:tabs>
        <w:tab w:val="center" w:pos="4535"/>
        <w:tab w:val="right" w:pos="9071"/>
      </w:tabs>
      <w:spacing w:after="120"/>
    </w:pPr>
  </w:style>
  <w:style w:type="character" w:customStyle="1" w:styleId="HeaderChar">
    <w:name w:val="Header Char"/>
    <w:basedOn w:val="DefaultParagraphFont"/>
    <w:link w:val="Header"/>
    <w:uiPriority w:val="99"/>
    <w:rsid w:val="006B087E"/>
    <w:rPr>
      <w:rFonts w:ascii="Times New Roman" w:hAnsi="Times New Roman" w:cs="Times New Roman"/>
      <w:sz w:val="24"/>
    </w:rPr>
  </w:style>
  <w:style w:type="paragraph" w:styleId="Footer">
    <w:name w:val="footer"/>
    <w:basedOn w:val="Normal"/>
    <w:link w:val="FooterChar"/>
    <w:uiPriority w:val="99"/>
    <w:unhideWhenUsed/>
    <w:rsid w:val="006B087E"/>
    <w:pPr>
      <w:tabs>
        <w:tab w:val="center" w:pos="4535"/>
        <w:tab w:val="right" w:pos="9071"/>
        <w:tab w:val="right" w:pos="9921"/>
      </w:tabs>
      <w:spacing w:before="360" w:after="0"/>
      <w:ind w:left="-850" w:right="-850"/>
    </w:pPr>
  </w:style>
  <w:style w:type="character" w:customStyle="1" w:styleId="FooterChar">
    <w:name w:val="Footer Char"/>
    <w:basedOn w:val="DefaultParagraphFont"/>
    <w:link w:val="Footer"/>
    <w:uiPriority w:val="99"/>
    <w:rsid w:val="006B087E"/>
    <w:rPr>
      <w:rFonts w:ascii="Times New Roman" w:hAnsi="Times New Roman" w:cs="Times New Roman"/>
      <w:sz w:val="24"/>
    </w:rPr>
  </w:style>
  <w:style w:type="paragraph" w:customStyle="1" w:styleId="FooterCoverPage">
    <w:name w:val="Footer Cover Page"/>
    <w:basedOn w:val="Normal"/>
    <w:link w:val="FooterCoverPageChar"/>
    <w:rsid w:val="006B087E"/>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6B087E"/>
    <w:rPr>
      <w:rFonts w:ascii="Times New Roman" w:hAnsi="Times New Roman" w:cs="Times New Roman"/>
      <w:sz w:val="24"/>
      <w:szCs w:val="24"/>
    </w:rPr>
  </w:style>
  <w:style w:type="paragraph" w:customStyle="1" w:styleId="HeaderCoverPage">
    <w:name w:val="Header Cover Page"/>
    <w:basedOn w:val="Normal"/>
    <w:link w:val="HeaderCoverPageChar"/>
    <w:rsid w:val="006B087E"/>
    <w:pPr>
      <w:tabs>
        <w:tab w:val="center" w:pos="4535"/>
        <w:tab w:val="right" w:pos="9071"/>
      </w:tabs>
      <w:spacing w:after="120"/>
    </w:pPr>
  </w:style>
  <w:style w:type="character" w:customStyle="1" w:styleId="HeaderCoverPageChar">
    <w:name w:val="Header Cover Page Char"/>
    <w:basedOn w:val="DefaultParagraphFont"/>
    <w:link w:val="HeaderCoverPage"/>
    <w:rsid w:val="006B087E"/>
    <w:rPr>
      <w:rFonts w:ascii="Times New Roman" w:hAnsi="Times New Roman" w:cs="Times New Roman"/>
      <w:sz w:val="24"/>
      <w:szCs w:val="24"/>
    </w:rPr>
  </w:style>
  <w:style w:type="paragraph" w:customStyle="1" w:styleId="Text1">
    <w:name w:val="Text 1"/>
    <w:basedOn w:val="Normal"/>
    <w:rsid w:val="006B087E"/>
    <w:pPr>
      <w:ind w:left="482"/>
    </w:pPr>
    <w:rPr>
      <w:rFonts w:eastAsia="Times New Roman"/>
      <w:szCs w:val="20"/>
    </w:rPr>
  </w:style>
  <w:style w:type="paragraph" w:customStyle="1" w:styleId="Text2">
    <w:name w:val="Text 2"/>
    <w:basedOn w:val="Normal"/>
    <w:rsid w:val="006B087E"/>
    <w:pPr>
      <w:tabs>
        <w:tab w:val="left" w:pos="2302"/>
      </w:tabs>
      <w:ind w:left="1202"/>
    </w:pPr>
    <w:rPr>
      <w:rFonts w:eastAsia="Times New Roman"/>
      <w:szCs w:val="20"/>
    </w:rPr>
  </w:style>
  <w:style w:type="paragraph" w:styleId="ListBullet">
    <w:name w:val="List Bullet"/>
    <w:basedOn w:val="Normal"/>
    <w:rsid w:val="006B087E"/>
    <w:pPr>
      <w:numPr>
        <w:numId w:val="2"/>
      </w:numPr>
    </w:pPr>
    <w:rPr>
      <w:rFonts w:eastAsia="Times New Roman"/>
      <w:szCs w:val="20"/>
    </w:rPr>
  </w:style>
  <w:style w:type="paragraph" w:customStyle="1" w:styleId="ListDash1">
    <w:name w:val="List Dash 1"/>
    <w:basedOn w:val="Text1"/>
    <w:rsid w:val="006B087E"/>
    <w:pPr>
      <w:numPr>
        <w:numId w:val="3"/>
      </w:numPr>
    </w:pPr>
  </w:style>
  <w:style w:type="table" w:styleId="TableGrid">
    <w:name w:val="Table Grid"/>
    <w:aliases w:val="Document Table,CV1"/>
    <w:basedOn w:val="TableNormal"/>
    <w:uiPriority w:val="5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Title">
    <w:name w:val="Annex Title"/>
    <w:basedOn w:val="Heading1"/>
    <w:next w:val="Normal"/>
    <w:link w:val="AnnexTitleChar"/>
    <w:autoRedefine/>
    <w:qFormat/>
    <w:rsid w:val="00B13BC2"/>
    <w:pPr>
      <w:numPr>
        <w:numId w:val="0"/>
      </w:numPr>
      <w:spacing w:after="480"/>
      <w:jc w:val="center"/>
    </w:pPr>
    <w:rPr>
      <w:szCs w:val="24"/>
    </w:rPr>
  </w:style>
  <w:style w:type="character" w:customStyle="1" w:styleId="AnnexTitleChar">
    <w:name w:val="Annex Title Char"/>
    <w:basedOn w:val="DefaultParagraphFont"/>
    <w:link w:val="AnnexTitle"/>
    <w:rsid w:val="00B13BC2"/>
    <w:rPr>
      <w:rFonts w:ascii="Times New Roman" w:eastAsia="Times New Roman" w:hAnsi="Times New Roman" w:cs="Times New Roman"/>
      <w:b/>
      <w:smallCaps/>
      <w:sz w:val="24"/>
      <w:szCs w:val="24"/>
    </w:rPr>
  </w:style>
  <w:style w:type="table" w:customStyle="1" w:styleId="CV11">
    <w:name w:val="CV11"/>
    <w:basedOn w:val="TableNormal"/>
    <w:next w:val="TableGrid"/>
    <w:uiPriority w:val="5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2">
    <w:name w:val="CV12"/>
    <w:basedOn w:val="TableNormal"/>
    <w:next w:val="TableGrid"/>
    <w:uiPriority w:val="3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3">
    <w:name w:val="CV13"/>
    <w:basedOn w:val="TableNormal"/>
    <w:next w:val="TableGrid"/>
    <w:uiPriority w:val="3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rsid w:val="006B087E"/>
    <w:pPr>
      <w:tabs>
        <w:tab w:val="right" w:leader="dot" w:pos="8640"/>
      </w:tabs>
      <w:spacing w:before="120" w:after="120"/>
      <w:ind w:left="482" w:right="720" w:hanging="482"/>
    </w:pPr>
    <w:rPr>
      <w:rFonts w:eastAsia="Times New Roman"/>
      <w:caps/>
      <w:sz w:val="20"/>
      <w:szCs w:val="20"/>
    </w:rPr>
  </w:style>
  <w:style w:type="paragraph" w:styleId="TOC2">
    <w:name w:val="toc 2"/>
    <w:basedOn w:val="Normal"/>
    <w:next w:val="Normal"/>
    <w:uiPriority w:val="39"/>
    <w:rsid w:val="006B087E"/>
    <w:pPr>
      <w:tabs>
        <w:tab w:val="right" w:leader="dot" w:pos="8640"/>
      </w:tabs>
      <w:spacing w:before="60" w:after="60"/>
      <w:ind w:left="1077" w:right="720" w:hanging="595"/>
    </w:pPr>
    <w:rPr>
      <w:rFonts w:eastAsia="Times New Roman"/>
      <w:szCs w:val="20"/>
    </w:rPr>
  </w:style>
  <w:style w:type="paragraph" w:styleId="TOCHeading">
    <w:name w:val="TOC Heading"/>
    <w:basedOn w:val="Normal"/>
    <w:next w:val="Normal"/>
    <w:qFormat/>
    <w:rsid w:val="006B087E"/>
    <w:pPr>
      <w:keepNext/>
      <w:spacing w:before="240"/>
      <w:jc w:val="center"/>
    </w:pPr>
    <w:rPr>
      <w:rFonts w:eastAsia="Times New Roman"/>
      <w:b/>
      <w:szCs w:val="20"/>
    </w:rPr>
  </w:style>
  <w:style w:type="character" w:styleId="Hyperlink">
    <w:name w:val="Hyperlink"/>
    <w:basedOn w:val="DefaultParagraphFont"/>
    <w:uiPriority w:val="99"/>
    <w:unhideWhenUsed/>
    <w:rsid w:val="006B087E"/>
    <w:rPr>
      <w:color w:val="0000FF" w:themeColor="hyperlink"/>
      <w:u w:val="single"/>
    </w:rPr>
  </w:style>
  <w:style w:type="paragraph" w:styleId="BalloonText">
    <w:name w:val="Balloon Text"/>
    <w:basedOn w:val="Normal"/>
    <w:link w:val="BalloonTextChar"/>
    <w:uiPriority w:val="99"/>
    <w:semiHidden/>
    <w:unhideWhenUsed/>
    <w:rsid w:val="006B087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087E"/>
    <w:rPr>
      <w:rFonts w:ascii="Tahoma" w:hAnsi="Tahoma" w:cs="Tahoma"/>
      <w:sz w:val="16"/>
      <w:szCs w:val="16"/>
    </w:rPr>
  </w:style>
  <w:style w:type="paragraph" w:customStyle="1" w:styleId="Declassification">
    <w:name w:val="Declassification"/>
    <w:basedOn w:val="Normal"/>
    <w:next w:val="Normal"/>
    <w:rsid w:val="006B087E"/>
    <w:pPr>
      <w:spacing w:after="0"/>
    </w:pPr>
  </w:style>
  <w:style w:type="paragraph" w:customStyle="1" w:styleId="HeaderLandscape">
    <w:name w:val="HeaderLandscape"/>
    <w:basedOn w:val="Normal"/>
    <w:rsid w:val="006B087E"/>
    <w:pPr>
      <w:tabs>
        <w:tab w:val="center" w:pos="7285"/>
        <w:tab w:val="right" w:pos="14003"/>
      </w:tabs>
      <w:spacing w:after="120"/>
    </w:pPr>
  </w:style>
  <w:style w:type="paragraph" w:customStyle="1" w:styleId="HeaderSensitivity">
    <w:name w:val="Header Sensitivity"/>
    <w:basedOn w:val="Normal"/>
    <w:rsid w:val="006B087E"/>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rsid w:val="006B087E"/>
    <w:pPr>
      <w:tabs>
        <w:tab w:val="center" w:pos="7285"/>
        <w:tab w:val="center" w:pos="10913"/>
        <w:tab w:val="right" w:pos="15137"/>
      </w:tabs>
      <w:spacing w:before="360" w:after="0"/>
      <w:ind w:left="-567" w:right="-567"/>
    </w:pPr>
  </w:style>
  <w:style w:type="paragraph" w:customStyle="1" w:styleId="FooterSensitivity">
    <w:name w:val="Footer Sensitivity"/>
    <w:basedOn w:val="Normal"/>
    <w:rsid w:val="006B087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HeaderSensitivityRight">
    <w:name w:val="Header Sensitivity Right"/>
    <w:basedOn w:val="Normal"/>
    <w:link w:val="HeaderSensitivityRightChar"/>
    <w:rsid w:val="00BA7994"/>
    <w:pPr>
      <w:spacing w:after="120"/>
      <w:jc w:val="right"/>
    </w:pPr>
    <w:rPr>
      <w:sz w:val="28"/>
    </w:rPr>
  </w:style>
  <w:style w:type="character" w:customStyle="1" w:styleId="HeaderSensitivityRightChar">
    <w:name w:val="Header Sensitivity Right Char"/>
    <w:basedOn w:val="DefaultParagraphFont"/>
    <w:link w:val="HeaderSensitivityRight"/>
    <w:rsid w:val="006B087E"/>
    <w:rPr>
      <w:rFonts w:ascii="Times New Roman" w:hAnsi="Times New Roman" w:cs="Times New Roman"/>
      <w:sz w:val="28"/>
      <w:szCs w:val="24"/>
    </w:rPr>
  </w:style>
  <w:style w:type="character" w:customStyle="1" w:styleId="Heading5Char">
    <w:name w:val="Heading 5 Char"/>
    <w:basedOn w:val="DefaultParagraphFont"/>
    <w:link w:val="Heading5"/>
    <w:uiPriority w:val="9"/>
    <w:rsid w:val="0053316B"/>
    <w:rPr>
      <w:rFonts w:asciiTheme="majorHAnsi" w:eastAsiaTheme="majorEastAsia" w:hAnsiTheme="majorHAnsi" w:cstheme="majorBidi"/>
      <w:color w:val="365F91" w:themeColor="accent1" w:themeShade="BF"/>
    </w:rPr>
  </w:style>
  <w:style w:type="paragraph" w:styleId="Title">
    <w:name w:val="Title"/>
    <w:basedOn w:val="Normal"/>
    <w:next w:val="Normal"/>
    <w:link w:val="TitleChar"/>
    <w:uiPriority w:val="10"/>
    <w:qFormat/>
    <w:rsid w:val="0053316B"/>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316B"/>
    <w:rPr>
      <w:rFonts w:asciiTheme="majorHAnsi" w:eastAsiaTheme="majorEastAsia" w:hAnsiTheme="majorHAnsi" w:cstheme="majorBidi"/>
      <w:spacing w:val="-10"/>
      <w:kern w:val="28"/>
      <w:sz w:val="56"/>
      <w:szCs w:val="56"/>
    </w:rPr>
  </w:style>
  <w:style w:type="paragraph" w:styleId="NoSpacing">
    <w:name w:val="No Spacing"/>
    <w:uiPriority w:val="1"/>
    <w:qFormat/>
    <w:rsid w:val="00FB0D73"/>
    <w:pPr>
      <w:spacing w:after="0" w:line="240" w:lineRule="auto"/>
    </w:pPr>
    <w:rPr>
      <w:rFonts w:eastAsiaTheme="minorEastAsia"/>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rsid w:val="00FB0D73"/>
    <w:pPr>
      <w:spacing w:after="0"/>
    </w:pPr>
    <w:rPr>
      <w:rFonts w:eastAsiaTheme="minorEastAsia"/>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FB0D73"/>
    <w:rPr>
      <w:rFonts w:ascii="Times New Roman" w:eastAsiaTheme="minorEastAsia" w:hAnsi="Times New Roman"/>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sid w:val="00FB0D73"/>
    <w:rPr>
      <w:vertAlign w:val="superscript"/>
    </w:rPr>
  </w:style>
  <w:style w:type="paragraph" w:customStyle="1" w:styleId="CharCharChar1">
    <w:name w:val="Char Char Char1"/>
    <w:basedOn w:val="Normal"/>
    <w:link w:val="FootnoteReference"/>
    <w:uiPriority w:val="99"/>
    <w:rsid w:val="00FB0D73"/>
    <w:pPr>
      <w:spacing w:after="160" w:line="240" w:lineRule="exact"/>
    </w:pPr>
    <w:rPr>
      <w:vertAlign w:val="superscript"/>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Bullet 1"/>
    <w:basedOn w:val="Normal"/>
    <w:link w:val="ListParagraphChar"/>
    <w:qFormat/>
    <w:rsid w:val="00281573"/>
    <w:pPr>
      <w:ind w:left="720"/>
      <w:contextualSpacing/>
    </w:pPr>
  </w:style>
  <w:style w:type="character" w:styleId="CommentReference">
    <w:name w:val="annotation reference"/>
    <w:basedOn w:val="DefaultParagraphFont"/>
    <w:unhideWhenUsed/>
    <w:rsid w:val="002252CF"/>
    <w:rPr>
      <w:sz w:val="16"/>
      <w:szCs w:val="16"/>
    </w:rPr>
  </w:style>
  <w:style w:type="paragraph" w:styleId="CommentText">
    <w:name w:val="annotation text"/>
    <w:basedOn w:val="Normal"/>
    <w:link w:val="CommentTextChar"/>
    <w:unhideWhenUsed/>
    <w:rsid w:val="002252CF"/>
    <w:rPr>
      <w:sz w:val="20"/>
      <w:szCs w:val="20"/>
    </w:rPr>
  </w:style>
  <w:style w:type="character" w:customStyle="1" w:styleId="CommentTextChar">
    <w:name w:val="Comment Text Char"/>
    <w:basedOn w:val="DefaultParagraphFont"/>
    <w:link w:val="CommentText"/>
    <w:rsid w:val="002252CF"/>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252CF"/>
    <w:rPr>
      <w:b/>
      <w:bCs/>
    </w:rPr>
  </w:style>
  <w:style w:type="character" w:customStyle="1" w:styleId="CommentSubjectChar">
    <w:name w:val="Comment Subject Char"/>
    <w:basedOn w:val="CommentTextChar"/>
    <w:link w:val="CommentSubject"/>
    <w:uiPriority w:val="99"/>
    <w:semiHidden/>
    <w:rsid w:val="002252CF"/>
    <w:rPr>
      <w:rFonts w:ascii="Times New Roman" w:hAnsi="Times New Roman" w:cs="Times New Roman"/>
      <w:b/>
      <w:bCs/>
      <w:sz w:val="20"/>
      <w:szCs w:val="20"/>
    </w:rPr>
  </w:style>
  <w:style w:type="paragraph" w:styleId="Revision">
    <w:name w:val="Revision"/>
    <w:hidden/>
    <w:uiPriority w:val="99"/>
    <w:semiHidden/>
    <w:rsid w:val="002252CF"/>
    <w:pPr>
      <w:spacing w:after="0" w:line="240" w:lineRule="auto"/>
    </w:pPr>
    <w:rPr>
      <w:rFonts w:ascii="Times New Roman" w:hAnsi="Times New Roman" w:cs="Times New Roman"/>
      <w:sz w:val="24"/>
      <w:szCs w:val="24"/>
    </w:rPr>
  </w:style>
  <w:style w:type="character" w:customStyle="1" w:styleId="UnresolvedMention1">
    <w:name w:val="Unresolved Mention1"/>
    <w:basedOn w:val="DefaultParagraphFont"/>
    <w:uiPriority w:val="99"/>
    <w:semiHidden/>
    <w:unhideWhenUsed/>
    <w:rsid w:val="00303B8A"/>
    <w:rPr>
      <w:color w:val="605E5C"/>
      <w:shd w:val="clear" w:color="auto" w:fill="E1DFDD"/>
    </w:rPr>
  </w:style>
  <w:style w:type="character" w:styleId="FollowedHyperlink">
    <w:name w:val="FollowedHyperlink"/>
    <w:basedOn w:val="DefaultParagraphFont"/>
    <w:uiPriority w:val="99"/>
    <w:semiHidden/>
    <w:unhideWhenUsed/>
    <w:rsid w:val="002564DE"/>
    <w:rPr>
      <w:color w:val="800080" w:themeColor="followedHyperlink"/>
      <w:u w:val="single"/>
    </w:r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qFormat/>
    <w:locked/>
    <w:rsid w:val="00995F32"/>
    <w:rPr>
      <w:rFonts w:ascii="Times New Roman" w:hAnsi="Times New Roman" w:cs="Times New Roman"/>
      <w:sz w:val="24"/>
      <w:szCs w:val="24"/>
    </w:rPr>
  </w:style>
  <w:style w:type="table" w:styleId="TableGridLight">
    <w:name w:val="Grid Table Light"/>
    <w:basedOn w:val="TableNormal"/>
    <w:uiPriority w:val="40"/>
    <w:rsid w:val="001A529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unhideWhenUsed/>
    <w:rsid w:val="00306E09"/>
    <w:pPr>
      <w:spacing w:before="100" w:beforeAutospacing="1" w:after="100" w:afterAutospacing="1"/>
      <w:jc w:val="left"/>
    </w:pPr>
    <w:rPr>
      <w:rFonts w:eastAsia="Times New Roman"/>
      <w:lang w:val="de-DE" w:eastAsia="de-DE"/>
    </w:rPr>
  </w:style>
  <w:style w:type="character" w:customStyle="1" w:styleId="Mention1">
    <w:name w:val="Mention1"/>
    <w:basedOn w:val="DefaultParagraphFont"/>
    <w:uiPriority w:val="99"/>
    <w:unhideWhenUsed/>
    <w:rsid w:val="004A108E"/>
    <w:rPr>
      <w:color w:val="2B579A"/>
      <w:shd w:val="clear" w:color="auto" w:fill="E1DFDD"/>
    </w:rPr>
  </w:style>
  <w:style w:type="paragraph" w:customStyle="1" w:styleId="Languesfaisantfoi">
    <w:name w:val="Langues faisant foi"/>
    <w:basedOn w:val="Normal"/>
    <w:next w:val="Normal"/>
    <w:rsid w:val="00992728"/>
    <w:pPr>
      <w:spacing w:before="360"/>
      <w:jc w:val="center"/>
    </w:pPr>
    <w:rPr>
      <w:szCs w:val="22"/>
    </w:rPr>
  </w:style>
  <w:style w:type="paragraph" w:customStyle="1" w:styleId="LanguesfaisantfoiPagedecouverture">
    <w:name w:val="Langues faisant foi (Page de couverture)"/>
    <w:basedOn w:val="Normal"/>
    <w:next w:val="Normal"/>
    <w:rsid w:val="00992728"/>
    <w:pPr>
      <w:spacing w:before="360"/>
      <w:jc w:val="center"/>
    </w:pPr>
    <w:rPr>
      <w:szCs w:val="22"/>
    </w:rPr>
  </w:style>
  <w:style w:type="paragraph" w:customStyle="1" w:styleId="IntrtEEE">
    <w:name w:val="Intérêt EEE"/>
    <w:basedOn w:val="Languesfaisantfoi"/>
    <w:next w:val="Normal"/>
    <w:rsid w:val="00992728"/>
    <w:pPr>
      <w:spacing w:after="0"/>
    </w:pPr>
  </w:style>
  <w:style w:type="paragraph" w:customStyle="1" w:styleId="IntrtEEEPagedecouverture">
    <w:name w:val="Intérêt EEE (Page de couverture)"/>
    <w:basedOn w:val="IntrtEEE"/>
    <w:next w:val="Normal"/>
    <w:rsid w:val="00992728"/>
  </w:style>
  <w:style w:type="paragraph" w:styleId="Caption">
    <w:name w:val="caption"/>
    <w:aliases w:val="Tasks,Beschriftung Char2,Beschriftung Char1 Char1,Beschriftung Char Char Char1,Beschriftung Char1 Char Char,Beschriftung Char Char Char Char,Beschriftung Char Char1 Char,Beschriftung Char Char2,Beschriftung Char1 Cha...,Table legend"/>
    <w:basedOn w:val="Normal"/>
    <w:next w:val="Normal"/>
    <w:link w:val="CaptionChar"/>
    <w:uiPriority w:val="35"/>
    <w:unhideWhenUsed/>
    <w:qFormat/>
    <w:rsid w:val="0044605C"/>
    <w:pPr>
      <w:spacing w:after="200"/>
    </w:pPr>
    <w:rPr>
      <w:i/>
      <w:iCs/>
      <w:color w:val="1F497D" w:themeColor="text2"/>
      <w:sz w:val="18"/>
      <w:szCs w:val="18"/>
    </w:rPr>
  </w:style>
  <w:style w:type="table" w:customStyle="1" w:styleId="TableGrid1">
    <w:name w:val="Table Grid1"/>
    <w:basedOn w:val="TableNormal"/>
    <w:next w:val="TableGrid"/>
    <w:uiPriority w:val="59"/>
    <w:rsid w:val="000D02F1"/>
    <w:pPr>
      <w:spacing w:after="0" w:line="240" w:lineRule="auto"/>
    </w:pPr>
    <w:rPr>
      <w:rFonts w:ascii="Verdana" w:eastAsia="Times New Roman" w:hAnsi="Verdana" w:cs="Times New Roman"/>
      <w:sz w:val="16"/>
      <w:szCs w:val="20"/>
      <w:lang w:val="nl-BE" w:eastAsia="nl-BE"/>
    </w:rPr>
    <w:tblPr/>
  </w:style>
  <w:style w:type="table" w:customStyle="1" w:styleId="TableGrid2">
    <w:name w:val="Table Grid2"/>
    <w:basedOn w:val="TableNormal"/>
    <w:next w:val="TableGrid"/>
    <w:uiPriority w:val="59"/>
    <w:rsid w:val="00C45A9F"/>
    <w:pPr>
      <w:spacing w:after="0" w:line="240" w:lineRule="auto"/>
    </w:pPr>
    <w:rPr>
      <w:rFonts w:ascii="Verdana" w:eastAsia="Times New Roman" w:hAnsi="Verdana" w:cs="Times New Roman"/>
      <w:sz w:val="16"/>
      <w:szCs w:val="20"/>
      <w:lang w:val="nl-BE" w:eastAsia="nl-BE"/>
    </w:rPr>
    <w:tblPr/>
  </w:style>
  <w:style w:type="table" w:customStyle="1" w:styleId="TableGrid3">
    <w:name w:val="Table Grid3"/>
    <w:basedOn w:val="TableNormal"/>
    <w:next w:val="TableGrid"/>
    <w:uiPriority w:val="59"/>
    <w:rsid w:val="00C721D6"/>
    <w:pPr>
      <w:spacing w:after="0" w:line="240" w:lineRule="auto"/>
    </w:pPr>
    <w:rPr>
      <w:rFonts w:ascii="Verdana" w:eastAsia="Times New Roman" w:hAnsi="Verdana" w:cs="Times New Roman"/>
      <w:sz w:val="16"/>
      <w:szCs w:val="20"/>
      <w:lang w:val="nl-BE" w:eastAsia="nl-BE"/>
    </w:rPr>
    <w:tblPr/>
  </w:style>
  <w:style w:type="paragraph" w:customStyle="1" w:styleId="Point2">
    <w:name w:val="Point 2"/>
    <w:basedOn w:val="Normal"/>
    <w:uiPriority w:val="1"/>
    <w:rsid w:val="59358FF8"/>
    <w:pPr>
      <w:spacing w:before="120" w:after="120"/>
      <w:ind w:left="1984" w:hanging="567"/>
    </w:pPr>
    <w:rPr>
      <w:rFonts w:asciiTheme="minorHAnsi" w:eastAsiaTheme="minorEastAsia" w:hAnsiTheme="minorHAnsi" w:cstheme="minorBidi"/>
    </w:rPr>
  </w:style>
  <w:style w:type="paragraph" w:customStyle="1" w:styleId="MBT">
    <w:name w:val="M BT"/>
    <w:basedOn w:val="Normal"/>
    <w:link w:val="MBTChar"/>
    <w:qFormat/>
    <w:rsid w:val="00FA5F91"/>
    <w:pPr>
      <w:widowControl w:val="0"/>
      <w:spacing w:before="120" w:after="120"/>
    </w:pPr>
    <w:rPr>
      <w:rFonts w:ascii="Arial" w:eastAsia="Times New Roman" w:hAnsi="Arial"/>
      <w:bCs/>
      <w:sz w:val="22"/>
      <w:szCs w:val="22"/>
      <w:lang w:val="en-US"/>
    </w:rPr>
  </w:style>
  <w:style w:type="character" w:customStyle="1" w:styleId="MBTChar">
    <w:name w:val="M BT Char"/>
    <w:link w:val="MBT"/>
    <w:rsid w:val="00FA5F91"/>
    <w:rPr>
      <w:rFonts w:ascii="Arial" w:eastAsia="Times New Roman" w:hAnsi="Arial" w:cs="Times New Roman"/>
      <w:bCs/>
      <w:lang w:val="en-US"/>
    </w:rPr>
  </w:style>
  <w:style w:type="character" w:customStyle="1" w:styleId="wacimagecontainer">
    <w:name w:val="wacimagecontainer"/>
    <w:basedOn w:val="DefaultParagraphFont"/>
    <w:rsid w:val="00814A7E"/>
  </w:style>
  <w:style w:type="character" w:customStyle="1" w:styleId="TableTextChar">
    <w:name w:val="Table Text Char"/>
    <w:link w:val="TableText"/>
    <w:locked/>
    <w:rsid w:val="000445BF"/>
    <w:rPr>
      <w:rFonts w:ascii="Verdana" w:eastAsia="Times New Roman" w:hAnsi="Verdana" w:cs="Arial"/>
      <w:sz w:val="16"/>
      <w:szCs w:val="24"/>
      <w:lang w:val="nl-BE" w:eastAsia="nl-NL"/>
    </w:rPr>
  </w:style>
  <w:style w:type="paragraph" w:customStyle="1" w:styleId="TableText">
    <w:name w:val="Table Text"/>
    <w:basedOn w:val="Normal"/>
    <w:link w:val="TableTextChar"/>
    <w:qFormat/>
    <w:rsid w:val="000445BF"/>
    <w:pPr>
      <w:spacing w:after="0"/>
      <w:jc w:val="left"/>
    </w:pPr>
    <w:rPr>
      <w:rFonts w:ascii="Verdana" w:eastAsia="Times New Roman" w:hAnsi="Verdana" w:cs="Arial"/>
      <w:sz w:val="16"/>
      <w:lang w:val="nl-BE" w:eastAsia="nl-NL"/>
    </w:rPr>
  </w:style>
  <w:style w:type="character" w:customStyle="1" w:styleId="CaptionChar">
    <w:name w:val="Caption Char"/>
    <w:aliases w:val="Tasks Char1,Beschriftung Char2 Char1,Beschriftung Char1 Char1 Char1,Beschriftung Char Char Char1 Char1,Beschriftung Char1 Char Char Char1,Beschriftung Char Char Char Char Char1,Beschriftung Char Char1 Char Char1,Table legend Char"/>
    <w:link w:val="Caption"/>
    <w:rsid w:val="00856DEF"/>
    <w:rPr>
      <w:rFonts w:ascii="Times New Roman" w:hAnsi="Times New Roman" w:cs="Times New Roman"/>
      <w:i/>
      <w:iCs/>
      <w:color w:val="1F497D" w:themeColor="text2"/>
      <w:sz w:val="18"/>
      <w:szCs w:val="18"/>
    </w:rPr>
  </w:style>
  <w:style w:type="paragraph" w:styleId="TOC3">
    <w:name w:val="toc 3"/>
    <w:basedOn w:val="Normal"/>
    <w:next w:val="Normal"/>
    <w:autoRedefine/>
    <w:uiPriority w:val="39"/>
    <w:unhideWhenUsed/>
    <w:rsid w:val="001D4DC7"/>
    <w:pPr>
      <w:spacing w:after="100"/>
      <w:ind w:left="480"/>
    </w:pPr>
  </w:style>
  <w:style w:type="table" w:styleId="GridTable4-Accent1">
    <w:name w:val="Grid Table 4 Accent 1"/>
    <w:basedOn w:val="TableNormal"/>
    <w:uiPriority w:val="49"/>
    <w:rsid w:val="00167B52"/>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paragraph">
    <w:name w:val="paragraph"/>
    <w:basedOn w:val="Normal"/>
    <w:rsid w:val="00216EE9"/>
    <w:pPr>
      <w:spacing w:before="100" w:beforeAutospacing="1" w:after="100" w:afterAutospacing="1"/>
      <w:jc w:val="left"/>
    </w:pPr>
    <w:rPr>
      <w:rFonts w:eastAsia="Times New Roman"/>
      <w:lang w:val="en-IE" w:eastAsia="en-IE"/>
    </w:rPr>
  </w:style>
  <w:style w:type="character" w:customStyle="1" w:styleId="normaltextrun">
    <w:name w:val="normaltextrun"/>
    <w:basedOn w:val="DefaultParagraphFont"/>
    <w:rsid w:val="00216EE9"/>
  </w:style>
  <w:style w:type="character" w:customStyle="1" w:styleId="eop">
    <w:name w:val="eop"/>
    <w:basedOn w:val="DefaultParagraphFont"/>
    <w:rsid w:val="00216EE9"/>
  </w:style>
  <w:style w:type="character" w:customStyle="1" w:styleId="superscript">
    <w:name w:val="superscript"/>
    <w:basedOn w:val="DefaultParagraphFont"/>
    <w:rsid w:val="00FC2094"/>
  </w:style>
  <w:style w:type="character" w:customStyle="1" w:styleId="selected">
    <w:name w:val="selected"/>
    <w:basedOn w:val="DefaultParagraphFont"/>
    <w:rsid w:val="00487619"/>
  </w:style>
  <w:style w:type="paragraph" w:customStyle="1" w:styleId="Normaldense">
    <w:name w:val="Normal dense"/>
    <w:basedOn w:val="Normal"/>
    <w:link w:val="NormaldenseChar"/>
    <w:qFormat/>
    <w:rsid w:val="008017FD"/>
    <w:pPr>
      <w:spacing w:after="120"/>
    </w:pPr>
    <w:rPr>
      <w:rFonts w:ascii="Arial" w:hAnsi="Arial" w:cstheme="minorBidi"/>
      <w:sz w:val="20"/>
      <w:szCs w:val="20"/>
      <w:lang w:eastAsia="ja-JP"/>
    </w:rPr>
  </w:style>
  <w:style w:type="character" w:customStyle="1" w:styleId="NormaldenseChar">
    <w:name w:val="Normal dense Char"/>
    <w:basedOn w:val="DefaultParagraphFont"/>
    <w:link w:val="Normaldense"/>
    <w:rsid w:val="008017FD"/>
    <w:rPr>
      <w:rFonts w:ascii="Arial" w:hAnsi="Arial"/>
      <w:sz w:val="20"/>
      <w:szCs w:val="20"/>
      <w:lang w:eastAsia="ja-JP"/>
    </w:rPr>
  </w:style>
  <w:style w:type="paragraph" w:customStyle="1" w:styleId="Body">
    <w:name w:val="Body"/>
    <w:link w:val="BodyChar"/>
    <w:qFormat/>
    <w:rsid w:val="000455CC"/>
    <w:pPr>
      <w:pBdr>
        <w:top w:val="nil"/>
        <w:left w:val="nil"/>
        <w:bottom w:val="nil"/>
        <w:right w:val="nil"/>
        <w:between w:val="nil"/>
        <w:bar w:val="nil"/>
      </w:pBdr>
    </w:pPr>
    <w:rPr>
      <w:rFonts w:ascii="Calibri" w:eastAsia="Calibri" w:hAnsi="Calibri" w:cs="Calibri"/>
      <w:color w:val="000000"/>
      <w:u w:color="000000"/>
      <w:bdr w:val="nil"/>
      <w:lang w:eastAsia="en-GB" w:bidi="hi-IN"/>
      <w14:textOutline w14:w="0" w14:cap="flat" w14:cmpd="sng" w14:algn="ctr">
        <w14:noFill/>
        <w14:prstDash w14:val="solid"/>
        <w14:bevel/>
      </w14:textOutline>
    </w:rPr>
  </w:style>
  <w:style w:type="character" w:customStyle="1" w:styleId="BodyChar">
    <w:name w:val="Body Char"/>
    <w:link w:val="Body"/>
    <w:rsid w:val="000455CC"/>
    <w:rPr>
      <w:rFonts w:ascii="Calibri" w:eastAsia="Calibri" w:hAnsi="Calibri" w:cs="Calibri"/>
      <w:color w:val="000000"/>
      <w:u w:color="000000"/>
      <w:bdr w:val="nil"/>
      <w:lang w:eastAsia="en-GB" w:bidi="hi-IN"/>
      <w14:textOutline w14:w="0" w14:cap="flat" w14:cmpd="sng" w14:algn="ctr">
        <w14:noFill/>
        <w14:prstDash w14:val="solid"/>
        <w14:bevel/>
      </w14:textOutline>
    </w:rPr>
  </w:style>
  <w:style w:type="paragraph" w:customStyle="1" w:styleId="CT-SOURCE">
    <w:name w:val="CT- SOURCE"/>
    <w:basedOn w:val="Normal"/>
    <w:link w:val="CT-SOURCEChar"/>
    <w:uiPriority w:val="1"/>
    <w:qFormat/>
    <w:rsid w:val="00BD78B5"/>
    <w:pPr>
      <w:keepNext/>
      <w:tabs>
        <w:tab w:val="num" w:pos="1899"/>
      </w:tabs>
      <w:jc w:val="right"/>
    </w:pPr>
    <w:rPr>
      <w:rFonts w:ascii="EC Square Sans Cond Pro" w:hAnsi="EC Square Sans Cond Pro" w:cs="Avenir Next LT Pro"/>
      <w:i/>
      <w:iCs/>
      <w:sz w:val="22"/>
      <w:szCs w:val="22"/>
      <w:lang w:val="en-IE"/>
    </w:rPr>
  </w:style>
  <w:style w:type="character" w:customStyle="1" w:styleId="CT-SOURCEChar">
    <w:name w:val="CT- SOURCE Char"/>
    <w:basedOn w:val="DefaultParagraphFont"/>
    <w:link w:val="CT-SOURCE"/>
    <w:uiPriority w:val="1"/>
    <w:rsid w:val="00BD78B5"/>
    <w:rPr>
      <w:rFonts w:ascii="EC Square Sans Cond Pro" w:hAnsi="EC Square Sans Cond Pro" w:cs="Avenir Next LT Pro"/>
      <w:i/>
      <w:iCs/>
      <w:lang w:val="en-IE"/>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uiPriority w:val="99"/>
    <w:rsid w:val="00AE69E0"/>
    <w:pPr>
      <w:tabs>
        <w:tab w:val="left" w:pos="907"/>
      </w:tabs>
      <w:spacing w:before="60" w:after="160" w:line="240" w:lineRule="exact"/>
    </w:pPr>
    <w:rPr>
      <w:rFonts w:eastAsia="Times New Roman"/>
      <w:szCs w:val="20"/>
      <w:vertAlign w:val="superscript"/>
      <w:lang w:eastAsia="en-IE"/>
    </w:rPr>
  </w:style>
  <w:style w:type="character" w:customStyle="1" w:styleId="CaptionChar1">
    <w:name w:val="Caption Char1"/>
    <w:aliases w:val="Tasks Char,Beschriftung Char2 Char,Beschriftung Char1 Char1 Char,Beschriftung Char Char Char1 Char,Beschriftung Char1 Char Char Char,Beschriftung Char Char Char Char Char,Beschriftung Char Char1 Char Char,Beschriftung Char Char2 Char"/>
    <w:uiPriority w:val="35"/>
    <w:qFormat/>
    <w:locked/>
    <w:rsid w:val="00B65238"/>
    <w:rPr>
      <w:rFonts w:ascii="Times New Roman" w:eastAsia="Times New Roman" w:hAnsi="Times New Roman" w:cs="Times New Roman"/>
      <w:i/>
      <w:iCs/>
      <w:color w:val="1F497D" w:themeColor="text2"/>
      <w:sz w:val="18"/>
      <w:szCs w:val="18"/>
      <w:lang w:val="en-GB"/>
    </w:rPr>
  </w:style>
  <w:style w:type="table" w:customStyle="1" w:styleId="MProposalTable">
    <w:name w:val="M Proposal Table"/>
    <w:basedOn w:val="TableNormal"/>
    <w:uiPriority w:val="99"/>
    <w:rsid w:val="00C024F4"/>
    <w:pPr>
      <w:spacing w:after="120" w:line="240" w:lineRule="auto"/>
      <w:jc w:val="both"/>
    </w:pPr>
    <w:rPr>
      <w:rFonts w:ascii="Arial" w:eastAsia="Times New Roman" w:hAnsi="Arial" w:cs="Times New Roman"/>
      <w:color w:val="000000"/>
      <w:sz w:val="18"/>
      <w:szCs w:val="20"/>
      <w:lang w:val="en-US"/>
    </w:rPr>
    <w:tblPr>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Pr>
    <w:tcPr>
      <w:shd w:val="clear" w:color="auto" w:fill="EAF1DD"/>
    </w:tcPr>
    <w:tblStylePr w:type="firstRow">
      <w:pPr>
        <w:keepNext w:val="0"/>
        <w:keepLines w:val="0"/>
        <w:pageBreakBefore w:val="0"/>
        <w:widowControl/>
        <w:suppressLineNumbers w:val="0"/>
        <w:suppressAutoHyphens w:val="0"/>
        <w:wordWrap/>
        <w:spacing w:beforeLines="0" w:before="0" w:beforeAutospacing="0" w:afterLines="0" w:after="120" w:afterAutospacing="0" w:line="240" w:lineRule="auto"/>
        <w:contextualSpacing w:val="0"/>
        <w:mirrorIndents w:val="0"/>
        <w:jc w:val="left"/>
      </w:pPr>
      <w:rPr>
        <w:rFonts w:ascii="Arial" w:hAnsi="Arial"/>
        <w:b/>
        <w:i w:val="0"/>
        <w:caps w:val="0"/>
        <w:smallCaps w:val="0"/>
        <w:strike w:val="0"/>
        <w:dstrike w:val="0"/>
        <w:vanish w:val="0"/>
        <w:color w:val="FFFFFF" w:themeColor="background1"/>
        <w:sz w:val="18"/>
        <w:vertAlign w:val="baseline"/>
      </w:rPr>
      <w:tblPr/>
      <w:tcPr>
        <w:tcBorders>
          <w:top w:val="nil"/>
          <w:left w:val="nil"/>
          <w:bottom w:val="nil"/>
          <w:right w:val="nil"/>
          <w:insideH w:val="nil"/>
          <w:insideV w:val="nil"/>
          <w:tl2br w:val="nil"/>
          <w:tr2bl w:val="nil"/>
        </w:tcBorders>
        <w:shd w:val="clear" w:color="auto" w:fill="EEECE1" w:themeFill="background2"/>
      </w:tcPr>
    </w:tblStylePr>
  </w:style>
  <w:style w:type="paragraph" w:customStyle="1" w:styleId="Nornal">
    <w:name w:val="Nornal"/>
    <w:basedOn w:val="Body"/>
    <w:qFormat/>
    <w:rsid w:val="0031476C"/>
    <w:pPr>
      <w:jc w:val="both"/>
    </w:pPr>
    <w:rPr>
      <w:rFonts w:ascii="Times New Roman" w:eastAsia="Arial Unicode MS" w:hAnsi="Times New Roman" w:cs="Times New Roman"/>
      <w:color w:val="auto"/>
      <w14:textOutline w14:w="0" w14:cap="rnd" w14:cmpd="sng" w14:algn="ctr">
        <w14:noFill/>
        <w14:prstDash w14:val="solid"/>
        <w14:bevel/>
      </w14:textOutline>
    </w:rPr>
  </w:style>
  <w:style w:type="paragraph" w:customStyle="1" w:styleId="FootnoteTextEP-LC1">
    <w:name w:val="Footnote Text_EP-LC1"/>
    <w:basedOn w:val="Normal"/>
    <w:next w:val="FootnoteText"/>
    <w:unhideWhenUsed/>
    <w:qFormat/>
    <w:rsid w:val="006C1AC3"/>
    <w:pPr>
      <w:spacing w:after="0"/>
    </w:pPr>
    <w:rPr>
      <w:rFonts w:eastAsia="Yu Mincho"/>
      <w:sz w:val="20"/>
      <w:szCs w:val="20"/>
    </w:rPr>
  </w:style>
  <w:style w:type="paragraph" w:customStyle="1" w:styleId="Disclaimer">
    <w:name w:val="Disclaimer"/>
    <w:basedOn w:val="Normal"/>
    <w:rsid w:val="00BA7994"/>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szCs w:val="22"/>
    </w:rPr>
  </w:style>
  <w:style w:type="paragraph" w:customStyle="1" w:styleId="SecurityMarking">
    <w:name w:val="SecurityMarking"/>
    <w:basedOn w:val="Normal"/>
    <w:rsid w:val="00BA7994"/>
    <w:pPr>
      <w:spacing w:after="0" w:line="276" w:lineRule="auto"/>
      <w:ind w:left="5103"/>
      <w:jc w:val="left"/>
    </w:pPr>
    <w:rPr>
      <w:sz w:val="28"/>
      <w:szCs w:val="22"/>
    </w:rPr>
  </w:style>
  <w:style w:type="paragraph" w:customStyle="1" w:styleId="DateMarking">
    <w:name w:val="DateMarking"/>
    <w:basedOn w:val="Normal"/>
    <w:rsid w:val="00BA7994"/>
    <w:pPr>
      <w:spacing w:after="0" w:line="276" w:lineRule="auto"/>
      <w:ind w:left="5103"/>
      <w:jc w:val="left"/>
    </w:pPr>
    <w:rPr>
      <w:i/>
      <w:sz w:val="28"/>
      <w:szCs w:val="22"/>
    </w:rPr>
  </w:style>
  <w:style w:type="paragraph" w:customStyle="1" w:styleId="ReleasableTo">
    <w:name w:val="ReleasableTo"/>
    <w:basedOn w:val="Normal"/>
    <w:rsid w:val="00BA7994"/>
    <w:pPr>
      <w:spacing w:after="0" w:line="276" w:lineRule="auto"/>
      <w:ind w:left="5103"/>
      <w:jc w:val="left"/>
    </w:pPr>
    <w:rPr>
      <w:i/>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8018">
      <w:bodyDiv w:val="1"/>
      <w:marLeft w:val="0"/>
      <w:marRight w:val="0"/>
      <w:marTop w:val="0"/>
      <w:marBottom w:val="0"/>
      <w:divBdr>
        <w:top w:val="none" w:sz="0" w:space="0" w:color="auto"/>
        <w:left w:val="none" w:sz="0" w:space="0" w:color="auto"/>
        <w:bottom w:val="none" w:sz="0" w:space="0" w:color="auto"/>
        <w:right w:val="none" w:sz="0" w:space="0" w:color="auto"/>
      </w:divBdr>
    </w:div>
    <w:div w:id="9770377">
      <w:bodyDiv w:val="1"/>
      <w:marLeft w:val="0"/>
      <w:marRight w:val="0"/>
      <w:marTop w:val="0"/>
      <w:marBottom w:val="0"/>
      <w:divBdr>
        <w:top w:val="none" w:sz="0" w:space="0" w:color="auto"/>
        <w:left w:val="none" w:sz="0" w:space="0" w:color="auto"/>
        <w:bottom w:val="none" w:sz="0" w:space="0" w:color="auto"/>
        <w:right w:val="none" w:sz="0" w:space="0" w:color="auto"/>
      </w:divBdr>
    </w:div>
    <w:div w:id="23949672">
      <w:bodyDiv w:val="1"/>
      <w:marLeft w:val="0"/>
      <w:marRight w:val="0"/>
      <w:marTop w:val="0"/>
      <w:marBottom w:val="0"/>
      <w:divBdr>
        <w:top w:val="none" w:sz="0" w:space="0" w:color="auto"/>
        <w:left w:val="none" w:sz="0" w:space="0" w:color="auto"/>
        <w:bottom w:val="none" w:sz="0" w:space="0" w:color="auto"/>
        <w:right w:val="none" w:sz="0" w:space="0" w:color="auto"/>
      </w:divBdr>
      <w:divsChild>
        <w:div w:id="278881971">
          <w:marLeft w:val="0"/>
          <w:marRight w:val="0"/>
          <w:marTop w:val="0"/>
          <w:marBottom w:val="0"/>
          <w:divBdr>
            <w:top w:val="none" w:sz="0" w:space="0" w:color="auto"/>
            <w:left w:val="none" w:sz="0" w:space="0" w:color="auto"/>
            <w:bottom w:val="none" w:sz="0" w:space="0" w:color="auto"/>
            <w:right w:val="none" w:sz="0" w:space="0" w:color="auto"/>
          </w:divBdr>
          <w:divsChild>
            <w:div w:id="866214936">
              <w:marLeft w:val="-75"/>
              <w:marRight w:val="0"/>
              <w:marTop w:val="30"/>
              <w:marBottom w:val="30"/>
              <w:divBdr>
                <w:top w:val="none" w:sz="0" w:space="0" w:color="auto"/>
                <w:left w:val="none" w:sz="0" w:space="0" w:color="auto"/>
                <w:bottom w:val="none" w:sz="0" w:space="0" w:color="auto"/>
                <w:right w:val="none" w:sz="0" w:space="0" w:color="auto"/>
              </w:divBdr>
              <w:divsChild>
                <w:div w:id="59330156">
                  <w:marLeft w:val="0"/>
                  <w:marRight w:val="0"/>
                  <w:marTop w:val="0"/>
                  <w:marBottom w:val="0"/>
                  <w:divBdr>
                    <w:top w:val="none" w:sz="0" w:space="0" w:color="auto"/>
                    <w:left w:val="none" w:sz="0" w:space="0" w:color="auto"/>
                    <w:bottom w:val="none" w:sz="0" w:space="0" w:color="auto"/>
                    <w:right w:val="none" w:sz="0" w:space="0" w:color="auto"/>
                  </w:divBdr>
                  <w:divsChild>
                    <w:div w:id="23990733">
                      <w:marLeft w:val="0"/>
                      <w:marRight w:val="0"/>
                      <w:marTop w:val="0"/>
                      <w:marBottom w:val="0"/>
                      <w:divBdr>
                        <w:top w:val="none" w:sz="0" w:space="0" w:color="auto"/>
                        <w:left w:val="none" w:sz="0" w:space="0" w:color="auto"/>
                        <w:bottom w:val="none" w:sz="0" w:space="0" w:color="auto"/>
                        <w:right w:val="none" w:sz="0" w:space="0" w:color="auto"/>
                      </w:divBdr>
                    </w:div>
                  </w:divsChild>
                </w:div>
                <w:div w:id="194660598">
                  <w:marLeft w:val="0"/>
                  <w:marRight w:val="0"/>
                  <w:marTop w:val="0"/>
                  <w:marBottom w:val="0"/>
                  <w:divBdr>
                    <w:top w:val="none" w:sz="0" w:space="0" w:color="auto"/>
                    <w:left w:val="none" w:sz="0" w:space="0" w:color="auto"/>
                    <w:bottom w:val="none" w:sz="0" w:space="0" w:color="auto"/>
                    <w:right w:val="none" w:sz="0" w:space="0" w:color="auto"/>
                  </w:divBdr>
                  <w:divsChild>
                    <w:div w:id="258299367">
                      <w:marLeft w:val="0"/>
                      <w:marRight w:val="0"/>
                      <w:marTop w:val="0"/>
                      <w:marBottom w:val="0"/>
                      <w:divBdr>
                        <w:top w:val="none" w:sz="0" w:space="0" w:color="auto"/>
                        <w:left w:val="none" w:sz="0" w:space="0" w:color="auto"/>
                        <w:bottom w:val="none" w:sz="0" w:space="0" w:color="auto"/>
                        <w:right w:val="none" w:sz="0" w:space="0" w:color="auto"/>
                      </w:divBdr>
                    </w:div>
                    <w:div w:id="296763500">
                      <w:marLeft w:val="0"/>
                      <w:marRight w:val="0"/>
                      <w:marTop w:val="0"/>
                      <w:marBottom w:val="0"/>
                      <w:divBdr>
                        <w:top w:val="none" w:sz="0" w:space="0" w:color="auto"/>
                        <w:left w:val="none" w:sz="0" w:space="0" w:color="auto"/>
                        <w:bottom w:val="none" w:sz="0" w:space="0" w:color="auto"/>
                        <w:right w:val="none" w:sz="0" w:space="0" w:color="auto"/>
                      </w:divBdr>
                    </w:div>
                    <w:div w:id="311368013">
                      <w:marLeft w:val="0"/>
                      <w:marRight w:val="0"/>
                      <w:marTop w:val="0"/>
                      <w:marBottom w:val="0"/>
                      <w:divBdr>
                        <w:top w:val="none" w:sz="0" w:space="0" w:color="auto"/>
                        <w:left w:val="none" w:sz="0" w:space="0" w:color="auto"/>
                        <w:bottom w:val="none" w:sz="0" w:space="0" w:color="auto"/>
                        <w:right w:val="none" w:sz="0" w:space="0" w:color="auto"/>
                      </w:divBdr>
                    </w:div>
                    <w:div w:id="928808370">
                      <w:marLeft w:val="0"/>
                      <w:marRight w:val="0"/>
                      <w:marTop w:val="0"/>
                      <w:marBottom w:val="0"/>
                      <w:divBdr>
                        <w:top w:val="none" w:sz="0" w:space="0" w:color="auto"/>
                        <w:left w:val="none" w:sz="0" w:space="0" w:color="auto"/>
                        <w:bottom w:val="none" w:sz="0" w:space="0" w:color="auto"/>
                        <w:right w:val="none" w:sz="0" w:space="0" w:color="auto"/>
                      </w:divBdr>
                    </w:div>
                  </w:divsChild>
                </w:div>
                <w:div w:id="300042938">
                  <w:marLeft w:val="0"/>
                  <w:marRight w:val="0"/>
                  <w:marTop w:val="0"/>
                  <w:marBottom w:val="0"/>
                  <w:divBdr>
                    <w:top w:val="none" w:sz="0" w:space="0" w:color="auto"/>
                    <w:left w:val="none" w:sz="0" w:space="0" w:color="auto"/>
                    <w:bottom w:val="none" w:sz="0" w:space="0" w:color="auto"/>
                    <w:right w:val="none" w:sz="0" w:space="0" w:color="auto"/>
                  </w:divBdr>
                  <w:divsChild>
                    <w:div w:id="1850437477">
                      <w:marLeft w:val="0"/>
                      <w:marRight w:val="0"/>
                      <w:marTop w:val="0"/>
                      <w:marBottom w:val="0"/>
                      <w:divBdr>
                        <w:top w:val="none" w:sz="0" w:space="0" w:color="auto"/>
                        <w:left w:val="none" w:sz="0" w:space="0" w:color="auto"/>
                        <w:bottom w:val="none" w:sz="0" w:space="0" w:color="auto"/>
                        <w:right w:val="none" w:sz="0" w:space="0" w:color="auto"/>
                      </w:divBdr>
                    </w:div>
                    <w:div w:id="2010667476">
                      <w:marLeft w:val="0"/>
                      <w:marRight w:val="0"/>
                      <w:marTop w:val="0"/>
                      <w:marBottom w:val="0"/>
                      <w:divBdr>
                        <w:top w:val="none" w:sz="0" w:space="0" w:color="auto"/>
                        <w:left w:val="none" w:sz="0" w:space="0" w:color="auto"/>
                        <w:bottom w:val="none" w:sz="0" w:space="0" w:color="auto"/>
                        <w:right w:val="none" w:sz="0" w:space="0" w:color="auto"/>
                      </w:divBdr>
                    </w:div>
                    <w:div w:id="2032949203">
                      <w:marLeft w:val="0"/>
                      <w:marRight w:val="0"/>
                      <w:marTop w:val="0"/>
                      <w:marBottom w:val="0"/>
                      <w:divBdr>
                        <w:top w:val="none" w:sz="0" w:space="0" w:color="auto"/>
                        <w:left w:val="none" w:sz="0" w:space="0" w:color="auto"/>
                        <w:bottom w:val="none" w:sz="0" w:space="0" w:color="auto"/>
                        <w:right w:val="none" w:sz="0" w:space="0" w:color="auto"/>
                      </w:divBdr>
                    </w:div>
                  </w:divsChild>
                </w:div>
                <w:div w:id="300421650">
                  <w:marLeft w:val="0"/>
                  <w:marRight w:val="0"/>
                  <w:marTop w:val="0"/>
                  <w:marBottom w:val="0"/>
                  <w:divBdr>
                    <w:top w:val="none" w:sz="0" w:space="0" w:color="auto"/>
                    <w:left w:val="none" w:sz="0" w:space="0" w:color="auto"/>
                    <w:bottom w:val="none" w:sz="0" w:space="0" w:color="auto"/>
                    <w:right w:val="none" w:sz="0" w:space="0" w:color="auto"/>
                  </w:divBdr>
                  <w:divsChild>
                    <w:div w:id="17246980">
                      <w:marLeft w:val="0"/>
                      <w:marRight w:val="0"/>
                      <w:marTop w:val="0"/>
                      <w:marBottom w:val="0"/>
                      <w:divBdr>
                        <w:top w:val="none" w:sz="0" w:space="0" w:color="auto"/>
                        <w:left w:val="none" w:sz="0" w:space="0" w:color="auto"/>
                        <w:bottom w:val="none" w:sz="0" w:space="0" w:color="auto"/>
                        <w:right w:val="none" w:sz="0" w:space="0" w:color="auto"/>
                      </w:divBdr>
                    </w:div>
                    <w:div w:id="126632026">
                      <w:marLeft w:val="0"/>
                      <w:marRight w:val="0"/>
                      <w:marTop w:val="0"/>
                      <w:marBottom w:val="0"/>
                      <w:divBdr>
                        <w:top w:val="none" w:sz="0" w:space="0" w:color="auto"/>
                        <w:left w:val="none" w:sz="0" w:space="0" w:color="auto"/>
                        <w:bottom w:val="none" w:sz="0" w:space="0" w:color="auto"/>
                        <w:right w:val="none" w:sz="0" w:space="0" w:color="auto"/>
                      </w:divBdr>
                    </w:div>
                    <w:div w:id="176848807">
                      <w:marLeft w:val="0"/>
                      <w:marRight w:val="0"/>
                      <w:marTop w:val="0"/>
                      <w:marBottom w:val="0"/>
                      <w:divBdr>
                        <w:top w:val="none" w:sz="0" w:space="0" w:color="auto"/>
                        <w:left w:val="none" w:sz="0" w:space="0" w:color="auto"/>
                        <w:bottom w:val="none" w:sz="0" w:space="0" w:color="auto"/>
                        <w:right w:val="none" w:sz="0" w:space="0" w:color="auto"/>
                      </w:divBdr>
                    </w:div>
                    <w:div w:id="304049412">
                      <w:marLeft w:val="0"/>
                      <w:marRight w:val="0"/>
                      <w:marTop w:val="0"/>
                      <w:marBottom w:val="0"/>
                      <w:divBdr>
                        <w:top w:val="none" w:sz="0" w:space="0" w:color="auto"/>
                        <w:left w:val="none" w:sz="0" w:space="0" w:color="auto"/>
                        <w:bottom w:val="none" w:sz="0" w:space="0" w:color="auto"/>
                        <w:right w:val="none" w:sz="0" w:space="0" w:color="auto"/>
                      </w:divBdr>
                    </w:div>
                    <w:div w:id="1064454573">
                      <w:marLeft w:val="0"/>
                      <w:marRight w:val="0"/>
                      <w:marTop w:val="0"/>
                      <w:marBottom w:val="0"/>
                      <w:divBdr>
                        <w:top w:val="none" w:sz="0" w:space="0" w:color="auto"/>
                        <w:left w:val="none" w:sz="0" w:space="0" w:color="auto"/>
                        <w:bottom w:val="none" w:sz="0" w:space="0" w:color="auto"/>
                        <w:right w:val="none" w:sz="0" w:space="0" w:color="auto"/>
                      </w:divBdr>
                    </w:div>
                    <w:div w:id="1730496595">
                      <w:marLeft w:val="0"/>
                      <w:marRight w:val="0"/>
                      <w:marTop w:val="0"/>
                      <w:marBottom w:val="0"/>
                      <w:divBdr>
                        <w:top w:val="none" w:sz="0" w:space="0" w:color="auto"/>
                        <w:left w:val="none" w:sz="0" w:space="0" w:color="auto"/>
                        <w:bottom w:val="none" w:sz="0" w:space="0" w:color="auto"/>
                        <w:right w:val="none" w:sz="0" w:space="0" w:color="auto"/>
                      </w:divBdr>
                    </w:div>
                  </w:divsChild>
                </w:div>
                <w:div w:id="421145543">
                  <w:marLeft w:val="0"/>
                  <w:marRight w:val="0"/>
                  <w:marTop w:val="0"/>
                  <w:marBottom w:val="0"/>
                  <w:divBdr>
                    <w:top w:val="none" w:sz="0" w:space="0" w:color="auto"/>
                    <w:left w:val="none" w:sz="0" w:space="0" w:color="auto"/>
                    <w:bottom w:val="none" w:sz="0" w:space="0" w:color="auto"/>
                    <w:right w:val="none" w:sz="0" w:space="0" w:color="auto"/>
                  </w:divBdr>
                  <w:divsChild>
                    <w:div w:id="1549804977">
                      <w:marLeft w:val="0"/>
                      <w:marRight w:val="0"/>
                      <w:marTop w:val="0"/>
                      <w:marBottom w:val="0"/>
                      <w:divBdr>
                        <w:top w:val="none" w:sz="0" w:space="0" w:color="auto"/>
                        <w:left w:val="none" w:sz="0" w:space="0" w:color="auto"/>
                        <w:bottom w:val="none" w:sz="0" w:space="0" w:color="auto"/>
                        <w:right w:val="none" w:sz="0" w:space="0" w:color="auto"/>
                      </w:divBdr>
                    </w:div>
                  </w:divsChild>
                </w:div>
                <w:div w:id="457843531">
                  <w:marLeft w:val="0"/>
                  <w:marRight w:val="0"/>
                  <w:marTop w:val="0"/>
                  <w:marBottom w:val="0"/>
                  <w:divBdr>
                    <w:top w:val="none" w:sz="0" w:space="0" w:color="auto"/>
                    <w:left w:val="none" w:sz="0" w:space="0" w:color="auto"/>
                    <w:bottom w:val="none" w:sz="0" w:space="0" w:color="auto"/>
                    <w:right w:val="none" w:sz="0" w:space="0" w:color="auto"/>
                  </w:divBdr>
                  <w:divsChild>
                    <w:div w:id="1291475648">
                      <w:marLeft w:val="0"/>
                      <w:marRight w:val="0"/>
                      <w:marTop w:val="0"/>
                      <w:marBottom w:val="0"/>
                      <w:divBdr>
                        <w:top w:val="none" w:sz="0" w:space="0" w:color="auto"/>
                        <w:left w:val="none" w:sz="0" w:space="0" w:color="auto"/>
                        <w:bottom w:val="none" w:sz="0" w:space="0" w:color="auto"/>
                        <w:right w:val="none" w:sz="0" w:space="0" w:color="auto"/>
                      </w:divBdr>
                    </w:div>
                  </w:divsChild>
                </w:div>
                <w:div w:id="466582208">
                  <w:marLeft w:val="0"/>
                  <w:marRight w:val="0"/>
                  <w:marTop w:val="0"/>
                  <w:marBottom w:val="0"/>
                  <w:divBdr>
                    <w:top w:val="none" w:sz="0" w:space="0" w:color="auto"/>
                    <w:left w:val="none" w:sz="0" w:space="0" w:color="auto"/>
                    <w:bottom w:val="none" w:sz="0" w:space="0" w:color="auto"/>
                    <w:right w:val="none" w:sz="0" w:space="0" w:color="auto"/>
                  </w:divBdr>
                  <w:divsChild>
                    <w:div w:id="295647213">
                      <w:marLeft w:val="0"/>
                      <w:marRight w:val="0"/>
                      <w:marTop w:val="0"/>
                      <w:marBottom w:val="0"/>
                      <w:divBdr>
                        <w:top w:val="none" w:sz="0" w:space="0" w:color="auto"/>
                        <w:left w:val="none" w:sz="0" w:space="0" w:color="auto"/>
                        <w:bottom w:val="none" w:sz="0" w:space="0" w:color="auto"/>
                        <w:right w:val="none" w:sz="0" w:space="0" w:color="auto"/>
                      </w:divBdr>
                    </w:div>
                  </w:divsChild>
                </w:div>
                <w:div w:id="468398115">
                  <w:marLeft w:val="0"/>
                  <w:marRight w:val="0"/>
                  <w:marTop w:val="0"/>
                  <w:marBottom w:val="0"/>
                  <w:divBdr>
                    <w:top w:val="none" w:sz="0" w:space="0" w:color="auto"/>
                    <w:left w:val="none" w:sz="0" w:space="0" w:color="auto"/>
                    <w:bottom w:val="none" w:sz="0" w:space="0" w:color="auto"/>
                    <w:right w:val="none" w:sz="0" w:space="0" w:color="auto"/>
                  </w:divBdr>
                  <w:divsChild>
                    <w:div w:id="381174672">
                      <w:marLeft w:val="0"/>
                      <w:marRight w:val="0"/>
                      <w:marTop w:val="0"/>
                      <w:marBottom w:val="0"/>
                      <w:divBdr>
                        <w:top w:val="none" w:sz="0" w:space="0" w:color="auto"/>
                        <w:left w:val="none" w:sz="0" w:space="0" w:color="auto"/>
                        <w:bottom w:val="none" w:sz="0" w:space="0" w:color="auto"/>
                        <w:right w:val="none" w:sz="0" w:space="0" w:color="auto"/>
                      </w:divBdr>
                    </w:div>
                    <w:div w:id="576016135">
                      <w:marLeft w:val="0"/>
                      <w:marRight w:val="0"/>
                      <w:marTop w:val="0"/>
                      <w:marBottom w:val="0"/>
                      <w:divBdr>
                        <w:top w:val="none" w:sz="0" w:space="0" w:color="auto"/>
                        <w:left w:val="none" w:sz="0" w:space="0" w:color="auto"/>
                        <w:bottom w:val="none" w:sz="0" w:space="0" w:color="auto"/>
                        <w:right w:val="none" w:sz="0" w:space="0" w:color="auto"/>
                      </w:divBdr>
                    </w:div>
                    <w:div w:id="1676299016">
                      <w:marLeft w:val="0"/>
                      <w:marRight w:val="0"/>
                      <w:marTop w:val="0"/>
                      <w:marBottom w:val="0"/>
                      <w:divBdr>
                        <w:top w:val="none" w:sz="0" w:space="0" w:color="auto"/>
                        <w:left w:val="none" w:sz="0" w:space="0" w:color="auto"/>
                        <w:bottom w:val="none" w:sz="0" w:space="0" w:color="auto"/>
                        <w:right w:val="none" w:sz="0" w:space="0" w:color="auto"/>
                      </w:divBdr>
                    </w:div>
                    <w:div w:id="1827890470">
                      <w:marLeft w:val="0"/>
                      <w:marRight w:val="0"/>
                      <w:marTop w:val="0"/>
                      <w:marBottom w:val="0"/>
                      <w:divBdr>
                        <w:top w:val="none" w:sz="0" w:space="0" w:color="auto"/>
                        <w:left w:val="none" w:sz="0" w:space="0" w:color="auto"/>
                        <w:bottom w:val="none" w:sz="0" w:space="0" w:color="auto"/>
                        <w:right w:val="none" w:sz="0" w:space="0" w:color="auto"/>
                      </w:divBdr>
                    </w:div>
                  </w:divsChild>
                </w:div>
                <w:div w:id="1435437892">
                  <w:marLeft w:val="0"/>
                  <w:marRight w:val="0"/>
                  <w:marTop w:val="0"/>
                  <w:marBottom w:val="0"/>
                  <w:divBdr>
                    <w:top w:val="none" w:sz="0" w:space="0" w:color="auto"/>
                    <w:left w:val="none" w:sz="0" w:space="0" w:color="auto"/>
                    <w:bottom w:val="none" w:sz="0" w:space="0" w:color="auto"/>
                    <w:right w:val="none" w:sz="0" w:space="0" w:color="auto"/>
                  </w:divBdr>
                  <w:divsChild>
                    <w:div w:id="1925529143">
                      <w:marLeft w:val="0"/>
                      <w:marRight w:val="0"/>
                      <w:marTop w:val="0"/>
                      <w:marBottom w:val="0"/>
                      <w:divBdr>
                        <w:top w:val="none" w:sz="0" w:space="0" w:color="auto"/>
                        <w:left w:val="none" w:sz="0" w:space="0" w:color="auto"/>
                        <w:bottom w:val="none" w:sz="0" w:space="0" w:color="auto"/>
                        <w:right w:val="none" w:sz="0" w:space="0" w:color="auto"/>
                      </w:divBdr>
                    </w:div>
                  </w:divsChild>
                </w:div>
                <w:div w:id="1470438415">
                  <w:marLeft w:val="0"/>
                  <w:marRight w:val="0"/>
                  <w:marTop w:val="0"/>
                  <w:marBottom w:val="0"/>
                  <w:divBdr>
                    <w:top w:val="none" w:sz="0" w:space="0" w:color="auto"/>
                    <w:left w:val="none" w:sz="0" w:space="0" w:color="auto"/>
                    <w:bottom w:val="none" w:sz="0" w:space="0" w:color="auto"/>
                    <w:right w:val="none" w:sz="0" w:space="0" w:color="auto"/>
                  </w:divBdr>
                  <w:divsChild>
                    <w:div w:id="1270576972">
                      <w:marLeft w:val="0"/>
                      <w:marRight w:val="0"/>
                      <w:marTop w:val="0"/>
                      <w:marBottom w:val="0"/>
                      <w:divBdr>
                        <w:top w:val="none" w:sz="0" w:space="0" w:color="auto"/>
                        <w:left w:val="none" w:sz="0" w:space="0" w:color="auto"/>
                        <w:bottom w:val="none" w:sz="0" w:space="0" w:color="auto"/>
                        <w:right w:val="none" w:sz="0" w:space="0" w:color="auto"/>
                      </w:divBdr>
                    </w:div>
                  </w:divsChild>
                </w:div>
                <w:div w:id="1547138425">
                  <w:marLeft w:val="0"/>
                  <w:marRight w:val="0"/>
                  <w:marTop w:val="0"/>
                  <w:marBottom w:val="0"/>
                  <w:divBdr>
                    <w:top w:val="none" w:sz="0" w:space="0" w:color="auto"/>
                    <w:left w:val="none" w:sz="0" w:space="0" w:color="auto"/>
                    <w:bottom w:val="none" w:sz="0" w:space="0" w:color="auto"/>
                    <w:right w:val="none" w:sz="0" w:space="0" w:color="auto"/>
                  </w:divBdr>
                  <w:divsChild>
                    <w:div w:id="353729944">
                      <w:marLeft w:val="0"/>
                      <w:marRight w:val="0"/>
                      <w:marTop w:val="0"/>
                      <w:marBottom w:val="0"/>
                      <w:divBdr>
                        <w:top w:val="none" w:sz="0" w:space="0" w:color="auto"/>
                        <w:left w:val="none" w:sz="0" w:space="0" w:color="auto"/>
                        <w:bottom w:val="none" w:sz="0" w:space="0" w:color="auto"/>
                        <w:right w:val="none" w:sz="0" w:space="0" w:color="auto"/>
                      </w:divBdr>
                    </w:div>
                    <w:div w:id="1557740498">
                      <w:marLeft w:val="0"/>
                      <w:marRight w:val="0"/>
                      <w:marTop w:val="0"/>
                      <w:marBottom w:val="0"/>
                      <w:divBdr>
                        <w:top w:val="none" w:sz="0" w:space="0" w:color="auto"/>
                        <w:left w:val="none" w:sz="0" w:space="0" w:color="auto"/>
                        <w:bottom w:val="none" w:sz="0" w:space="0" w:color="auto"/>
                        <w:right w:val="none" w:sz="0" w:space="0" w:color="auto"/>
                      </w:divBdr>
                    </w:div>
                  </w:divsChild>
                </w:div>
                <w:div w:id="1947545026">
                  <w:marLeft w:val="0"/>
                  <w:marRight w:val="0"/>
                  <w:marTop w:val="0"/>
                  <w:marBottom w:val="0"/>
                  <w:divBdr>
                    <w:top w:val="none" w:sz="0" w:space="0" w:color="auto"/>
                    <w:left w:val="none" w:sz="0" w:space="0" w:color="auto"/>
                    <w:bottom w:val="none" w:sz="0" w:space="0" w:color="auto"/>
                    <w:right w:val="none" w:sz="0" w:space="0" w:color="auto"/>
                  </w:divBdr>
                  <w:divsChild>
                    <w:div w:id="131183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753330">
          <w:marLeft w:val="0"/>
          <w:marRight w:val="0"/>
          <w:marTop w:val="0"/>
          <w:marBottom w:val="0"/>
          <w:divBdr>
            <w:top w:val="none" w:sz="0" w:space="0" w:color="auto"/>
            <w:left w:val="none" w:sz="0" w:space="0" w:color="auto"/>
            <w:bottom w:val="none" w:sz="0" w:space="0" w:color="auto"/>
            <w:right w:val="none" w:sz="0" w:space="0" w:color="auto"/>
          </w:divBdr>
          <w:divsChild>
            <w:div w:id="2138797268">
              <w:marLeft w:val="-75"/>
              <w:marRight w:val="0"/>
              <w:marTop w:val="30"/>
              <w:marBottom w:val="30"/>
              <w:divBdr>
                <w:top w:val="none" w:sz="0" w:space="0" w:color="auto"/>
                <w:left w:val="none" w:sz="0" w:space="0" w:color="auto"/>
                <w:bottom w:val="none" w:sz="0" w:space="0" w:color="auto"/>
                <w:right w:val="none" w:sz="0" w:space="0" w:color="auto"/>
              </w:divBdr>
              <w:divsChild>
                <w:div w:id="1126582">
                  <w:marLeft w:val="0"/>
                  <w:marRight w:val="0"/>
                  <w:marTop w:val="0"/>
                  <w:marBottom w:val="0"/>
                  <w:divBdr>
                    <w:top w:val="none" w:sz="0" w:space="0" w:color="auto"/>
                    <w:left w:val="none" w:sz="0" w:space="0" w:color="auto"/>
                    <w:bottom w:val="none" w:sz="0" w:space="0" w:color="auto"/>
                    <w:right w:val="none" w:sz="0" w:space="0" w:color="auto"/>
                  </w:divBdr>
                  <w:divsChild>
                    <w:div w:id="659771514">
                      <w:marLeft w:val="0"/>
                      <w:marRight w:val="0"/>
                      <w:marTop w:val="0"/>
                      <w:marBottom w:val="0"/>
                      <w:divBdr>
                        <w:top w:val="none" w:sz="0" w:space="0" w:color="auto"/>
                        <w:left w:val="none" w:sz="0" w:space="0" w:color="auto"/>
                        <w:bottom w:val="none" w:sz="0" w:space="0" w:color="auto"/>
                        <w:right w:val="none" w:sz="0" w:space="0" w:color="auto"/>
                      </w:divBdr>
                    </w:div>
                  </w:divsChild>
                </w:div>
                <w:div w:id="1215966711">
                  <w:marLeft w:val="0"/>
                  <w:marRight w:val="0"/>
                  <w:marTop w:val="0"/>
                  <w:marBottom w:val="0"/>
                  <w:divBdr>
                    <w:top w:val="none" w:sz="0" w:space="0" w:color="auto"/>
                    <w:left w:val="none" w:sz="0" w:space="0" w:color="auto"/>
                    <w:bottom w:val="none" w:sz="0" w:space="0" w:color="auto"/>
                    <w:right w:val="none" w:sz="0" w:space="0" w:color="auto"/>
                  </w:divBdr>
                  <w:divsChild>
                    <w:div w:id="188763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966078">
          <w:marLeft w:val="0"/>
          <w:marRight w:val="0"/>
          <w:marTop w:val="0"/>
          <w:marBottom w:val="0"/>
          <w:divBdr>
            <w:top w:val="none" w:sz="0" w:space="0" w:color="auto"/>
            <w:left w:val="none" w:sz="0" w:space="0" w:color="auto"/>
            <w:bottom w:val="none" w:sz="0" w:space="0" w:color="auto"/>
            <w:right w:val="none" w:sz="0" w:space="0" w:color="auto"/>
          </w:divBdr>
          <w:divsChild>
            <w:div w:id="126092139">
              <w:marLeft w:val="0"/>
              <w:marRight w:val="0"/>
              <w:marTop w:val="0"/>
              <w:marBottom w:val="0"/>
              <w:divBdr>
                <w:top w:val="none" w:sz="0" w:space="0" w:color="auto"/>
                <w:left w:val="none" w:sz="0" w:space="0" w:color="auto"/>
                <w:bottom w:val="none" w:sz="0" w:space="0" w:color="auto"/>
                <w:right w:val="none" w:sz="0" w:space="0" w:color="auto"/>
              </w:divBdr>
            </w:div>
            <w:div w:id="1313489708">
              <w:marLeft w:val="0"/>
              <w:marRight w:val="0"/>
              <w:marTop w:val="0"/>
              <w:marBottom w:val="0"/>
              <w:divBdr>
                <w:top w:val="none" w:sz="0" w:space="0" w:color="auto"/>
                <w:left w:val="none" w:sz="0" w:space="0" w:color="auto"/>
                <w:bottom w:val="none" w:sz="0" w:space="0" w:color="auto"/>
                <w:right w:val="none" w:sz="0" w:space="0" w:color="auto"/>
              </w:divBdr>
            </w:div>
            <w:div w:id="1527716189">
              <w:marLeft w:val="0"/>
              <w:marRight w:val="0"/>
              <w:marTop w:val="0"/>
              <w:marBottom w:val="0"/>
              <w:divBdr>
                <w:top w:val="none" w:sz="0" w:space="0" w:color="auto"/>
                <w:left w:val="none" w:sz="0" w:space="0" w:color="auto"/>
                <w:bottom w:val="none" w:sz="0" w:space="0" w:color="auto"/>
                <w:right w:val="none" w:sz="0" w:space="0" w:color="auto"/>
              </w:divBdr>
            </w:div>
            <w:div w:id="1605187796">
              <w:marLeft w:val="0"/>
              <w:marRight w:val="0"/>
              <w:marTop w:val="0"/>
              <w:marBottom w:val="0"/>
              <w:divBdr>
                <w:top w:val="none" w:sz="0" w:space="0" w:color="auto"/>
                <w:left w:val="none" w:sz="0" w:space="0" w:color="auto"/>
                <w:bottom w:val="none" w:sz="0" w:space="0" w:color="auto"/>
                <w:right w:val="none" w:sz="0" w:space="0" w:color="auto"/>
              </w:divBdr>
            </w:div>
            <w:div w:id="1709069180">
              <w:marLeft w:val="0"/>
              <w:marRight w:val="0"/>
              <w:marTop w:val="0"/>
              <w:marBottom w:val="0"/>
              <w:divBdr>
                <w:top w:val="none" w:sz="0" w:space="0" w:color="auto"/>
                <w:left w:val="none" w:sz="0" w:space="0" w:color="auto"/>
                <w:bottom w:val="none" w:sz="0" w:space="0" w:color="auto"/>
                <w:right w:val="none" w:sz="0" w:space="0" w:color="auto"/>
              </w:divBdr>
            </w:div>
            <w:div w:id="1709716977">
              <w:marLeft w:val="0"/>
              <w:marRight w:val="0"/>
              <w:marTop w:val="0"/>
              <w:marBottom w:val="0"/>
              <w:divBdr>
                <w:top w:val="none" w:sz="0" w:space="0" w:color="auto"/>
                <w:left w:val="none" w:sz="0" w:space="0" w:color="auto"/>
                <w:bottom w:val="none" w:sz="0" w:space="0" w:color="auto"/>
                <w:right w:val="none" w:sz="0" w:space="0" w:color="auto"/>
              </w:divBdr>
            </w:div>
            <w:div w:id="1943105851">
              <w:marLeft w:val="0"/>
              <w:marRight w:val="0"/>
              <w:marTop w:val="0"/>
              <w:marBottom w:val="0"/>
              <w:divBdr>
                <w:top w:val="none" w:sz="0" w:space="0" w:color="auto"/>
                <w:left w:val="none" w:sz="0" w:space="0" w:color="auto"/>
                <w:bottom w:val="none" w:sz="0" w:space="0" w:color="auto"/>
                <w:right w:val="none" w:sz="0" w:space="0" w:color="auto"/>
              </w:divBdr>
            </w:div>
          </w:divsChild>
        </w:div>
        <w:div w:id="1564637453">
          <w:marLeft w:val="0"/>
          <w:marRight w:val="0"/>
          <w:marTop w:val="0"/>
          <w:marBottom w:val="0"/>
          <w:divBdr>
            <w:top w:val="none" w:sz="0" w:space="0" w:color="auto"/>
            <w:left w:val="none" w:sz="0" w:space="0" w:color="auto"/>
            <w:bottom w:val="none" w:sz="0" w:space="0" w:color="auto"/>
            <w:right w:val="none" w:sz="0" w:space="0" w:color="auto"/>
          </w:divBdr>
        </w:div>
        <w:div w:id="2057775603">
          <w:marLeft w:val="0"/>
          <w:marRight w:val="0"/>
          <w:marTop w:val="0"/>
          <w:marBottom w:val="0"/>
          <w:divBdr>
            <w:top w:val="none" w:sz="0" w:space="0" w:color="auto"/>
            <w:left w:val="none" w:sz="0" w:space="0" w:color="auto"/>
            <w:bottom w:val="none" w:sz="0" w:space="0" w:color="auto"/>
            <w:right w:val="none" w:sz="0" w:space="0" w:color="auto"/>
          </w:divBdr>
        </w:div>
      </w:divsChild>
    </w:div>
    <w:div w:id="32000022">
      <w:bodyDiv w:val="1"/>
      <w:marLeft w:val="0"/>
      <w:marRight w:val="0"/>
      <w:marTop w:val="0"/>
      <w:marBottom w:val="0"/>
      <w:divBdr>
        <w:top w:val="none" w:sz="0" w:space="0" w:color="auto"/>
        <w:left w:val="none" w:sz="0" w:space="0" w:color="auto"/>
        <w:bottom w:val="none" w:sz="0" w:space="0" w:color="auto"/>
        <w:right w:val="none" w:sz="0" w:space="0" w:color="auto"/>
      </w:divBdr>
      <w:divsChild>
        <w:div w:id="150222858">
          <w:marLeft w:val="0"/>
          <w:marRight w:val="0"/>
          <w:marTop w:val="0"/>
          <w:marBottom w:val="0"/>
          <w:divBdr>
            <w:top w:val="none" w:sz="0" w:space="0" w:color="auto"/>
            <w:left w:val="none" w:sz="0" w:space="0" w:color="auto"/>
            <w:bottom w:val="none" w:sz="0" w:space="0" w:color="auto"/>
            <w:right w:val="none" w:sz="0" w:space="0" w:color="auto"/>
          </w:divBdr>
          <w:divsChild>
            <w:div w:id="2058779443">
              <w:marLeft w:val="-75"/>
              <w:marRight w:val="0"/>
              <w:marTop w:val="30"/>
              <w:marBottom w:val="30"/>
              <w:divBdr>
                <w:top w:val="none" w:sz="0" w:space="0" w:color="auto"/>
                <w:left w:val="none" w:sz="0" w:space="0" w:color="auto"/>
                <w:bottom w:val="none" w:sz="0" w:space="0" w:color="auto"/>
                <w:right w:val="none" w:sz="0" w:space="0" w:color="auto"/>
              </w:divBdr>
              <w:divsChild>
                <w:div w:id="148180534">
                  <w:marLeft w:val="0"/>
                  <w:marRight w:val="0"/>
                  <w:marTop w:val="0"/>
                  <w:marBottom w:val="0"/>
                  <w:divBdr>
                    <w:top w:val="none" w:sz="0" w:space="0" w:color="auto"/>
                    <w:left w:val="none" w:sz="0" w:space="0" w:color="auto"/>
                    <w:bottom w:val="none" w:sz="0" w:space="0" w:color="auto"/>
                    <w:right w:val="none" w:sz="0" w:space="0" w:color="auto"/>
                  </w:divBdr>
                  <w:divsChild>
                    <w:div w:id="5596995">
                      <w:marLeft w:val="0"/>
                      <w:marRight w:val="0"/>
                      <w:marTop w:val="0"/>
                      <w:marBottom w:val="0"/>
                      <w:divBdr>
                        <w:top w:val="none" w:sz="0" w:space="0" w:color="auto"/>
                        <w:left w:val="none" w:sz="0" w:space="0" w:color="auto"/>
                        <w:bottom w:val="none" w:sz="0" w:space="0" w:color="auto"/>
                        <w:right w:val="none" w:sz="0" w:space="0" w:color="auto"/>
                      </w:divBdr>
                    </w:div>
                    <w:div w:id="757214019">
                      <w:marLeft w:val="0"/>
                      <w:marRight w:val="0"/>
                      <w:marTop w:val="0"/>
                      <w:marBottom w:val="0"/>
                      <w:divBdr>
                        <w:top w:val="none" w:sz="0" w:space="0" w:color="auto"/>
                        <w:left w:val="none" w:sz="0" w:space="0" w:color="auto"/>
                        <w:bottom w:val="none" w:sz="0" w:space="0" w:color="auto"/>
                        <w:right w:val="none" w:sz="0" w:space="0" w:color="auto"/>
                      </w:divBdr>
                    </w:div>
                    <w:div w:id="1786653899">
                      <w:marLeft w:val="0"/>
                      <w:marRight w:val="0"/>
                      <w:marTop w:val="0"/>
                      <w:marBottom w:val="0"/>
                      <w:divBdr>
                        <w:top w:val="none" w:sz="0" w:space="0" w:color="auto"/>
                        <w:left w:val="none" w:sz="0" w:space="0" w:color="auto"/>
                        <w:bottom w:val="none" w:sz="0" w:space="0" w:color="auto"/>
                        <w:right w:val="none" w:sz="0" w:space="0" w:color="auto"/>
                      </w:divBdr>
                    </w:div>
                    <w:div w:id="1928686575">
                      <w:marLeft w:val="0"/>
                      <w:marRight w:val="0"/>
                      <w:marTop w:val="0"/>
                      <w:marBottom w:val="0"/>
                      <w:divBdr>
                        <w:top w:val="none" w:sz="0" w:space="0" w:color="auto"/>
                        <w:left w:val="none" w:sz="0" w:space="0" w:color="auto"/>
                        <w:bottom w:val="none" w:sz="0" w:space="0" w:color="auto"/>
                        <w:right w:val="none" w:sz="0" w:space="0" w:color="auto"/>
                      </w:divBdr>
                    </w:div>
                  </w:divsChild>
                </w:div>
                <w:div w:id="171070223">
                  <w:marLeft w:val="0"/>
                  <w:marRight w:val="0"/>
                  <w:marTop w:val="0"/>
                  <w:marBottom w:val="0"/>
                  <w:divBdr>
                    <w:top w:val="none" w:sz="0" w:space="0" w:color="auto"/>
                    <w:left w:val="none" w:sz="0" w:space="0" w:color="auto"/>
                    <w:bottom w:val="none" w:sz="0" w:space="0" w:color="auto"/>
                    <w:right w:val="none" w:sz="0" w:space="0" w:color="auto"/>
                  </w:divBdr>
                  <w:divsChild>
                    <w:div w:id="69739419">
                      <w:marLeft w:val="0"/>
                      <w:marRight w:val="0"/>
                      <w:marTop w:val="0"/>
                      <w:marBottom w:val="0"/>
                      <w:divBdr>
                        <w:top w:val="none" w:sz="0" w:space="0" w:color="auto"/>
                        <w:left w:val="none" w:sz="0" w:space="0" w:color="auto"/>
                        <w:bottom w:val="none" w:sz="0" w:space="0" w:color="auto"/>
                        <w:right w:val="none" w:sz="0" w:space="0" w:color="auto"/>
                      </w:divBdr>
                    </w:div>
                    <w:div w:id="144205304">
                      <w:marLeft w:val="0"/>
                      <w:marRight w:val="0"/>
                      <w:marTop w:val="0"/>
                      <w:marBottom w:val="0"/>
                      <w:divBdr>
                        <w:top w:val="none" w:sz="0" w:space="0" w:color="auto"/>
                        <w:left w:val="none" w:sz="0" w:space="0" w:color="auto"/>
                        <w:bottom w:val="none" w:sz="0" w:space="0" w:color="auto"/>
                        <w:right w:val="none" w:sz="0" w:space="0" w:color="auto"/>
                      </w:divBdr>
                    </w:div>
                    <w:div w:id="803621443">
                      <w:marLeft w:val="0"/>
                      <w:marRight w:val="0"/>
                      <w:marTop w:val="0"/>
                      <w:marBottom w:val="0"/>
                      <w:divBdr>
                        <w:top w:val="none" w:sz="0" w:space="0" w:color="auto"/>
                        <w:left w:val="none" w:sz="0" w:space="0" w:color="auto"/>
                        <w:bottom w:val="none" w:sz="0" w:space="0" w:color="auto"/>
                        <w:right w:val="none" w:sz="0" w:space="0" w:color="auto"/>
                      </w:divBdr>
                    </w:div>
                    <w:div w:id="849369444">
                      <w:marLeft w:val="0"/>
                      <w:marRight w:val="0"/>
                      <w:marTop w:val="0"/>
                      <w:marBottom w:val="0"/>
                      <w:divBdr>
                        <w:top w:val="none" w:sz="0" w:space="0" w:color="auto"/>
                        <w:left w:val="none" w:sz="0" w:space="0" w:color="auto"/>
                        <w:bottom w:val="none" w:sz="0" w:space="0" w:color="auto"/>
                        <w:right w:val="none" w:sz="0" w:space="0" w:color="auto"/>
                      </w:divBdr>
                    </w:div>
                    <w:div w:id="1089426359">
                      <w:marLeft w:val="0"/>
                      <w:marRight w:val="0"/>
                      <w:marTop w:val="0"/>
                      <w:marBottom w:val="0"/>
                      <w:divBdr>
                        <w:top w:val="none" w:sz="0" w:space="0" w:color="auto"/>
                        <w:left w:val="none" w:sz="0" w:space="0" w:color="auto"/>
                        <w:bottom w:val="none" w:sz="0" w:space="0" w:color="auto"/>
                        <w:right w:val="none" w:sz="0" w:space="0" w:color="auto"/>
                      </w:divBdr>
                    </w:div>
                    <w:div w:id="1099184010">
                      <w:marLeft w:val="0"/>
                      <w:marRight w:val="0"/>
                      <w:marTop w:val="0"/>
                      <w:marBottom w:val="0"/>
                      <w:divBdr>
                        <w:top w:val="none" w:sz="0" w:space="0" w:color="auto"/>
                        <w:left w:val="none" w:sz="0" w:space="0" w:color="auto"/>
                        <w:bottom w:val="none" w:sz="0" w:space="0" w:color="auto"/>
                        <w:right w:val="none" w:sz="0" w:space="0" w:color="auto"/>
                      </w:divBdr>
                    </w:div>
                  </w:divsChild>
                </w:div>
                <w:div w:id="874586224">
                  <w:marLeft w:val="0"/>
                  <w:marRight w:val="0"/>
                  <w:marTop w:val="0"/>
                  <w:marBottom w:val="0"/>
                  <w:divBdr>
                    <w:top w:val="none" w:sz="0" w:space="0" w:color="auto"/>
                    <w:left w:val="none" w:sz="0" w:space="0" w:color="auto"/>
                    <w:bottom w:val="none" w:sz="0" w:space="0" w:color="auto"/>
                    <w:right w:val="none" w:sz="0" w:space="0" w:color="auto"/>
                  </w:divBdr>
                  <w:divsChild>
                    <w:div w:id="2077387097">
                      <w:marLeft w:val="0"/>
                      <w:marRight w:val="0"/>
                      <w:marTop w:val="0"/>
                      <w:marBottom w:val="0"/>
                      <w:divBdr>
                        <w:top w:val="none" w:sz="0" w:space="0" w:color="auto"/>
                        <w:left w:val="none" w:sz="0" w:space="0" w:color="auto"/>
                        <w:bottom w:val="none" w:sz="0" w:space="0" w:color="auto"/>
                        <w:right w:val="none" w:sz="0" w:space="0" w:color="auto"/>
                      </w:divBdr>
                    </w:div>
                  </w:divsChild>
                </w:div>
                <w:div w:id="950015080">
                  <w:marLeft w:val="0"/>
                  <w:marRight w:val="0"/>
                  <w:marTop w:val="0"/>
                  <w:marBottom w:val="0"/>
                  <w:divBdr>
                    <w:top w:val="none" w:sz="0" w:space="0" w:color="auto"/>
                    <w:left w:val="none" w:sz="0" w:space="0" w:color="auto"/>
                    <w:bottom w:val="none" w:sz="0" w:space="0" w:color="auto"/>
                    <w:right w:val="none" w:sz="0" w:space="0" w:color="auto"/>
                  </w:divBdr>
                  <w:divsChild>
                    <w:div w:id="505368967">
                      <w:marLeft w:val="0"/>
                      <w:marRight w:val="0"/>
                      <w:marTop w:val="0"/>
                      <w:marBottom w:val="0"/>
                      <w:divBdr>
                        <w:top w:val="none" w:sz="0" w:space="0" w:color="auto"/>
                        <w:left w:val="none" w:sz="0" w:space="0" w:color="auto"/>
                        <w:bottom w:val="none" w:sz="0" w:space="0" w:color="auto"/>
                        <w:right w:val="none" w:sz="0" w:space="0" w:color="auto"/>
                      </w:divBdr>
                    </w:div>
                  </w:divsChild>
                </w:div>
                <w:div w:id="1019626798">
                  <w:marLeft w:val="0"/>
                  <w:marRight w:val="0"/>
                  <w:marTop w:val="0"/>
                  <w:marBottom w:val="0"/>
                  <w:divBdr>
                    <w:top w:val="none" w:sz="0" w:space="0" w:color="auto"/>
                    <w:left w:val="none" w:sz="0" w:space="0" w:color="auto"/>
                    <w:bottom w:val="none" w:sz="0" w:space="0" w:color="auto"/>
                    <w:right w:val="none" w:sz="0" w:space="0" w:color="auto"/>
                  </w:divBdr>
                  <w:divsChild>
                    <w:div w:id="537011057">
                      <w:marLeft w:val="0"/>
                      <w:marRight w:val="0"/>
                      <w:marTop w:val="0"/>
                      <w:marBottom w:val="0"/>
                      <w:divBdr>
                        <w:top w:val="none" w:sz="0" w:space="0" w:color="auto"/>
                        <w:left w:val="none" w:sz="0" w:space="0" w:color="auto"/>
                        <w:bottom w:val="none" w:sz="0" w:space="0" w:color="auto"/>
                        <w:right w:val="none" w:sz="0" w:space="0" w:color="auto"/>
                      </w:divBdr>
                    </w:div>
                    <w:div w:id="1545868828">
                      <w:marLeft w:val="0"/>
                      <w:marRight w:val="0"/>
                      <w:marTop w:val="0"/>
                      <w:marBottom w:val="0"/>
                      <w:divBdr>
                        <w:top w:val="none" w:sz="0" w:space="0" w:color="auto"/>
                        <w:left w:val="none" w:sz="0" w:space="0" w:color="auto"/>
                        <w:bottom w:val="none" w:sz="0" w:space="0" w:color="auto"/>
                        <w:right w:val="none" w:sz="0" w:space="0" w:color="auto"/>
                      </w:divBdr>
                    </w:div>
                    <w:div w:id="1779181061">
                      <w:marLeft w:val="0"/>
                      <w:marRight w:val="0"/>
                      <w:marTop w:val="0"/>
                      <w:marBottom w:val="0"/>
                      <w:divBdr>
                        <w:top w:val="none" w:sz="0" w:space="0" w:color="auto"/>
                        <w:left w:val="none" w:sz="0" w:space="0" w:color="auto"/>
                        <w:bottom w:val="none" w:sz="0" w:space="0" w:color="auto"/>
                        <w:right w:val="none" w:sz="0" w:space="0" w:color="auto"/>
                      </w:divBdr>
                    </w:div>
                  </w:divsChild>
                </w:div>
                <w:div w:id="1075861492">
                  <w:marLeft w:val="0"/>
                  <w:marRight w:val="0"/>
                  <w:marTop w:val="0"/>
                  <w:marBottom w:val="0"/>
                  <w:divBdr>
                    <w:top w:val="none" w:sz="0" w:space="0" w:color="auto"/>
                    <w:left w:val="none" w:sz="0" w:space="0" w:color="auto"/>
                    <w:bottom w:val="none" w:sz="0" w:space="0" w:color="auto"/>
                    <w:right w:val="none" w:sz="0" w:space="0" w:color="auto"/>
                  </w:divBdr>
                  <w:divsChild>
                    <w:div w:id="1905333915">
                      <w:marLeft w:val="0"/>
                      <w:marRight w:val="0"/>
                      <w:marTop w:val="0"/>
                      <w:marBottom w:val="0"/>
                      <w:divBdr>
                        <w:top w:val="none" w:sz="0" w:space="0" w:color="auto"/>
                        <w:left w:val="none" w:sz="0" w:space="0" w:color="auto"/>
                        <w:bottom w:val="none" w:sz="0" w:space="0" w:color="auto"/>
                        <w:right w:val="none" w:sz="0" w:space="0" w:color="auto"/>
                      </w:divBdr>
                    </w:div>
                  </w:divsChild>
                </w:div>
                <w:div w:id="1142310890">
                  <w:marLeft w:val="0"/>
                  <w:marRight w:val="0"/>
                  <w:marTop w:val="0"/>
                  <w:marBottom w:val="0"/>
                  <w:divBdr>
                    <w:top w:val="none" w:sz="0" w:space="0" w:color="auto"/>
                    <w:left w:val="none" w:sz="0" w:space="0" w:color="auto"/>
                    <w:bottom w:val="none" w:sz="0" w:space="0" w:color="auto"/>
                    <w:right w:val="none" w:sz="0" w:space="0" w:color="auto"/>
                  </w:divBdr>
                  <w:divsChild>
                    <w:div w:id="1664239836">
                      <w:marLeft w:val="0"/>
                      <w:marRight w:val="0"/>
                      <w:marTop w:val="0"/>
                      <w:marBottom w:val="0"/>
                      <w:divBdr>
                        <w:top w:val="none" w:sz="0" w:space="0" w:color="auto"/>
                        <w:left w:val="none" w:sz="0" w:space="0" w:color="auto"/>
                        <w:bottom w:val="none" w:sz="0" w:space="0" w:color="auto"/>
                        <w:right w:val="none" w:sz="0" w:space="0" w:color="auto"/>
                      </w:divBdr>
                    </w:div>
                  </w:divsChild>
                </w:div>
                <w:div w:id="1680304149">
                  <w:marLeft w:val="0"/>
                  <w:marRight w:val="0"/>
                  <w:marTop w:val="0"/>
                  <w:marBottom w:val="0"/>
                  <w:divBdr>
                    <w:top w:val="none" w:sz="0" w:space="0" w:color="auto"/>
                    <w:left w:val="none" w:sz="0" w:space="0" w:color="auto"/>
                    <w:bottom w:val="none" w:sz="0" w:space="0" w:color="auto"/>
                    <w:right w:val="none" w:sz="0" w:space="0" w:color="auto"/>
                  </w:divBdr>
                  <w:divsChild>
                    <w:div w:id="1878543461">
                      <w:marLeft w:val="0"/>
                      <w:marRight w:val="0"/>
                      <w:marTop w:val="0"/>
                      <w:marBottom w:val="0"/>
                      <w:divBdr>
                        <w:top w:val="none" w:sz="0" w:space="0" w:color="auto"/>
                        <w:left w:val="none" w:sz="0" w:space="0" w:color="auto"/>
                        <w:bottom w:val="none" w:sz="0" w:space="0" w:color="auto"/>
                        <w:right w:val="none" w:sz="0" w:space="0" w:color="auto"/>
                      </w:divBdr>
                    </w:div>
                  </w:divsChild>
                </w:div>
                <w:div w:id="1821076547">
                  <w:marLeft w:val="0"/>
                  <w:marRight w:val="0"/>
                  <w:marTop w:val="0"/>
                  <w:marBottom w:val="0"/>
                  <w:divBdr>
                    <w:top w:val="none" w:sz="0" w:space="0" w:color="auto"/>
                    <w:left w:val="none" w:sz="0" w:space="0" w:color="auto"/>
                    <w:bottom w:val="none" w:sz="0" w:space="0" w:color="auto"/>
                    <w:right w:val="none" w:sz="0" w:space="0" w:color="auto"/>
                  </w:divBdr>
                  <w:divsChild>
                    <w:div w:id="778451796">
                      <w:marLeft w:val="0"/>
                      <w:marRight w:val="0"/>
                      <w:marTop w:val="0"/>
                      <w:marBottom w:val="0"/>
                      <w:divBdr>
                        <w:top w:val="none" w:sz="0" w:space="0" w:color="auto"/>
                        <w:left w:val="none" w:sz="0" w:space="0" w:color="auto"/>
                        <w:bottom w:val="none" w:sz="0" w:space="0" w:color="auto"/>
                        <w:right w:val="none" w:sz="0" w:space="0" w:color="auto"/>
                      </w:divBdr>
                    </w:div>
                    <w:div w:id="2108033631">
                      <w:marLeft w:val="0"/>
                      <w:marRight w:val="0"/>
                      <w:marTop w:val="0"/>
                      <w:marBottom w:val="0"/>
                      <w:divBdr>
                        <w:top w:val="none" w:sz="0" w:space="0" w:color="auto"/>
                        <w:left w:val="none" w:sz="0" w:space="0" w:color="auto"/>
                        <w:bottom w:val="none" w:sz="0" w:space="0" w:color="auto"/>
                        <w:right w:val="none" w:sz="0" w:space="0" w:color="auto"/>
                      </w:divBdr>
                    </w:div>
                  </w:divsChild>
                </w:div>
                <w:div w:id="1856652893">
                  <w:marLeft w:val="0"/>
                  <w:marRight w:val="0"/>
                  <w:marTop w:val="0"/>
                  <w:marBottom w:val="0"/>
                  <w:divBdr>
                    <w:top w:val="none" w:sz="0" w:space="0" w:color="auto"/>
                    <w:left w:val="none" w:sz="0" w:space="0" w:color="auto"/>
                    <w:bottom w:val="none" w:sz="0" w:space="0" w:color="auto"/>
                    <w:right w:val="none" w:sz="0" w:space="0" w:color="auto"/>
                  </w:divBdr>
                  <w:divsChild>
                    <w:div w:id="395978946">
                      <w:marLeft w:val="0"/>
                      <w:marRight w:val="0"/>
                      <w:marTop w:val="0"/>
                      <w:marBottom w:val="0"/>
                      <w:divBdr>
                        <w:top w:val="none" w:sz="0" w:space="0" w:color="auto"/>
                        <w:left w:val="none" w:sz="0" w:space="0" w:color="auto"/>
                        <w:bottom w:val="none" w:sz="0" w:space="0" w:color="auto"/>
                        <w:right w:val="none" w:sz="0" w:space="0" w:color="auto"/>
                      </w:divBdr>
                    </w:div>
                    <w:div w:id="1095898791">
                      <w:marLeft w:val="0"/>
                      <w:marRight w:val="0"/>
                      <w:marTop w:val="0"/>
                      <w:marBottom w:val="0"/>
                      <w:divBdr>
                        <w:top w:val="none" w:sz="0" w:space="0" w:color="auto"/>
                        <w:left w:val="none" w:sz="0" w:space="0" w:color="auto"/>
                        <w:bottom w:val="none" w:sz="0" w:space="0" w:color="auto"/>
                        <w:right w:val="none" w:sz="0" w:space="0" w:color="auto"/>
                      </w:divBdr>
                    </w:div>
                    <w:div w:id="1724718839">
                      <w:marLeft w:val="0"/>
                      <w:marRight w:val="0"/>
                      <w:marTop w:val="0"/>
                      <w:marBottom w:val="0"/>
                      <w:divBdr>
                        <w:top w:val="none" w:sz="0" w:space="0" w:color="auto"/>
                        <w:left w:val="none" w:sz="0" w:space="0" w:color="auto"/>
                        <w:bottom w:val="none" w:sz="0" w:space="0" w:color="auto"/>
                        <w:right w:val="none" w:sz="0" w:space="0" w:color="auto"/>
                      </w:divBdr>
                    </w:div>
                    <w:div w:id="1770468794">
                      <w:marLeft w:val="0"/>
                      <w:marRight w:val="0"/>
                      <w:marTop w:val="0"/>
                      <w:marBottom w:val="0"/>
                      <w:divBdr>
                        <w:top w:val="none" w:sz="0" w:space="0" w:color="auto"/>
                        <w:left w:val="none" w:sz="0" w:space="0" w:color="auto"/>
                        <w:bottom w:val="none" w:sz="0" w:space="0" w:color="auto"/>
                        <w:right w:val="none" w:sz="0" w:space="0" w:color="auto"/>
                      </w:divBdr>
                    </w:div>
                  </w:divsChild>
                </w:div>
                <w:div w:id="1932740788">
                  <w:marLeft w:val="0"/>
                  <w:marRight w:val="0"/>
                  <w:marTop w:val="0"/>
                  <w:marBottom w:val="0"/>
                  <w:divBdr>
                    <w:top w:val="none" w:sz="0" w:space="0" w:color="auto"/>
                    <w:left w:val="none" w:sz="0" w:space="0" w:color="auto"/>
                    <w:bottom w:val="none" w:sz="0" w:space="0" w:color="auto"/>
                    <w:right w:val="none" w:sz="0" w:space="0" w:color="auto"/>
                  </w:divBdr>
                  <w:divsChild>
                    <w:div w:id="1785228782">
                      <w:marLeft w:val="0"/>
                      <w:marRight w:val="0"/>
                      <w:marTop w:val="0"/>
                      <w:marBottom w:val="0"/>
                      <w:divBdr>
                        <w:top w:val="none" w:sz="0" w:space="0" w:color="auto"/>
                        <w:left w:val="none" w:sz="0" w:space="0" w:color="auto"/>
                        <w:bottom w:val="none" w:sz="0" w:space="0" w:color="auto"/>
                        <w:right w:val="none" w:sz="0" w:space="0" w:color="auto"/>
                      </w:divBdr>
                    </w:div>
                  </w:divsChild>
                </w:div>
                <w:div w:id="2050493500">
                  <w:marLeft w:val="0"/>
                  <w:marRight w:val="0"/>
                  <w:marTop w:val="0"/>
                  <w:marBottom w:val="0"/>
                  <w:divBdr>
                    <w:top w:val="none" w:sz="0" w:space="0" w:color="auto"/>
                    <w:left w:val="none" w:sz="0" w:space="0" w:color="auto"/>
                    <w:bottom w:val="none" w:sz="0" w:space="0" w:color="auto"/>
                    <w:right w:val="none" w:sz="0" w:space="0" w:color="auto"/>
                  </w:divBdr>
                  <w:divsChild>
                    <w:div w:id="198732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449488">
          <w:marLeft w:val="0"/>
          <w:marRight w:val="0"/>
          <w:marTop w:val="0"/>
          <w:marBottom w:val="0"/>
          <w:divBdr>
            <w:top w:val="none" w:sz="0" w:space="0" w:color="auto"/>
            <w:left w:val="none" w:sz="0" w:space="0" w:color="auto"/>
            <w:bottom w:val="none" w:sz="0" w:space="0" w:color="auto"/>
            <w:right w:val="none" w:sz="0" w:space="0" w:color="auto"/>
          </w:divBdr>
          <w:divsChild>
            <w:div w:id="634024536">
              <w:marLeft w:val="0"/>
              <w:marRight w:val="0"/>
              <w:marTop w:val="0"/>
              <w:marBottom w:val="0"/>
              <w:divBdr>
                <w:top w:val="none" w:sz="0" w:space="0" w:color="auto"/>
                <w:left w:val="none" w:sz="0" w:space="0" w:color="auto"/>
                <w:bottom w:val="none" w:sz="0" w:space="0" w:color="auto"/>
                <w:right w:val="none" w:sz="0" w:space="0" w:color="auto"/>
              </w:divBdr>
            </w:div>
            <w:div w:id="841167245">
              <w:marLeft w:val="0"/>
              <w:marRight w:val="0"/>
              <w:marTop w:val="0"/>
              <w:marBottom w:val="0"/>
              <w:divBdr>
                <w:top w:val="none" w:sz="0" w:space="0" w:color="auto"/>
                <w:left w:val="none" w:sz="0" w:space="0" w:color="auto"/>
                <w:bottom w:val="none" w:sz="0" w:space="0" w:color="auto"/>
                <w:right w:val="none" w:sz="0" w:space="0" w:color="auto"/>
              </w:divBdr>
            </w:div>
            <w:div w:id="866480383">
              <w:marLeft w:val="0"/>
              <w:marRight w:val="0"/>
              <w:marTop w:val="0"/>
              <w:marBottom w:val="0"/>
              <w:divBdr>
                <w:top w:val="none" w:sz="0" w:space="0" w:color="auto"/>
                <w:left w:val="none" w:sz="0" w:space="0" w:color="auto"/>
                <w:bottom w:val="none" w:sz="0" w:space="0" w:color="auto"/>
                <w:right w:val="none" w:sz="0" w:space="0" w:color="auto"/>
              </w:divBdr>
            </w:div>
            <w:div w:id="1109197744">
              <w:marLeft w:val="0"/>
              <w:marRight w:val="0"/>
              <w:marTop w:val="0"/>
              <w:marBottom w:val="0"/>
              <w:divBdr>
                <w:top w:val="none" w:sz="0" w:space="0" w:color="auto"/>
                <w:left w:val="none" w:sz="0" w:space="0" w:color="auto"/>
                <w:bottom w:val="none" w:sz="0" w:space="0" w:color="auto"/>
                <w:right w:val="none" w:sz="0" w:space="0" w:color="auto"/>
              </w:divBdr>
            </w:div>
            <w:div w:id="1302729514">
              <w:marLeft w:val="0"/>
              <w:marRight w:val="0"/>
              <w:marTop w:val="0"/>
              <w:marBottom w:val="0"/>
              <w:divBdr>
                <w:top w:val="none" w:sz="0" w:space="0" w:color="auto"/>
                <w:left w:val="none" w:sz="0" w:space="0" w:color="auto"/>
                <w:bottom w:val="none" w:sz="0" w:space="0" w:color="auto"/>
                <w:right w:val="none" w:sz="0" w:space="0" w:color="auto"/>
              </w:divBdr>
            </w:div>
            <w:div w:id="1426262338">
              <w:marLeft w:val="0"/>
              <w:marRight w:val="0"/>
              <w:marTop w:val="0"/>
              <w:marBottom w:val="0"/>
              <w:divBdr>
                <w:top w:val="none" w:sz="0" w:space="0" w:color="auto"/>
                <w:left w:val="none" w:sz="0" w:space="0" w:color="auto"/>
                <w:bottom w:val="none" w:sz="0" w:space="0" w:color="auto"/>
                <w:right w:val="none" w:sz="0" w:space="0" w:color="auto"/>
              </w:divBdr>
            </w:div>
            <w:div w:id="1864588617">
              <w:marLeft w:val="0"/>
              <w:marRight w:val="0"/>
              <w:marTop w:val="0"/>
              <w:marBottom w:val="0"/>
              <w:divBdr>
                <w:top w:val="none" w:sz="0" w:space="0" w:color="auto"/>
                <w:left w:val="none" w:sz="0" w:space="0" w:color="auto"/>
                <w:bottom w:val="none" w:sz="0" w:space="0" w:color="auto"/>
                <w:right w:val="none" w:sz="0" w:space="0" w:color="auto"/>
              </w:divBdr>
            </w:div>
          </w:divsChild>
        </w:div>
        <w:div w:id="1581521882">
          <w:marLeft w:val="0"/>
          <w:marRight w:val="0"/>
          <w:marTop w:val="0"/>
          <w:marBottom w:val="0"/>
          <w:divBdr>
            <w:top w:val="none" w:sz="0" w:space="0" w:color="auto"/>
            <w:left w:val="none" w:sz="0" w:space="0" w:color="auto"/>
            <w:bottom w:val="none" w:sz="0" w:space="0" w:color="auto"/>
            <w:right w:val="none" w:sz="0" w:space="0" w:color="auto"/>
          </w:divBdr>
        </w:div>
        <w:div w:id="1599023453">
          <w:marLeft w:val="0"/>
          <w:marRight w:val="0"/>
          <w:marTop w:val="0"/>
          <w:marBottom w:val="0"/>
          <w:divBdr>
            <w:top w:val="none" w:sz="0" w:space="0" w:color="auto"/>
            <w:left w:val="none" w:sz="0" w:space="0" w:color="auto"/>
            <w:bottom w:val="none" w:sz="0" w:space="0" w:color="auto"/>
            <w:right w:val="none" w:sz="0" w:space="0" w:color="auto"/>
          </w:divBdr>
          <w:divsChild>
            <w:div w:id="86117422">
              <w:marLeft w:val="-75"/>
              <w:marRight w:val="0"/>
              <w:marTop w:val="30"/>
              <w:marBottom w:val="30"/>
              <w:divBdr>
                <w:top w:val="none" w:sz="0" w:space="0" w:color="auto"/>
                <w:left w:val="none" w:sz="0" w:space="0" w:color="auto"/>
                <w:bottom w:val="none" w:sz="0" w:space="0" w:color="auto"/>
                <w:right w:val="none" w:sz="0" w:space="0" w:color="auto"/>
              </w:divBdr>
              <w:divsChild>
                <w:div w:id="1619994996">
                  <w:marLeft w:val="0"/>
                  <w:marRight w:val="0"/>
                  <w:marTop w:val="0"/>
                  <w:marBottom w:val="0"/>
                  <w:divBdr>
                    <w:top w:val="none" w:sz="0" w:space="0" w:color="auto"/>
                    <w:left w:val="none" w:sz="0" w:space="0" w:color="auto"/>
                    <w:bottom w:val="none" w:sz="0" w:space="0" w:color="auto"/>
                    <w:right w:val="none" w:sz="0" w:space="0" w:color="auto"/>
                  </w:divBdr>
                  <w:divsChild>
                    <w:div w:id="1299339186">
                      <w:marLeft w:val="0"/>
                      <w:marRight w:val="0"/>
                      <w:marTop w:val="0"/>
                      <w:marBottom w:val="0"/>
                      <w:divBdr>
                        <w:top w:val="none" w:sz="0" w:space="0" w:color="auto"/>
                        <w:left w:val="none" w:sz="0" w:space="0" w:color="auto"/>
                        <w:bottom w:val="none" w:sz="0" w:space="0" w:color="auto"/>
                        <w:right w:val="none" w:sz="0" w:space="0" w:color="auto"/>
                      </w:divBdr>
                    </w:div>
                  </w:divsChild>
                </w:div>
                <w:div w:id="1878738069">
                  <w:marLeft w:val="0"/>
                  <w:marRight w:val="0"/>
                  <w:marTop w:val="0"/>
                  <w:marBottom w:val="0"/>
                  <w:divBdr>
                    <w:top w:val="none" w:sz="0" w:space="0" w:color="auto"/>
                    <w:left w:val="none" w:sz="0" w:space="0" w:color="auto"/>
                    <w:bottom w:val="none" w:sz="0" w:space="0" w:color="auto"/>
                    <w:right w:val="none" w:sz="0" w:space="0" w:color="auto"/>
                  </w:divBdr>
                  <w:divsChild>
                    <w:div w:id="159805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991636">
          <w:marLeft w:val="0"/>
          <w:marRight w:val="0"/>
          <w:marTop w:val="0"/>
          <w:marBottom w:val="0"/>
          <w:divBdr>
            <w:top w:val="none" w:sz="0" w:space="0" w:color="auto"/>
            <w:left w:val="none" w:sz="0" w:space="0" w:color="auto"/>
            <w:bottom w:val="none" w:sz="0" w:space="0" w:color="auto"/>
            <w:right w:val="none" w:sz="0" w:space="0" w:color="auto"/>
          </w:divBdr>
        </w:div>
      </w:divsChild>
    </w:div>
    <w:div w:id="65304559">
      <w:bodyDiv w:val="1"/>
      <w:marLeft w:val="0"/>
      <w:marRight w:val="0"/>
      <w:marTop w:val="0"/>
      <w:marBottom w:val="0"/>
      <w:divBdr>
        <w:top w:val="none" w:sz="0" w:space="0" w:color="auto"/>
        <w:left w:val="none" w:sz="0" w:space="0" w:color="auto"/>
        <w:bottom w:val="none" w:sz="0" w:space="0" w:color="auto"/>
        <w:right w:val="none" w:sz="0" w:space="0" w:color="auto"/>
      </w:divBdr>
    </w:div>
    <w:div w:id="108744037">
      <w:bodyDiv w:val="1"/>
      <w:marLeft w:val="0"/>
      <w:marRight w:val="0"/>
      <w:marTop w:val="0"/>
      <w:marBottom w:val="0"/>
      <w:divBdr>
        <w:top w:val="none" w:sz="0" w:space="0" w:color="auto"/>
        <w:left w:val="none" w:sz="0" w:space="0" w:color="auto"/>
        <w:bottom w:val="none" w:sz="0" w:space="0" w:color="auto"/>
        <w:right w:val="none" w:sz="0" w:space="0" w:color="auto"/>
      </w:divBdr>
    </w:div>
    <w:div w:id="113210571">
      <w:bodyDiv w:val="1"/>
      <w:marLeft w:val="0"/>
      <w:marRight w:val="0"/>
      <w:marTop w:val="0"/>
      <w:marBottom w:val="0"/>
      <w:divBdr>
        <w:top w:val="none" w:sz="0" w:space="0" w:color="auto"/>
        <w:left w:val="none" w:sz="0" w:space="0" w:color="auto"/>
        <w:bottom w:val="none" w:sz="0" w:space="0" w:color="auto"/>
        <w:right w:val="none" w:sz="0" w:space="0" w:color="auto"/>
      </w:divBdr>
    </w:div>
    <w:div w:id="115762050">
      <w:bodyDiv w:val="1"/>
      <w:marLeft w:val="0"/>
      <w:marRight w:val="0"/>
      <w:marTop w:val="0"/>
      <w:marBottom w:val="0"/>
      <w:divBdr>
        <w:top w:val="none" w:sz="0" w:space="0" w:color="auto"/>
        <w:left w:val="none" w:sz="0" w:space="0" w:color="auto"/>
        <w:bottom w:val="none" w:sz="0" w:space="0" w:color="auto"/>
        <w:right w:val="none" w:sz="0" w:space="0" w:color="auto"/>
      </w:divBdr>
    </w:div>
    <w:div w:id="121658249">
      <w:bodyDiv w:val="1"/>
      <w:marLeft w:val="0"/>
      <w:marRight w:val="0"/>
      <w:marTop w:val="0"/>
      <w:marBottom w:val="0"/>
      <w:divBdr>
        <w:top w:val="none" w:sz="0" w:space="0" w:color="auto"/>
        <w:left w:val="none" w:sz="0" w:space="0" w:color="auto"/>
        <w:bottom w:val="none" w:sz="0" w:space="0" w:color="auto"/>
        <w:right w:val="none" w:sz="0" w:space="0" w:color="auto"/>
      </w:divBdr>
    </w:div>
    <w:div w:id="148447929">
      <w:bodyDiv w:val="1"/>
      <w:marLeft w:val="0"/>
      <w:marRight w:val="0"/>
      <w:marTop w:val="0"/>
      <w:marBottom w:val="0"/>
      <w:divBdr>
        <w:top w:val="none" w:sz="0" w:space="0" w:color="auto"/>
        <w:left w:val="none" w:sz="0" w:space="0" w:color="auto"/>
        <w:bottom w:val="none" w:sz="0" w:space="0" w:color="auto"/>
        <w:right w:val="none" w:sz="0" w:space="0" w:color="auto"/>
      </w:divBdr>
    </w:div>
    <w:div w:id="180437895">
      <w:bodyDiv w:val="1"/>
      <w:marLeft w:val="0"/>
      <w:marRight w:val="0"/>
      <w:marTop w:val="0"/>
      <w:marBottom w:val="0"/>
      <w:divBdr>
        <w:top w:val="none" w:sz="0" w:space="0" w:color="auto"/>
        <w:left w:val="none" w:sz="0" w:space="0" w:color="auto"/>
        <w:bottom w:val="none" w:sz="0" w:space="0" w:color="auto"/>
        <w:right w:val="none" w:sz="0" w:space="0" w:color="auto"/>
      </w:divBdr>
      <w:divsChild>
        <w:div w:id="35278150">
          <w:marLeft w:val="0"/>
          <w:marRight w:val="0"/>
          <w:marTop w:val="0"/>
          <w:marBottom w:val="0"/>
          <w:divBdr>
            <w:top w:val="none" w:sz="0" w:space="0" w:color="auto"/>
            <w:left w:val="none" w:sz="0" w:space="0" w:color="auto"/>
            <w:bottom w:val="none" w:sz="0" w:space="0" w:color="auto"/>
            <w:right w:val="none" w:sz="0" w:space="0" w:color="auto"/>
          </w:divBdr>
          <w:divsChild>
            <w:div w:id="394008027">
              <w:marLeft w:val="0"/>
              <w:marRight w:val="0"/>
              <w:marTop w:val="0"/>
              <w:marBottom w:val="0"/>
              <w:divBdr>
                <w:top w:val="none" w:sz="0" w:space="0" w:color="auto"/>
                <w:left w:val="none" w:sz="0" w:space="0" w:color="auto"/>
                <w:bottom w:val="none" w:sz="0" w:space="0" w:color="auto"/>
                <w:right w:val="none" w:sz="0" w:space="0" w:color="auto"/>
              </w:divBdr>
            </w:div>
          </w:divsChild>
        </w:div>
        <w:div w:id="105468312">
          <w:marLeft w:val="0"/>
          <w:marRight w:val="0"/>
          <w:marTop w:val="0"/>
          <w:marBottom w:val="0"/>
          <w:divBdr>
            <w:top w:val="none" w:sz="0" w:space="0" w:color="auto"/>
            <w:left w:val="none" w:sz="0" w:space="0" w:color="auto"/>
            <w:bottom w:val="none" w:sz="0" w:space="0" w:color="auto"/>
            <w:right w:val="none" w:sz="0" w:space="0" w:color="auto"/>
          </w:divBdr>
          <w:divsChild>
            <w:div w:id="1905870983">
              <w:marLeft w:val="0"/>
              <w:marRight w:val="0"/>
              <w:marTop w:val="0"/>
              <w:marBottom w:val="0"/>
              <w:divBdr>
                <w:top w:val="none" w:sz="0" w:space="0" w:color="auto"/>
                <w:left w:val="none" w:sz="0" w:space="0" w:color="auto"/>
                <w:bottom w:val="none" w:sz="0" w:space="0" w:color="auto"/>
                <w:right w:val="none" w:sz="0" w:space="0" w:color="auto"/>
              </w:divBdr>
            </w:div>
          </w:divsChild>
        </w:div>
        <w:div w:id="131338744">
          <w:marLeft w:val="0"/>
          <w:marRight w:val="0"/>
          <w:marTop w:val="0"/>
          <w:marBottom w:val="0"/>
          <w:divBdr>
            <w:top w:val="none" w:sz="0" w:space="0" w:color="auto"/>
            <w:left w:val="none" w:sz="0" w:space="0" w:color="auto"/>
            <w:bottom w:val="none" w:sz="0" w:space="0" w:color="auto"/>
            <w:right w:val="none" w:sz="0" w:space="0" w:color="auto"/>
          </w:divBdr>
          <w:divsChild>
            <w:div w:id="2033338693">
              <w:marLeft w:val="0"/>
              <w:marRight w:val="0"/>
              <w:marTop w:val="0"/>
              <w:marBottom w:val="0"/>
              <w:divBdr>
                <w:top w:val="none" w:sz="0" w:space="0" w:color="auto"/>
                <w:left w:val="none" w:sz="0" w:space="0" w:color="auto"/>
                <w:bottom w:val="none" w:sz="0" w:space="0" w:color="auto"/>
                <w:right w:val="none" w:sz="0" w:space="0" w:color="auto"/>
              </w:divBdr>
            </w:div>
          </w:divsChild>
        </w:div>
        <w:div w:id="312687290">
          <w:marLeft w:val="0"/>
          <w:marRight w:val="0"/>
          <w:marTop w:val="0"/>
          <w:marBottom w:val="0"/>
          <w:divBdr>
            <w:top w:val="none" w:sz="0" w:space="0" w:color="auto"/>
            <w:left w:val="none" w:sz="0" w:space="0" w:color="auto"/>
            <w:bottom w:val="none" w:sz="0" w:space="0" w:color="auto"/>
            <w:right w:val="none" w:sz="0" w:space="0" w:color="auto"/>
          </w:divBdr>
          <w:divsChild>
            <w:div w:id="331221196">
              <w:marLeft w:val="0"/>
              <w:marRight w:val="0"/>
              <w:marTop w:val="0"/>
              <w:marBottom w:val="0"/>
              <w:divBdr>
                <w:top w:val="none" w:sz="0" w:space="0" w:color="auto"/>
                <w:left w:val="none" w:sz="0" w:space="0" w:color="auto"/>
                <w:bottom w:val="none" w:sz="0" w:space="0" w:color="auto"/>
                <w:right w:val="none" w:sz="0" w:space="0" w:color="auto"/>
              </w:divBdr>
            </w:div>
          </w:divsChild>
        </w:div>
        <w:div w:id="541207515">
          <w:marLeft w:val="0"/>
          <w:marRight w:val="0"/>
          <w:marTop w:val="0"/>
          <w:marBottom w:val="0"/>
          <w:divBdr>
            <w:top w:val="none" w:sz="0" w:space="0" w:color="auto"/>
            <w:left w:val="none" w:sz="0" w:space="0" w:color="auto"/>
            <w:bottom w:val="none" w:sz="0" w:space="0" w:color="auto"/>
            <w:right w:val="none" w:sz="0" w:space="0" w:color="auto"/>
          </w:divBdr>
          <w:divsChild>
            <w:div w:id="775835574">
              <w:marLeft w:val="0"/>
              <w:marRight w:val="0"/>
              <w:marTop w:val="0"/>
              <w:marBottom w:val="0"/>
              <w:divBdr>
                <w:top w:val="none" w:sz="0" w:space="0" w:color="auto"/>
                <w:left w:val="none" w:sz="0" w:space="0" w:color="auto"/>
                <w:bottom w:val="none" w:sz="0" w:space="0" w:color="auto"/>
                <w:right w:val="none" w:sz="0" w:space="0" w:color="auto"/>
              </w:divBdr>
            </w:div>
          </w:divsChild>
        </w:div>
        <w:div w:id="617445394">
          <w:marLeft w:val="0"/>
          <w:marRight w:val="0"/>
          <w:marTop w:val="0"/>
          <w:marBottom w:val="0"/>
          <w:divBdr>
            <w:top w:val="none" w:sz="0" w:space="0" w:color="auto"/>
            <w:left w:val="none" w:sz="0" w:space="0" w:color="auto"/>
            <w:bottom w:val="none" w:sz="0" w:space="0" w:color="auto"/>
            <w:right w:val="none" w:sz="0" w:space="0" w:color="auto"/>
          </w:divBdr>
          <w:divsChild>
            <w:div w:id="1477841298">
              <w:marLeft w:val="0"/>
              <w:marRight w:val="0"/>
              <w:marTop w:val="0"/>
              <w:marBottom w:val="0"/>
              <w:divBdr>
                <w:top w:val="none" w:sz="0" w:space="0" w:color="auto"/>
                <w:left w:val="none" w:sz="0" w:space="0" w:color="auto"/>
                <w:bottom w:val="none" w:sz="0" w:space="0" w:color="auto"/>
                <w:right w:val="none" w:sz="0" w:space="0" w:color="auto"/>
              </w:divBdr>
            </w:div>
          </w:divsChild>
        </w:div>
        <w:div w:id="1396009344">
          <w:marLeft w:val="0"/>
          <w:marRight w:val="0"/>
          <w:marTop w:val="0"/>
          <w:marBottom w:val="0"/>
          <w:divBdr>
            <w:top w:val="none" w:sz="0" w:space="0" w:color="auto"/>
            <w:left w:val="none" w:sz="0" w:space="0" w:color="auto"/>
            <w:bottom w:val="none" w:sz="0" w:space="0" w:color="auto"/>
            <w:right w:val="none" w:sz="0" w:space="0" w:color="auto"/>
          </w:divBdr>
          <w:divsChild>
            <w:div w:id="651519215">
              <w:marLeft w:val="0"/>
              <w:marRight w:val="0"/>
              <w:marTop w:val="0"/>
              <w:marBottom w:val="0"/>
              <w:divBdr>
                <w:top w:val="none" w:sz="0" w:space="0" w:color="auto"/>
                <w:left w:val="none" w:sz="0" w:space="0" w:color="auto"/>
                <w:bottom w:val="none" w:sz="0" w:space="0" w:color="auto"/>
                <w:right w:val="none" w:sz="0" w:space="0" w:color="auto"/>
              </w:divBdr>
            </w:div>
          </w:divsChild>
        </w:div>
        <w:div w:id="1407144663">
          <w:marLeft w:val="0"/>
          <w:marRight w:val="0"/>
          <w:marTop w:val="0"/>
          <w:marBottom w:val="0"/>
          <w:divBdr>
            <w:top w:val="none" w:sz="0" w:space="0" w:color="auto"/>
            <w:left w:val="none" w:sz="0" w:space="0" w:color="auto"/>
            <w:bottom w:val="none" w:sz="0" w:space="0" w:color="auto"/>
            <w:right w:val="none" w:sz="0" w:space="0" w:color="auto"/>
          </w:divBdr>
          <w:divsChild>
            <w:div w:id="1728727711">
              <w:marLeft w:val="0"/>
              <w:marRight w:val="0"/>
              <w:marTop w:val="0"/>
              <w:marBottom w:val="0"/>
              <w:divBdr>
                <w:top w:val="none" w:sz="0" w:space="0" w:color="auto"/>
                <w:left w:val="none" w:sz="0" w:space="0" w:color="auto"/>
                <w:bottom w:val="none" w:sz="0" w:space="0" w:color="auto"/>
                <w:right w:val="none" w:sz="0" w:space="0" w:color="auto"/>
              </w:divBdr>
            </w:div>
          </w:divsChild>
        </w:div>
        <w:div w:id="1495414787">
          <w:marLeft w:val="0"/>
          <w:marRight w:val="0"/>
          <w:marTop w:val="0"/>
          <w:marBottom w:val="0"/>
          <w:divBdr>
            <w:top w:val="none" w:sz="0" w:space="0" w:color="auto"/>
            <w:left w:val="none" w:sz="0" w:space="0" w:color="auto"/>
            <w:bottom w:val="none" w:sz="0" w:space="0" w:color="auto"/>
            <w:right w:val="none" w:sz="0" w:space="0" w:color="auto"/>
          </w:divBdr>
          <w:divsChild>
            <w:div w:id="314996336">
              <w:marLeft w:val="0"/>
              <w:marRight w:val="0"/>
              <w:marTop w:val="0"/>
              <w:marBottom w:val="0"/>
              <w:divBdr>
                <w:top w:val="none" w:sz="0" w:space="0" w:color="auto"/>
                <w:left w:val="none" w:sz="0" w:space="0" w:color="auto"/>
                <w:bottom w:val="none" w:sz="0" w:space="0" w:color="auto"/>
                <w:right w:val="none" w:sz="0" w:space="0" w:color="auto"/>
              </w:divBdr>
            </w:div>
          </w:divsChild>
        </w:div>
        <w:div w:id="1611744685">
          <w:marLeft w:val="0"/>
          <w:marRight w:val="0"/>
          <w:marTop w:val="0"/>
          <w:marBottom w:val="0"/>
          <w:divBdr>
            <w:top w:val="none" w:sz="0" w:space="0" w:color="auto"/>
            <w:left w:val="none" w:sz="0" w:space="0" w:color="auto"/>
            <w:bottom w:val="none" w:sz="0" w:space="0" w:color="auto"/>
            <w:right w:val="none" w:sz="0" w:space="0" w:color="auto"/>
          </w:divBdr>
          <w:divsChild>
            <w:div w:id="225605786">
              <w:marLeft w:val="0"/>
              <w:marRight w:val="0"/>
              <w:marTop w:val="0"/>
              <w:marBottom w:val="0"/>
              <w:divBdr>
                <w:top w:val="none" w:sz="0" w:space="0" w:color="auto"/>
                <w:left w:val="none" w:sz="0" w:space="0" w:color="auto"/>
                <w:bottom w:val="none" w:sz="0" w:space="0" w:color="auto"/>
                <w:right w:val="none" w:sz="0" w:space="0" w:color="auto"/>
              </w:divBdr>
            </w:div>
          </w:divsChild>
        </w:div>
        <w:div w:id="1630624445">
          <w:marLeft w:val="0"/>
          <w:marRight w:val="0"/>
          <w:marTop w:val="0"/>
          <w:marBottom w:val="0"/>
          <w:divBdr>
            <w:top w:val="none" w:sz="0" w:space="0" w:color="auto"/>
            <w:left w:val="none" w:sz="0" w:space="0" w:color="auto"/>
            <w:bottom w:val="none" w:sz="0" w:space="0" w:color="auto"/>
            <w:right w:val="none" w:sz="0" w:space="0" w:color="auto"/>
          </w:divBdr>
          <w:divsChild>
            <w:div w:id="784429253">
              <w:marLeft w:val="0"/>
              <w:marRight w:val="0"/>
              <w:marTop w:val="0"/>
              <w:marBottom w:val="0"/>
              <w:divBdr>
                <w:top w:val="none" w:sz="0" w:space="0" w:color="auto"/>
                <w:left w:val="none" w:sz="0" w:space="0" w:color="auto"/>
                <w:bottom w:val="none" w:sz="0" w:space="0" w:color="auto"/>
                <w:right w:val="none" w:sz="0" w:space="0" w:color="auto"/>
              </w:divBdr>
            </w:div>
          </w:divsChild>
        </w:div>
        <w:div w:id="1700545785">
          <w:marLeft w:val="0"/>
          <w:marRight w:val="0"/>
          <w:marTop w:val="0"/>
          <w:marBottom w:val="0"/>
          <w:divBdr>
            <w:top w:val="none" w:sz="0" w:space="0" w:color="auto"/>
            <w:left w:val="none" w:sz="0" w:space="0" w:color="auto"/>
            <w:bottom w:val="none" w:sz="0" w:space="0" w:color="auto"/>
            <w:right w:val="none" w:sz="0" w:space="0" w:color="auto"/>
          </w:divBdr>
          <w:divsChild>
            <w:div w:id="1467509557">
              <w:marLeft w:val="0"/>
              <w:marRight w:val="0"/>
              <w:marTop w:val="0"/>
              <w:marBottom w:val="0"/>
              <w:divBdr>
                <w:top w:val="none" w:sz="0" w:space="0" w:color="auto"/>
                <w:left w:val="none" w:sz="0" w:space="0" w:color="auto"/>
                <w:bottom w:val="none" w:sz="0" w:space="0" w:color="auto"/>
                <w:right w:val="none" w:sz="0" w:space="0" w:color="auto"/>
              </w:divBdr>
            </w:div>
          </w:divsChild>
        </w:div>
        <w:div w:id="1916739232">
          <w:marLeft w:val="0"/>
          <w:marRight w:val="0"/>
          <w:marTop w:val="0"/>
          <w:marBottom w:val="0"/>
          <w:divBdr>
            <w:top w:val="none" w:sz="0" w:space="0" w:color="auto"/>
            <w:left w:val="none" w:sz="0" w:space="0" w:color="auto"/>
            <w:bottom w:val="none" w:sz="0" w:space="0" w:color="auto"/>
            <w:right w:val="none" w:sz="0" w:space="0" w:color="auto"/>
          </w:divBdr>
          <w:divsChild>
            <w:div w:id="1757359904">
              <w:marLeft w:val="0"/>
              <w:marRight w:val="0"/>
              <w:marTop w:val="0"/>
              <w:marBottom w:val="0"/>
              <w:divBdr>
                <w:top w:val="none" w:sz="0" w:space="0" w:color="auto"/>
                <w:left w:val="none" w:sz="0" w:space="0" w:color="auto"/>
                <w:bottom w:val="none" w:sz="0" w:space="0" w:color="auto"/>
                <w:right w:val="none" w:sz="0" w:space="0" w:color="auto"/>
              </w:divBdr>
            </w:div>
          </w:divsChild>
        </w:div>
        <w:div w:id="1996759314">
          <w:marLeft w:val="0"/>
          <w:marRight w:val="0"/>
          <w:marTop w:val="0"/>
          <w:marBottom w:val="0"/>
          <w:divBdr>
            <w:top w:val="none" w:sz="0" w:space="0" w:color="auto"/>
            <w:left w:val="none" w:sz="0" w:space="0" w:color="auto"/>
            <w:bottom w:val="none" w:sz="0" w:space="0" w:color="auto"/>
            <w:right w:val="none" w:sz="0" w:space="0" w:color="auto"/>
          </w:divBdr>
          <w:divsChild>
            <w:div w:id="245188289">
              <w:marLeft w:val="0"/>
              <w:marRight w:val="0"/>
              <w:marTop w:val="0"/>
              <w:marBottom w:val="0"/>
              <w:divBdr>
                <w:top w:val="none" w:sz="0" w:space="0" w:color="auto"/>
                <w:left w:val="none" w:sz="0" w:space="0" w:color="auto"/>
                <w:bottom w:val="none" w:sz="0" w:space="0" w:color="auto"/>
                <w:right w:val="none" w:sz="0" w:space="0" w:color="auto"/>
              </w:divBdr>
            </w:div>
          </w:divsChild>
        </w:div>
        <w:div w:id="2110080072">
          <w:marLeft w:val="0"/>
          <w:marRight w:val="0"/>
          <w:marTop w:val="0"/>
          <w:marBottom w:val="0"/>
          <w:divBdr>
            <w:top w:val="none" w:sz="0" w:space="0" w:color="auto"/>
            <w:left w:val="none" w:sz="0" w:space="0" w:color="auto"/>
            <w:bottom w:val="none" w:sz="0" w:space="0" w:color="auto"/>
            <w:right w:val="none" w:sz="0" w:space="0" w:color="auto"/>
          </w:divBdr>
          <w:divsChild>
            <w:div w:id="40726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6022">
      <w:bodyDiv w:val="1"/>
      <w:marLeft w:val="0"/>
      <w:marRight w:val="0"/>
      <w:marTop w:val="0"/>
      <w:marBottom w:val="0"/>
      <w:divBdr>
        <w:top w:val="none" w:sz="0" w:space="0" w:color="auto"/>
        <w:left w:val="none" w:sz="0" w:space="0" w:color="auto"/>
        <w:bottom w:val="none" w:sz="0" w:space="0" w:color="auto"/>
        <w:right w:val="none" w:sz="0" w:space="0" w:color="auto"/>
      </w:divBdr>
    </w:div>
    <w:div w:id="197936686">
      <w:bodyDiv w:val="1"/>
      <w:marLeft w:val="0"/>
      <w:marRight w:val="0"/>
      <w:marTop w:val="0"/>
      <w:marBottom w:val="0"/>
      <w:divBdr>
        <w:top w:val="none" w:sz="0" w:space="0" w:color="auto"/>
        <w:left w:val="none" w:sz="0" w:space="0" w:color="auto"/>
        <w:bottom w:val="none" w:sz="0" w:space="0" w:color="auto"/>
        <w:right w:val="none" w:sz="0" w:space="0" w:color="auto"/>
      </w:divBdr>
      <w:divsChild>
        <w:div w:id="486635362">
          <w:marLeft w:val="0"/>
          <w:marRight w:val="0"/>
          <w:marTop w:val="0"/>
          <w:marBottom w:val="0"/>
          <w:divBdr>
            <w:top w:val="none" w:sz="0" w:space="0" w:color="auto"/>
            <w:left w:val="none" w:sz="0" w:space="0" w:color="auto"/>
            <w:bottom w:val="none" w:sz="0" w:space="0" w:color="auto"/>
            <w:right w:val="none" w:sz="0" w:space="0" w:color="auto"/>
          </w:divBdr>
        </w:div>
        <w:div w:id="1046218429">
          <w:marLeft w:val="0"/>
          <w:marRight w:val="0"/>
          <w:marTop w:val="0"/>
          <w:marBottom w:val="0"/>
          <w:divBdr>
            <w:top w:val="none" w:sz="0" w:space="0" w:color="auto"/>
            <w:left w:val="none" w:sz="0" w:space="0" w:color="auto"/>
            <w:bottom w:val="none" w:sz="0" w:space="0" w:color="auto"/>
            <w:right w:val="none" w:sz="0" w:space="0" w:color="auto"/>
          </w:divBdr>
        </w:div>
      </w:divsChild>
    </w:div>
    <w:div w:id="211963269">
      <w:bodyDiv w:val="1"/>
      <w:marLeft w:val="0"/>
      <w:marRight w:val="0"/>
      <w:marTop w:val="0"/>
      <w:marBottom w:val="0"/>
      <w:divBdr>
        <w:top w:val="none" w:sz="0" w:space="0" w:color="auto"/>
        <w:left w:val="none" w:sz="0" w:space="0" w:color="auto"/>
        <w:bottom w:val="none" w:sz="0" w:space="0" w:color="auto"/>
        <w:right w:val="none" w:sz="0" w:space="0" w:color="auto"/>
      </w:divBdr>
    </w:div>
    <w:div w:id="267390458">
      <w:bodyDiv w:val="1"/>
      <w:marLeft w:val="0"/>
      <w:marRight w:val="0"/>
      <w:marTop w:val="0"/>
      <w:marBottom w:val="0"/>
      <w:divBdr>
        <w:top w:val="none" w:sz="0" w:space="0" w:color="auto"/>
        <w:left w:val="none" w:sz="0" w:space="0" w:color="auto"/>
        <w:bottom w:val="none" w:sz="0" w:space="0" w:color="auto"/>
        <w:right w:val="none" w:sz="0" w:space="0" w:color="auto"/>
      </w:divBdr>
      <w:divsChild>
        <w:div w:id="484009914">
          <w:marLeft w:val="0"/>
          <w:marRight w:val="0"/>
          <w:marTop w:val="0"/>
          <w:marBottom w:val="0"/>
          <w:divBdr>
            <w:top w:val="none" w:sz="0" w:space="0" w:color="auto"/>
            <w:left w:val="none" w:sz="0" w:space="0" w:color="auto"/>
            <w:bottom w:val="none" w:sz="0" w:space="0" w:color="auto"/>
            <w:right w:val="none" w:sz="0" w:space="0" w:color="auto"/>
          </w:divBdr>
          <w:divsChild>
            <w:div w:id="1677926970">
              <w:marLeft w:val="0"/>
              <w:marRight w:val="0"/>
              <w:marTop w:val="30"/>
              <w:marBottom w:val="30"/>
              <w:divBdr>
                <w:top w:val="none" w:sz="0" w:space="0" w:color="auto"/>
                <w:left w:val="none" w:sz="0" w:space="0" w:color="auto"/>
                <w:bottom w:val="none" w:sz="0" w:space="0" w:color="auto"/>
                <w:right w:val="none" w:sz="0" w:space="0" w:color="auto"/>
              </w:divBdr>
              <w:divsChild>
                <w:div w:id="416753733">
                  <w:marLeft w:val="0"/>
                  <w:marRight w:val="0"/>
                  <w:marTop w:val="0"/>
                  <w:marBottom w:val="0"/>
                  <w:divBdr>
                    <w:top w:val="none" w:sz="0" w:space="0" w:color="auto"/>
                    <w:left w:val="none" w:sz="0" w:space="0" w:color="auto"/>
                    <w:bottom w:val="none" w:sz="0" w:space="0" w:color="auto"/>
                    <w:right w:val="none" w:sz="0" w:space="0" w:color="auto"/>
                  </w:divBdr>
                  <w:divsChild>
                    <w:div w:id="2024045981">
                      <w:marLeft w:val="0"/>
                      <w:marRight w:val="0"/>
                      <w:marTop w:val="0"/>
                      <w:marBottom w:val="0"/>
                      <w:divBdr>
                        <w:top w:val="none" w:sz="0" w:space="0" w:color="auto"/>
                        <w:left w:val="none" w:sz="0" w:space="0" w:color="auto"/>
                        <w:bottom w:val="none" w:sz="0" w:space="0" w:color="auto"/>
                        <w:right w:val="none" w:sz="0" w:space="0" w:color="auto"/>
                      </w:divBdr>
                    </w:div>
                  </w:divsChild>
                </w:div>
                <w:div w:id="1519082272">
                  <w:marLeft w:val="0"/>
                  <w:marRight w:val="0"/>
                  <w:marTop w:val="0"/>
                  <w:marBottom w:val="0"/>
                  <w:divBdr>
                    <w:top w:val="none" w:sz="0" w:space="0" w:color="auto"/>
                    <w:left w:val="none" w:sz="0" w:space="0" w:color="auto"/>
                    <w:bottom w:val="none" w:sz="0" w:space="0" w:color="auto"/>
                    <w:right w:val="none" w:sz="0" w:space="0" w:color="auto"/>
                  </w:divBdr>
                  <w:divsChild>
                    <w:div w:id="38549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821307">
          <w:marLeft w:val="0"/>
          <w:marRight w:val="0"/>
          <w:marTop w:val="0"/>
          <w:marBottom w:val="0"/>
          <w:divBdr>
            <w:top w:val="none" w:sz="0" w:space="0" w:color="auto"/>
            <w:left w:val="none" w:sz="0" w:space="0" w:color="auto"/>
            <w:bottom w:val="none" w:sz="0" w:space="0" w:color="auto"/>
            <w:right w:val="none" w:sz="0" w:space="0" w:color="auto"/>
          </w:divBdr>
        </w:div>
        <w:div w:id="788360586">
          <w:marLeft w:val="0"/>
          <w:marRight w:val="0"/>
          <w:marTop w:val="0"/>
          <w:marBottom w:val="0"/>
          <w:divBdr>
            <w:top w:val="none" w:sz="0" w:space="0" w:color="auto"/>
            <w:left w:val="none" w:sz="0" w:space="0" w:color="auto"/>
            <w:bottom w:val="none" w:sz="0" w:space="0" w:color="auto"/>
            <w:right w:val="none" w:sz="0" w:space="0" w:color="auto"/>
          </w:divBdr>
          <w:divsChild>
            <w:div w:id="1635911231">
              <w:marLeft w:val="0"/>
              <w:marRight w:val="0"/>
              <w:marTop w:val="30"/>
              <w:marBottom w:val="30"/>
              <w:divBdr>
                <w:top w:val="none" w:sz="0" w:space="0" w:color="auto"/>
                <w:left w:val="none" w:sz="0" w:space="0" w:color="auto"/>
                <w:bottom w:val="none" w:sz="0" w:space="0" w:color="auto"/>
                <w:right w:val="none" w:sz="0" w:space="0" w:color="auto"/>
              </w:divBdr>
              <w:divsChild>
                <w:div w:id="183784411">
                  <w:marLeft w:val="0"/>
                  <w:marRight w:val="0"/>
                  <w:marTop w:val="0"/>
                  <w:marBottom w:val="0"/>
                  <w:divBdr>
                    <w:top w:val="none" w:sz="0" w:space="0" w:color="auto"/>
                    <w:left w:val="none" w:sz="0" w:space="0" w:color="auto"/>
                    <w:bottom w:val="none" w:sz="0" w:space="0" w:color="auto"/>
                    <w:right w:val="none" w:sz="0" w:space="0" w:color="auto"/>
                  </w:divBdr>
                  <w:divsChild>
                    <w:div w:id="768044467">
                      <w:marLeft w:val="0"/>
                      <w:marRight w:val="0"/>
                      <w:marTop w:val="0"/>
                      <w:marBottom w:val="0"/>
                      <w:divBdr>
                        <w:top w:val="none" w:sz="0" w:space="0" w:color="auto"/>
                        <w:left w:val="none" w:sz="0" w:space="0" w:color="auto"/>
                        <w:bottom w:val="none" w:sz="0" w:space="0" w:color="auto"/>
                        <w:right w:val="none" w:sz="0" w:space="0" w:color="auto"/>
                      </w:divBdr>
                    </w:div>
                  </w:divsChild>
                </w:div>
                <w:div w:id="260141808">
                  <w:marLeft w:val="0"/>
                  <w:marRight w:val="0"/>
                  <w:marTop w:val="0"/>
                  <w:marBottom w:val="0"/>
                  <w:divBdr>
                    <w:top w:val="none" w:sz="0" w:space="0" w:color="auto"/>
                    <w:left w:val="none" w:sz="0" w:space="0" w:color="auto"/>
                    <w:bottom w:val="none" w:sz="0" w:space="0" w:color="auto"/>
                    <w:right w:val="none" w:sz="0" w:space="0" w:color="auto"/>
                  </w:divBdr>
                  <w:divsChild>
                    <w:div w:id="1923638269">
                      <w:marLeft w:val="0"/>
                      <w:marRight w:val="0"/>
                      <w:marTop w:val="0"/>
                      <w:marBottom w:val="0"/>
                      <w:divBdr>
                        <w:top w:val="none" w:sz="0" w:space="0" w:color="auto"/>
                        <w:left w:val="none" w:sz="0" w:space="0" w:color="auto"/>
                        <w:bottom w:val="none" w:sz="0" w:space="0" w:color="auto"/>
                        <w:right w:val="none" w:sz="0" w:space="0" w:color="auto"/>
                      </w:divBdr>
                    </w:div>
                  </w:divsChild>
                </w:div>
                <w:div w:id="690033335">
                  <w:marLeft w:val="0"/>
                  <w:marRight w:val="0"/>
                  <w:marTop w:val="0"/>
                  <w:marBottom w:val="0"/>
                  <w:divBdr>
                    <w:top w:val="none" w:sz="0" w:space="0" w:color="auto"/>
                    <w:left w:val="none" w:sz="0" w:space="0" w:color="auto"/>
                    <w:bottom w:val="none" w:sz="0" w:space="0" w:color="auto"/>
                    <w:right w:val="none" w:sz="0" w:space="0" w:color="auto"/>
                  </w:divBdr>
                  <w:divsChild>
                    <w:div w:id="585386070">
                      <w:marLeft w:val="0"/>
                      <w:marRight w:val="0"/>
                      <w:marTop w:val="0"/>
                      <w:marBottom w:val="0"/>
                      <w:divBdr>
                        <w:top w:val="none" w:sz="0" w:space="0" w:color="auto"/>
                        <w:left w:val="none" w:sz="0" w:space="0" w:color="auto"/>
                        <w:bottom w:val="none" w:sz="0" w:space="0" w:color="auto"/>
                        <w:right w:val="none" w:sz="0" w:space="0" w:color="auto"/>
                      </w:divBdr>
                    </w:div>
                  </w:divsChild>
                </w:div>
                <w:div w:id="1157263868">
                  <w:marLeft w:val="0"/>
                  <w:marRight w:val="0"/>
                  <w:marTop w:val="0"/>
                  <w:marBottom w:val="0"/>
                  <w:divBdr>
                    <w:top w:val="none" w:sz="0" w:space="0" w:color="auto"/>
                    <w:left w:val="none" w:sz="0" w:space="0" w:color="auto"/>
                    <w:bottom w:val="none" w:sz="0" w:space="0" w:color="auto"/>
                    <w:right w:val="none" w:sz="0" w:space="0" w:color="auto"/>
                  </w:divBdr>
                  <w:divsChild>
                    <w:div w:id="89663322">
                      <w:marLeft w:val="0"/>
                      <w:marRight w:val="0"/>
                      <w:marTop w:val="0"/>
                      <w:marBottom w:val="0"/>
                      <w:divBdr>
                        <w:top w:val="none" w:sz="0" w:space="0" w:color="auto"/>
                        <w:left w:val="none" w:sz="0" w:space="0" w:color="auto"/>
                        <w:bottom w:val="none" w:sz="0" w:space="0" w:color="auto"/>
                        <w:right w:val="none" w:sz="0" w:space="0" w:color="auto"/>
                      </w:divBdr>
                    </w:div>
                  </w:divsChild>
                </w:div>
                <w:div w:id="1191266186">
                  <w:marLeft w:val="0"/>
                  <w:marRight w:val="0"/>
                  <w:marTop w:val="0"/>
                  <w:marBottom w:val="0"/>
                  <w:divBdr>
                    <w:top w:val="none" w:sz="0" w:space="0" w:color="auto"/>
                    <w:left w:val="none" w:sz="0" w:space="0" w:color="auto"/>
                    <w:bottom w:val="none" w:sz="0" w:space="0" w:color="auto"/>
                    <w:right w:val="none" w:sz="0" w:space="0" w:color="auto"/>
                  </w:divBdr>
                  <w:divsChild>
                    <w:div w:id="2101025522">
                      <w:marLeft w:val="0"/>
                      <w:marRight w:val="0"/>
                      <w:marTop w:val="0"/>
                      <w:marBottom w:val="0"/>
                      <w:divBdr>
                        <w:top w:val="none" w:sz="0" w:space="0" w:color="auto"/>
                        <w:left w:val="none" w:sz="0" w:space="0" w:color="auto"/>
                        <w:bottom w:val="none" w:sz="0" w:space="0" w:color="auto"/>
                        <w:right w:val="none" w:sz="0" w:space="0" w:color="auto"/>
                      </w:divBdr>
                    </w:div>
                  </w:divsChild>
                </w:div>
                <w:div w:id="1277449363">
                  <w:marLeft w:val="0"/>
                  <w:marRight w:val="0"/>
                  <w:marTop w:val="0"/>
                  <w:marBottom w:val="0"/>
                  <w:divBdr>
                    <w:top w:val="none" w:sz="0" w:space="0" w:color="auto"/>
                    <w:left w:val="none" w:sz="0" w:space="0" w:color="auto"/>
                    <w:bottom w:val="none" w:sz="0" w:space="0" w:color="auto"/>
                    <w:right w:val="none" w:sz="0" w:space="0" w:color="auto"/>
                  </w:divBdr>
                  <w:divsChild>
                    <w:div w:id="1646085510">
                      <w:marLeft w:val="0"/>
                      <w:marRight w:val="0"/>
                      <w:marTop w:val="0"/>
                      <w:marBottom w:val="0"/>
                      <w:divBdr>
                        <w:top w:val="none" w:sz="0" w:space="0" w:color="auto"/>
                        <w:left w:val="none" w:sz="0" w:space="0" w:color="auto"/>
                        <w:bottom w:val="none" w:sz="0" w:space="0" w:color="auto"/>
                        <w:right w:val="none" w:sz="0" w:space="0" w:color="auto"/>
                      </w:divBdr>
                    </w:div>
                  </w:divsChild>
                </w:div>
                <w:div w:id="1883786744">
                  <w:marLeft w:val="0"/>
                  <w:marRight w:val="0"/>
                  <w:marTop w:val="0"/>
                  <w:marBottom w:val="0"/>
                  <w:divBdr>
                    <w:top w:val="none" w:sz="0" w:space="0" w:color="auto"/>
                    <w:left w:val="none" w:sz="0" w:space="0" w:color="auto"/>
                    <w:bottom w:val="none" w:sz="0" w:space="0" w:color="auto"/>
                    <w:right w:val="none" w:sz="0" w:space="0" w:color="auto"/>
                  </w:divBdr>
                  <w:divsChild>
                    <w:div w:id="171842438">
                      <w:marLeft w:val="0"/>
                      <w:marRight w:val="0"/>
                      <w:marTop w:val="0"/>
                      <w:marBottom w:val="0"/>
                      <w:divBdr>
                        <w:top w:val="none" w:sz="0" w:space="0" w:color="auto"/>
                        <w:left w:val="none" w:sz="0" w:space="0" w:color="auto"/>
                        <w:bottom w:val="none" w:sz="0" w:space="0" w:color="auto"/>
                        <w:right w:val="none" w:sz="0" w:space="0" w:color="auto"/>
                      </w:divBdr>
                    </w:div>
                  </w:divsChild>
                </w:div>
                <w:div w:id="2070300646">
                  <w:marLeft w:val="0"/>
                  <w:marRight w:val="0"/>
                  <w:marTop w:val="0"/>
                  <w:marBottom w:val="0"/>
                  <w:divBdr>
                    <w:top w:val="none" w:sz="0" w:space="0" w:color="auto"/>
                    <w:left w:val="none" w:sz="0" w:space="0" w:color="auto"/>
                    <w:bottom w:val="none" w:sz="0" w:space="0" w:color="auto"/>
                    <w:right w:val="none" w:sz="0" w:space="0" w:color="auto"/>
                  </w:divBdr>
                  <w:divsChild>
                    <w:div w:id="705375712">
                      <w:marLeft w:val="0"/>
                      <w:marRight w:val="0"/>
                      <w:marTop w:val="0"/>
                      <w:marBottom w:val="0"/>
                      <w:divBdr>
                        <w:top w:val="none" w:sz="0" w:space="0" w:color="auto"/>
                        <w:left w:val="none" w:sz="0" w:space="0" w:color="auto"/>
                        <w:bottom w:val="none" w:sz="0" w:space="0" w:color="auto"/>
                        <w:right w:val="none" w:sz="0" w:space="0" w:color="auto"/>
                      </w:divBdr>
                    </w:div>
                  </w:divsChild>
                </w:div>
                <w:div w:id="2120484121">
                  <w:marLeft w:val="0"/>
                  <w:marRight w:val="0"/>
                  <w:marTop w:val="0"/>
                  <w:marBottom w:val="0"/>
                  <w:divBdr>
                    <w:top w:val="none" w:sz="0" w:space="0" w:color="auto"/>
                    <w:left w:val="none" w:sz="0" w:space="0" w:color="auto"/>
                    <w:bottom w:val="none" w:sz="0" w:space="0" w:color="auto"/>
                    <w:right w:val="none" w:sz="0" w:space="0" w:color="auto"/>
                  </w:divBdr>
                  <w:divsChild>
                    <w:div w:id="83703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459388">
          <w:marLeft w:val="0"/>
          <w:marRight w:val="0"/>
          <w:marTop w:val="0"/>
          <w:marBottom w:val="0"/>
          <w:divBdr>
            <w:top w:val="none" w:sz="0" w:space="0" w:color="auto"/>
            <w:left w:val="none" w:sz="0" w:space="0" w:color="auto"/>
            <w:bottom w:val="none" w:sz="0" w:space="0" w:color="auto"/>
            <w:right w:val="none" w:sz="0" w:space="0" w:color="auto"/>
          </w:divBdr>
          <w:divsChild>
            <w:div w:id="180439570">
              <w:marLeft w:val="0"/>
              <w:marRight w:val="0"/>
              <w:marTop w:val="30"/>
              <w:marBottom w:val="30"/>
              <w:divBdr>
                <w:top w:val="none" w:sz="0" w:space="0" w:color="auto"/>
                <w:left w:val="none" w:sz="0" w:space="0" w:color="auto"/>
                <w:bottom w:val="none" w:sz="0" w:space="0" w:color="auto"/>
                <w:right w:val="none" w:sz="0" w:space="0" w:color="auto"/>
              </w:divBdr>
              <w:divsChild>
                <w:div w:id="739522119">
                  <w:marLeft w:val="0"/>
                  <w:marRight w:val="0"/>
                  <w:marTop w:val="0"/>
                  <w:marBottom w:val="0"/>
                  <w:divBdr>
                    <w:top w:val="none" w:sz="0" w:space="0" w:color="auto"/>
                    <w:left w:val="none" w:sz="0" w:space="0" w:color="auto"/>
                    <w:bottom w:val="none" w:sz="0" w:space="0" w:color="auto"/>
                    <w:right w:val="none" w:sz="0" w:space="0" w:color="auto"/>
                  </w:divBdr>
                  <w:divsChild>
                    <w:div w:id="1280452238">
                      <w:marLeft w:val="0"/>
                      <w:marRight w:val="0"/>
                      <w:marTop w:val="0"/>
                      <w:marBottom w:val="0"/>
                      <w:divBdr>
                        <w:top w:val="none" w:sz="0" w:space="0" w:color="auto"/>
                        <w:left w:val="none" w:sz="0" w:space="0" w:color="auto"/>
                        <w:bottom w:val="none" w:sz="0" w:space="0" w:color="auto"/>
                        <w:right w:val="none" w:sz="0" w:space="0" w:color="auto"/>
                      </w:divBdr>
                    </w:div>
                  </w:divsChild>
                </w:div>
                <w:div w:id="835146246">
                  <w:marLeft w:val="0"/>
                  <w:marRight w:val="0"/>
                  <w:marTop w:val="0"/>
                  <w:marBottom w:val="0"/>
                  <w:divBdr>
                    <w:top w:val="none" w:sz="0" w:space="0" w:color="auto"/>
                    <w:left w:val="none" w:sz="0" w:space="0" w:color="auto"/>
                    <w:bottom w:val="none" w:sz="0" w:space="0" w:color="auto"/>
                    <w:right w:val="none" w:sz="0" w:space="0" w:color="auto"/>
                  </w:divBdr>
                  <w:divsChild>
                    <w:div w:id="1259296178">
                      <w:marLeft w:val="0"/>
                      <w:marRight w:val="0"/>
                      <w:marTop w:val="0"/>
                      <w:marBottom w:val="0"/>
                      <w:divBdr>
                        <w:top w:val="none" w:sz="0" w:space="0" w:color="auto"/>
                        <w:left w:val="none" w:sz="0" w:space="0" w:color="auto"/>
                        <w:bottom w:val="none" w:sz="0" w:space="0" w:color="auto"/>
                        <w:right w:val="none" w:sz="0" w:space="0" w:color="auto"/>
                      </w:divBdr>
                    </w:div>
                  </w:divsChild>
                </w:div>
                <w:div w:id="872961354">
                  <w:marLeft w:val="0"/>
                  <w:marRight w:val="0"/>
                  <w:marTop w:val="0"/>
                  <w:marBottom w:val="0"/>
                  <w:divBdr>
                    <w:top w:val="none" w:sz="0" w:space="0" w:color="auto"/>
                    <w:left w:val="none" w:sz="0" w:space="0" w:color="auto"/>
                    <w:bottom w:val="none" w:sz="0" w:space="0" w:color="auto"/>
                    <w:right w:val="none" w:sz="0" w:space="0" w:color="auto"/>
                  </w:divBdr>
                  <w:divsChild>
                    <w:div w:id="2018189559">
                      <w:marLeft w:val="0"/>
                      <w:marRight w:val="0"/>
                      <w:marTop w:val="0"/>
                      <w:marBottom w:val="0"/>
                      <w:divBdr>
                        <w:top w:val="none" w:sz="0" w:space="0" w:color="auto"/>
                        <w:left w:val="none" w:sz="0" w:space="0" w:color="auto"/>
                        <w:bottom w:val="none" w:sz="0" w:space="0" w:color="auto"/>
                        <w:right w:val="none" w:sz="0" w:space="0" w:color="auto"/>
                      </w:divBdr>
                    </w:div>
                  </w:divsChild>
                </w:div>
                <w:div w:id="1136989138">
                  <w:marLeft w:val="0"/>
                  <w:marRight w:val="0"/>
                  <w:marTop w:val="0"/>
                  <w:marBottom w:val="0"/>
                  <w:divBdr>
                    <w:top w:val="none" w:sz="0" w:space="0" w:color="auto"/>
                    <w:left w:val="none" w:sz="0" w:space="0" w:color="auto"/>
                    <w:bottom w:val="none" w:sz="0" w:space="0" w:color="auto"/>
                    <w:right w:val="none" w:sz="0" w:space="0" w:color="auto"/>
                  </w:divBdr>
                  <w:divsChild>
                    <w:div w:id="1174220174">
                      <w:marLeft w:val="0"/>
                      <w:marRight w:val="0"/>
                      <w:marTop w:val="0"/>
                      <w:marBottom w:val="0"/>
                      <w:divBdr>
                        <w:top w:val="none" w:sz="0" w:space="0" w:color="auto"/>
                        <w:left w:val="none" w:sz="0" w:space="0" w:color="auto"/>
                        <w:bottom w:val="none" w:sz="0" w:space="0" w:color="auto"/>
                        <w:right w:val="none" w:sz="0" w:space="0" w:color="auto"/>
                      </w:divBdr>
                    </w:div>
                  </w:divsChild>
                </w:div>
                <w:div w:id="1741126493">
                  <w:marLeft w:val="0"/>
                  <w:marRight w:val="0"/>
                  <w:marTop w:val="0"/>
                  <w:marBottom w:val="0"/>
                  <w:divBdr>
                    <w:top w:val="none" w:sz="0" w:space="0" w:color="auto"/>
                    <w:left w:val="none" w:sz="0" w:space="0" w:color="auto"/>
                    <w:bottom w:val="none" w:sz="0" w:space="0" w:color="auto"/>
                    <w:right w:val="none" w:sz="0" w:space="0" w:color="auto"/>
                  </w:divBdr>
                  <w:divsChild>
                    <w:div w:id="140491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135151">
          <w:marLeft w:val="0"/>
          <w:marRight w:val="0"/>
          <w:marTop w:val="0"/>
          <w:marBottom w:val="0"/>
          <w:divBdr>
            <w:top w:val="none" w:sz="0" w:space="0" w:color="auto"/>
            <w:left w:val="none" w:sz="0" w:space="0" w:color="auto"/>
            <w:bottom w:val="none" w:sz="0" w:space="0" w:color="auto"/>
            <w:right w:val="none" w:sz="0" w:space="0" w:color="auto"/>
          </w:divBdr>
        </w:div>
        <w:div w:id="1271551143">
          <w:marLeft w:val="0"/>
          <w:marRight w:val="0"/>
          <w:marTop w:val="0"/>
          <w:marBottom w:val="0"/>
          <w:divBdr>
            <w:top w:val="none" w:sz="0" w:space="0" w:color="auto"/>
            <w:left w:val="none" w:sz="0" w:space="0" w:color="auto"/>
            <w:bottom w:val="none" w:sz="0" w:space="0" w:color="auto"/>
            <w:right w:val="none" w:sz="0" w:space="0" w:color="auto"/>
          </w:divBdr>
        </w:div>
        <w:div w:id="1507934976">
          <w:marLeft w:val="0"/>
          <w:marRight w:val="0"/>
          <w:marTop w:val="0"/>
          <w:marBottom w:val="0"/>
          <w:divBdr>
            <w:top w:val="none" w:sz="0" w:space="0" w:color="auto"/>
            <w:left w:val="none" w:sz="0" w:space="0" w:color="auto"/>
            <w:bottom w:val="none" w:sz="0" w:space="0" w:color="auto"/>
            <w:right w:val="none" w:sz="0" w:space="0" w:color="auto"/>
          </w:divBdr>
          <w:divsChild>
            <w:div w:id="583492354">
              <w:marLeft w:val="0"/>
              <w:marRight w:val="0"/>
              <w:marTop w:val="30"/>
              <w:marBottom w:val="30"/>
              <w:divBdr>
                <w:top w:val="none" w:sz="0" w:space="0" w:color="auto"/>
                <w:left w:val="none" w:sz="0" w:space="0" w:color="auto"/>
                <w:bottom w:val="none" w:sz="0" w:space="0" w:color="auto"/>
                <w:right w:val="none" w:sz="0" w:space="0" w:color="auto"/>
              </w:divBdr>
              <w:divsChild>
                <w:div w:id="181016951">
                  <w:marLeft w:val="0"/>
                  <w:marRight w:val="0"/>
                  <w:marTop w:val="0"/>
                  <w:marBottom w:val="0"/>
                  <w:divBdr>
                    <w:top w:val="none" w:sz="0" w:space="0" w:color="auto"/>
                    <w:left w:val="none" w:sz="0" w:space="0" w:color="auto"/>
                    <w:bottom w:val="none" w:sz="0" w:space="0" w:color="auto"/>
                    <w:right w:val="none" w:sz="0" w:space="0" w:color="auto"/>
                  </w:divBdr>
                  <w:divsChild>
                    <w:div w:id="1675104461">
                      <w:marLeft w:val="0"/>
                      <w:marRight w:val="0"/>
                      <w:marTop w:val="0"/>
                      <w:marBottom w:val="0"/>
                      <w:divBdr>
                        <w:top w:val="none" w:sz="0" w:space="0" w:color="auto"/>
                        <w:left w:val="none" w:sz="0" w:space="0" w:color="auto"/>
                        <w:bottom w:val="none" w:sz="0" w:space="0" w:color="auto"/>
                        <w:right w:val="none" w:sz="0" w:space="0" w:color="auto"/>
                      </w:divBdr>
                    </w:div>
                  </w:divsChild>
                </w:div>
                <w:div w:id="401879713">
                  <w:marLeft w:val="0"/>
                  <w:marRight w:val="0"/>
                  <w:marTop w:val="0"/>
                  <w:marBottom w:val="0"/>
                  <w:divBdr>
                    <w:top w:val="none" w:sz="0" w:space="0" w:color="auto"/>
                    <w:left w:val="none" w:sz="0" w:space="0" w:color="auto"/>
                    <w:bottom w:val="none" w:sz="0" w:space="0" w:color="auto"/>
                    <w:right w:val="none" w:sz="0" w:space="0" w:color="auto"/>
                  </w:divBdr>
                  <w:divsChild>
                    <w:div w:id="324207213">
                      <w:marLeft w:val="0"/>
                      <w:marRight w:val="0"/>
                      <w:marTop w:val="0"/>
                      <w:marBottom w:val="0"/>
                      <w:divBdr>
                        <w:top w:val="none" w:sz="0" w:space="0" w:color="auto"/>
                        <w:left w:val="none" w:sz="0" w:space="0" w:color="auto"/>
                        <w:bottom w:val="none" w:sz="0" w:space="0" w:color="auto"/>
                        <w:right w:val="none" w:sz="0" w:space="0" w:color="auto"/>
                      </w:divBdr>
                    </w:div>
                  </w:divsChild>
                </w:div>
                <w:div w:id="525367869">
                  <w:marLeft w:val="0"/>
                  <w:marRight w:val="0"/>
                  <w:marTop w:val="0"/>
                  <w:marBottom w:val="0"/>
                  <w:divBdr>
                    <w:top w:val="none" w:sz="0" w:space="0" w:color="auto"/>
                    <w:left w:val="none" w:sz="0" w:space="0" w:color="auto"/>
                    <w:bottom w:val="none" w:sz="0" w:space="0" w:color="auto"/>
                    <w:right w:val="none" w:sz="0" w:space="0" w:color="auto"/>
                  </w:divBdr>
                  <w:divsChild>
                    <w:div w:id="1712269242">
                      <w:marLeft w:val="0"/>
                      <w:marRight w:val="0"/>
                      <w:marTop w:val="0"/>
                      <w:marBottom w:val="0"/>
                      <w:divBdr>
                        <w:top w:val="none" w:sz="0" w:space="0" w:color="auto"/>
                        <w:left w:val="none" w:sz="0" w:space="0" w:color="auto"/>
                        <w:bottom w:val="none" w:sz="0" w:space="0" w:color="auto"/>
                        <w:right w:val="none" w:sz="0" w:space="0" w:color="auto"/>
                      </w:divBdr>
                    </w:div>
                  </w:divsChild>
                </w:div>
                <w:div w:id="571356780">
                  <w:marLeft w:val="0"/>
                  <w:marRight w:val="0"/>
                  <w:marTop w:val="0"/>
                  <w:marBottom w:val="0"/>
                  <w:divBdr>
                    <w:top w:val="none" w:sz="0" w:space="0" w:color="auto"/>
                    <w:left w:val="none" w:sz="0" w:space="0" w:color="auto"/>
                    <w:bottom w:val="none" w:sz="0" w:space="0" w:color="auto"/>
                    <w:right w:val="none" w:sz="0" w:space="0" w:color="auto"/>
                  </w:divBdr>
                  <w:divsChild>
                    <w:div w:id="2002006837">
                      <w:marLeft w:val="0"/>
                      <w:marRight w:val="0"/>
                      <w:marTop w:val="0"/>
                      <w:marBottom w:val="0"/>
                      <w:divBdr>
                        <w:top w:val="none" w:sz="0" w:space="0" w:color="auto"/>
                        <w:left w:val="none" w:sz="0" w:space="0" w:color="auto"/>
                        <w:bottom w:val="none" w:sz="0" w:space="0" w:color="auto"/>
                        <w:right w:val="none" w:sz="0" w:space="0" w:color="auto"/>
                      </w:divBdr>
                    </w:div>
                  </w:divsChild>
                </w:div>
                <w:div w:id="584539370">
                  <w:marLeft w:val="0"/>
                  <w:marRight w:val="0"/>
                  <w:marTop w:val="0"/>
                  <w:marBottom w:val="0"/>
                  <w:divBdr>
                    <w:top w:val="none" w:sz="0" w:space="0" w:color="auto"/>
                    <w:left w:val="none" w:sz="0" w:space="0" w:color="auto"/>
                    <w:bottom w:val="none" w:sz="0" w:space="0" w:color="auto"/>
                    <w:right w:val="none" w:sz="0" w:space="0" w:color="auto"/>
                  </w:divBdr>
                  <w:divsChild>
                    <w:div w:id="919100753">
                      <w:marLeft w:val="0"/>
                      <w:marRight w:val="0"/>
                      <w:marTop w:val="0"/>
                      <w:marBottom w:val="0"/>
                      <w:divBdr>
                        <w:top w:val="none" w:sz="0" w:space="0" w:color="auto"/>
                        <w:left w:val="none" w:sz="0" w:space="0" w:color="auto"/>
                        <w:bottom w:val="none" w:sz="0" w:space="0" w:color="auto"/>
                        <w:right w:val="none" w:sz="0" w:space="0" w:color="auto"/>
                      </w:divBdr>
                    </w:div>
                  </w:divsChild>
                </w:div>
                <w:div w:id="888884235">
                  <w:marLeft w:val="0"/>
                  <w:marRight w:val="0"/>
                  <w:marTop w:val="0"/>
                  <w:marBottom w:val="0"/>
                  <w:divBdr>
                    <w:top w:val="none" w:sz="0" w:space="0" w:color="auto"/>
                    <w:left w:val="none" w:sz="0" w:space="0" w:color="auto"/>
                    <w:bottom w:val="none" w:sz="0" w:space="0" w:color="auto"/>
                    <w:right w:val="none" w:sz="0" w:space="0" w:color="auto"/>
                  </w:divBdr>
                  <w:divsChild>
                    <w:div w:id="662394003">
                      <w:marLeft w:val="0"/>
                      <w:marRight w:val="0"/>
                      <w:marTop w:val="0"/>
                      <w:marBottom w:val="0"/>
                      <w:divBdr>
                        <w:top w:val="none" w:sz="0" w:space="0" w:color="auto"/>
                        <w:left w:val="none" w:sz="0" w:space="0" w:color="auto"/>
                        <w:bottom w:val="none" w:sz="0" w:space="0" w:color="auto"/>
                        <w:right w:val="none" w:sz="0" w:space="0" w:color="auto"/>
                      </w:divBdr>
                    </w:div>
                  </w:divsChild>
                </w:div>
                <w:div w:id="1045445794">
                  <w:marLeft w:val="0"/>
                  <w:marRight w:val="0"/>
                  <w:marTop w:val="0"/>
                  <w:marBottom w:val="0"/>
                  <w:divBdr>
                    <w:top w:val="none" w:sz="0" w:space="0" w:color="auto"/>
                    <w:left w:val="none" w:sz="0" w:space="0" w:color="auto"/>
                    <w:bottom w:val="none" w:sz="0" w:space="0" w:color="auto"/>
                    <w:right w:val="none" w:sz="0" w:space="0" w:color="auto"/>
                  </w:divBdr>
                  <w:divsChild>
                    <w:div w:id="1385064974">
                      <w:marLeft w:val="0"/>
                      <w:marRight w:val="0"/>
                      <w:marTop w:val="0"/>
                      <w:marBottom w:val="0"/>
                      <w:divBdr>
                        <w:top w:val="none" w:sz="0" w:space="0" w:color="auto"/>
                        <w:left w:val="none" w:sz="0" w:space="0" w:color="auto"/>
                        <w:bottom w:val="none" w:sz="0" w:space="0" w:color="auto"/>
                        <w:right w:val="none" w:sz="0" w:space="0" w:color="auto"/>
                      </w:divBdr>
                    </w:div>
                  </w:divsChild>
                </w:div>
                <w:div w:id="1275862437">
                  <w:marLeft w:val="0"/>
                  <w:marRight w:val="0"/>
                  <w:marTop w:val="0"/>
                  <w:marBottom w:val="0"/>
                  <w:divBdr>
                    <w:top w:val="none" w:sz="0" w:space="0" w:color="auto"/>
                    <w:left w:val="none" w:sz="0" w:space="0" w:color="auto"/>
                    <w:bottom w:val="none" w:sz="0" w:space="0" w:color="auto"/>
                    <w:right w:val="none" w:sz="0" w:space="0" w:color="auto"/>
                  </w:divBdr>
                  <w:divsChild>
                    <w:div w:id="2113696468">
                      <w:marLeft w:val="0"/>
                      <w:marRight w:val="0"/>
                      <w:marTop w:val="0"/>
                      <w:marBottom w:val="0"/>
                      <w:divBdr>
                        <w:top w:val="none" w:sz="0" w:space="0" w:color="auto"/>
                        <w:left w:val="none" w:sz="0" w:space="0" w:color="auto"/>
                        <w:bottom w:val="none" w:sz="0" w:space="0" w:color="auto"/>
                        <w:right w:val="none" w:sz="0" w:space="0" w:color="auto"/>
                      </w:divBdr>
                    </w:div>
                  </w:divsChild>
                </w:div>
                <w:div w:id="1355884086">
                  <w:marLeft w:val="0"/>
                  <w:marRight w:val="0"/>
                  <w:marTop w:val="0"/>
                  <w:marBottom w:val="0"/>
                  <w:divBdr>
                    <w:top w:val="none" w:sz="0" w:space="0" w:color="auto"/>
                    <w:left w:val="none" w:sz="0" w:space="0" w:color="auto"/>
                    <w:bottom w:val="none" w:sz="0" w:space="0" w:color="auto"/>
                    <w:right w:val="none" w:sz="0" w:space="0" w:color="auto"/>
                  </w:divBdr>
                  <w:divsChild>
                    <w:div w:id="735906435">
                      <w:marLeft w:val="0"/>
                      <w:marRight w:val="0"/>
                      <w:marTop w:val="0"/>
                      <w:marBottom w:val="0"/>
                      <w:divBdr>
                        <w:top w:val="none" w:sz="0" w:space="0" w:color="auto"/>
                        <w:left w:val="none" w:sz="0" w:space="0" w:color="auto"/>
                        <w:bottom w:val="none" w:sz="0" w:space="0" w:color="auto"/>
                        <w:right w:val="none" w:sz="0" w:space="0" w:color="auto"/>
                      </w:divBdr>
                    </w:div>
                  </w:divsChild>
                </w:div>
                <w:div w:id="1463886671">
                  <w:marLeft w:val="0"/>
                  <w:marRight w:val="0"/>
                  <w:marTop w:val="0"/>
                  <w:marBottom w:val="0"/>
                  <w:divBdr>
                    <w:top w:val="none" w:sz="0" w:space="0" w:color="auto"/>
                    <w:left w:val="none" w:sz="0" w:space="0" w:color="auto"/>
                    <w:bottom w:val="none" w:sz="0" w:space="0" w:color="auto"/>
                    <w:right w:val="none" w:sz="0" w:space="0" w:color="auto"/>
                  </w:divBdr>
                  <w:divsChild>
                    <w:div w:id="1461992431">
                      <w:marLeft w:val="0"/>
                      <w:marRight w:val="0"/>
                      <w:marTop w:val="0"/>
                      <w:marBottom w:val="0"/>
                      <w:divBdr>
                        <w:top w:val="none" w:sz="0" w:space="0" w:color="auto"/>
                        <w:left w:val="none" w:sz="0" w:space="0" w:color="auto"/>
                        <w:bottom w:val="none" w:sz="0" w:space="0" w:color="auto"/>
                        <w:right w:val="none" w:sz="0" w:space="0" w:color="auto"/>
                      </w:divBdr>
                    </w:div>
                  </w:divsChild>
                </w:div>
                <w:div w:id="1502114174">
                  <w:marLeft w:val="0"/>
                  <w:marRight w:val="0"/>
                  <w:marTop w:val="0"/>
                  <w:marBottom w:val="0"/>
                  <w:divBdr>
                    <w:top w:val="none" w:sz="0" w:space="0" w:color="auto"/>
                    <w:left w:val="none" w:sz="0" w:space="0" w:color="auto"/>
                    <w:bottom w:val="none" w:sz="0" w:space="0" w:color="auto"/>
                    <w:right w:val="none" w:sz="0" w:space="0" w:color="auto"/>
                  </w:divBdr>
                  <w:divsChild>
                    <w:div w:id="2045523680">
                      <w:marLeft w:val="0"/>
                      <w:marRight w:val="0"/>
                      <w:marTop w:val="0"/>
                      <w:marBottom w:val="0"/>
                      <w:divBdr>
                        <w:top w:val="none" w:sz="0" w:space="0" w:color="auto"/>
                        <w:left w:val="none" w:sz="0" w:space="0" w:color="auto"/>
                        <w:bottom w:val="none" w:sz="0" w:space="0" w:color="auto"/>
                        <w:right w:val="none" w:sz="0" w:space="0" w:color="auto"/>
                      </w:divBdr>
                    </w:div>
                  </w:divsChild>
                </w:div>
                <w:div w:id="1521973990">
                  <w:marLeft w:val="0"/>
                  <w:marRight w:val="0"/>
                  <w:marTop w:val="0"/>
                  <w:marBottom w:val="0"/>
                  <w:divBdr>
                    <w:top w:val="none" w:sz="0" w:space="0" w:color="auto"/>
                    <w:left w:val="none" w:sz="0" w:space="0" w:color="auto"/>
                    <w:bottom w:val="none" w:sz="0" w:space="0" w:color="auto"/>
                    <w:right w:val="none" w:sz="0" w:space="0" w:color="auto"/>
                  </w:divBdr>
                  <w:divsChild>
                    <w:div w:id="318074179">
                      <w:marLeft w:val="0"/>
                      <w:marRight w:val="0"/>
                      <w:marTop w:val="0"/>
                      <w:marBottom w:val="0"/>
                      <w:divBdr>
                        <w:top w:val="none" w:sz="0" w:space="0" w:color="auto"/>
                        <w:left w:val="none" w:sz="0" w:space="0" w:color="auto"/>
                        <w:bottom w:val="none" w:sz="0" w:space="0" w:color="auto"/>
                        <w:right w:val="none" w:sz="0" w:space="0" w:color="auto"/>
                      </w:divBdr>
                    </w:div>
                  </w:divsChild>
                </w:div>
                <w:div w:id="2030569935">
                  <w:marLeft w:val="0"/>
                  <w:marRight w:val="0"/>
                  <w:marTop w:val="0"/>
                  <w:marBottom w:val="0"/>
                  <w:divBdr>
                    <w:top w:val="none" w:sz="0" w:space="0" w:color="auto"/>
                    <w:left w:val="none" w:sz="0" w:space="0" w:color="auto"/>
                    <w:bottom w:val="none" w:sz="0" w:space="0" w:color="auto"/>
                    <w:right w:val="none" w:sz="0" w:space="0" w:color="auto"/>
                  </w:divBdr>
                  <w:divsChild>
                    <w:div w:id="132154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333295">
          <w:marLeft w:val="0"/>
          <w:marRight w:val="0"/>
          <w:marTop w:val="0"/>
          <w:marBottom w:val="0"/>
          <w:divBdr>
            <w:top w:val="none" w:sz="0" w:space="0" w:color="auto"/>
            <w:left w:val="none" w:sz="0" w:space="0" w:color="auto"/>
            <w:bottom w:val="none" w:sz="0" w:space="0" w:color="auto"/>
            <w:right w:val="none" w:sz="0" w:space="0" w:color="auto"/>
          </w:divBdr>
        </w:div>
        <w:div w:id="1620795910">
          <w:marLeft w:val="0"/>
          <w:marRight w:val="0"/>
          <w:marTop w:val="0"/>
          <w:marBottom w:val="0"/>
          <w:divBdr>
            <w:top w:val="none" w:sz="0" w:space="0" w:color="auto"/>
            <w:left w:val="none" w:sz="0" w:space="0" w:color="auto"/>
            <w:bottom w:val="none" w:sz="0" w:space="0" w:color="auto"/>
            <w:right w:val="none" w:sz="0" w:space="0" w:color="auto"/>
          </w:divBdr>
        </w:div>
        <w:div w:id="1658613358">
          <w:marLeft w:val="0"/>
          <w:marRight w:val="0"/>
          <w:marTop w:val="0"/>
          <w:marBottom w:val="0"/>
          <w:divBdr>
            <w:top w:val="none" w:sz="0" w:space="0" w:color="auto"/>
            <w:left w:val="none" w:sz="0" w:space="0" w:color="auto"/>
            <w:bottom w:val="none" w:sz="0" w:space="0" w:color="auto"/>
            <w:right w:val="none" w:sz="0" w:space="0" w:color="auto"/>
          </w:divBdr>
          <w:divsChild>
            <w:div w:id="1327711966">
              <w:marLeft w:val="0"/>
              <w:marRight w:val="0"/>
              <w:marTop w:val="30"/>
              <w:marBottom w:val="30"/>
              <w:divBdr>
                <w:top w:val="none" w:sz="0" w:space="0" w:color="auto"/>
                <w:left w:val="none" w:sz="0" w:space="0" w:color="auto"/>
                <w:bottom w:val="none" w:sz="0" w:space="0" w:color="auto"/>
                <w:right w:val="none" w:sz="0" w:space="0" w:color="auto"/>
              </w:divBdr>
              <w:divsChild>
                <w:div w:id="860629547">
                  <w:marLeft w:val="0"/>
                  <w:marRight w:val="0"/>
                  <w:marTop w:val="0"/>
                  <w:marBottom w:val="0"/>
                  <w:divBdr>
                    <w:top w:val="none" w:sz="0" w:space="0" w:color="auto"/>
                    <w:left w:val="none" w:sz="0" w:space="0" w:color="auto"/>
                    <w:bottom w:val="none" w:sz="0" w:space="0" w:color="auto"/>
                    <w:right w:val="none" w:sz="0" w:space="0" w:color="auto"/>
                  </w:divBdr>
                  <w:divsChild>
                    <w:div w:id="1629362162">
                      <w:marLeft w:val="0"/>
                      <w:marRight w:val="0"/>
                      <w:marTop w:val="0"/>
                      <w:marBottom w:val="0"/>
                      <w:divBdr>
                        <w:top w:val="none" w:sz="0" w:space="0" w:color="auto"/>
                        <w:left w:val="none" w:sz="0" w:space="0" w:color="auto"/>
                        <w:bottom w:val="none" w:sz="0" w:space="0" w:color="auto"/>
                        <w:right w:val="none" w:sz="0" w:space="0" w:color="auto"/>
                      </w:divBdr>
                    </w:div>
                  </w:divsChild>
                </w:div>
                <w:div w:id="1111700526">
                  <w:marLeft w:val="0"/>
                  <w:marRight w:val="0"/>
                  <w:marTop w:val="0"/>
                  <w:marBottom w:val="0"/>
                  <w:divBdr>
                    <w:top w:val="none" w:sz="0" w:space="0" w:color="auto"/>
                    <w:left w:val="none" w:sz="0" w:space="0" w:color="auto"/>
                    <w:bottom w:val="none" w:sz="0" w:space="0" w:color="auto"/>
                    <w:right w:val="none" w:sz="0" w:space="0" w:color="auto"/>
                  </w:divBdr>
                  <w:divsChild>
                    <w:div w:id="1477071492">
                      <w:marLeft w:val="0"/>
                      <w:marRight w:val="0"/>
                      <w:marTop w:val="0"/>
                      <w:marBottom w:val="0"/>
                      <w:divBdr>
                        <w:top w:val="none" w:sz="0" w:space="0" w:color="auto"/>
                        <w:left w:val="none" w:sz="0" w:space="0" w:color="auto"/>
                        <w:bottom w:val="none" w:sz="0" w:space="0" w:color="auto"/>
                        <w:right w:val="none" w:sz="0" w:space="0" w:color="auto"/>
                      </w:divBdr>
                    </w:div>
                  </w:divsChild>
                </w:div>
                <w:div w:id="1692098696">
                  <w:marLeft w:val="0"/>
                  <w:marRight w:val="0"/>
                  <w:marTop w:val="0"/>
                  <w:marBottom w:val="0"/>
                  <w:divBdr>
                    <w:top w:val="none" w:sz="0" w:space="0" w:color="auto"/>
                    <w:left w:val="none" w:sz="0" w:space="0" w:color="auto"/>
                    <w:bottom w:val="none" w:sz="0" w:space="0" w:color="auto"/>
                    <w:right w:val="none" w:sz="0" w:space="0" w:color="auto"/>
                  </w:divBdr>
                  <w:divsChild>
                    <w:div w:id="184885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627538">
          <w:marLeft w:val="0"/>
          <w:marRight w:val="0"/>
          <w:marTop w:val="0"/>
          <w:marBottom w:val="0"/>
          <w:divBdr>
            <w:top w:val="none" w:sz="0" w:space="0" w:color="auto"/>
            <w:left w:val="none" w:sz="0" w:space="0" w:color="auto"/>
            <w:bottom w:val="none" w:sz="0" w:space="0" w:color="auto"/>
            <w:right w:val="none" w:sz="0" w:space="0" w:color="auto"/>
          </w:divBdr>
          <w:divsChild>
            <w:div w:id="756244649">
              <w:marLeft w:val="0"/>
              <w:marRight w:val="0"/>
              <w:marTop w:val="30"/>
              <w:marBottom w:val="30"/>
              <w:divBdr>
                <w:top w:val="none" w:sz="0" w:space="0" w:color="auto"/>
                <w:left w:val="none" w:sz="0" w:space="0" w:color="auto"/>
                <w:bottom w:val="none" w:sz="0" w:space="0" w:color="auto"/>
                <w:right w:val="none" w:sz="0" w:space="0" w:color="auto"/>
              </w:divBdr>
              <w:divsChild>
                <w:div w:id="14353025">
                  <w:marLeft w:val="0"/>
                  <w:marRight w:val="0"/>
                  <w:marTop w:val="0"/>
                  <w:marBottom w:val="0"/>
                  <w:divBdr>
                    <w:top w:val="none" w:sz="0" w:space="0" w:color="auto"/>
                    <w:left w:val="none" w:sz="0" w:space="0" w:color="auto"/>
                    <w:bottom w:val="none" w:sz="0" w:space="0" w:color="auto"/>
                    <w:right w:val="none" w:sz="0" w:space="0" w:color="auto"/>
                  </w:divBdr>
                  <w:divsChild>
                    <w:div w:id="511644897">
                      <w:marLeft w:val="0"/>
                      <w:marRight w:val="0"/>
                      <w:marTop w:val="0"/>
                      <w:marBottom w:val="0"/>
                      <w:divBdr>
                        <w:top w:val="none" w:sz="0" w:space="0" w:color="auto"/>
                        <w:left w:val="none" w:sz="0" w:space="0" w:color="auto"/>
                        <w:bottom w:val="none" w:sz="0" w:space="0" w:color="auto"/>
                        <w:right w:val="none" w:sz="0" w:space="0" w:color="auto"/>
                      </w:divBdr>
                    </w:div>
                  </w:divsChild>
                </w:div>
                <w:div w:id="173764889">
                  <w:marLeft w:val="0"/>
                  <w:marRight w:val="0"/>
                  <w:marTop w:val="0"/>
                  <w:marBottom w:val="0"/>
                  <w:divBdr>
                    <w:top w:val="none" w:sz="0" w:space="0" w:color="auto"/>
                    <w:left w:val="none" w:sz="0" w:space="0" w:color="auto"/>
                    <w:bottom w:val="none" w:sz="0" w:space="0" w:color="auto"/>
                    <w:right w:val="none" w:sz="0" w:space="0" w:color="auto"/>
                  </w:divBdr>
                  <w:divsChild>
                    <w:div w:id="1392540130">
                      <w:marLeft w:val="0"/>
                      <w:marRight w:val="0"/>
                      <w:marTop w:val="0"/>
                      <w:marBottom w:val="0"/>
                      <w:divBdr>
                        <w:top w:val="none" w:sz="0" w:space="0" w:color="auto"/>
                        <w:left w:val="none" w:sz="0" w:space="0" w:color="auto"/>
                        <w:bottom w:val="none" w:sz="0" w:space="0" w:color="auto"/>
                        <w:right w:val="none" w:sz="0" w:space="0" w:color="auto"/>
                      </w:divBdr>
                    </w:div>
                  </w:divsChild>
                </w:div>
                <w:div w:id="488130783">
                  <w:marLeft w:val="0"/>
                  <w:marRight w:val="0"/>
                  <w:marTop w:val="0"/>
                  <w:marBottom w:val="0"/>
                  <w:divBdr>
                    <w:top w:val="none" w:sz="0" w:space="0" w:color="auto"/>
                    <w:left w:val="none" w:sz="0" w:space="0" w:color="auto"/>
                    <w:bottom w:val="none" w:sz="0" w:space="0" w:color="auto"/>
                    <w:right w:val="none" w:sz="0" w:space="0" w:color="auto"/>
                  </w:divBdr>
                  <w:divsChild>
                    <w:div w:id="2076009213">
                      <w:marLeft w:val="0"/>
                      <w:marRight w:val="0"/>
                      <w:marTop w:val="0"/>
                      <w:marBottom w:val="0"/>
                      <w:divBdr>
                        <w:top w:val="none" w:sz="0" w:space="0" w:color="auto"/>
                        <w:left w:val="none" w:sz="0" w:space="0" w:color="auto"/>
                        <w:bottom w:val="none" w:sz="0" w:space="0" w:color="auto"/>
                        <w:right w:val="none" w:sz="0" w:space="0" w:color="auto"/>
                      </w:divBdr>
                    </w:div>
                  </w:divsChild>
                </w:div>
                <w:div w:id="951277971">
                  <w:marLeft w:val="0"/>
                  <w:marRight w:val="0"/>
                  <w:marTop w:val="0"/>
                  <w:marBottom w:val="0"/>
                  <w:divBdr>
                    <w:top w:val="none" w:sz="0" w:space="0" w:color="auto"/>
                    <w:left w:val="none" w:sz="0" w:space="0" w:color="auto"/>
                    <w:bottom w:val="none" w:sz="0" w:space="0" w:color="auto"/>
                    <w:right w:val="none" w:sz="0" w:space="0" w:color="auto"/>
                  </w:divBdr>
                  <w:divsChild>
                    <w:div w:id="1800880354">
                      <w:marLeft w:val="0"/>
                      <w:marRight w:val="0"/>
                      <w:marTop w:val="0"/>
                      <w:marBottom w:val="0"/>
                      <w:divBdr>
                        <w:top w:val="none" w:sz="0" w:space="0" w:color="auto"/>
                        <w:left w:val="none" w:sz="0" w:space="0" w:color="auto"/>
                        <w:bottom w:val="none" w:sz="0" w:space="0" w:color="auto"/>
                        <w:right w:val="none" w:sz="0" w:space="0" w:color="auto"/>
                      </w:divBdr>
                    </w:div>
                  </w:divsChild>
                </w:div>
                <w:div w:id="1801219502">
                  <w:marLeft w:val="0"/>
                  <w:marRight w:val="0"/>
                  <w:marTop w:val="0"/>
                  <w:marBottom w:val="0"/>
                  <w:divBdr>
                    <w:top w:val="none" w:sz="0" w:space="0" w:color="auto"/>
                    <w:left w:val="none" w:sz="0" w:space="0" w:color="auto"/>
                    <w:bottom w:val="none" w:sz="0" w:space="0" w:color="auto"/>
                    <w:right w:val="none" w:sz="0" w:space="0" w:color="auto"/>
                  </w:divBdr>
                  <w:divsChild>
                    <w:div w:id="1308822238">
                      <w:marLeft w:val="0"/>
                      <w:marRight w:val="0"/>
                      <w:marTop w:val="0"/>
                      <w:marBottom w:val="0"/>
                      <w:divBdr>
                        <w:top w:val="none" w:sz="0" w:space="0" w:color="auto"/>
                        <w:left w:val="none" w:sz="0" w:space="0" w:color="auto"/>
                        <w:bottom w:val="none" w:sz="0" w:space="0" w:color="auto"/>
                        <w:right w:val="none" w:sz="0" w:space="0" w:color="auto"/>
                      </w:divBdr>
                    </w:div>
                    <w:div w:id="197259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917035">
          <w:marLeft w:val="0"/>
          <w:marRight w:val="0"/>
          <w:marTop w:val="0"/>
          <w:marBottom w:val="0"/>
          <w:divBdr>
            <w:top w:val="none" w:sz="0" w:space="0" w:color="auto"/>
            <w:left w:val="none" w:sz="0" w:space="0" w:color="auto"/>
            <w:bottom w:val="none" w:sz="0" w:space="0" w:color="auto"/>
            <w:right w:val="none" w:sz="0" w:space="0" w:color="auto"/>
          </w:divBdr>
        </w:div>
        <w:div w:id="2097902905">
          <w:marLeft w:val="0"/>
          <w:marRight w:val="0"/>
          <w:marTop w:val="0"/>
          <w:marBottom w:val="0"/>
          <w:divBdr>
            <w:top w:val="none" w:sz="0" w:space="0" w:color="auto"/>
            <w:left w:val="none" w:sz="0" w:space="0" w:color="auto"/>
            <w:bottom w:val="none" w:sz="0" w:space="0" w:color="auto"/>
            <w:right w:val="none" w:sz="0" w:space="0" w:color="auto"/>
          </w:divBdr>
        </w:div>
      </w:divsChild>
    </w:div>
    <w:div w:id="311565179">
      <w:bodyDiv w:val="1"/>
      <w:marLeft w:val="0"/>
      <w:marRight w:val="0"/>
      <w:marTop w:val="0"/>
      <w:marBottom w:val="0"/>
      <w:divBdr>
        <w:top w:val="none" w:sz="0" w:space="0" w:color="auto"/>
        <w:left w:val="none" w:sz="0" w:space="0" w:color="auto"/>
        <w:bottom w:val="none" w:sz="0" w:space="0" w:color="auto"/>
        <w:right w:val="none" w:sz="0" w:space="0" w:color="auto"/>
      </w:divBdr>
    </w:div>
    <w:div w:id="320668297">
      <w:bodyDiv w:val="1"/>
      <w:marLeft w:val="0"/>
      <w:marRight w:val="0"/>
      <w:marTop w:val="0"/>
      <w:marBottom w:val="0"/>
      <w:divBdr>
        <w:top w:val="none" w:sz="0" w:space="0" w:color="auto"/>
        <w:left w:val="none" w:sz="0" w:space="0" w:color="auto"/>
        <w:bottom w:val="none" w:sz="0" w:space="0" w:color="auto"/>
        <w:right w:val="none" w:sz="0" w:space="0" w:color="auto"/>
      </w:divBdr>
    </w:div>
    <w:div w:id="360402494">
      <w:bodyDiv w:val="1"/>
      <w:marLeft w:val="0"/>
      <w:marRight w:val="0"/>
      <w:marTop w:val="0"/>
      <w:marBottom w:val="0"/>
      <w:divBdr>
        <w:top w:val="none" w:sz="0" w:space="0" w:color="auto"/>
        <w:left w:val="none" w:sz="0" w:space="0" w:color="auto"/>
        <w:bottom w:val="none" w:sz="0" w:space="0" w:color="auto"/>
        <w:right w:val="none" w:sz="0" w:space="0" w:color="auto"/>
      </w:divBdr>
    </w:div>
    <w:div w:id="373700048">
      <w:bodyDiv w:val="1"/>
      <w:marLeft w:val="0"/>
      <w:marRight w:val="0"/>
      <w:marTop w:val="0"/>
      <w:marBottom w:val="0"/>
      <w:divBdr>
        <w:top w:val="none" w:sz="0" w:space="0" w:color="auto"/>
        <w:left w:val="none" w:sz="0" w:space="0" w:color="auto"/>
        <w:bottom w:val="none" w:sz="0" w:space="0" w:color="auto"/>
        <w:right w:val="none" w:sz="0" w:space="0" w:color="auto"/>
      </w:divBdr>
    </w:div>
    <w:div w:id="395981294">
      <w:bodyDiv w:val="1"/>
      <w:marLeft w:val="0"/>
      <w:marRight w:val="0"/>
      <w:marTop w:val="0"/>
      <w:marBottom w:val="0"/>
      <w:divBdr>
        <w:top w:val="none" w:sz="0" w:space="0" w:color="auto"/>
        <w:left w:val="none" w:sz="0" w:space="0" w:color="auto"/>
        <w:bottom w:val="none" w:sz="0" w:space="0" w:color="auto"/>
        <w:right w:val="none" w:sz="0" w:space="0" w:color="auto"/>
      </w:divBdr>
    </w:div>
    <w:div w:id="423763378">
      <w:bodyDiv w:val="1"/>
      <w:marLeft w:val="0"/>
      <w:marRight w:val="0"/>
      <w:marTop w:val="0"/>
      <w:marBottom w:val="0"/>
      <w:divBdr>
        <w:top w:val="none" w:sz="0" w:space="0" w:color="auto"/>
        <w:left w:val="none" w:sz="0" w:space="0" w:color="auto"/>
        <w:bottom w:val="none" w:sz="0" w:space="0" w:color="auto"/>
        <w:right w:val="none" w:sz="0" w:space="0" w:color="auto"/>
      </w:divBdr>
    </w:div>
    <w:div w:id="431126082">
      <w:bodyDiv w:val="1"/>
      <w:marLeft w:val="0"/>
      <w:marRight w:val="0"/>
      <w:marTop w:val="0"/>
      <w:marBottom w:val="0"/>
      <w:divBdr>
        <w:top w:val="none" w:sz="0" w:space="0" w:color="auto"/>
        <w:left w:val="none" w:sz="0" w:space="0" w:color="auto"/>
        <w:bottom w:val="none" w:sz="0" w:space="0" w:color="auto"/>
        <w:right w:val="none" w:sz="0" w:space="0" w:color="auto"/>
      </w:divBdr>
      <w:divsChild>
        <w:div w:id="1998340520">
          <w:marLeft w:val="0"/>
          <w:marRight w:val="0"/>
          <w:marTop w:val="0"/>
          <w:marBottom w:val="0"/>
          <w:divBdr>
            <w:top w:val="none" w:sz="0" w:space="0" w:color="auto"/>
            <w:left w:val="none" w:sz="0" w:space="0" w:color="auto"/>
            <w:bottom w:val="none" w:sz="0" w:space="0" w:color="auto"/>
            <w:right w:val="none" w:sz="0" w:space="0" w:color="auto"/>
          </w:divBdr>
          <w:divsChild>
            <w:div w:id="1243218927">
              <w:marLeft w:val="0"/>
              <w:marRight w:val="0"/>
              <w:marTop w:val="0"/>
              <w:marBottom w:val="0"/>
              <w:divBdr>
                <w:top w:val="none" w:sz="0" w:space="0" w:color="auto"/>
                <w:left w:val="none" w:sz="0" w:space="0" w:color="auto"/>
                <w:bottom w:val="none" w:sz="0" w:space="0" w:color="auto"/>
                <w:right w:val="none" w:sz="0" w:space="0" w:color="auto"/>
              </w:divBdr>
              <w:divsChild>
                <w:div w:id="2049182419">
                  <w:marLeft w:val="0"/>
                  <w:marRight w:val="0"/>
                  <w:marTop w:val="0"/>
                  <w:marBottom w:val="0"/>
                  <w:divBdr>
                    <w:top w:val="none" w:sz="0" w:space="0" w:color="auto"/>
                    <w:left w:val="none" w:sz="0" w:space="0" w:color="auto"/>
                    <w:bottom w:val="none" w:sz="0" w:space="0" w:color="auto"/>
                    <w:right w:val="none" w:sz="0" w:space="0" w:color="auto"/>
                  </w:divBdr>
                  <w:divsChild>
                    <w:div w:id="632295261">
                      <w:marLeft w:val="0"/>
                      <w:marRight w:val="0"/>
                      <w:marTop w:val="0"/>
                      <w:marBottom w:val="0"/>
                      <w:divBdr>
                        <w:top w:val="none" w:sz="0" w:space="0" w:color="auto"/>
                        <w:left w:val="none" w:sz="0" w:space="0" w:color="auto"/>
                        <w:bottom w:val="none" w:sz="0" w:space="0" w:color="auto"/>
                        <w:right w:val="none" w:sz="0" w:space="0" w:color="auto"/>
                      </w:divBdr>
                      <w:divsChild>
                        <w:div w:id="188228324">
                          <w:marLeft w:val="0"/>
                          <w:marRight w:val="0"/>
                          <w:marTop w:val="0"/>
                          <w:marBottom w:val="0"/>
                          <w:divBdr>
                            <w:top w:val="none" w:sz="0" w:space="0" w:color="auto"/>
                            <w:left w:val="none" w:sz="0" w:space="0" w:color="auto"/>
                            <w:bottom w:val="none" w:sz="0" w:space="0" w:color="auto"/>
                            <w:right w:val="none" w:sz="0" w:space="0" w:color="auto"/>
                          </w:divBdr>
                          <w:divsChild>
                            <w:div w:id="1248198806">
                              <w:marLeft w:val="0"/>
                              <w:marRight w:val="0"/>
                              <w:marTop w:val="0"/>
                              <w:marBottom w:val="0"/>
                              <w:divBdr>
                                <w:top w:val="none" w:sz="0" w:space="0" w:color="auto"/>
                                <w:left w:val="none" w:sz="0" w:space="0" w:color="auto"/>
                                <w:bottom w:val="none" w:sz="0" w:space="0" w:color="auto"/>
                                <w:right w:val="none" w:sz="0" w:space="0" w:color="auto"/>
                              </w:divBdr>
                              <w:divsChild>
                                <w:div w:id="949970996">
                                  <w:marLeft w:val="0"/>
                                  <w:marRight w:val="0"/>
                                  <w:marTop w:val="0"/>
                                  <w:marBottom w:val="0"/>
                                  <w:divBdr>
                                    <w:top w:val="none" w:sz="0" w:space="0" w:color="auto"/>
                                    <w:left w:val="none" w:sz="0" w:space="0" w:color="auto"/>
                                    <w:bottom w:val="none" w:sz="0" w:space="0" w:color="auto"/>
                                    <w:right w:val="none" w:sz="0" w:space="0" w:color="auto"/>
                                  </w:divBdr>
                                  <w:divsChild>
                                    <w:div w:id="2053730513">
                                      <w:marLeft w:val="0"/>
                                      <w:marRight w:val="0"/>
                                      <w:marTop w:val="100"/>
                                      <w:marBottom w:val="100"/>
                                      <w:divBdr>
                                        <w:top w:val="none" w:sz="0" w:space="0" w:color="auto"/>
                                        <w:left w:val="none" w:sz="0" w:space="0" w:color="auto"/>
                                        <w:bottom w:val="none" w:sz="0" w:space="0" w:color="auto"/>
                                        <w:right w:val="none" w:sz="0" w:space="0" w:color="auto"/>
                                      </w:divBdr>
                                      <w:divsChild>
                                        <w:div w:id="1277566938">
                                          <w:marLeft w:val="0"/>
                                          <w:marRight w:val="0"/>
                                          <w:marTop w:val="0"/>
                                          <w:marBottom w:val="0"/>
                                          <w:divBdr>
                                            <w:top w:val="none" w:sz="0" w:space="0" w:color="auto"/>
                                            <w:left w:val="none" w:sz="0" w:space="0" w:color="auto"/>
                                            <w:bottom w:val="none" w:sz="0" w:space="0" w:color="auto"/>
                                            <w:right w:val="none" w:sz="0" w:space="0" w:color="auto"/>
                                          </w:divBdr>
                                          <w:divsChild>
                                            <w:div w:id="518469301">
                                              <w:marLeft w:val="0"/>
                                              <w:marRight w:val="0"/>
                                              <w:marTop w:val="0"/>
                                              <w:marBottom w:val="0"/>
                                              <w:divBdr>
                                                <w:top w:val="none" w:sz="0" w:space="0" w:color="auto"/>
                                                <w:left w:val="none" w:sz="0" w:space="0" w:color="auto"/>
                                                <w:bottom w:val="none" w:sz="0" w:space="0" w:color="auto"/>
                                                <w:right w:val="none" w:sz="0" w:space="0" w:color="auto"/>
                                              </w:divBdr>
                                              <w:divsChild>
                                                <w:div w:id="1880702067">
                                                  <w:marLeft w:val="0"/>
                                                  <w:marRight w:val="0"/>
                                                  <w:marTop w:val="360"/>
                                                  <w:marBottom w:val="360"/>
                                                  <w:divBdr>
                                                    <w:top w:val="none" w:sz="0" w:space="0" w:color="auto"/>
                                                    <w:left w:val="none" w:sz="0" w:space="0" w:color="auto"/>
                                                    <w:bottom w:val="none" w:sz="0" w:space="0" w:color="auto"/>
                                                    <w:right w:val="none" w:sz="0" w:space="0" w:color="auto"/>
                                                  </w:divBdr>
                                                  <w:divsChild>
                                                    <w:div w:id="499782463">
                                                      <w:marLeft w:val="0"/>
                                                      <w:marRight w:val="0"/>
                                                      <w:marTop w:val="0"/>
                                                      <w:marBottom w:val="0"/>
                                                      <w:divBdr>
                                                        <w:top w:val="none" w:sz="0" w:space="0" w:color="auto"/>
                                                        <w:left w:val="none" w:sz="0" w:space="0" w:color="auto"/>
                                                        <w:bottom w:val="none" w:sz="0" w:space="0" w:color="auto"/>
                                                        <w:right w:val="none" w:sz="0" w:space="0" w:color="auto"/>
                                                      </w:divBdr>
                                                      <w:divsChild>
                                                        <w:div w:id="983704479">
                                                          <w:marLeft w:val="0"/>
                                                          <w:marRight w:val="0"/>
                                                          <w:marTop w:val="0"/>
                                                          <w:marBottom w:val="0"/>
                                                          <w:divBdr>
                                                            <w:top w:val="none" w:sz="0" w:space="0" w:color="auto"/>
                                                            <w:left w:val="none" w:sz="0" w:space="0" w:color="auto"/>
                                                            <w:bottom w:val="none" w:sz="0" w:space="0" w:color="auto"/>
                                                            <w:right w:val="none" w:sz="0" w:space="0" w:color="auto"/>
                                                          </w:divBdr>
                                                          <w:divsChild>
                                                            <w:div w:id="158113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42921601">
      <w:bodyDiv w:val="1"/>
      <w:marLeft w:val="0"/>
      <w:marRight w:val="0"/>
      <w:marTop w:val="0"/>
      <w:marBottom w:val="0"/>
      <w:divBdr>
        <w:top w:val="none" w:sz="0" w:space="0" w:color="auto"/>
        <w:left w:val="none" w:sz="0" w:space="0" w:color="auto"/>
        <w:bottom w:val="none" w:sz="0" w:space="0" w:color="auto"/>
        <w:right w:val="none" w:sz="0" w:space="0" w:color="auto"/>
      </w:divBdr>
    </w:div>
    <w:div w:id="456532689">
      <w:bodyDiv w:val="1"/>
      <w:marLeft w:val="0"/>
      <w:marRight w:val="0"/>
      <w:marTop w:val="0"/>
      <w:marBottom w:val="0"/>
      <w:divBdr>
        <w:top w:val="none" w:sz="0" w:space="0" w:color="auto"/>
        <w:left w:val="none" w:sz="0" w:space="0" w:color="auto"/>
        <w:bottom w:val="none" w:sz="0" w:space="0" w:color="auto"/>
        <w:right w:val="none" w:sz="0" w:space="0" w:color="auto"/>
      </w:divBdr>
    </w:div>
    <w:div w:id="459492217">
      <w:bodyDiv w:val="1"/>
      <w:marLeft w:val="0"/>
      <w:marRight w:val="0"/>
      <w:marTop w:val="0"/>
      <w:marBottom w:val="0"/>
      <w:divBdr>
        <w:top w:val="none" w:sz="0" w:space="0" w:color="auto"/>
        <w:left w:val="none" w:sz="0" w:space="0" w:color="auto"/>
        <w:bottom w:val="none" w:sz="0" w:space="0" w:color="auto"/>
        <w:right w:val="none" w:sz="0" w:space="0" w:color="auto"/>
      </w:divBdr>
    </w:div>
    <w:div w:id="474101018">
      <w:bodyDiv w:val="1"/>
      <w:marLeft w:val="0"/>
      <w:marRight w:val="0"/>
      <w:marTop w:val="0"/>
      <w:marBottom w:val="0"/>
      <w:divBdr>
        <w:top w:val="none" w:sz="0" w:space="0" w:color="auto"/>
        <w:left w:val="none" w:sz="0" w:space="0" w:color="auto"/>
        <w:bottom w:val="none" w:sz="0" w:space="0" w:color="auto"/>
        <w:right w:val="none" w:sz="0" w:space="0" w:color="auto"/>
      </w:divBdr>
    </w:div>
    <w:div w:id="498352718">
      <w:bodyDiv w:val="1"/>
      <w:marLeft w:val="0"/>
      <w:marRight w:val="0"/>
      <w:marTop w:val="0"/>
      <w:marBottom w:val="0"/>
      <w:divBdr>
        <w:top w:val="none" w:sz="0" w:space="0" w:color="auto"/>
        <w:left w:val="none" w:sz="0" w:space="0" w:color="auto"/>
        <w:bottom w:val="none" w:sz="0" w:space="0" w:color="auto"/>
        <w:right w:val="none" w:sz="0" w:space="0" w:color="auto"/>
      </w:divBdr>
    </w:div>
    <w:div w:id="513693960">
      <w:bodyDiv w:val="1"/>
      <w:marLeft w:val="0"/>
      <w:marRight w:val="0"/>
      <w:marTop w:val="0"/>
      <w:marBottom w:val="0"/>
      <w:divBdr>
        <w:top w:val="none" w:sz="0" w:space="0" w:color="auto"/>
        <w:left w:val="none" w:sz="0" w:space="0" w:color="auto"/>
        <w:bottom w:val="none" w:sz="0" w:space="0" w:color="auto"/>
        <w:right w:val="none" w:sz="0" w:space="0" w:color="auto"/>
      </w:divBdr>
    </w:div>
    <w:div w:id="540482284">
      <w:bodyDiv w:val="1"/>
      <w:marLeft w:val="0"/>
      <w:marRight w:val="0"/>
      <w:marTop w:val="0"/>
      <w:marBottom w:val="0"/>
      <w:divBdr>
        <w:top w:val="none" w:sz="0" w:space="0" w:color="auto"/>
        <w:left w:val="none" w:sz="0" w:space="0" w:color="auto"/>
        <w:bottom w:val="none" w:sz="0" w:space="0" w:color="auto"/>
        <w:right w:val="none" w:sz="0" w:space="0" w:color="auto"/>
      </w:divBdr>
    </w:div>
    <w:div w:id="550917866">
      <w:bodyDiv w:val="1"/>
      <w:marLeft w:val="0"/>
      <w:marRight w:val="0"/>
      <w:marTop w:val="0"/>
      <w:marBottom w:val="0"/>
      <w:divBdr>
        <w:top w:val="none" w:sz="0" w:space="0" w:color="auto"/>
        <w:left w:val="none" w:sz="0" w:space="0" w:color="auto"/>
        <w:bottom w:val="none" w:sz="0" w:space="0" w:color="auto"/>
        <w:right w:val="none" w:sz="0" w:space="0" w:color="auto"/>
      </w:divBdr>
    </w:div>
    <w:div w:id="593628983">
      <w:bodyDiv w:val="1"/>
      <w:marLeft w:val="0"/>
      <w:marRight w:val="0"/>
      <w:marTop w:val="0"/>
      <w:marBottom w:val="0"/>
      <w:divBdr>
        <w:top w:val="none" w:sz="0" w:space="0" w:color="auto"/>
        <w:left w:val="none" w:sz="0" w:space="0" w:color="auto"/>
        <w:bottom w:val="none" w:sz="0" w:space="0" w:color="auto"/>
        <w:right w:val="none" w:sz="0" w:space="0" w:color="auto"/>
      </w:divBdr>
      <w:divsChild>
        <w:div w:id="670987496">
          <w:marLeft w:val="0"/>
          <w:marRight w:val="0"/>
          <w:marTop w:val="0"/>
          <w:marBottom w:val="0"/>
          <w:divBdr>
            <w:top w:val="none" w:sz="0" w:space="0" w:color="auto"/>
            <w:left w:val="none" w:sz="0" w:space="0" w:color="auto"/>
            <w:bottom w:val="none" w:sz="0" w:space="0" w:color="auto"/>
            <w:right w:val="none" w:sz="0" w:space="0" w:color="auto"/>
          </w:divBdr>
        </w:div>
        <w:div w:id="845905059">
          <w:marLeft w:val="0"/>
          <w:marRight w:val="0"/>
          <w:marTop w:val="0"/>
          <w:marBottom w:val="0"/>
          <w:divBdr>
            <w:top w:val="none" w:sz="0" w:space="0" w:color="auto"/>
            <w:left w:val="none" w:sz="0" w:space="0" w:color="auto"/>
            <w:bottom w:val="none" w:sz="0" w:space="0" w:color="auto"/>
            <w:right w:val="none" w:sz="0" w:space="0" w:color="auto"/>
          </w:divBdr>
        </w:div>
      </w:divsChild>
    </w:div>
    <w:div w:id="623922455">
      <w:bodyDiv w:val="1"/>
      <w:marLeft w:val="0"/>
      <w:marRight w:val="0"/>
      <w:marTop w:val="0"/>
      <w:marBottom w:val="0"/>
      <w:divBdr>
        <w:top w:val="none" w:sz="0" w:space="0" w:color="auto"/>
        <w:left w:val="none" w:sz="0" w:space="0" w:color="auto"/>
        <w:bottom w:val="none" w:sz="0" w:space="0" w:color="auto"/>
        <w:right w:val="none" w:sz="0" w:space="0" w:color="auto"/>
      </w:divBdr>
    </w:div>
    <w:div w:id="637761205">
      <w:bodyDiv w:val="1"/>
      <w:marLeft w:val="0"/>
      <w:marRight w:val="0"/>
      <w:marTop w:val="0"/>
      <w:marBottom w:val="0"/>
      <w:divBdr>
        <w:top w:val="none" w:sz="0" w:space="0" w:color="auto"/>
        <w:left w:val="none" w:sz="0" w:space="0" w:color="auto"/>
        <w:bottom w:val="none" w:sz="0" w:space="0" w:color="auto"/>
        <w:right w:val="none" w:sz="0" w:space="0" w:color="auto"/>
      </w:divBdr>
      <w:divsChild>
        <w:div w:id="1008411352">
          <w:marLeft w:val="0"/>
          <w:marRight w:val="0"/>
          <w:marTop w:val="0"/>
          <w:marBottom w:val="0"/>
          <w:divBdr>
            <w:top w:val="none" w:sz="0" w:space="0" w:color="auto"/>
            <w:left w:val="none" w:sz="0" w:space="0" w:color="auto"/>
            <w:bottom w:val="none" w:sz="0" w:space="0" w:color="auto"/>
            <w:right w:val="none" w:sz="0" w:space="0" w:color="auto"/>
          </w:divBdr>
          <w:divsChild>
            <w:div w:id="1420709201">
              <w:marLeft w:val="0"/>
              <w:marRight w:val="0"/>
              <w:marTop w:val="0"/>
              <w:marBottom w:val="0"/>
              <w:divBdr>
                <w:top w:val="none" w:sz="0" w:space="0" w:color="auto"/>
                <w:left w:val="none" w:sz="0" w:space="0" w:color="auto"/>
                <w:bottom w:val="none" w:sz="0" w:space="0" w:color="auto"/>
                <w:right w:val="none" w:sz="0" w:space="0" w:color="auto"/>
              </w:divBdr>
              <w:divsChild>
                <w:div w:id="1269236298">
                  <w:marLeft w:val="0"/>
                  <w:marRight w:val="0"/>
                  <w:marTop w:val="0"/>
                  <w:marBottom w:val="0"/>
                  <w:divBdr>
                    <w:top w:val="none" w:sz="0" w:space="0" w:color="auto"/>
                    <w:left w:val="none" w:sz="0" w:space="0" w:color="auto"/>
                    <w:bottom w:val="none" w:sz="0" w:space="0" w:color="auto"/>
                    <w:right w:val="none" w:sz="0" w:space="0" w:color="auto"/>
                  </w:divBdr>
                  <w:divsChild>
                    <w:div w:id="1178689181">
                      <w:marLeft w:val="0"/>
                      <w:marRight w:val="0"/>
                      <w:marTop w:val="0"/>
                      <w:marBottom w:val="0"/>
                      <w:divBdr>
                        <w:top w:val="none" w:sz="0" w:space="0" w:color="auto"/>
                        <w:left w:val="none" w:sz="0" w:space="0" w:color="auto"/>
                        <w:bottom w:val="none" w:sz="0" w:space="0" w:color="auto"/>
                        <w:right w:val="none" w:sz="0" w:space="0" w:color="auto"/>
                      </w:divBdr>
                      <w:divsChild>
                        <w:div w:id="1025011571">
                          <w:marLeft w:val="0"/>
                          <w:marRight w:val="0"/>
                          <w:marTop w:val="0"/>
                          <w:marBottom w:val="0"/>
                          <w:divBdr>
                            <w:top w:val="none" w:sz="0" w:space="0" w:color="auto"/>
                            <w:left w:val="none" w:sz="0" w:space="0" w:color="auto"/>
                            <w:bottom w:val="none" w:sz="0" w:space="0" w:color="auto"/>
                            <w:right w:val="none" w:sz="0" w:space="0" w:color="auto"/>
                          </w:divBdr>
                          <w:divsChild>
                            <w:div w:id="1029841864">
                              <w:marLeft w:val="0"/>
                              <w:marRight w:val="0"/>
                              <w:marTop w:val="0"/>
                              <w:marBottom w:val="0"/>
                              <w:divBdr>
                                <w:top w:val="none" w:sz="0" w:space="0" w:color="auto"/>
                                <w:left w:val="none" w:sz="0" w:space="0" w:color="auto"/>
                                <w:bottom w:val="none" w:sz="0" w:space="0" w:color="auto"/>
                                <w:right w:val="none" w:sz="0" w:space="0" w:color="auto"/>
                              </w:divBdr>
                              <w:divsChild>
                                <w:div w:id="1414930549">
                                  <w:marLeft w:val="0"/>
                                  <w:marRight w:val="0"/>
                                  <w:marTop w:val="0"/>
                                  <w:marBottom w:val="0"/>
                                  <w:divBdr>
                                    <w:top w:val="none" w:sz="0" w:space="0" w:color="auto"/>
                                    <w:left w:val="none" w:sz="0" w:space="0" w:color="auto"/>
                                    <w:bottom w:val="none" w:sz="0" w:space="0" w:color="auto"/>
                                    <w:right w:val="none" w:sz="0" w:space="0" w:color="auto"/>
                                  </w:divBdr>
                                  <w:divsChild>
                                    <w:div w:id="1746028007">
                                      <w:marLeft w:val="0"/>
                                      <w:marRight w:val="0"/>
                                      <w:marTop w:val="100"/>
                                      <w:marBottom w:val="100"/>
                                      <w:divBdr>
                                        <w:top w:val="none" w:sz="0" w:space="0" w:color="auto"/>
                                        <w:left w:val="none" w:sz="0" w:space="0" w:color="auto"/>
                                        <w:bottom w:val="none" w:sz="0" w:space="0" w:color="auto"/>
                                        <w:right w:val="none" w:sz="0" w:space="0" w:color="auto"/>
                                      </w:divBdr>
                                      <w:divsChild>
                                        <w:div w:id="236282132">
                                          <w:marLeft w:val="0"/>
                                          <w:marRight w:val="0"/>
                                          <w:marTop w:val="0"/>
                                          <w:marBottom w:val="0"/>
                                          <w:divBdr>
                                            <w:top w:val="none" w:sz="0" w:space="0" w:color="auto"/>
                                            <w:left w:val="none" w:sz="0" w:space="0" w:color="auto"/>
                                            <w:bottom w:val="none" w:sz="0" w:space="0" w:color="auto"/>
                                            <w:right w:val="none" w:sz="0" w:space="0" w:color="auto"/>
                                          </w:divBdr>
                                          <w:divsChild>
                                            <w:div w:id="189495898">
                                              <w:marLeft w:val="0"/>
                                              <w:marRight w:val="0"/>
                                              <w:marTop w:val="0"/>
                                              <w:marBottom w:val="0"/>
                                              <w:divBdr>
                                                <w:top w:val="none" w:sz="0" w:space="0" w:color="auto"/>
                                                <w:left w:val="none" w:sz="0" w:space="0" w:color="auto"/>
                                                <w:bottom w:val="none" w:sz="0" w:space="0" w:color="auto"/>
                                                <w:right w:val="none" w:sz="0" w:space="0" w:color="auto"/>
                                              </w:divBdr>
                                              <w:divsChild>
                                                <w:div w:id="889732661">
                                                  <w:marLeft w:val="0"/>
                                                  <w:marRight w:val="0"/>
                                                  <w:marTop w:val="360"/>
                                                  <w:marBottom w:val="360"/>
                                                  <w:divBdr>
                                                    <w:top w:val="none" w:sz="0" w:space="0" w:color="auto"/>
                                                    <w:left w:val="none" w:sz="0" w:space="0" w:color="auto"/>
                                                    <w:bottom w:val="none" w:sz="0" w:space="0" w:color="auto"/>
                                                    <w:right w:val="none" w:sz="0" w:space="0" w:color="auto"/>
                                                  </w:divBdr>
                                                  <w:divsChild>
                                                    <w:div w:id="1189101517">
                                                      <w:marLeft w:val="0"/>
                                                      <w:marRight w:val="0"/>
                                                      <w:marTop w:val="0"/>
                                                      <w:marBottom w:val="0"/>
                                                      <w:divBdr>
                                                        <w:top w:val="none" w:sz="0" w:space="0" w:color="auto"/>
                                                        <w:left w:val="none" w:sz="0" w:space="0" w:color="auto"/>
                                                        <w:bottom w:val="none" w:sz="0" w:space="0" w:color="auto"/>
                                                        <w:right w:val="none" w:sz="0" w:space="0" w:color="auto"/>
                                                      </w:divBdr>
                                                      <w:divsChild>
                                                        <w:div w:id="1953778875">
                                                          <w:marLeft w:val="0"/>
                                                          <w:marRight w:val="0"/>
                                                          <w:marTop w:val="0"/>
                                                          <w:marBottom w:val="0"/>
                                                          <w:divBdr>
                                                            <w:top w:val="none" w:sz="0" w:space="0" w:color="auto"/>
                                                            <w:left w:val="none" w:sz="0" w:space="0" w:color="auto"/>
                                                            <w:bottom w:val="none" w:sz="0" w:space="0" w:color="auto"/>
                                                            <w:right w:val="none" w:sz="0" w:space="0" w:color="auto"/>
                                                          </w:divBdr>
                                                          <w:divsChild>
                                                            <w:div w:id="114000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72339542">
      <w:bodyDiv w:val="1"/>
      <w:marLeft w:val="0"/>
      <w:marRight w:val="0"/>
      <w:marTop w:val="0"/>
      <w:marBottom w:val="0"/>
      <w:divBdr>
        <w:top w:val="none" w:sz="0" w:space="0" w:color="auto"/>
        <w:left w:val="none" w:sz="0" w:space="0" w:color="auto"/>
        <w:bottom w:val="none" w:sz="0" w:space="0" w:color="auto"/>
        <w:right w:val="none" w:sz="0" w:space="0" w:color="auto"/>
      </w:divBdr>
      <w:divsChild>
        <w:div w:id="320619634">
          <w:marLeft w:val="0"/>
          <w:marRight w:val="0"/>
          <w:marTop w:val="0"/>
          <w:marBottom w:val="0"/>
          <w:divBdr>
            <w:top w:val="none" w:sz="0" w:space="0" w:color="auto"/>
            <w:left w:val="none" w:sz="0" w:space="0" w:color="auto"/>
            <w:bottom w:val="none" w:sz="0" w:space="0" w:color="auto"/>
            <w:right w:val="none" w:sz="0" w:space="0" w:color="auto"/>
          </w:divBdr>
          <w:divsChild>
            <w:div w:id="933248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796964">
      <w:bodyDiv w:val="1"/>
      <w:marLeft w:val="0"/>
      <w:marRight w:val="0"/>
      <w:marTop w:val="0"/>
      <w:marBottom w:val="0"/>
      <w:divBdr>
        <w:top w:val="none" w:sz="0" w:space="0" w:color="auto"/>
        <w:left w:val="none" w:sz="0" w:space="0" w:color="auto"/>
        <w:bottom w:val="none" w:sz="0" w:space="0" w:color="auto"/>
        <w:right w:val="none" w:sz="0" w:space="0" w:color="auto"/>
      </w:divBdr>
    </w:div>
    <w:div w:id="751269705">
      <w:bodyDiv w:val="1"/>
      <w:marLeft w:val="0"/>
      <w:marRight w:val="0"/>
      <w:marTop w:val="0"/>
      <w:marBottom w:val="0"/>
      <w:divBdr>
        <w:top w:val="none" w:sz="0" w:space="0" w:color="auto"/>
        <w:left w:val="none" w:sz="0" w:space="0" w:color="auto"/>
        <w:bottom w:val="none" w:sz="0" w:space="0" w:color="auto"/>
        <w:right w:val="none" w:sz="0" w:space="0" w:color="auto"/>
      </w:divBdr>
    </w:div>
    <w:div w:id="766540216">
      <w:bodyDiv w:val="1"/>
      <w:marLeft w:val="0"/>
      <w:marRight w:val="0"/>
      <w:marTop w:val="0"/>
      <w:marBottom w:val="0"/>
      <w:divBdr>
        <w:top w:val="none" w:sz="0" w:space="0" w:color="auto"/>
        <w:left w:val="none" w:sz="0" w:space="0" w:color="auto"/>
        <w:bottom w:val="none" w:sz="0" w:space="0" w:color="auto"/>
        <w:right w:val="none" w:sz="0" w:space="0" w:color="auto"/>
      </w:divBdr>
      <w:divsChild>
        <w:div w:id="399522384">
          <w:marLeft w:val="0"/>
          <w:marRight w:val="0"/>
          <w:marTop w:val="0"/>
          <w:marBottom w:val="0"/>
          <w:divBdr>
            <w:top w:val="none" w:sz="0" w:space="0" w:color="auto"/>
            <w:left w:val="none" w:sz="0" w:space="0" w:color="auto"/>
            <w:bottom w:val="none" w:sz="0" w:space="0" w:color="auto"/>
            <w:right w:val="none" w:sz="0" w:space="0" w:color="auto"/>
          </w:divBdr>
          <w:divsChild>
            <w:div w:id="692806363">
              <w:marLeft w:val="-75"/>
              <w:marRight w:val="0"/>
              <w:marTop w:val="30"/>
              <w:marBottom w:val="30"/>
              <w:divBdr>
                <w:top w:val="none" w:sz="0" w:space="0" w:color="auto"/>
                <w:left w:val="none" w:sz="0" w:space="0" w:color="auto"/>
                <w:bottom w:val="none" w:sz="0" w:space="0" w:color="auto"/>
                <w:right w:val="none" w:sz="0" w:space="0" w:color="auto"/>
              </w:divBdr>
              <w:divsChild>
                <w:div w:id="57365493">
                  <w:marLeft w:val="0"/>
                  <w:marRight w:val="0"/>
                  <w:marTop w:val="0"/>
                  <w:marBottom w:val="0"/>
                  <w:divBdr>
                    <w:top w:val="none" w:sz="0" w:space="0" w:color="auto"/>
                    <w:left w:val="none" w:sz="0" w:space="0" w:color="auto"/>
                    <w:bottom w:val="none" w:sz="0" w:space="0" w:color="auto"/>
                    <w:right w:val="none" w:sz="0" w:space="0" w:color="auto"/>
                  </w:divBdr>
                  <w:divsChild>
                    <w:div w:id="1718434940">
                      <w:marLeft w:val="0"/>
                      <w:marRight w:val="0"/>
                      <w:marTop w:val="0"/>
                      <w:marBottom w:val="0"/>
                      <w:divBdr>
                        <w:top w:val="none" w:sz="0" w:space="0" w:color="auto"/>
                        <w:left w:val="none" w:sz="0" w:space="0" w:color="auto"/>
                        <w:bottom w:val="none" w:sz="0" w:space="0" w:color="auto"/>
                        <w:right w:val="none" w:sz="0" w:space="0" w:color="auto"/>
                      </w:divBdr>
                    </w:div>
                  </w:divsChild>
                </w:div>
                <w:div w:id="244460564">
                  <w:marLeft w:val="0"/>
                  <w:marRight w:val="0"/>
                  <w:marTop w:val="0"/>
                  <w:marBottom w:val="0"/>
                  <w:divBdr>
                    <w:top w:val="none" w:sz="0" w:space="0" w:color="auto"/>
                    <w:left w:val="none" w:sz="0" w:space="0" w:color="auto"/>
                    <w:bottom w:val="none" w:sz="0" w:space="0" w:color="auto"/>
                    <w:right w:val="none" w:sz="0" w:space="0" w:color="auto"/>
                  </w:divBdr>
                  <w:divsChild>
                    <w:div w:id="1187138088">
                      <w:marLeft w:val="0"/>
                      <w:marRight w:val="0"/>
                      <w:marTop w:val="0"/>
                      <w:marBottom w:val="0"/>
                      <w:divBdr>
                        <w:top w:val="none" w:sz="0" w:space="0" w:color="auto"/>
                        <w:left w:val="none" w:sz="0" w:space="0" w:color="auto"/>
                        <w:bottom w:val="none" w:sz="0" w:space="0" w:color="auto"/>
                        <w:right w:val="none" w:sz="0" w:space="0" w:color="auto"/>
                      </w:divBdr>
                    </w:div>
                  </w:divsChild>
                </w:div>
                <w:div w:id="372387852">
                  <w:marLeft w:val="0"/>
                  <w:marRight w:val="0"/>
                  <w:marTop w:val="0"/>
                  <w:marBottom w:val="0"/>
                  <w:divBdr>
                    <w:top w:val="none" w:sz="0" w:space="0" w:color="auto"/>
                    <w:left w:val="none" w:sz="0" w:space="0" w:color="auto"/>
                    <w:bottom w:val="none" w:sz="0" w:space="0" w:color="auto"/>
                    <w:right w:val="none" w:sz="0" w:space="0" w:color="auto"/>
                  </w:divBdr>
                  <w:divsChild>
                    <w:div w:id="1279793915">
                      <w:marLeft w:val="0"/>
                      <w:marRight w:val="0"/>
                      <w:marTop w:val="0"/>
                      <w:marBottom w:val="0"/>
                      <w:divBdr>
                        <w:top w:val="none" w:sz="0" w:space="0" w:color="auto"/>
                        <w:left w:val="none" w:sz="0" w:space="0" w:color="auto"/>
                        <w:bottom w:val="none" w:sz="0" w:space="0" w:color="auto"/>
                        <w:right w:val="none" w:sz="0" w:space="0" w:color="auto"/>
                      </w:divBdr>
                    </w:div>
                  </w:divsChild>
                </w:div>
                <w:div w:id="400180758">
                  <w:marLeft w:val="0"/>
                  <w:marRight w:val="0"/>
                  <w:marTop w:val="0"/>
                  <w:marBottom w:val="0"/>
                  <w:divBdr>
                    <w:top w:val="none" w:sz="0" w:space="0" w:color="auto"/>
                    <w:left w:val="none" w:sz="0" w:space="0" w:color="auto"/>
                    <w:bottom w:val="none" w:sz="0" w:space="0" w:color="auto"/>
                    <w:right w:val="none" w:sz="0" w:space="0" w:color="auto"/>
                  </w:divBdr>
                  <w:divsChild>
                    <w:div w:id="1365449607">
                      <w:marLeft w:val="0"/>
                      <w:marRight w:val="0"/>
                      <w:marTop w:val="0"/>
                      <w:marBottom w:val="0"/>
                      <w:divBdr>
                        <w:top w:val="none" w:sz="0" w:space="0" w:color="auto"/>
                        <w:left w:val="none" w:sz="0" w:space="0" w:color="auto"/>
                        <w:bottom w:val="none" w:sz="0" w:space="0" w:color="auto"/>
                        <w:right w:val="none" w:sz="0" w:space="0" w:color="auto"/>
                      </w:divBdr>
                    </w:div>
                  </w:divsChild>
                </w:div>
                <w:div w:id="425269849">
                  <w:marLeft w:val="0"/>
                  <w:marRight w:val="0"/>
                  <w:marTop w:val="0"/>
                  <w:marBottom w:val="0"/>
                  <w:divBdr>
                    <w:top w:val="none" w:sz="0" w:space="0" w:color="auto"/>
                    <w:left w:val="none" w:sz="0" w:space="0" w:color="auto"/>
                    <w:bottom w:val="none" w:sz="0" w:space="0" w:color="auto"/>
                    <w:right w:val="none" w:sz="0" w:space="0" w:color="auto"/>
                  </w:divBdr>
                  <w:divsChild>
                    <w:div w:id="1754232230">
                      <w:marLeft w:val="0"/>
                      <w:marRight w:val="0"/>
                      <w:marTop w:val="0"/>
                      <w:marBottom w:val="0"/>
                      <w:divBdr>
                        <w:top w:val="none" w:sz="0" w:space="0" w:color="auto"/>
                        <w:left w:val="none" w:sz="0" w:space="0" w:color="auto"/>
                        <w:bottom w:val="none" w:sz="0" w:space="0" w:color="auto"/>
                        <w:right w:val="none" w:sz="0" w:space="0" w:color="auto"/>
                      </w:divBdr>
                    </w:div>
                  </w:divsChild>
                </w:div>
                <w:div w:id="480345899">
                  <w:marLeft w:val="0"/>
                  <w:marRight w:val="0"/>
                  <w:marTop w:val="0"/>
                  <w:marBottom w:val="0"/>
                  <w:divBdr>
                    <w:top w:val="none" w:sz="0" w:space="0" w:color="auto"/>
                    <w:left w:val="none" w:sz="0" w:space="0" w:color="auto"/>
                    <w:bottom w:val="none" w:sz="0" w:space="0" w:color="auto"/>
                    <w:right w:val="none" w:sz="0" w:space="0" w:color="auto"/>
                  </w:divBdr>
                  <w:divsChild>
                    <w:div w:id="1629552651">
                      <w:marLeft w:val="0"/>
                      <w:marRight w:val="0"/>
                      <w:marTop w:val="0"/>
                      <w:marBottom w:val="0"/>
                      <w:divBdr>
                        <w:top w:val="none" w:sz="0" w:space="0" w:color="auto"/>
                        <w:left w:val="none" w:sz="0" w:space="0" w:color="auto"/>
                        <w:bottom w:val="none" w:sz="0" w:space="0" w:color="auto"/>
                        <w:right w:val="none" w:sz="0" w:space="0" w:color="auto"/>
                      </w:divBdr>
                    </w:div>
                  </w:divsChild>
                </w:div>
                <w:div w:id="491875350">
                  <w:marLeft w:val="0"/>
                  <w:marRight w:val="0"/>
                  <w:marTop w:val="0"/>
                  <w:marBottom w:val="0"/>
                  <w:divBdr>
                    <w:top w:val="none" w:sz="0" w:space="0" w:color="auto"/>
                    <w:left w:val="none" w:sz="0" w:space="0" w:color="auto"/>
                    <w:bottom w:val="none" w:sz="0" w:space="0" w:color="auto"/>
                    <w:right w:val="none" w:sz="0" w:space="0" w:color="auto"/>
                  </w:divBdr>
                  <w:divsChild>
                    <w:div w:id="1611817678">
                      <w:marLeft w:val="0"/>
                      <w:marRight w:val="0"/>
                      <w:marTop w:val="0"/>
                      <w:marBottom w:val="0"/>
                      <w:divBdr>
                        <w:top w:val="none" w:sz="0" w:space="0" w:color="auto"/>
                        <w:left w:val="none" w:sz="0" w:space="0" w:color="auto"/>
                        <w:bottom w:val="none" w:sz="0" w:space="0" w:color="auto"/>
                        <w:right w:val="none" w:sz="0" w:space="0" w:color="auto"/>
                      </w:divBdr>
                    </w:div>
                  </w:divsChild>
                </w:div>
                <w:div w:id="572545153">
                  <w:marLeft w:val="0"/>
                  <w:marRight w:val="0"/>
                  <w:marTop w:val="0"/>
                  <w:marBottom w:val="0"/>
                  <w:divBdr>
                    <w:top w:val="none" w:sz="0" w:space="0" w:color="auto"/>
                    <w:left w:val="none" w:sz="0" w:space="0" w:color="auto"/>
                    <w:bottom w:val="none" w:sz="0" w:space="0" w:color="auto"/>
                    <w:right w:val="none" w:sz="0" w:space="0" w:color="auto"/>
                  </w:divBdr>
                  <w:divsChild>
                    <w:div w:id="1865899642">
                      <w:marLeft w:val="0"/>
                      <w:marRight w:val="0"/>
                      <w:marTop w:val="0"/>
                      <w:marBottom w:val="0"/>
                      <w:divBdr>
                        <w:top w:val="none" w:sz="0" w:space="0" w:color="auto"/>
                        <w:left w:val="none" w:sz="0" w:space="0" w:color="auto"/>
                        <w:bottom w:val="none" w:sz="0" w:space="0" w:color="auto"/>
                        <w:right w:val="none" w:sz="0" w:space="0" w:color="auto"/>
                      </w:divBdr>
                    </w:div>
                  </w:divsChild>
                </w:div>
                <w:div w:id="648680532">
                  <w:marLeft w:val="0"/>
                  <w:marRight w:val="0"/>
                  <w:marTop w:val="0"/>
                  <w:marBottom w:val="0"/>
                  <w:divBdr>
                    <w:top w:val="none" w:sz="0" w:space="0" w:color="auto"/>
                    <w:left w:val="none" w:sz="0" w:space="0" w:color="auto"/>
                    <w:bottom w:val="none" w:sz="0" w:space="0" w:color="auto"/>
                    <w:right w:val="none" w:sz="0" w:space="0" w:color="auto"/>
                  </w:divBdr>
                  <w:divsChild>
                    <w:div w:id="1236625046">
                      <w:marLeft w:val="0"/>
                      <w:marRight w:val="0"/>
                      <w:marTop w:val="0"/>
                      <w:marBottom w:val="0"/>
                      <w:divBdr>
                        <w:top w:val="none" w:sz="0" w:space="0" w:color="auto"/>
                        <w:left w:val="none" w:sz="0" w:space="0" w:color="auto"/>
                        <w:bottom w:val="none" w:sz="0" w:space="0" w:color="auto"/>
                        <w:right w:val="none" w:sz="0" w:space="0" w:color="auto"/>
                      </w:divBdr>
                    </w:div>
                  </w:divsChild>
                </w:div>
                <w:div w:id="675887197">
                  <w:marLeft w:val="0"/>
                  <w:marRight w:val="0"/>
                  <w:marTop w:val="0"/>
                  <w:marBottom w:val="0"/>
                  <w:divBdr>
                    <w:top w:val="none" w:sz="0" w:space="0" w:color="auto"/>
                    <w:left w:val="none" w:sz="0" w:space="0" w:color="auto"/>
                    <w:bottom w:val="none" w:sz="0" w:space="0" w:color="auto"/>
                    <w:right w:val="none" w:sz="0" w:space="0" w:color="auto"/>
                  </w:divBdr>
                  <w:divsChild>
                    <w:div w:id="821771429">
                      <w:marLeft w:val="0"/>
                      <w:marRight w:val="0"/>
                      <w:marTop w:val="0"/>
                      <w:marBottom w:val="0"/>
                      <w:divBdr>
                        <w:top w:val="none" w:sz="0" w:space="0" w:color="auto"/>
                        <w:left w:val="none" w:sz="0" w:space="0" w:color="auto"/>
                        <w:bottom w:val="none" w:sz="0" w:space="0" w:color="auto"/>
                        <w:right w:val="none" w:sz="0" w:space="0" w:color="auto"/>
                      </w:divBdr>
                    </w:div>
                  </w:divsChild>
                </w:div>
                <w:div w:id="703988712">
                  <w:marLeft w:val="0"/>
                  <w:marRight w:val="0"/>
                  <w:marTop w:val="0"/>
                  <w:marBottom w:val="0"/>
                  <w:divBdr>
                    <w:top w:val="none" w:sz="0" w:space="0" w:color="auto"/>
                    <w:left w:val="none" w:sz="0" w:space="0" w:color="auto"/>
                    <w:bottom w:val="none" w:sz="0" w:space="0" w:color="auto"/>
                    <w:right w:val="none" w:sz="0" w:space="0" w:color="auto"/>
                  </w:divBdr>
                  <w:divsChild>
                    <w:div w:id="983773338">
                      <w:marLeft w:val="0"/>
                      <w:marRight w:val="0"/>
                      <w:marTop w:val="0"/>
                      <w:marBottom w:val="0"/>
                      <w:divBdr>
                        <w:top w:val="none" w:sz="0" w:space="0" w:color="auto"/>
                        <w:left w:val="none" w:sz="0" w:space="0" w:color="auto"/>
                        <w:bottom w:val="none" w:sz="0" w:space="0" w:color="auto"/>
                        <w:right w:val="none" w:sz="0" w:space="0" w:color="auto"/>
                      </w:divBdr>
                    </w:div>
                  </w:divsChild>
                </w:div>
                <w:div w:id="706833207">
                  <w:marLeft w:val="0"/>
                  <w:marRight w:val="0"/>
                  <w:marTop w:val="0"/>
                  <w:marBottom w:val="0"/>
                  <w:divBdr>
                    <w:top w:val="none" w:sz="0" w:space="0" w:color="auto"/>
                    <w:left w:val="none" w:sz="0" w:space="0" w:color="auto"/>
                    <w:bottom w:val="none" w:sz="0" w:space="0" w:color="auto"/>
                    <w:right w:val="none" w:sz="0" w:space="0" w:color="auto"/>
                  </w:divBdr>
                  <w:divsChild>
                    <w:div w:id="1052654250">
                      <w:marLeft w:val="0"/>
                      <w:marRight w:val="0"/>
                      <w:marTop w:val="0"/>
                      <w:marBottom w:val="0"/>
                      <w:divBdr>
                        <w:top w:val="none" w:sz="0" w:space="0" w:color="auto"/>
                        <w:left w:val="none" w:sz="0" w:space="0" w:color="auto"/>
                        <w:bottom w:val="none" w:sz="0" w:space="0" w:color="auto"/>
                        <w:right w:val="none" w:sz="0" w:space="0" w:color="auto"/>
                      </w:divBdr>
                    </w:div>
                  </w:divsChild>
                </w:div>
                <w:div w:id="786778571">
                  <w:marLeft w:val="0"/>
                  <w:marRight w:val="0"/>
                  <w:marTop w:val="0"/>
                  <w:marBottom w:val="0"/>
                  <w:divBdr>
                    <w:top w:val="none" w:sz="0" w:space="0" w:color="auto"/>
                    <w:left w:val="none" w:sz="0" w:space="0" w:color="auto"/>
                    <w:bottom w:val="none" w:sz="0" w:space="0" w:color="auto"/>
                    <w:right w:val="none" w:sz="0" w:space="0" w:color="auto"/>
                  </w:divBdr>
                  <w:divsChild>
                    <w:div w:id="612372028">
                      <w:marLeft w:val="0"/>
                      <w:marRight w:val="0"/>
                      <w:marTop w:val="0"/>
                      <w:marBottom w:val="0"/>
                      <w:divBdr>
                        <w:top w:val="none" w:sz="0" w:space="0" w:color="auto"/>
                        <w:left w:val="none" w:sz="0" w:space="0" w:color="auto"/>
                        <w:bottom w:val="none" w:sz="0" w:space="0" w:color="auto"/>
                        <w:right w:val="none" w:sz="0" w:space="0" w:color="auto"/>
                      </w:divBdr>
                    </w:div>
                  </w:divsChild>
                </w:div>
                <w:div w:id="867255946">
                  <w:marLeft w:val="0"/>
                  <w:marRight w:val="0"/>
                  <w:marTop w:val="0"/>
                  <w:marBottom w:val="0"/>
                  <w:divBdr>
                    <w:top w:val="none" w:sz="0" w:space="0" w:color="auto"/>
                    <w:left w:val="none" w:sz="0" w:space="0" w:color="auto"/>
                    <w:bottom w:val="none" w:sz="0" w:space="0" w:color="auto"/>
                    <w:right w:val="none" w:sz="0" w:space="0" w:color="auto"/>
                  </w:divBdr>
                  <w:divsChild>
                    <w:div w:id="843281240">
                      <w:marLeft w:val="0"/>
                      <w:marRight w:val="0"/>
                      <w:marTop w:val="0"/>
                      <w:marBottom w:val="0"/>
                      <w:divBdr>
                        <w:top w:val="none" w:sz="0" w:space="0" w:color="auto"/>
                        <w:left w:val="none" w:sz="0" w:space="0" w:color="auto"/>
                        <w:bottom w:val="none" w:sz="0" w:space="0" w:color="auto"/>
                        <w:right w:val="none" w:sz="0" w:space="0" w:color="auto"/>
                      </w:divBdr>
                    </w:div>
                  </w:divsChild>
                </w:div>
                <w:div w:id="936131921">
                  <w:marLeft w:val="0"/>
                  <w:marRight w:val="0"/>
                  <w:marTop w:val="0"/>
                  <w:marBottom w:val="0"/>
                  <w:divBdr>
                    <w:top w:val="none" w:sz="0" w:space="0" w:color="auto"/>
                    <w:left w:val="none" w:sz="0" w:space="0" w:color="auto"/>
                    <w:bottom w:val="none" w:sz="0" w:space="0" w:color="auto"/>
                    <w:right w:val="none" w:sz="0" w:space="0" w:color="auto"/>
                  </w:divBdr>
                  <w:divsChild>
                    <w:div w:id="1290549390">
                      <w:marLeft w:val="0"/>
                      <w:marRight w:val="0"/>
                      <w:marTop w:val="0"/>
                      <w:marBottom w:val="0"/>
                      <w:divBdr>
                        <w:top w:val="none" w:sz="0" w:space="0" w:color="auto"/>
                        <w:left w:val="none" w:sz="0" w:space="0" w:color="auto"/>
                        <w:bottom w:val="none" w:sz="0" w:space="0" w:color="auto"/>
                        <w:right w:val="none" w:sz="0" w:space="0" w:color="auto"/>
                      </w:divBdr>
                    </w:div>
                  </w:divsChild>
                </w:div>
                <w:div w:id="1064137799">
                  <w:marLeft w:val="0"/>
                  <w:marRight w:val="0"/>
                  <w:marTop w:val="0"/>
                  <w:marBottom w:val="0"/>
                  <w:divBdr>
                    <w:top w:val="none" w:sz="0" w:space="0" w:color="auto"/>
                    <w:left w:val="none" w:sz="0" w:space="0" w:color="auto"/>
                    <w:bottom w:val="none" w:sz="0" w:space="0" w:color="auto"/>
                    <w:right w:val="none" w:sz="0" w:space="0" w:color="auto"/>
                  </w:divBdr>
                  <w:divsChild>
                    <w:div w:id="1725718766">
                      <w:marLeft w:val="0"/>
                      <w:marRight w:val="0"/>
                      <w:marTop w:val="0"/>
                      <w:marBottom w:val="0"/>
                      <w:divBdr>
                        <w:top w:val="none" w:sz="0" w:space="0" w:color="auto"/>
                        <w:left w:val="none" w:sz="0" w:space="0" w:color="auto"/>
                        <w:bottom w:val="none" w:sz="0" w:space="0" w:color="auto"/>
                        <w:right w:val="none" w:sz="0" w:space="0" w:color="auto"/>
                      </w:divBdr>
                    </w:div>
                  </w:divsChild>
                </w:div>
                <w:div w:id="1072967179">
                  <w:marLeft w:val="0"/>
                  <w:marRight w:val="0"/>
                  <w:marTop w:val="0"/>
                  <w:marBottom w:val="0"/>
                  <w:divBdr>
                    <w:top w:val="none" w:sz="0" w:space="0" w:color="auto"/>
                    <w:left w:val="none" w:sz="0" w:space="0" w:color="auto"/>
                    <w:bottom w:val="none" w:sz="0" w:space="0" w:color="auto"/>
                    <w:right w:val="none" w:sz="0" w:space="0" w:color="auto"/>
                  </w:divBdr>
                  <w:divsChild>
                    <w:div w:id="636420565">
                      <w:marLeft w:val="0"/>
                      <w:marRight w:val="0"/>
                      <w:marTop w:val="0"/>
                      <w:marBottom w:val="0"/>
                      <w:divBdr>
                        <w:top w:val="none" w:sz="0" w:space="0" w:color="auto"/>
                        <w:left w:val="none" w:sz="0" w:space="0" w:color="auto"/>
                        <w:bottom w:val="none" w:sz="0" w:space="0" w:color="auto"/>
                        <w:right w:val="none" w:sz="0" w:space="0" w:color="auto"/>
                      </w:divBdr>
                    </w:div>
                  </w:divsChild>
                </w:div>
                <w:div w:id="1124664673">
                  <w:marLeft w:val="0"/>
                  <w:marRight w:val="0"/>
                  <w:marTop w:val="0"/>
                  <w:marBottom w:val="0"/>
                  <w:divBdr>
                    <w:top w:val="none" w:sz="0" w:space="0" w:color="auto"/>
                    <w:left w:val="none" w:sz="0" w:space="0" w:color="auto"/>
                    <w:bottom w:val="none" w:sz="0" w:space="0" w:color="auto"/>
                    <w:right w:val="none" w:sz="0" w:space="0" w:color="auto"/>
                  </w:divBdr>
                  <w:divsChild>
                    <w:div w:id="185606608">
                      <w:marLeft w:val="0"/>
                      <w:marRight w:val="0"/>
                      <w:marTop w:val="0"/>
                      <w:marBottom w:val="0"/>
                      <w:divBdr>
                        <w:top w:val="none" w:sz="0" w:space="0" w:color="auto"/>
                        <w:left w:val="none" w:sz="0" w:space="0" w:color="auto"/>
                        <w:bottom w:val="none" w:sz="0" w:space="0" w:color="auto"/>
                        <w:right w:val="none" w:sz="0" w:space="0" w:color="auto"/>
                      </w:divBdr>
                    </w:div>
                  </w:divsChild>
                </w:div>
                <w:div w:id="1212494076">
                  <w:marLeft w:val="0"/>
                  <w:marRight w:val="0"/>
                  <w:marTop w:val="0"/>
                  <w:marBottom w:val="0"/>
                  <w:divBdr>
                    <w:top w:val="none" w:sz="0" w:space="0" w:color="auto"/>
                    <w:left w:val="none" w:sz="0" w:space="0" w:color="auto"/>
                    <w:bottom w:val="none" w:sz="0" w:space="0" w:color="auto"/>
                    <w:right w:val="none" w:sz="0" w:space="0" w:color="auto"/>
                  </w:divBdr>
                  <w:divsChild>
                    <w:div w:id="1347514708">
                      <w:marLeft w:val="0"/>
                      <w:marRight w:val="0"/>
                      <w:marTop w:val="0"/>
                      <w:marBottom w:val="0"/>
                      <w:divBdr>
                        <w:top w:val="none" w:sz="0" w:space="0" w:color="auto"/>
                        <w:left w:val="none" w:sz="0" w:space="0" w:color="auto"/>
                        <w:bottom w:val="none" w:sz="0" w:space="0" w:color="auto"/>
                        <w:right w:val="none" w:sz="0" w:space="0" w:color="auto"/>
                      </w:divBdr>
                    </w:div>
                  </w:divsChild>
                </w:div>
                <w:div w:id="1320888274">
                  <w:marLeft w:val="0"/>
                  <w:marRight w:val="0"/>
                  <w:marTop w:val="0"/>
                  <w:marBottom w:val="0"/>
                  <w:divBdr>
                    <w:top w:val="none" w:sz="0" w:space="0" w:color="auto"/>
                    <w:left w:val="none" w:sz="0" w:space="0" w:color="auto"/>
                    <w:bottom w:val="none" w:sz="0" w:space="0" w:color="auto"/>
                    <w:right w:val="none" w:sz="0" w:space="0" w:color="auto"/>
                  </w:divBdr>
                  <w:divsChild>
                    <w:div w:id="1510564089">
                      <w:marLeft w:val="0"/>
                      <w:marRight w:val="0"/>
                      <w:marTop w:val="0"/>
                      <w:marBottom w:val="0"/>
                      <w:divBdr>
                        <w:top w:val="none" w:sz="0" w:space="0" w:color="auto"/>
                        <w:left w:val="none" w:sz="0" w:space="0" w:color="auto"/>
                        <w:bottom w:val="none" w:sz="0" w:space="0" w:color="auto"/>
                        <w:right w:val="none" w:sz="0" w:space="0" w:color="auto"/>
                      </w:divBdr>
                    </w:div>
                  </w:divsChild>
                </w:div>
                <w:div w:id="1323042901">
                  <w:marLeft w:val="0"/>
                  <w:marRight w:val="0"/>
                  <w:marTop w:val="0"/>
                  <w:marBottom w:val="0"/>
                  <w:divBdr>
                    <w:top w:val="none" w:sz="0" w:space="0" w:color="auto"/>
                    <w:left w:val="none" w:sz="0" w:space="0" w:color="auto"/>
                    <w:bottom w:val="none" w:sz="0" w:space="0" w:color="auto"/>
                    <w:right w:val="none" w:sz="0" w:space="0" w:color="auto"/>
                  </w:divBdr>
                  <w:divsChild>
                    <w:div w:id="1749645846">
                      <w:marLeft w:val="0"/>
                      <w:marRight w:val="0"/>
                      <w:marTop w:val="0"/>
                      <w:marBottom w:val="0"/>
                      <w:divBdr>
                        <w:top w:val="none" w:sz="0" w:space="0" w:color="auto"/>
                        <w:left w:val="none" w:sz="0" w:space="0" w:color="auto"/>
                        <w:bottom w:val="none" w:sz="0" w:space="0" w:color="auto"/>
                        <w:right w:val="none" w:sz="0" w:space="0" w:color="auto"/>
                      </w:divBdr>
                    </w:div>
                  </w:divsChild>
                </w:div>
                <w:div w:id="1452628015">
                  <w:marLeft w:val="0"/>
                  <w:marRight w:val="0"/>
                  <w:marTop w:val="0"/>
                  <w:marBottom w:val="0"/>
                  <w:divBdr>
                    <w:top w:val="none" w:sz="0" w:space="0" w:color="auto"/>
                    <w:left w:val="none" w:sz="0" w:space="0" w:color="auto"/>
                    <w:bottom w:val="none" w:sz="0" w:space="0" w:color="auto"/>
                    <w:right w:val="none" w:sz="0" w:space="0" w:color="auto"/>
                  </w:divBdr>
                  <w:divsChild>
                    <w:div w:id="136604455">
                      <w:marLeft w:val="0"/>
                      <w:marRight w:val="0"/>
                      <w:marTop w:val="0"/>
                      <w:marBottom w:val="0"/>
                      <w:divBdr>
                        <w:top w:val="none" w:sz="0" w:space="0" w:color="auto"/>
                        <w:left w:val="none" w:sz="0" w:space="0" w:color="auto"/>
                        <w:bottom w:val="none" w:sz="0" w:space="0" w:color="auto"/>
                        <w:right w:val="none" w:sz="0" w:space="0" w:color="auto"/>
                      </w:divBdr>
                    </w:div>
                  </w:divsChild>
                </w:div>
                <w:div w:id="1539202876">
                  <w:marLeft w:val="0"/>
                  <w:marRight w:val="0"/>
                  <w:marTop w:val="0"/>
                  <w:marBottom w:val="0"/>
                  <w:divBdr>
                    <w:top w:val="none" w:sz="0" w:space="0" w:color="auto"/>
                    <w:left w:val="none" w:sz="0" w:space="0" w:color="auto"/>
                    <w:bottom w:val="none" w:sz="0" w:space="0" w:color="auto"/>
                    <w:right w:val="none" w:sz="0" w:space="0" w:color="auto"/>
                  </w:divBdr>
                  <w:divsChild>
                    <w:div w:id="356544382">
                      <w:marLeft w:val="0"/>
                      <w:marRight w:val="0"/>
                      <w:marTop w:val="0"/>
                      <w:marBottom w:val="0"/>
                      <w:divBdr>
                        <w:top w:val="none" w:sz="0" w:space="0" w:color="auto"/>
                        <w:left w:val="none" w:sz="0" w:space="0" w:color="auto"/>
                        <w:bottom w:val="none" w:sz="0" w:space="0" w:color="auto"/>
                        <w:right w:val="none" w:sz="0" w:space="0" w:color="auto"/>
                      </w:divBdr>
                    </w:div>
                  </w:divsChild>
                </w:div>
                <w:div w:id="1602300758">
                  <w:marLeft w:val="0"/>
                  <w:marRight w:val="0"/>
                  <w:marTop w:val="0"/>
                  <w:marBottom w:val="0"/>
                  <w:divBdr>
                    <w:top w:val="none" w:sz="0" w:space="0" w:color="auto"/>
                    <w:left w:val="none" w:sz="0" w:space="0" w:color="auto"/>
                    <w:bottom w:val="none" w:sz="0" w:space="0" w:color="auto"/>
                    <w:right w:val="none" w:sz="0" w:space="0" w:color="auto"/>
                  </w:divBdr>
                  <w:divsChild>
                    <w:div w:id="748580807">
                      <w:marLeft w:val="0"/>
                      <w:marRight w:val="0"/>
                      <w:marTop w:val="0"/>
                      <w:marBottom w:val="0"/>
                      <w:divBdr>
                        <w:top w:val="none" w:sz="0" w:space="0" w:color="auto"/>
                        <w:left w:val="none" w:sz="0" w:space="0" w:color="auto"/>
                        <w:bottom w:val="none" w:sz="0" w:space="0" w:color="auto"/>
                        <w:right w:val="none" w:sz="0" w:space="0" w:color="auto"/>
                      </w:divBdr>
                    </w:div>
                  </w:divsChild>
                </w:div>
                <w:div w:id="1683972838">
                  <w:marLeft w:val="0"/>
                  <w:marRight w:val="0"/>
                  <w:marTop w:val="0"/>
                  <w:marBottom w:val="0"/>
                  <w:divBdr>
                    <w:top w:val="none" w:sz="0" w:space="0" w:color="auto"/>
                    <w:left w:val="none" w:sz="0" w:space="0" w:color="auto"/>
                    <w:bottom w:val="none" w:sz="0" w:space="0" w:color="auto"/>
                    <w:right w:val="none" w:sz="0" w:space="0" w:color="auto"/>
                  </w:divBdr>
                  <w:divsChild>
                    <w:div w:id="134153376">
                      <w:marLeft w:val="0"/>
                      <w:marRight w:val="0"/>
                      <w:marTop w:val="0"/>
                      <w:marBottom w:val="0"/>
                      <w:divBdr>
                        <w:top w:val="none" w:sz="0" w:space="0" w:color="auto"/>
                        <w:left w:val="none" w:sz="0" w:space="0" w:color="auto"/>
                        <w:bottom w:val="none" w:sz="0" w:space="0" w:color="auto"/>
                        <w:right w:val="none" w:sz="0" w:space="0" w:color="auto"/>
                      </w:divBdr>
                    </w:div>
                  </w:divsChild>
                </w:div>
                <w:div w:id="1769304442">
                  <w:marLeft w:val="0"/>
                  <w:marRight w:val="0"/>
                  <w:marTop w:val="0"/>
                  <w:marBottom w:val="0"/>
                  <w:divBdr>
                    <w:top w:val="none" w:sz="0" w:space="0" w:color="auto"/>
                    <w:left w:val="none" w:sz="0" w:space="0" w:color="auto"/>
                    <w:bottom w:val="none" w:sz="0" w:space="0" w:color="auto"/>
                    <w:right w:val="none" w:sz="0" w:space="0" w:color="auto"/>
                  </w:divBdr>
                  <w:divsChild>
                    <w:div w:id="128060419">
                      <w:marLeft w:val="0"/>
                      <w:marRight w:val="0"/>
                      <w:marTop w:val="0"/>
                      <w:marBottom w:val="0"/>
                      <w:divBdr>
                        <w:top w:val="none" w:sz="0" w:space="0" w:color="auto"/>
                        <w:left w:val="none" w:sz="0" w:space="0" w:color="auto"/>
                        <w:bottom w:val="none" w:sz="0" w:space="0" w:color="auto"/>
                        <w:right w:val="none" w:sz="0" w:space="0" w:color="auto"/>
                      </w:divBdr>
                    </w:div>
                  </w:divsChild>
                </w:div>
                <w:div w:id="1811166494">
                  <w:marLeft w:val="0"/>
                  <w:marRight w:val="0"/>
                  <w:marTop w:val="0"/>
                  <w:marBottom w:val="0"/>
                  <w:divBdr>
                    <w:top w:val="none" w:sz="0" w:space="0" w:color="auto"/>
                    <w:left w:val="none" w:sz="0" w:space="0" w:color="auto"/>
                    <w:bottom w:val="none" w:sz="0" w:space="0" w:color="auto"/>
                    <w:right w:val="none" w:sz="0" w:space="0" w:color="auto"/>
                  </w:divBdr>
                  <w:divsChild>
                    <w:div w:id="2006203362">
                      <w:marLeft w:val="0"/>
                      <w:marRight w:val="0"/>
                      <w:marTop w:val="0"/>
                      <w:marBottom w:val="0"/>
                      <w:divBdr>
                        <w:top w:val="none" w:sz="0" w:space="0" w:color="auto"/>
                        <w:left w:val="none" w:sz="0" w:space="0" w:color="auto"/>
                        <w:bottom w:val="none" w:sz="0" w:space="0" w:color="auto"/>
                        <w:right w:val="none" w:sz="0" w:space="0" w:color="auto"/>
                      </w:divBdr>
                    </w:div>
                  </w:divsChild>
                </w:div>
                <w:div w:id="1847745839">
                  <w:marLeft w:val="0"/>
                  <w:marRight w:val="0"/>
                  <w:marTop w:val="0"/>
                  <w:marBottom w:val="0"/>
                  <w:divBdr>
                    <w:top w:val="none" w:sz="0" w:space="0" w:color="auto"/>
                    <w:left w:val="none" w:sz="0" w:space="0" w:color="auto"/>
                    <w:bottom w:val="none" w:sz="0" w:space="0" w:color="auto"/>
                    <w:right w:val="none" w:sz="0" w:space="0" w:color="auto"/>
                  </w:divBdr>
                  <w:divsChild>
                    <w:div w:id="372075974">
                      <w:marLeft w:val="0"/>
                      <w:marRight w:val="0"/>
                      <w:marTop w:val="0"/>
                      <w:marBottom w:val="0"/>
                      <w:divBdr>
                        <w:top w:val="none" w:sz="0" w:space="0" w:color="auto"/>
                        <w:left w:val="none" w:sz="0" w:space="0" w:color="auto"/>
                        <w:bottom w:val="none" w:sz="0" w:space="0" w:color="auto"/>
                        <w:right w:val="none" w:sz="0" w:space="0" w:color="auto"/>
                      </w:divBdr>
                    </w:div>
                  </w:divsChild>
                </w:div>
                <w:div w:id="1974099342">
                  <w:marLeft w:val="0"/>
                  <w:marRight w:val="0"/>
                  <w:marTop w:val="0"/>
                  <w:marBottom w:val="0"/>
                  <w:divBdr>
                    <w:top w:val="none" w:sz="0" w:space="0" w:color="auto"/>
                    <w:left w:val="none" w:sz="0" w:space="0" w:color="auto"/>
                    <w:bottom w:val="none" w:sz="0" w:space="0" w:color="auto"/>
                    <w:right w:val="none" w:sz="0" w:space="0" w:color="auto"/>
                  </w:divBdr>
                  <w:divsChild>
                    <w:div w:id="2012444006">
                      <w:marLeft w:val="0"/>
                      <w:marRight w:val="0"/>
                      <w:marTop w:val="0"/>
                      <w:marBottom w:val="0"/>
                      <w:divBdr>
                        <w:top w:val="none" w:sz="0" w:space="0" w:color="auto"/>
                        <w:left w:val="none" w:sz="0" w:space="0" w:color="auto"/>
                        <w:bottom w:val="none" w:sz="0" w:space="0" w:color="auto"/>
                        <w:right w:val="none" w:sz="0" w:space="0" w:color="auto"/>
                      </w:divBdr>
                    </w:div>
                  </w:divsChild>
                </w:div>
                <w:div w:id="1991711913">
                  <w:marLeft w:val="0"/>
                  <w:marRight w:val="0"/>
                  <w:marTop w:val="0"/>
                  <w:marBottom w:val="0"/>
                  <w:divBdr>
                    <w:top w:val="none" w:sz="0" w:space="0" w:color="auto"/>
                    <w:left w:val="none" w:sz="0" w:space="0" w:color="auto"/>
                    <w:bottom w:val="none" w:sz="0" w:space="0" w:color="auto"/>
                    <w:right w:val="none" w:sz="0" w:space="0" w:color="auto"/>
                  </w:divBdr>
                  <w:divsChild>
                    <w:div w:id="1692992792">
                      <w:marLeft w:val="0"/>
                      <w:marRight w:val="0"/>
                      <w:marTop w:val="0"/>
                      <w:marBottom w:val="0"/>
                      <w:divBdr>
                        <w:top w:val="none" w:sz="0" w:space="0" w:color="auto"/>
                        <w:left w:val="none" w:sz="0" w:space="0" w:color="auto"/>
                        <w:bottom w:val="none" w:sz="0" w:space="0" w:color="auto"/>
                        <w:right w:val="none" w:sz="0" w:space="0" w:color="auto"/>
                      </w:divBdr>
                    </w:div>
                  </w:divsChild>
                </w:div>
                <w:div w:id="2054847398">
                  <w:marLeft w:val="0"/>
                  <w:marRight w:val="0"/>
                  <w:marTop w:val="0"/>
                  <w:marBottom w:val="0"/>
                  <w:divBdr>
                    <w:top w:val="none" w:sz="0" w:space="0" w:color="auto"/>
                    <w:left w:val="none" w:sz="0" w:space="0" w:color="auto"/>
                    <w:bottom w:val="none" w:sz="0" w:space="0" w:color="auto"/>
                    <w:right w:val="none" w:sz="0" w:space="0" w:color="auto"/>
                  </w:divBdr>
                  <w:divsChild>
                    <w:div w:id="101996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454278">
          <w:marLeft w:val="0"/>
          <w:marRight w:val="0"/>
          <w:marTop w:val="0"/>
          <w:marBottom w:val="0"/>
          <w:divBdr>
            <w:top w:val="none" w:sz="0" w:space="0" w:color="auto"/>
            <w:left w:val="none" w:sz="0" w:space="0" w:color="auto"/>
            <w:bottom w:val="none" w:sz="0" w:space="0" w:color="auto"/>
            <w:right w:val="none" w:sz="0" w:space="0" w:color="auto"/>
          </w:divBdr>
        </w:div>
      </w:divsChild>
    </w:div>
    <w:div w:id="788161822">
      <w:bodyDiv w:val="1"/>
      <w:marLeft w:val="0"/>
      <w:marRight w:val="0"/>
      <w:marTop w:val="0"/>
      <w:marBottom w:val="0"/>
      <w:divBdr>
        <w:top w:val="none" w:sz="0" w:space="0" w:color="auto"/>
        <w:left w:val="none" w:sz="0" w:space="0" w:color="auto"/>
        <w:bottom w:val="none" w:sz="0" w:space="0" w:color="auto"/>
        <w:right w:val="none" w:sz="0" w:space="0" w:color="auto"/>
      </w:divBdr>
    </w:div>
    <w:div w:id="791485649">
      <w:bodyDiv w:val="1"/>
      <w:marLeft w:val="0"/>
      <w:marRight w:val="0"/>
      <w:marTop w:val="0"/>
      <w:marBottom w:val="0"/>
      <w:divBdr>
        <w:top w:val="none" w:sz="0" w:space="0" w:color="auto"/>
        <w:left w:val="none" w:sz="0" w:space="0" w:color="auto"/>
        <w:bottom w:val="none" w:sz="0" w:space="0" w:color="auto"/>
        <w:right w:val="none" w:sz="0" w:space="0" w:color="auto"/>
      </w:divBdr>
    </w:div>
    <w:div w:id="829059811">
      <w:bodyDiv w:val="1"/>
      <w:marLeft w:val="0"/>
      <w:marRight w:val="0"/>
      <w:marTop w:val="0"/>
      <w:marBottom w:val="0"/>
      <w:divBdr>
        <w:top w:val="none" w:sz="0" w:space="0" w:color="auto"/>
        <w:left w:val="none" w:sz="0" w:space="0" w:color="auto"/>
        <w:bottom w:val="none" w:sz="0" w:space="0" w:color="auto"/>
        <w:right w:val="none" w:sz="0" w:space="0" w:color="auto"/>
      </w:divBdr>
    </w:div>
    <w:div w:id="849638014">
      <w:bodyDiv w:val="1"/>
      <w:marLeft w:val="0"/>
      <w:marRight w:val="0"/>
      <w:marTop w:val="0"/>
      <w:marBottom w:val="0"/>
      <w:divBdr>
        <w:top w:val="none" w:sz="0" w:space="0" w:color="auto"/>
        <w:left w:val="none" w:sz="0" w:space="0" w:color="auto"/>
        <w:bottom w:val="none" w:sz="0" w:space="0" w:color="auto"/>
        <w:right w:val="none" w:sz="0" w:space="0" w:color="auto"/>
      </w:divBdr>
      <w:divsChild>
        <w:div w:id="9069272">
          <w:marLeft w:val="0"/>
          <w:marRight w:val="0"/>
          <w:marTop w:val="0"/>
          <w:marBottom w:val="0"/>
          <w:divBdr>
            <w:top w:val="none" w:sz="0" w:space="0" w:color="auto"/>
            <w:left w:val="none" w:sz="0" w:space="0" w:color="auto"/>
            <w:bottom w:val="none" w:sz="0" w:space="0" w:color="auto"/>
            <w:right w:val="none" w:sz="0" w:space="0" w:color="auto"/>
          </w:divBdr>
          <w:divsChild>
            <w:div w:id="1466965061">
              <w:marLeft w:val="0"/>
              <w:marRight w:val="0"/>
              <w:marTop w:val="0"/>
              <w:marBottom w:val="0"/>
              <w:divBdr>
                <w:top w:val="none" w:sz="0" w:space="0" w:color="auto"/>
                <w:left w:val="none" w:sz="0" w:space="0" w:color="auto"/>
                <w:bottom w:val="none" w:sz="0" w:space="0" w:color="auto"/>
                <w:right w:val="none" w:sz="0" w:space="0" w:color="auto"/>
              </w:divBdr>
            </w:div>
          </w:divsChild>
        </w:div>
        <w:div w:id="74207690">
          <w:marLeft w:val="0"/>
          <w:marRight w:val="0"/>
          <w:marTop w:val="0"/>
          <w:marBottom w:val="0"/>
          <w:divBdr>
            <w:top w:val="none" w:sz="0" w:space="0" w:color="auto"/>
            <w:left w:val="none" w:sz="0" w:space="0" w:color="auto"/>
            <w:bottom w:val="none" w:sz="0" w:space="0" w:color="auto"/>
            <w:right w:val="none" w:sz="0" w:space="0" w:color="auto"/>
          </w:divBdr>
          <w:divsChild>
            <w:div w:id="1264537195">
              <w:marLeft w:val="0"/>
              <w:marRight w:val="0"/>
              <w:marTop w:val="0"/>
              <w:marBottom w:val="0"/>
              <w:divBdr>
                <w:top w:val="none" w:sz="0" w:space="0" w:color="auto"/>
                <w:left w:val="none" w:sz="0" w:space="0" w:color="auto"/>
                <w:bottom w:val="none" w:sz="0" w:space="0" w:color="auto"/>
                <w:right w:val="none" w:sz="0" w:space="0" w:color="auto"/>
              </w:divBdr>
            </w:div>
          </w:divsChild>
        </w:div>
        <w:div w:id="136842590">
          <w:marLeft w:val="0"/>
          <w:marRight w:val="0"/>
          <w:marTop w:val="0"/>
          <w:marBottom w:val="0"/>
          <w:divBdr>
            <w:top w:val="none" w:sz="0" w:space="0" w:color="auto"/>
            <w:left w:val="none" w:sz="0" w:space="0" w:color="auto"/>
            <w:bottom w:val="none" w:sz="0" w:space="0" w:color="auto"/>
            <w:right w:val="none" w:sz="0" w:space="0" w:color="auto"/>
          </w:divBdr>
          <w:divsChild>
            <w:div w:id="417022557">
              <w:marLeft w:val="0"/>
              <w:marRight w:val="0"/>
              <w:marTop w:val="0"/>
              <w:marBottom w:val="0"/>
              <w:divBdr>
                <w:top w:val="none" w:sz="0" w:space="0" w:color="auto"/>
                <w:left w:val="none" w:sz="0" w:space="0" w:color="auto"/>
                <w:bottom w:val="none" w:sz="0" w:space="0" w:color="auto"/>
                <w:right w:val="none" w:sz="0" w:space="0" w:color="auto"/>
              </w:divBdr>
            </w:div>
          </w:divsChild>
        </w:div>
        <w:div w:id="199977533">
          <w:marLeft w:val="0"/>
          <w:marRight w:val="0"/>
          <w:marTop w:val="0"/>
          <w:marBottom w:val="0"/>
          <w:divBdr>
            <w:top w:val="none" w:sz="0" w:space="0" w:color="auto"/>
            <w:left w:val="none" w:sz="0" w:space="0" w:color="auto"/>
            <w:bottom w:val="none" w:sz="0" w:space="0" w:color="auto"/>
            <w:right w:val="none" w:sz="0" w:space="0" w:color="auto"/>
          </w:divBdr>
          <w:divsChild>
            <w:div w:id="173885155">
              <w:marLeft w:val="0"/>
              <w:marRight w:val="0"/>
              <w:marTop w:val="0"/>
              <w:marBottom w:val="0"/>
              <w:divBdr>
                <w:top w:val="none" w:sz="0" w:space="0" w:color="auto"/>
                <w:left w:val="none" w:sz="0" w:space="0" w:color="auto"/>
                <w:bottom w:val="none" w:sz="0" w:space="0" w:color="auto"/>
                <w:right w:val="none" w:sz="0" w:space="0" w:color="auto"/>
              </w:divBdr>
            </w:div>
          </w:divsChild>
        </w:div>
        <w:div w:id="225994543">
          <w:marLeft w:val="0"/>
          <w:marRight w:val="0"/>
          <w:marTop w:val="0"/>
          <w:marBottom w:val="0"/>
          <w:divBdr>
            <w:top w:val="none" w:sz="0" w:space="0" w:color="auto"/>
            <w:left w:val="none" w:sz="0" w:space="0" w:color="auto"/>
            <w:bottom w:val="none" w:sz="0" w:space="0" w:color="auto"/>
            <w:right w:val="none" w:sz="0" w:space="0" w:color="auto"/>
          </w:divBdr>
          <w:divsChild>
            <w:div w:id="1695616388">
              <w:marLeft w:val="0"/>
              <w:marRight w:val="0"/>
              <w:marTop w:val="0"/>
              <w:marBottom w:val="0"/>
              <w:divBdr>
                <w:top w:val="none" w:sz="0" w:space="0" w:color="auto"/>
                <w:left w:val="none" w:sz="0" w:space="0" w:color="auto"/>
                <w:bottom w:val="none" w:sz="0" w:space="0" w:color="auto"/>
                <w:right w:val="none" w:sz="0" w:space="0" w:color="auto"/>
              </w:divBdr>
            </w:div>
          </w:divsChild>
        </w:div>
        <w:div w:id="335229663">
          <w:marLeft w:val="0"/>
          <w:marRight w:val="0"/>
          <w:marTop w:val="0"/>
          <w:marBottom w:val="0"/>
          <w:divBdr>
            <w:top w:val="none" w:sz="0" w:space="0" w:color="auto"/>
            <w:left w:val="none" w:sz="0" w:space="0" w:color="auto"/>
            <w:bottom w:val="none" w:sz="0" w:space="0" w:color="auto"/>
            <w:right w:val="none" w:sz="0" w:space="0" w:color="auto"/>
          </w:divBdr>
          <w:divsChild>
            <w:div w:id="1208839346">
              <w:marLeft w:val="0"/>
              <w:marRight w:val="0"/>
              <w:marTop w:val="0"/>
              <w:marBottom w:val="0"/>
              <w:divBdr>
                <w:top w:val="none" w:sz="0" w:space="0" w:color="auto"/>
                <w:left w:val="none" w:sz="0" w:space="0" w:color="auto"/>
                <w:bottom w:val="none" w:sz="0" w:space="0" w:color="auto"/>
                <w:right w:val="none" w:sz="0" w:space="0" w:color="auto"/>
              </w:divBdr>
            </w:div>
          </w:divsChild>
        </w:div>
        <w:div w:id="601651331">
          <w:marLeft w:val="0"/>
          <w:marRight w:val="0"/>
          <w:marTop w:val="0"/>
          <w:marBottom w:val="0"/>
          <w:divBdr>
            <w:top w:val="none" w:sz="0" w:space="0" w:color="auto"/>
            <w:left w:val="none" w:sz="0" w:space="0" w:color="auto"/>
            <w:bottom w:val="none" w:sz="0" w:space="0" w:color="auto"/>
            <w:right w:val="none" w:sz="0" w:space="0" w:color="auto"/>
          </w:divBdr>
          <w:divsChild>
            <w:div w:id="1448432590">
              <w:marLeft w:val="0"/>
              <w:marRight w:val="0"/>
              <w:marTop w:val="0"/>
              <w:marBottom w:val="0"/>
              <w:divBdr>
                <w:top w:val="none" w:sz="0" w:space="0" w:color="auto"/>
                <w:left w:val="none" w:sz="0" w:space="0" w:color="auto"/>
                <w:bottom w:val="none" w:sz="0" w:space="0" w:color="auto"/>
                <w:right w:val="none" w:sz="0" w:space="0" w:color="auto"/>
              </w:divBdr>
            </w:div>
          </w:divsChild>
        </w:div>
        <w:div w:id="748502569">
          <w:marLeft w:val="0"/>
          <w:marRight w:val="0"/>
          <w:marTop w:val="0"/>
          <w:marBottom w:val="0"/>
          <w:divBdr>
            <w:top w:val="none" w:sz="0" w:space="0" w:color="auto"/>
            <w:left w:val="none" w:sz="0" w:space="0" w:color="auto"/>
            <w:bottom w:val="none" w:sz="0" w:space="0" w:color="auto"/>
            <w:right w:val="none" w:sz="0" w:space="0" w:color="auto"/>
          </w:divBdr>
          <w:divsChild>
            <w:div w:id="908998995">
              <w:marLeft w:val="0"/>
              <w:marRight w:val="0"/>
              <w:marTop w:val="0"/>
              <w:marBottom w:val="0"/>
              <w:divBdr>
                <w:top w:val="none" w:sz="0" w:space="0" w:color="auto"/>
                <w:left w:val="none" w:sz="0" w:space="0" w:color="auto"/>
                <w:bottom w:val="none" w:sz="0" w:space="0" w:color="auto"/>
                <w:right w:val="none" w:sz="0" w:space="0" w:color="auto"/>
              </w:divBdr>
            </w:div>
          </w:divsChild>
        </w:div>
        <w:div w:id="759956466">
          <w:marLeft w:val="0"/>
          <w:marRight w:val="0"/>
          <w:marTop w:val="0"/>
          <w:marBottom w:val="0"/>
          <w:divBdr>
            <w:top w:val="none" w:sz="0" w:space="0" w:color="auto"/>
            <w:left w:val="none" w:sz="0" w:space="0" w:color="auto"/>
            <w:bottom w:val="none" w:sz="0" w:space="0" w:color="auto"/>
            <w:right w:val="none" w:sz="0" w:space="0" w:color="auto"/>
          </w:divBdr>
          <w:divsChild>
            <w:div w:id="1144588800">
              <w:marLeft w:val="0"/>
              <w:marRight w:val="0"/>
              <w:marTop w:val="0"/>
              <w:marBottom w:val="0"/>
              <w:divBdr>
                <w:top w:val="none" w:sz="0" w:space="0" w:color="auto"/>
                <w:left w:val="none" w:sz="0" w:space="0" w:color="auto"/>
                <w:bottom w:val="none" w:sz="0" w:space="0" w:color="auto"/>
                <w:right w:val="none" w:sz="0" w:space="0" w:color="auto"/>
              </w:divBdr>
            </w:div>
          </w:divsChild>
        </w:div>
        <w:div w:id="838083052">
          <w:marLeft w:val="0"/>
          <w:marRight w:val="0"/>
          <w:marTop w:val="0"/>
          <w:marBottom w:val="0"/>
          <w:divBdr>
            <w:top w:val="none" w:sz="0" w:space="0" w:color="auto"/>
            <w:left w:val="none" w:sz="0" w:space="0" w:color="auto"/>
            <w:bottom w:val="none" w:sz="0" w:space="0" w:color="auto"/>
            <w:right w:val="none" w:sz="0" w:space="0" w:color="auto"/>
          </w:divBdr>
          <w:divsChild>
            <w:div w:id="764616150">
              <w:marLeft w:val="0"/>
              <w:marRight w:val="0"/>
              <w:marTop w:val="0"/>
              <w:marBottom w:val="0"/>
              <w:divBdr>
                <w:top w:val="none" w:sz="0" w:space="0" w:color="auto"/>
                <w:left w:val="none" w:sz="0" w:space="0" w:color="auto"/>
                <w:bottom w:val="none" w:sz="0" w:space="0" w:color="auto"/>
                <w:right w:val="none" w:sz="0" w:space="0" w:color="auto"/>
              </w:divBdr>
            </w:div>
          </w:divsChild>
        </w:div>
        <w:div w:id="990518354">
          <w:marLeft w:val="0"/>
          <w:marRight w:val="0"/>
          <w:marTop w:val="0"/>
          <w:marBottom w:val="0"/>
          <w:divBdr>
            <w:top w:val="none" w:sz="0" w:space="0" w:color="auto"/>
            <w:left w:val="none" w:sz="0" w:space="0" w:color="auto"/>
            <w:bottom w:val="none" w:sz="0" w:space="0" w:color="auto"/>
            <w:right w:val="none" w:sz="0" w:space="0" w:color="auto"/>
          </w:divBdr>
          <w:divsChild>
            <w:div w:id="145587614">
              <w:marLeft w:val="0"/>
              <w:marRight w:val="0"/>
              <w:marTop w:val="0"/>
              <w:marBottom w:val="0"/>
              <w:divBdr>
                <w:top w:val="none" w:sz="0" w:space="0" w:color="auto"/>
                <w:left w:val="none" w:sz="0" w:space="0" w:color="auto"/>
                <w:bottom w:val="none" w:sz="0" w:space="0" w:color="auto"/>
                <w:right w:val="none" w:sz="0" w:space="0" w:color="auto"/>
              </w:divBdr>
            </w:div>
          </w:divsChild>
        </w:div>
        <w:div w:id="1003969629">
          <w:marLeft w:val="0"/>
          <w:marRight w:val="0"/>
          <w:marTop w:val="0"/>
          <w:marBottom w:val="0"/>
          <w:divBdr>
            <w:top w:val="none" w:sz="0" w:space="0" w:color="auto"/>
            <w:left w:val="none" w:sz="0" w:space="0" w:color="auto"/>
            <w:bottom w:val="none" w:sz="0" w:space="0" w:color="auto"/>
            <w:right w:val="none" w:sz="0" w:space="0" w:color="auto"/>
          </w:divBdr>
          <w:divsChild>
            <w:div w:id="955523679">
              <w:marLeft w:val="0"/>
              <w:marRight w:val="0"/>
              <w:marTop w:val="0"/>
              <w:marBottom w:val="0"/>
              <w:divBdr>
                <w:top w:val="none" w:sz="0" w:space="0" w:color="auto"/>
                <w:left w:val="none" w:sz="0" w:space="0" w:color="auto"/>
                <w:bottom w:val="none" w:sz="0" w:space="0" w:color="auto"/>
                <w:right w:val="none" w:sz="0" w:space="0" w:color="auto"/>
              </w:divBdr>
            </w:div>
          </w:divsChild>
        </w:div>
        <w:div w:id="1105225822">
          <w:marLeft w:val="0"/>
          <w:marRight w:val="0"/>
          <w:marTop w:val="0"/>
          <w:marBottom w:val="0"/>
          <w:divBdr>
            <w:top w:val="none" w:sz="0" w:space="0" w:color="auto"/>
            <w:left w:val="none" w:sz="0" w:space="0" w:color="auto"/>
            <w:bottom w:val="none" w:sz="0" w:space="0" w:color="auto"/>
            <w:right w:val="none" w:sz="0" w:space="0" w:color="auto"/>
          </w:divBdr>
          <w:divsChild>
            <w:div w:id="1370910766">
              <w:marLeft w:val="0"/>
              <w:marRight w:val="0"/>
              <w:marTop w:val="0"/>
              <w:marBottom w:val="0"/>
              <w:divBdr>
                <w:top w:val="none" w:sz="0" w:space="0" w:color="auto"/>
                <w:left w:val="none" w:sz="0" w:space="0" w:color="auto"/>
                <w:bottom w:val="none" w:sz="0" w:space="0" w:color="auto"/>
                <w:right w:val="none" w:sz="0" w:space="0" w:color="auto"/>
              </w:divBdr>
            </w:div>
          </w:divsChild>
        </w:div>
        <w:div w:id="1149709746">
          <w:marLeft w:val="0"/>
          <w:marRight w:val="0"/>
          <w:marTop w:val="0"/>
          <w:marBottom w:val="0"/>
          <w:divBdr>
            <w:top w:val="none" w:sz="0" w:space="0" w:color="auto"/>
            <w:left w:val="none" w:sz="0" w:space="0" w:color="auto"/>
            <w:bottom w:val="none" w:sz="0" w:space="0" w:color="auto"/>
            <w:right w:val="none" w:sz="0" w:space="0" w:color="auto"/>
          </w:divBdr>
          <w:divsChild>
            <w:div w:id="2076853745">
              <w:marLeft w:val="0"/>
              <w:marRight w:val="0"/>
              <w:marTop w:val="0"/>
              <w:marBottom w:val="0"/>
              <w:divBdr>
                <w:top w:val="none" w:sz="0" w:space="0" w:color="auto"/>
                <w:left w:val="none" w:sz="0" w:space="0" w:color="auto"/>
                <w:bottom w:val="none" w:sz="0" w:space="0" w:color="auto"/>
                <w:right w:val="none" w:sz="0" w:space="0" w:color="auto"/>
              </w:divBdr>
            </w:div>
          </w:divsChild>
        </w:div>
        <w:div w:id="1159924318">
          <w:marLeft w:val="0"/>
          <w:marRight w:val="0"/>
          <w:marTop w:val="0"/>
          <w:marBottom w:val="0"/>
          <w:divBdr>
            <w:top w:val="none" w:sz="0" w:space="0" w:color="auto"/>
            <w:left w:val="none" w:sz="0" w:space="0" w:color="auto"/>
            <w:bottom w:val="none" w:sz="0" w:space="0" w:color="auto"/>
            <w:right w:val="none" w:sz="0" w:space="0" w:color="auto"/>
          </w:divBdr>
          <w:divsChild>
            <w:div w:id="334958418">
              <w:marLeft w:val="0"/>
              <w:marRight w:val="0"/>
              <w:marTop w:val="0"/>
              <w:marBottom w:val="0"/>
              <w:divBdr>
                <w:top w:val="none" w:sz="0" w:space="0" w:color="auto"/>
                <w:left w:val="none" w:sz="0" w:space="0" w:color="auto"/>
                <w:bottom w:val="none" w:sz="0" w:space="0" w:color="auto"/>
                <w:right w:val="none" w:sz="0" w:space="0" w:color="auto"/>
              </w:divBdr>
            </w:div>
          </w:divsChild>
        </w:div>
        <w:div w:id="1204446764">
          <w:marLeft w:val="0"/>
          <w:marRight w:val="0"/>
          <w:marTop w:val="0"/>
          <w:marBottom w:val="0"/>
          <w:divBdr>
            <w:top w:val="none" w:sz="0" w:space="0" w:color="auto"/>
            <w:left w:val="none" w:sz="0" w:space="0" w:color="auto"/>
            <w:bottom w:val="none" w:sz="0" w:space="0" w:color="auto"/>
            <w:right w:val="none" w:sz="0" w:space="0" w:color="auto"/>
          </w:divBdr>
          <w:divsChild>
            <w:div w:id="1044210140">
              <w:marLeft w:val="0"/>
              <w:marRight w:val="0"/>
              <w:marTop w:val="0"/>
              <w:marBottom w:val="0"/>
              <w:divBdr>
                <w:top w:val="none" w:sz="0" w:space="0" w:color="auto"/>
                <w:left w:val="none" w:sz="0" w:space="0" w:color="auto"/>
                <w:bottom w:val="none" w:sz="0" w:space="0" w:color="auto"/>
                <w:right w:val="none" w:sz="0" w:space="0" w:color="auto"/>
              </w:divBdr>
            </w:div>
          </w:divsChild>
        </w:div>
        <w:div w:id="1209490967">
          <w:marLeft w:val="0"/>
          <w:marRight w:val="0"/>
          <w:marTop w:val="0"/>
          <w:marBottom w:val="0"/>
          <w:divBdr>
            <w:top w:val="none" w:sz="0" w:space="0" w:color="auto"/>
            <w:left w:val="none" w:sz="0" w:space="0" w:color="auto"/>
            <w:bottom w:val="none" w:sz="0" w:space="0" w:color="auto"/>
            <w:right w:val="none" w:sz="0" w:space="0" w:color="auto"/>
          </w:divBdr>
          <w:divsChild>
            <w:div w:id="551964769">
              <w:marLeft w:val="0"/>
              <w:marRight w:val="0"/>
              <w:marTop w:val="0"/>
              <w:marBottom w:val="0"/>
              <w:divBdr>
                <w:top w:val="none" w:sz="0" w:space="0" w:color="auto"/>
                <w:left w:val="none" w:sz="0" w:space="0" w:color="auto"/>
                <w:bottom w:val="none" w:sz="0" w:space="0" w:color="auto"/>
                <w:right w:val="none" w:sz="0" w:space="0" w:color="auto"/>
              </w:divBdr>
            </w:div>
          </w:divsChild>
        </w:div>
        <w:div w:id="1283997908">
          <w:marLeft w:val="0"/>
          <w:marRight w:val="0"/>
          <w:marTop w:val="0"/>
          <w:marBottom w:val="0"/>
          <w:divBdr>
            <w:top w:val="none" w:sz="0" w:space="0" w:color="auto"/>
            <w:left w:val="none" w:sz="0" w:space="0" w:color="auto"/>
            <w:bottom w:val="none" w:sz="0" w:space="0" w:color="auto"/>
            <w:right w:val="none" w:sz="0" w:space="0" w:color="auto"/>
          </w:divBdr>
          <w:divsChild>
            <w:div w:id="246381151">
              <w:marLeft w:val="0"/>
              <w:marRight w:val="0"/>
              <w:marTop w:val="0"/>
              <w:marBottom w:val="0"/>
              <w:divBdr>
                <w:top w:val="none" w:sz="0" w:space="0" w:color="auto"/>
                <w:left w:val="none" w:sz="0" w:space="0" w:color="auto"/>
                <w:bottom w:val="none" w:sz="0" w:space="0" w:color="auto"/>
                <w:right w:val="none" w:sz="0" w:space="0" w:color="auto"/>
              </w:divBdr>
            </w:div>
          </w:divsChild>
        </w:div>
        <w:div w:id="1291328112">
          <w:marLeft w:val="0"/>
          <w:marRight w:val="0"/>
          <w:marTop w:val="0"/>
          <w:marBottom w:val="0"/>
          <w:divBdr>
            <w:top w:val="none" w:sz="0" w:space="0" w:color="auto"/>
            <w:left w:val="none" w:sz="0" w:space="0" w:color="auto"/>
            <w:bottom w:val="none" w:sz="0" w:space="0" w:color="auto"/>
            <w:right w:val="none" w:sz="0" w:space="0" w:color="auto"/>
          </w:divBdr>
          <w:divsChild>
            <w:div w:id="1155296345">
              <w:marLeft w:val="0"/>
              <w:marRight w:val="0"/>
              <w:marTop w:val="0"/>
              <w:marBottom w:val="0"/>
              <w:divBdr>
                <w:top w:val="none" w:sz="0" w:space="0" w:color="auto"/>
                <w:left w:val="none" w:sz="0" w:space="0" w:color="auto"/>
                <w:bottom w:val="none" w:sz="0" w:space="0" w:color="auto"/>
                <w:right w:val="none" w:sz="0" w:space="0" w:color="auto"/>
              </w:divBdr>
            </w:div>
          </w:divsChild>
        </w:div>
        <w:div w:id="1427338018">
          <w:marLeft w:val="0"/>
          <w:marRight w:val="0"/>
          <w:marTop w:val="0"/>
          <w:marBottom w:val="0"/>
          <w:divBdr>
            <w:top w:val="none" w:sz="0" w:space="0" w:color="auto"/>
            <w:left w:val="none" w:sz="0" w:space="0" w:color="auto"/>
            <w:bottom w:val="none" w:sz="0" w:space="0" w:color="auto"/>
            <w:right w:val="none" w:sz="0" w:space="0" w:color="auto"/>
          </w:divBdr>
          <w:divsChild>
            <w:div w:id="1677682357">
              <w:marLeft w:val="0"/>
              <w:marRight w:val="0"/>
              <w:marTop w:val="0"/>
              <w:marBottom w:val="0"/>
              <w:divBdr>
                <w:top w:val="none" w:sz="0" w:space="0" w:color="auto"/>
                <w:left w:val="none" w:sz="0" w:space="0" w:color="auto"/>
                <w:bottom w:val="none" w:sz="0" w:space="0" w:color="auto"/>
                <w:right w:val="none" w:sz="0" w:space="0" w:color="auto"/>
              </w:divBdr>
            </w:div>
          </w:divsChild>
        </w:div>
        <w:div w:id="1430274215">
          <w:marLeft w:val="0"/>
          <w:marRight w:val="0"/>
          <w:marTop w:val="0"/>
          <w:marBottom w:val="0"/>
          <w:divBdr>
            <w:top w:val="none" w:sz="0" w:space="0" w:color="auto"/>
            <w:left w:val="none" w:sz="0" w:space="0" w:color="auto"/>
            <w:bottom w:val="none" w:sz="0" w:space="0" w:color="auto"/>
            <w:right w:val="none" w:sz="0" w:space="0" w:color="auto"/>
          </w:divBdr>
          <w:divsChild>
            <w:div w:id="837038573">
              <w:marLeft w:val="0"/>
              <w:marRight w:val="0"/>
              <w:marTop w:val="0"/>
              <w:marBottom w:val="0"/>
              <w:divBdr>
                <w:top w:val="none" w:sz="0" w:space="0" w:color="auto"/>
                <w:left w:val="none" w:sz="0" w:space="0" w:color="auto"/>
                <w:bottom w:val="none" w:sz="0" w:space="0" w:color="auto"/>
                <w:right w:val="none" w:sz="0" w:space="0" w:color="auto"/>
              </w:divBdr>
            </w:div>
          </w:divsChild>
        </w:div>
        <w:div w:id="1699545847">
          <w:marLeft w:val="0"/>
          <w:marRight w:val="0"/>
          <w:marTop w:val="0"/>
          <w:marBottom w:val="0"/>
          <w:divBdr>
            <w:top w:val="none" w:sz="0" w:space="0" w:color="auto"/>
            <w:left w:val="none" w:sz="0" w:space="0" w:color="auto"/>
            <w:bottom w:val="none" w:sz="0" w:space="0" w:color="auto"/>
            <w:right w:val="none" w:sz="0" w:space="0" w:color="auto"/>
          </w:divBdr>
          <w:divsChild>
            <w:div w:id="1320765364">
              <w:marLeft w:val="0"/>
              <w:marRight w:val="0"/>
              <w:marTop w:val="0"/>
              <w:marBottom w:val="0"/>
              <w:divBdr>
                <w:top w:val="none" w:sz="0" w:space="0" w:color="auto"/>
                <w:left w:val="none" w:sz="0" w:space="0" w:color="auto"/>
                <w:bottom w:val="none" w:sz="0" w:space="0" w:color="auto"/>
                <w:right w:val="none" w:sz="0" w:space="0" w:color="auto"/>
              </w:divBdr>
            </w:div>
          </w:divsChild>
        </w:div>
        <w:div w:id="1720321016">
          <w:marLeft w:val="0"/>
          <w:marRight w:val="0"/>
          <w:marTop w:val="0"/>
          <w:marBottom w:val="0"/>
          <w:divBdr>
            <w:top w:val="none" w:sz="0" w:space="0" w:color="auto"/>
            <w:left w:val="none" w:sz="0" w:space="0" w:color="auto"/>
            <w:bottom w:val="none" w:sz="0" w:space="0" w:color="auto"/>
            <w:right w:val="none" w:sz="0" w:space="0" w:color="auto"/>
          </w:divBdr>
          <w:divsChild>
            <w:div w:id="277955131">
              <w:marLeft w:val="0"/>
              <w:marRight w:val="0"/>
              <w:marTop w:val="0"/>
              <w:marBottom w:val="0"/>
              <w:divBdr>
                <w:top w:val="none" w:sz="0" w:space="0" w:color="auto"/>
                <w:left w:val="none" w:sz="0" w:space="0" w:color="auto"/>
                <w:bottom w:val="none" w:sz="0" w:space="0" w:color="auto"/>
                <w:right w:val="none" w:sz="0" w:space="0" w:color="auto"/>
              </w:divBdr>
            </w:div>
          </w:divsChild>
        </w:div>
        <w:div w:id="1889605277">
          <w:marLeft w:val="0"/>
          <w:marRight w:val="0"/>
          <w:marTop w:val="0"/>
          <w:marBottom w:val="0"/>
          <w:divBdr>
            <w:top w:val="none" w:sz="0" w:space="0" w:color="auto"/>
            <w:left w:val="none" w:sz="0" w:space="0" w:color="auto"/>
            <w:bottom w:val="none" w:sz="0" w:space="0" w:color="auto"/>
            <w:right w:val="none" w:sz="0" w:space="0" w:color="auto"/>
          </w:divBdr>
          <w:divsChild>
            <w:div w:id="1523976209">
              <w:marLeft w:val="0"/>
              <w:marRight w:val="0"/>
              <w:marTop w:val="0"/>
              <w:marBottom w:val="0"/>
              <w:divBdr>
                <w:top w:val="none" w:sz="0" w:space="0" w:color="auto"/>
                <w:left w:val="none" w:sz="0" w:space="0" w:color="auto"/>
                <w:bottom w:val="none" w:sz="0" w:space="0" w:color="auto"/>
                <w:right w:val="none" w:sz="0" w:space="0" w:color="auto"/>
              </w:divBdr>
            </w:div>
          </w:divsChild>
        </w:div>
        <w:div w:id="1919632952">
          <w:marLeft w:val="0"/>
          <w:marRight w:val="0"/>
          <w:marTop w:val="0"/>
          <w:marBottom w:val="0"/>
          <w:divBdr>
            <w:top w:val="none" w:sz="0" w:space="0" w:color="auto"/>
            <w:left w:val="none" w:sz="0" w:space="0" w:color="auto"/>
            <w:bottom w:val="none" w:sz="0" w:space="0" w:color="auto"/>
            <w:right w:val="none" w:sz="0" w:space="0" w:color="auto"/>
          </w:divBdr>
          <w:divsChild>
            <w:div w:id="307712035">
              <w:marLeft w:val="0"/>
              <w:marRight w:val="0"/>
              <w:marTop w:val="0"/>
              <w:marBottom w:val="0"/>
              <w:divBdr>
                <w:top w:val="none" w:sz="0" w:space="0" w:color="auto"/>
                <w:left w:val="none" w:sz="0" w:space="0" w:color="auto"/>
                <w:bottom w:val="none" w:sz="0" w:space="0" w:color="auto"/>
                <w:right w:val="none" w:sz="0" w:space="0" w:color="auto"/>
              </w:divBdr>
            </w:div>
          </w:divsChild>
        </w:div>
        <w:div w:id="2020815872">
          <w:marLeft w:val="0"/>
          <w:marRight w:val="0"/>
          <w:marTop w:val="0"/>
          <w:marBottom w:val="0"/>
          <w:divBdr>
            <w:top w:val="none" w:sz="0" w:space="0" w:color="auto"/>
            <w:left w:val="none" w:sz="0" w:space="0" w:color="auto"/>
            <w:bottom w:val="none" w:sz="0" w:space="0" w:color="auto"/>
            <w:right w:val="none" w:sz="0" w:space="0" w:color="auto"/>
          </w:divBdr>
          <w:divsChild>
            <w:div w:id="2052026205">
              <w:marLeft w:val="0"/>
              <w:marRight w:val="0"/>
              <w:marTop w:val="0"/>
              <w:marBottom w:val="0"/>
              <w:divBdr>
                <w:top w:val="none" w:sz="0" w:space="0" w:color="auto"/>
                <w:left w:val="none" w:sz="0" w:space="0" w:color="auto"/>
                <w:bottom w:val="none" w:sz="0" w:space="0" w:color="auto"/>
                <w:right w:val="none" w:sz="0" w:space="0" w:color="auto"/>
              </w:divBdr>
            </w:div>
          </w:divsChild>
        </w:div>
        <w:div w:id="2050102158">
          <w:marLeft w:val="0"/>
          <w:marRight w:val="0"/>
          <w:marTop w:val="0"/>
          <w:marBottom w:val="0"/>
          <w:divBdr>
            <w:top w:val="none" w:sz="0" w:space="0" w:color="auto"/>
            <w:left w:val="none" w:sz="0" w:space="0" w:color="auto"/>
            <w:bottom w:val="none" w:sz="0" w:space="0" w:color="auto"/>
            <w:right w:val="none" w:sz="0" w:space="0" w:color="auto"/>
          </w:divBdr>
          <w:divsChild>
            <w:div w:id="59771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588228">
      <w:bodyDiv w:val="1"/>
      <w:marLeft w:val="0"/>
      <w:marRight w:val="0"/>
      <w:marTop w:val="0"/>
      <w:marBottom w:val="0"/>
      <w:divBdr>
        <w:top w:val="none" w:sz="0" w:space="0" w:color="auto"/>
        <w:left w:val="none" w:sz="0" w:space="0" w:color="auto"/>
        <w:bottom w:val="none" w:sz="0" w:space="0" w:color="auto"/>
        <w:right w:val="none" w:sz="0" w:space="0" w:color="auto"/>
      </w:divBdr>
    </w:div>
    <w:div w:id="870531889">
      <w:bodyDiv w:val="1"/>
      <w:marLeft w:val="0"/>
      <w:marRight w:val="0"/>
      <w:marTop w:val="0"/>
      <w:marBottom w:val="0"/>
      <w:divBdr>
        <w:top w:val="none" w:sz="0" w:space="0" w:color="auto"/>
        <w:left w:val="none" w:sz="0" w:space="0" w:color="auto"/>
        <w:bottom w:val="none" w:sz="0" w:space="0" w:color="auto"/>
        <w:right w:val="none" w:sz="0" w:space="0" w:color="auto"/>
      </w:divBdr>
      <w:divsChild>
        <w:div w:id="10451349">
          <w:marLeft w:val="0"/>
          <w:marRight w:val="0"/>
          <w:marTop w:val="0"/>
          <w:marBottom w:val="0"/>
          <w:divBdr>
            <w:top w:val="none" w:sz="0" w:space="0" w:color="auto"/>
            <w:left w:val="none" w:sz="0" w:space="0" w:color="auto"/>
            <w:bottom w:val="none" w:sz="0" w:space="0" w:color="auto"/>
            <w:right w:val="none" w:sz="0" w:space="0" w:color="auto"/>
          </w:divBdr>
          <w:divsChild>
            <w:div w:id="127281702">
              <w:marLeft w:val="0"/>
              <w:marRight w:val="0"/>
              <w:marTop w:val="0"/>
              <w:marBottom w:val="0"/>
              <w:divBdr>
                <w:top w:val="none" w:sz="0" w:space="0" w:color="auto"/>
                <w:left w:val="none" w:sz="0" w:space="0" w:color="auto"/>
                <w:bottom w:val="none" w:sz="0" w:space="0" w:color="auto"/>
                <w:right w:val="none" w:sz="0" w:space="0" w:color="auto"/>
              </w:divBdr>
            </w:div>
          </w:divsChild>
        </w:div>
        <w:div w:id="167988399">
          <w:marLeft w:val="0"/>
          <w:marRight w:val="0"/>
          <w:marTop w:val="0"/>
          <w:marBottom w:val="0"/>
          <w:divBdr>
            <w:top w:val="none" w:sz="0" w:space="0" w:color="auto"/>
            <w:left w:val="none" w:sz="0" w:space="0" w:color="auto"/>
            <w:bottom w:val="none" w:sz="0" w:space="0" w:color="auto"/>
            <w:right w:val="none" w:sz="0" w:space="0" w:color="auto"/>
          </w:divBdr>
          <w:divsChild>
            <w:div w:id="1756780096">
              <w:marLeft w:val="0"/>
              <w:marRight w:val="0"/>
              <w:marTop w:val="0"/>
              <w:marBottom w:val="0"/>
              <w:divBdr>
                <w:top w:val="none" w:sz="0" w:space="0" w:color="auto"/>
                <w:left w:val="none" w:sz="0" w:space="0" w:color="auto"/>
                <w:bottom w:val="none" w:sz="0" w:space="0" w:color="auto"/>
                <w:right w:val="none" w:sz="0" w:space="0" w:color="auto"/>
              </w:divBdr>
            </w:div>
          </w:divsChild>
        </w:div>
        <w:div w:id="197284960">
          <w:marLeft w:val="0"/>
          <w:marRight w:val="0"/>
          <w:marTop w:val="0"/>
          <w:marBottom w:val="0"/>
          <w:divBdr>
            <w:top w:val="none" w:sz="0" w:space="0" w:color="auto"/>
            <w:left w:val="none" w:sz="0" w:space="0" w:color="auto"/>
            <w:bottom w:val="none" w:sz="0" w:space="0" w:color="auto"/>
            <w:right w:val="none" w:sz="0" w:space="0" w:color="auto"/>
          </w:divBdr>
          <w:divsChild>
            <w:div w:id="998460935">
              <w:marLeft w:val="0"/>
              <w:marRight w:val="0"/>
              <w:marTop w:val="0"/>
              <w:marBottom w:val="0"/>
              <w:divBdr>
                <w:top w:val="none" w:sz="0" w:space="0" w:color="auto"/>
                <w:left w:val="none" w:sz="0" w:space="0" w:color="auto"/>
                <w:bottom w:val="none" w:sz="0" w:space="0" w:color="auto"/>
                <w:right w:val="none" w:sz="0" w:space="0" w:color="auto"/>
              </w:divBdr>
            </w:div>
          </w:divsChild>
        </w:div>
        <w:div w:id="199173058">
          <w:marLeft w:val="0"/>
          <w:marRight w:val="0"/>
          <w:marTop w:val="0"/>
          <w:marBottom w:val="0"/>
          <w:divBdr>
            <w:top w:val="none" w:sz="0" w:space="0" w:color="auto"/>
            <w:left w:val="none" w:sz="0" w:space="0" w:color="auto"/>
            <w:bottom w:val="none" w:sz="0" w:space="0" w:color="auto"/>
            <w:right w:val="none" w:sz="0" w:space="0" w:color="auto"/>
          </w:divBdr>
          <w:divsChild>
            <w:div w:id="1627084323">
              <w:marLeft w:val="0"/>
              <w:marRight w:val="0"/>
              <w:marTop w:val="0"/>
              <w:marBottom w:val="0"/>
              <w:divBdr>
                <w:top w:val="none" w:sz="0" w:space="0" w:color="auto"/>
                <w:left w:val="none" w:sz="0" w:space="0" w:color="auto"/>
                <w:bottom w:val="none" w:sz="0" w:space="0" w:color="auto"/>
                <w:right w:val="none" w:sz="0" w:space="0" w:color="auto"/>
              </w:divBdr>
            </w:div>
          </w:divsChild>
        </w:div>
        <w:div w:id="210852727">
          <w:marLeft w:val="0"/>
          <w:marRight w:val="0"/>
          <w:marTop w:val="0"/>
          <w:marBottom w:val="0"/>
          <w:divBdr>
            <w:top w:val="none" w:sz="0" w:space="0" w:color="auto"/>
            <w:left w:val="none" w:sz="0" w:space="0" w:color="auto"/>
            <w:bottom w:val="none" w:sz="0" w:space="0" w:color="auto"/>
            <w:right w:val="none" w:sz="0" w:space="0" w:color="auto"/>
          </w:divBdr>
          <w:divsChild>
            <w:div w:id="2094429423">
              <w:marLeft w:val="0"/>
              <w:marRight w:val="0"/>
              <w:marTop w:val="0"/>
              <w:marBottom w:val="0"/>
              <w:divBdr>
                <w:top w:val="none" w:sz="0" w:space="0" w:color="auto"/>
                <w:left w:val="none" w:sz="0" w:space="0" w:color="auto"/>
                <w:bottom w:val="none" w:sz="0" w:space="0" w:color="auto"/>
                <w:right w:val="none" w:sz="0" w:space="0" w:color="auto"/>
              </w:divBdr>
            </w:div>
          </w:divsChild>
        </w:div>
        <w:div w:id="259072297">
          <w:marLeft w:val="0"/>
          <w:marRight w:val="0"/>
          <w:marTop w:val="0"/>
          <w:marBottom w:val="0"/>
          <w:divBdr>
            <w:top w:val="none" w:sz="0" w:space="0" w:color="auto"/>
            <w:left w:val="none" w:sz="0" w:space="0" w:color="auto"/>
            <w:bottom w:val="none" w:sz="0" w:space="0" w:color="auto"/>
            <w:right w:val="none" w:sz="0" w:space="0" w:color="auto"/>
          </w:divBdr>
          <w:divsChild>
            <w:div w:id="50428990">
              <w:marLeft w:val="0"/>
              <w:marRight w:val="0"/>
              <w:marTop w:val="0"/>
              <w:marBottom w:val="0"/>
              <w:divBdr>
                <w:top w:val="none" w:sz="0" w:space="0" w:color="auto"/>
                <w:left w:val="none" w:sz="0" w:space="0" w:color="auto"/>
                <w:bottom w:val="none" w:sz="0" w:space="0" w:color="auto"/>
                <w:right w:val="none" w:sz="0" w:space="0" w:color="auto"/>
              </w:divBdr>
            </w:div>
          </w:divsChild>
        </w:div>
        <w:div w:id="299268167">
          <w:marLeft w:val="0"/>
          <w:marRight w:val="0"/>
          <w:marTop w:val="0"/>
          <w:marBottom w:val="0"/>
          <w:divBdr>
            <w:top w:val="none" w:sz="0" w:space="0" w:color="auto"/>
            <w:left w:val="none" w:sz="0" w:space="0" w:color="auto"/>
            <w:bottom w:val="none" w:sz="0" w:space="0" w:color="auto"/>
            <w:right w:val="none" w:sz="0" w:space="0" w:color="auto"/>
          </w:divBdr>
          <w:divsChild>
            <w:div w:id="2021926478">
              <w:marLeft w:val="0"/>
              <w:marRight w:val="0"/>
              <w:marTop w:val="0"/>
              <w:marBottom w:val="0"/>
              <w:divBdr>
                <w:top w:val="none" w:sz="0" w:space="0" w:color="auto"/>
                <w:left w:val="none" w:sz="0" w:space="0" w:color="auto"/>
                <w:bottom w:val="none" w:sz="0" w:space="0" w:color="auto"/>
                <w:right w:val="none" w:sz="0" w:space="0" w:color="auto"/>
              </w:divBdr>
            </w:div>
          </w:divsChild>
        </w:div>
        <w:div w:id="355622169">
          <w:marLeft w:val="0"/>
          <w:marRight w:val="0"/>
          <w:marTop w:val="0"/>
          <w:marBottom w:val="0"/>
          <w:divBdr>
            <w:top w:val="none" w:sz="0" w:space="0" w:color="auto"/>
            <w:left w:val="none" w:sz="0" w:space="0" w:color="auto"/>
            <w:bottom w:val="none" w:sz="0" w:space="0" w:color="auto"/>
            <w:right w:val="none" w:sz="0" w:space="0" w:color="auto"/>
          </w:divBdr>
          <w:divsChild>
            <w:div w:id="1526822414">
              <w:marLeft w:val="0"/>
              <w:marRight w:val="0"/>
              <w:marTop w:val="0"/>
              <w:marBottom w:val="0"/>
              <w:divBdr>
                <w:top w:val="none" w:sz="0" w:space="0" w:color="auto"/>
                <w:left w:val="none" w:sz="0" w:space="0" w:color="auto"/>
                <w:bottom w:val="none" w:sz="0" w:space="0" w:color="auto"/>
                <w:right w:val="none" w:sz="0" w:space="0" w:color="auto"/>
              </w:divBdr>
            </w:div>
          </w:divsChild>
        </w:div>
        <w:div w:id="459806585">
          <w:marLeft w:val="0"/>
          <w:marRight w:val="0"/>
          <w:marTop w:val="0"/>
          <w:marBottom w:val="0"/>
          <w:divBdr>
            <w:top w:val="none" w:sz="0" w:space="0" w:color="auto"/>
            <w:left w:val="none" w:sz="0" w:space="0" w:color="auto"/>
            <w:bottom w:val="none" w:sz="0" w:space="0" w:color="auto"/>
            <w:right w:val="none" w:sz="0" w:space="0" w:color="auto"/>
          </w:divBdr>
          <w:divsChild>
            <w:div w:id="1694645757">
              <w:marLeft w:val="0"/>
              <w:marRight w:val="0"/>
              <w:marTop w:val="0"/>
              <w:marBottom w:val="0"/>
              <w:divBdr>
                <w:top w:val="none" w:sz="0" w:space="0" w:color="auto"/>
                <w:left w:val="none" w:sz="0" w:space="0" w:color="auto"/>
                <w:bottom w:val="none" w:sz="0" w:space="0" w:color="auto"/>
                <w:right w:val="none" w:sz="0" w:space="0" w:color="auto"/>
              </w:divBdr>
            </w:div>
          </w:divsChild>
        </w:div>
        <w:div w:id="495271842">
          <w:marLeft w:val="0"/>
          <w:marRight w:val="0"/>
          <w:marTop w:val="0"/>
          <w:marBottom w:val="0"/>
          <w:divBdr>
            <w:top w:val="none" w:sz="0" w:space="0" w:color="auto"/>
            <w:left w:val="none" w:sz="0" w:space="0" w:color="auto"/>
            <w:bottom w:val="none" w:sz="0" w:space="0" w:color="auto"/>
            <w:right w:val="none" w:sz="0" w:space="0" w:color="auto"/>
          </w:divBdr>
          <w:divsChild>
            <w:div w:id="165442389">
              <w:marLeft w:val="0"/>
              <w:marRight w:val="0"/>
              <w:marTop w:val="0"/>
              <w:marBottom w:val="0"/>
              <w:divBdr>
                <w:top w:val="none" w:sz="0" w:space="0" w:color="auto"/>
                <w:left w:val="none" w:sz="0" w:space="0" w:color="auto"/>
                <w:bottom w:val="none" w:sz="0" w:space="0" w:color="auto"/>
                <w:right w:val="none" w:sz="0" w:space="0" w:color="auto"/>
              </w:divBdr>
            </w:div>
          </w:divsChild>
        </w:div>
        <w:div w:id="550387229">
          <w:marLeft w:val="0"/>
          <w:marRight w:val="0"/>
          <w:marTop w:val="0"/>
          <w:marBottom w:val="0"/>
          <w:divBdr>
            <w:top w:val="none" w:sz="0" w:space="0" w:color="auto"/>
            <w:left w:val="none" w:sz="0" w:space="0" w:color="auto"/>
            <w:bottom w:val="none" w:sz="0" w:space="0" w:color="auto"/>
            <w:right w:val="none" w:sz="0" w:space="0" w:color="auto"/>
          </w:divBdr>
          <w:divsChild>
            <w:div w:id="355742441">
              <w:marLeft w:val="0"/>
              <w:marRight w:val="0"/>
              <w:marTop w:val="0"/>
              <w:marBottom w:val="0"/>
              <w:divBdr>
                <w:top w:val="none" w:sz="0" w:space="0" w:color="auto"/>
                <w:left w:val="none" w:sz="0" w:space="0" w:color="auto"/>
                <w:bottom w:val="none" w:sz="0" w:space="0" w:color="auto"/>
                <w:right w:val="none" w:sz="0" w:space="0" w:color="auto"/>
              </w:divBdr>
            </w:div>
          </w:divsChild>
        </w:div>
        <w:div w:id="695041683">
          <w:marLeft w:val="0"/>
          <w:marRight w:val="0"/>
          <w:marTop w:val="0"/>
          <w:marBottom w:val="0"/>
          <w:divBdr>
            <w:top w:val="none" w:sz="0" w:space="0" w:color="auto"/>
            <w:left w:val="none" w:sz="0" w:space="0" w:color="auto"/>
            <w:bottom w:val="none" w:sz="0" w:space="0" w:color="auto"/>
            <w:right w:val="none" w:sz="0" w:space="0" w:color="auto"/>
          </w:divBdr>
          <w:divsChild>
            <w:div w:id="1645741337">
              <w:marLeft w:val="0"/>
              <w:marRight w:val="0"/>
              <w:marTop w:val="0"/>
              <w:marBottom w:val="0"/>
              <w:divBdr>
                <w:top w:val="none" w:sz="0" w:space="0" w:color="auto"/>
                <w:left w:val="none" w:sz="0" w:space="0" w:color="auto"/>
                <w:bottom w:val="none" w:sz="0" w:space="0" w:color="auto"/>
                <w:right w:val="none" w:sz="0" w:space="0" w:color="auto"/>
              </w:divBdr>
            </w:div>
          </w:divsChild>
        </w:div>
        <w:div w:id="714425343">
          <w:marLeft w:val="0"/>
          <w:marRight w:val="0"/>
          <w:marTop w:val="0"/>
          <w:marBottom w:val="0"/>
          <w:divBdr>
            <w:top w:val="none" w:sz="0" w:space="0" w:color="auto"/>
            <w:left w:val="none" w:sz="0" w:space="0" w:color="auto"/>
            <w:bottom w:val="none" w:sz="0" w:space="0" w:color="auto"/>
            <w:right w:val="none" w:sz="0" w:space="0" w:color="auto"/>
          </w:divBdr>
          <w:divsChild>
            <w:div w:id="592470681">
              <w:marLeft w:val="0"/>
              <w:marRight w:val="0"/>
              <w:marTop w:val="0"/>
              <w:marBottom w:val="0"/>
              <w:divBdr>
                <w:top w:val="none" w:sz="0" w:space="0" w:color="auto"/>
                <w:left w:val="none" w:sz="0" w:space="0" w:color="auto"/>
                <w:bottom w:val="none" w:sz="0" w:space="0" w:color="auto"/>
                <w:right w:val="none" w:sz="0" w:space="0" w:color="auto"/>
              </w:divBdr>
            </w:div>
          </w:divsChild>
        </w:div>
        <w:div w:id="903367854">
          <w:marLeft w:val="0"/>
          <w:marRight w:val="0"/>
          <w:marTop w:val="0"/>
          <w:marBottom w:val="0"/>
          <w:divBdr>
            <w:top w:val="none" w:sz="0" w:space="0" w:color="auto"/>
            <w:left w:val="none" w:sz="0" w:space="0" w:color="auto"/>
            <w:bottom w:val="none" w:sz="0" w:space="0" w:color="auto"/>
            <w:right w:val="none" w:sz="0" w:space="0" w:color="auto"/>
          </w:divBdr>
          <w:divsChild>
            <w:div w:id="33239398">
              <w:marLeft w:val="0"/>
              <w:marRight w:val="0"/>
              <w:marTop w:val="0"/>
              <w:marBottom w:val="0"/>
              <w:divBdr>
                <w:top w:val="none" w:sz="0" w:space="0" w:color="auto"/>
                <w:left w:val="none" w:sz="0" w:space="0" w:color="auto"/>
                <w:bottom w:val="none" w:sz="0" w:space="0" w:color="auto"/>
                <w:right w:val="none" w:sz="0" w:space="0" w:color="auto"/>
              </w:divBdr>
            </w:div>
          </w:divsChild>
        </w:div>
        <w:div w:id="1174224391">
          <w:marLeft w:val="0"/>
          <w:marRight w:val="0"/>
          <w:marTop w:val="0"/>
          <w:marBottom w:val="0"/>
          <w:divBdr>
            <w:top w:val="none" w:sz="0" w:space="0" w:color="auto"/>
            <w:left w:val="none" w:sz="0" w:space="0" w:color="auto"/>
            <w:bottom w:val="none" w:sz="0" w:space="0" w:color="auto"/>
            <w:right w:val="none" w:sz="0" w:space="0" w:color="auto"/>
          </w:divBdr>
          <w:divsChild>
            <w:div w:id="1259488816">
              <w:marLeft w:val="0"/>
              <w:marRight w:val="0"/>
              <w:marTop w:val="0"/>
              <w:marBottom w:val="0"/>
              <w:divBdr>
                <w:top w:val="none" w:sz="0" w:space="0" w:color="auto"/>
                <w:left w:val="none" w:sz="0" w:space="0" w:color="auto"/>
                <w:bottom w:val="none" w:sz="0" w:space="0" w:color="auto"/>
                <w:right w:val="none" w:sz="0" w:space="0" w:color="auto"/>
              </w:divBdr>
            </w:div>
          </w:divsChild>
        </w:div>
        <w:div w:id="1203203153">
          <w:marLeft w:val="0"/>
          <w:marRight w:val="0"/>
          <w:marTop w:val="0"/>
          <w:marBottom w:val="0"/>
          <w:divBdr>
            <w:top w:val="none" w:sz="0" w:space="0" w:color="auto"/>
            <w:left w:val="none" w:sz="0" w:space="0" w:color="auto"/>
            <w:bottom w:val="none" w:sz="0" w:space="0" w:color="auto"/>
            <w:right w:val="none" w:sz="0" w:space="0" w:color="auto"/>
          </w:divBdr>
          <w:divsChild>
            <w:div w:id="638612910">
              <w:marLeft w:val="0"/>
              <w:marRight w:val="0"/>
              <w:marTop w:val="0"/>
              <w:marBottom w:val="0"/>
              <w:divBdr>
                <w:top w:val="none" w:sz="0" w:space="0" w:color="auto"/>
                <w:left w:val="none" w:sz="0" w:space="0" w:color="auto"/>
                <w:bottom w:val="none" w:sz="0" w:space="0" w:color="auto"/>
                <w:right w:val="none" w:sz="0" w:space="0" w:color="auto"/>
              </w:divBdr>
            </w:div>
          </w:divsChild>
        </w:div>
        <w:div w:id="1253852011">
          <w:marLeft w:val="0"/>
          <w:marRight w:val="0"/>
          <w:marTop w:val="0"/>
          <w:marBottom w:val="0"/>
          <w:divBdr>
            <w:top w:val="none" w:sz="0" w:space="0" w:color="auto"/>
            <w:left w:val="none" w:sz="0" w:space="0" w:color="auto"/>
            <w:bottom w:val="none" w:sz="0" w:space="0" w:color="auto"/>
            <w:right w:val="none" w:sz="0" w:space="0" w:color="auto"/>
          </w:divBdr>
          <w:divsChild>
            <w:div w:id="1691254121">
              <w:marLeft w:val="0"/>
              <w:marRight w:val="0"/>
              <w:marTop w:val="0"/>
              <w:marBottom w:val="0"/>
              <w:divBdr>
                <w:top w:val="none" w:sz="0" w:space="0" w:color="auto"/>
                <w:left w:val="none" w:sz="0" w:space="0" w:color="auto"/>
                <w:bottom w:val="none" w:sz="0" w:space="0" w:color="auto"/>
                <w:right w:val="none" w:sz="0" w:space="0" w:color="auto"/>
              </w:divBdr>
            </w:div>
          </w:divsChild>
        </w:div>
        <w:div w:id="1325932733">
          <w:marLeft w:val="0"/>
          <w:marRight w:val="0"/>
          <w:marTop w:val="0"/>
          <w:marBottom w:val="0"/>
          <w:divBdr>
            <w:top w:val="none" w:sz="0" w:space="0" w:color="auto"/>
            <w:left w:val="none" w:sz="0" w:space="0" w:color="auto"/>
            <w:bottom w:val="none" w:sz="0" w:space="0" w:color="auto"/>
            <w:right w:val="none" w:sz="0" w:space="0" w:color="auto"/>
          </w:divBdr>
          <w:divsChild>
            <w:div w:id="2073189324">
              <w:marLeft w:val="0"/>
              <w:marRight w:val="0"/>
              <w:marTop w:val="0"/>
              <w:marBottom w:val="0"/>
              <w:divBdr>
                <w:top w:val="none" w:sz="0" w:space="0" w:color="auto"/>
                <w:left w:val="none" w:sz="0" w:space="0" w:color="auto"/>
                <w:bottom w:val="none" w:sz="0" w:space="0" w:color="auto"/>
                <w:right w:val="none" w:sz="0" w:space="0" w:color="auto"/>
              </w:divBdr>
            </w:div>
          </w:divsChild>
        </w:div>
        <w:div w:id="1327712824">
          <w:marLeft w:val="0"/>
          <w:marRight w:val="0"/>
          <w:marTop w:val="0"/>
          <w:marBottom w:val="0"/>
          <w:divBdr>
            <w:top w:val="none" w:sz="0" w:space="0" w:color="auto"/>
            <w:left w:val="none" w:sz="0" w:space="0" w:color="auto"/>
            <w:bottom w:val="none" w:sz="0" w:space="0" w:color="auto"/>
            <w:right w:val="none" w:sz="0" w:space="0" w:color="auto"/>
          </w:divBdr>
          <w:divsChild>
            <w:div w:id="178854309">
              <w:marLeft w:val="0"/>
              <w:marRight w:val="0"/>
              <w:marTop w:val="0"/>
              <w:marBottom w:val="0"/>
              <w:divBdr>
                <w:top w:val="none" w:sz="0" w:space="0" w:color="auto"/>
                <w:left w:val="none" w:sz="0" w:space="0" w:color="auto"/>
                <w:bottom w:val="none" w:sz="0" w:space="0" w:color="auto"/>
                <w:right w:val="none" w:sz="0" w:space="0" w:color="auto"/>
              </w:divBdr>
            </w:div>
          </w:divsChild>
        </w:div>
        <w:div w:id="1613633723">
          <w:marLeft w:val="0"/>
          <w:marRight w:val="0"/>
          <w:marTop w:val="0"/>
          <w:marBottom w:val="0"/>
          <w:divBdr>
            <w:top w:val="none" w:sz="0" w:space="0" w:color="auto"/>
            <w:left w:val="none" w:sz="0" w:space="0" w:color="auto"/>
            <w:bottom w:val="none" w:sz="0" w:space="0" w:color="auto"/>
            <w:right w:val="none" w:sz="0" w:space="0" w:color="auto"/>
          </w:divBdr>
          <w:divsChild>
            <w:div w:id="1836801603">
              <w:marLeft w:val="0"/>
              <w:marRight w:val="0"/>
              <w:marTop w:val="0"/>
              <w:marBottom w:val="0"/>
              <w:divBdr>
                <w:top w:val="none" w:sz="0" w:space="0" w:color="auto"/>
                <w:left w:val="none" w:sz="0" w:space="0" w:color="auto"/>
                <w:bottom w:val="none" w:sz="0" w:space="0" w:color="auto"/>
                <w:right w:val="none" w:sz="0" w:space="0" w:color="auto"/>
              </w:divBdr>
            </w:div>
          </w:divsChild>
        </w:div>
        <w:div w:id="1724527291">
          <w:marLeft w:val="0"/>
          <w:marRight w:val="0"/>
          <w:marTop w:val="0"/>
          <w:marBottom w:val="0"/>
          <w:divBdr>
            <w:top w:val="none" w:sz="0" w:space="0" w:color="auto"/>
            <w:left w:val="none" w:sz="0" w:space="0" w:color="auto"/>
            <w:bottom w:val="none" w:sz="0" w:space="0" w:color="auto"/>
            <w:right w:val="none" w:sz="0" w:space="0" w:color="auto"/>
          </w:divBdr>
          <w:divsChild>
            <w:div w:id="23332837">
              <w:marLeft w:val="0"/>
              <w:marRight w:val="0"/>
              <w:marTop w:val="0"/>
              <w:marBottom w:val="0"/>
              <w:divBdr>
                <w:top w:val="none" w:sz="0" w:space="0" w:color="auto"/>
                <w:left w:val="none" w:sz="0" w:space="0" w:color="auto"/>
                <w:bottom w:val="none" w:sz="0" w:space="0" w:color="auto"/>
                <w:right w:val="none" w:sz="0" w:space="0" w:color="auto"/>
              </w:divBdr>
            </w:div>
          </w:divsChild>
        </w:div>
        <w:div w:id="1849128751">
          <w:marLeft w:val="0"/>
          <w:marRight w:val="0"/>
          <w:marTop w:val="0"/>
          <w:marBottom w:val="0"/>
          <w:divBdr>
            <w:top w:val="none" w:sz="0" w:space="0" w:color="auto"/>
            <w:left w:val="none" w:sz="0" w:space="0" w:color="auto"/>
            <w:bottom w:val="none" w:sz="0" w:space="0" w:color="auto"/>
            <w:right w:val="none" w:sz="0" w:space="0" w:color="auto"/>
          </w:divBdr>
          <w:divsChild>
            <w:div w:id="1412659962">
              <w:marLeft w:val="0"/>
              <w:marRight w:val="0"/>
              <w:marTop w:val="0"/>
              <w:marBottom w:val="0"/>
              <w:divBdr>
                <w:top w:val="none" w:sz="0" w:space="0" w:color="auto"/>
                <w:left w:val="none" w:sz="0" w:space="0" w:color="auto"/>
                <w:bottom w:val="none" w:sz="0" w:space="0" w:color="auto"/>
                <w:right w:val="none" w:sz="0" w:space="0" w:color="auto"/>
              </w:divBdr>
            </w:div>
          </w:divsChild>
        </w:div>
        <w:div w:id="1870332545">
          <w:marLeft w:val="0"/>
          <w:marRight w:val="0"/>
          <w:marTop w:val="0"/>
          <w:marBottom w:val="0"/>
          <w:divBdr>
            <w:top w:val="none" w:sz="0" w:space="0" w:color="auto"/>
            <w:left w:val="none" w:sz="0" w:space="0" w:color="auto"/>
            <w:bottom w:val="none" w:sz="0" w:space="0" w:color="auto"/>
            <w:right w:val="none" w:sz="0" w:space="0" w:color="auto"/>
          </w:divBdr>
          <w:divsChild>
            <w:div w:id="1002120564">
              <w:marLeft w:val="0"/>
              <w:marRight w:val="0"/>
              <w:marTop w:val="0"/>
              <w:marBottom w:val="0"/>
              <w:divBdr>
                <w:top w:val="none" w:sz="0" w:space="0" w:color="auto"/>
                <w:left w:val="none" w:sz="0" w:space="0" w:color="auto"/>
                <w:bottom w:val="none" w:sz="0" w:space="0" w:color="auto"/>
                <w:right w:val="none" w:sz="0" w:space="0" w:color="auto"/>
              </w:divBdr>
            </w:div>
          </w:divsChild>
        </w:div>
        <w:div w:id="1871605947">
          <w:marLeft w:val="0"/>
          <w:marRight w:val="0"/>
          <w:marTop w:val="0"/>
          <w:marBottom w:val="0"/>
          <w:divBdr>
            <w:top w:val="none" w:sz="0" w:space="0" w:color="auto"/>
            <w:left w:val="none" w:sz="0" w:space="0" w:color="auto"/>
            <w:bottom w:val="none" w:sz="0" w:space="0" w:color="auto"/>
            <w:right w:val="none" w:sz="0" w:space="0" w:color="auto"/>
          </w:divBdr>
          <w:divsChild>
            <w:div w:id="1489328427">
              <w:marLeft w:val="0"/>
              <w:marRight w:val="0"/>
              <w:marTop w:val="0"/>
              <w:marBottom w:val="0"/>
              <w:divBdr>
                <w:top w:val="none" w:sz="0" w:space="0" w:color="auto"/>
                <w:left w:val="none" w:sz="0" w:space="0" w:color="auto"/>
                <w:bottom w:val="none" w:sz="0" w:space="0" w:color="auto"/>
                <w:right w:val="none" w:sz="0" w:space="0" w:color="auto"/>
              </w:divBdr>
            </w:div>
          </w:divsChild>
        </w:div>
        <w:div w:id="1881626661">
          <w:marLeft w:val="0"/>
          <w:marRight w:val="0"/>
          <w:marTop w:val="0"/>
          <w:marBottom w:val="0"/>
          <w:divBdr>
            <w:top w:val="none" w:sz="0" w:space="0" w:color="auto"/>
            <w:left w:val="none" w:sz="0" w:space="0" w:color="auto"/>
            <w:bottom w:val="none" w:sz="0" w:space="0" w:color="auto"/>
            <w:right w:val="none" w:sz="0" w:space="0" w:color="auto"/>
          </w:divBdr>
          <w:divsChild>
            <w:div w:id="486091458">
              <w:marLeft w:val="0"/>
              <w:marRight w:val="0"/>
              <w:marTop w:val="0"/>
              <w:marBottom w:val="0"/>
              <w:divBdr>
                <w:top w:val="none" w:sz="0" w:space="0" w:color="auto"/>
                <w:left w:val="none" w:sz="0" w:space="0" w:color="auto"/>
                <w:bottom w:val="none" w:sz="0" w:space="0" w:color="auto"/>
                <w:right w:val="none" w:sz="0" w:space="0" w:color="auto"/>
              </w:divBdr>
            </w:div>
          </w:divsChild>
        </w:div>
        <w:div w:id="2139881931">
          <w:marLeft w:val="0"/>
          <w:marRight w:val="0"/>
          <w:marTop w:val="0"/>
          <w:marBottom w:val="0"/>
          <w:divBdr>
            <w:top w:val="none" w:sz="0" w:space="0" w:color="auto"/>
            <w:left w:val="none" w:sz="0" w:space="0" w:color="auto"/>
            <w:bottom w:val="none" w:sz="0" w:space="0" w:color="auto"/>
            <w:right w:val="none" w:sz="0" w:space="0" w:color="auto"/>
          </w:divBdr>
          <w:divsChild>
            <w:div w:id="1783768797">
              <w:marLeft w:val="0"/>
              <w:marRight w:val="0"/>
              <w:marTop w:val="0"/>
              <w:marBottom w:val="0"/>
              <w:divBdr>
                <w:top w:val="none" w:sz="0" w:space="0" w:color="auto"/>
                <w:left w:val="none" w:sz="0" w:space="0" w:color="auto"/>
                <w:bottom w:val="none" w:sz="0" w:space="0" w:color="auto"/>
                <w:right w:val="none" w:sz="0" w:space="0" w:color="auto"/>
              </w:divBdr>
            </w:div>
          </w:divsChild>
        </w:div>
        <w:div w:id="2146774942">
          <w:marLeft w:val="0"/>
          <w:marRight w:val="0"/>
          <w:marTop w:val="0"/>
          <w:marBottom w:val="0"/>
          <w:divBdr>
            <w:top w:val="none" w:sz="0" w:space="0" w:color="auto"/>
            <w:left w:val="none" w:sz="0" w:space="0" w:color="auto"/>
            <w:bottom w:val="none" w:sz="0" w:space="0" w:color="auto"/>
            <w:right w:val="none" w:sz="0" w:space="0" w:color="auto"/>
          </w:divBdr>
          <w:divsChild>
            <w:div w:id="118043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147585">
      <w:bodyDiv w:val="1"/>
      <w:marLeft w:val="0"/>
      <w:marRight w:val="0"/>
      <w:marTop w:val="0"/>
      <w:marBottom w:val="0"/>
      <w:divBdr>
        <w:top w:val="none" w:sz="0" w:space="0" w:color="auto"/>
        <w:left w:val="none" w:sz="0" w:space="0" w:color="auto"/>
        <w:bottom w:val="none" w:sz="0" w:space="0" w:color="auto"/>
        <w:right w:val="none" w:sz="0" w:space="0" w:color="auto"/>
      </w:divBdr>
    </w:div>
    <w:div w:id="889730056">
      <w:bodyDiv w:val="1"/>
      <w:marLeft w:val="0"/>
      <w:marRight w:val="0"/>
      <w:marTop w:val="0"/>
      <w:marBottom w:val="0"/>
      <w:divBdr>
        <w:top w:val="none" w:sz="0" w:space="0" w:color="auto"/>
        <w:left w:val="none" w:sz="0" w:space="0" w:color="auto"/>
        <w:bottom w:val="none" w:sz="0" w:space="0" w:color="auto"/>
        <w:right w:val="none" w:sz="0" w:space="0" w:color="auto"/>
      </w:divBdr>
    </w:div>
    <w:div w:id="919826289">
      <w:bodyDiv w:val="1"/>
      <w:marLeft w:val="0"/>
      <w:marRight w:val="0"/>
      <w:marTop w:val="0"/>
      <w:marBottom w:val="0"/>
      <w:divBdr>
        <w:top w:val="none" w:sz="0" w:space="0" w:color="auto"/>
        <w:left w:val="none" w:sz="0" w:space="0" w:color="auto"/>
        <w:bottom w:val="none" w:sz="0" w:space="0" w:color="auto"/>
        <w:right w:val="none" w:sz="0" w:space="0" w:color="auto"/>
      </w:divBdr>
    </w:div>
    <w:div w:id="948506534">
      <w:bodyDiv w:val="1"/>
      <w:marLeft w:val="0"/>
      <w:marRight w:val="0"/>
      <w:marTop w:val="0"/>
      <w:marBottom w:val="0"/>
      <w:divBdr>
        <w:top w:val="none" w:sz="0" w:space="0" w:color="auto"/>
        <w:left w:val="none" w:sz="0" w:space="0" w:color="auto"/>
        <w:bottom w:val="none" w:sz="0" w:space="0" w:color="auto"/>
        <w:right w:val="none" w:sz="0" w:space="0" w:color="auto"/>
      </w:divBdr>
    </w:div>
    <w:div w:id="1000237579">
      <w:bodyDiv w:val="1"/>
      <w:marLeft w:val="0"/>
      <w:marRight w:val="0"/>
      <w:marTop w:val="0"/>
      <w:marBottom w:val="0"/>
      <w:divBdr>
        <w:top w:val="none" w:sz="0" w:space="0" w:color="auto"/>
        <w:left w:val="none" w:sz="0" w:space="0" w:color="auto"/>
        <w:bottom w:val="none" w:sz="0" w:space="0" w:color="auto"/>
        <w:right w:val="none" w:sz="0" w:space="0" w:color="auto"/>
      </w:divBdr>
    </w:div>
    <w:div w:id="1032609897">
      <w:bodyDiv w:val="1"/>
      <w:marLeft w:val="0"/>
      <w:marRight w:val="0"/>
      <w:marTop w:val="0"/>
      <w:marBottom w:val="0"/>
      <w:divBdr>
        <w:top w:val="none" w:sz="0" w:space="0" w:color="auto"/>
        <w:left w:val="none" w:sz="0" w:space="0" w:color="auto"/>
        <w:bottom w:val="none" w:sz="0" w:space="0" w:color="auto"/>
        <w:right w:val="none" w:sz="0" w:space="0" w:color="auto"/>
      </w:divBdr>
    </w:div>
    <w:div w:id="1056591119">
      <w:bodyDiv w:val="1"/>
      <w:marLeft w:val="0"/>
      <w:marRight w:val="0"/>
      <w:marTop w:val="0"/>
      <w:marBottom w:val="0"/>
      <w:divBdr>
        <w:top w:val="none" w:sz="0" w:space="0" w:color="auto"/>
        <w:left w:val="none" w:sz="0" w:space="0" w:color="auto"/>
        <w:bottom w:val="none" w:sz="0" w:space="0" w:color="auto"/>
        <w:right w:val="none" w:sz="0" w:space="0" w:color="auto"/>
      </w:divBdr>
    </w:div>
    <w:div w:id="1105425922">
      <w:bodyDiv w:val="1"/>
      <w:marLeft w:val="0"/>
      <w:marRight w:val="0"/>
      <w:marTop w:val="0"/>
      <w:marBottom w:val="0"/>
      <w:divBdr>
        <w:top w:val="none" w:sz="0" w:space="0" w:color="auto"/>
        <w:left w:val="none" w:sz="0" w:space="0" w:color="auto"/>
        <w:bottom w:val="none" w:sz="0" w:space="0" w:color="auto"/>
        <w:right w:val="none" w:sz="0" w:space="0" w:color="auto"/>
      </w:divBdr>
    </w:div>
    <w:div w:id="1150175292">
      <w:bodyDiv w:val="1"/>
      <w:marLeft w:val="0"/>
      <w:marRight w:val="0"/>
      <w:marTop w:val="0"/>
      <w:marBottom w:val="0"/>
      <w:divBdr>
        <w:top w:val="none" w:sz="0" w:space="0" w:color="auto"/>
        <w:left w:val="none" w:sz="0" w:space="0" w:color="auto"/>
        <w:bottom w:val="none" w:sz="0" w:space="0" w:color="auto"/>
        <w:right w:val="none" w:sz="0" w:space="0" w:color="auto"/>
      </w:divBdr>
    </w:div>
    <w:div w:id="1159926780">
      <w:bodyDiv w:val="1"/>
      <w:marLeft w:val="0"/>
      <w:marRight w:val="0"/>
      <w:marTop w:val="0"/>
      <w:marBottom w:val="0"/>
      <w:divBdr>
        <w:top w:val="none" w:sz="0" w:space="0" w:color="auto"/>
        <w:left w:val="none" w:sz="0" w:space="0" w:color="auto"/>
        <w:bottom w:val="none" w:sz="0" w:space="0" w:color="auto"/>
        <w:right w:val="none" w:sz="0" w:space="0" w:color="auto"/>
      </w:divBdr>
    </w:div>
    <w:div w:id="1160653009">
      <w:bodyDiv w:val="1"/>
      <w:marLeft w:val="0"/>
      <w:marRight w:val="0"/>
      <w:marTop w:val="0"/>
      <w:marBottom w:val="0"/>
      <w:divBdr>
        <w:top w:val="none" w:sz="0" w:space="0" w:color="auto"/>
        <w:left w:val="none" w:sz="0" w:space="0" w:color="auto"/>
        <w:bottom w:val="none" w:sz="0" w:space="0" w:color="auto"/>
        <w:right w:val="none" w:sz="0" w:space="0" w:color="auto"/>
      </w:divBdr>
    </w:div>
    <w:div w:id="1169254879">
      <w:bodyDiv w:val="1"/>
      <w:marLeft w:val="0"/>
      <w:marRight w:val="0"/>
      <w:marTop w:val="0"/>
      <w:marBottom w:val="0"/>
      <w:divBdr>
        <w:top w:val="none" w:sz="0" w:space="0" w:color="auto"/>
        <w:left w:val="none" w:sz="0" w:space="0" w:color="auto"/>
        <w:bottom w:val="none" w:sz="0" w:space="0" w:color="auto"/>
        <w:right w:val="none" w:sz="0" w:space="0" w:color="auto"/>
      </w:divBdr>
    </w:div>
    <w:div w:id="1170096437">
      <w:bodyDiv w:val="1"/>
      <w:marLeft w:val="0"/>
      <w:marRight w:val="0"/>
      <w:marTop w:val="0"/>
      <w:marBottom w:val="0"/>
      <w:divBdr>
        <w:top w:val="none" w:sz="0" w:space="0" w:color="auto"/>
        <w:left w:val="none" w:sz="0" w:space="0" w:color="auto"/>
        <w:bottom w:val="none" w:sz="0" w:space="0" w:color="auto"/>
        <w:right w:val="none" w:sz="0" w:space="0" w:color="auto"/>
      </w:divBdr>
      <w:divsChild>
        <w:div w:id="74743256">
          <w:marLeft w:val="0"/>
          <w:marRight w:val="0"/>
          <w:marTop w:val="0"/>
          <w:marBottom w:val="0"/>
          <w:divBdr>
            <w:top w:val="none" w:sz="0" w:space="0" w:color="auto"/>
            <w:left w:val="none" w:sz="0" w:space="0" w:color="auto"/>
            <w:bottom w:val="none" w:sz="0" w:space="0" w:color="auto"/>
            <w:right w:val="none" w:sz="0" w:space="0" w:color="auto"/>
          </w:divBdr>
        </w:div>
        <w:div w:id="115948740">
          <w:marLeft w:val="0"/>
          <w:marRight w:val="0"/>
          <w:marTop w:val="0"/>
          <w:marBottom w:val="0"/>
          <w:divBdr>
            <w:top w:val="none" w:sz="0" w:space="0" w:color="auto"/>
            <w:left w:val="none" w:sz="0" w:space="0" w:color="auto"/>
            <w:bottom w:val="none" w:sz="0" w:space="0" w:color="auto"/>
            <w:right w:val="none" w:sz="0" w:space="0" w:color="auto"/>
          </w:divBdr>
          <w:divsChild>
            <w:div w:id="313729420">
              <w:marLeft w:val="0"/>
              <w:marRight w:val="0"/>
              <w:marTop w:val="30"/>
              <w:marBottom w:val="30"/>
              <w:divBdr>
                <w:top w:val="none" w:sz="0" w:space="0" w:color="auto"/>
                <w:left w:val="none" w:sz="0" w:space="0" w:color="auto"/>
                <w:bottom w:val="none" w:sz="0" w:space="0" w:color="auto"/>
                <w:right w:val="none" w:sz="0" w:space="0" w:color="auto"/>
              </w:divBdr>
              <w:divsChild>
                <w:div w:id="276001">
                  <w:marLeft w:val="0"/>
                  <w:marRight w:val="0"/>
                  <w:marTop w:val="0"/>
                  <w:marBottom w:val="0"/>
                  <w:divBdr>
                    <w:top w:val="none" w:sz="0" w:space="0" w:color="auto"/>
                    <w:left w:val="none" w:sz="0" w:space="0" w:color="auto"/>
                    <w:bottom w:val="none" w:sz="0" w:space="0" w:color="auto"/>
                    <w:right w:val="none" w:sz="0" w:space="0" w:color="auto"/>
                  </w:divBdr>
                  <w:divsChild>
                    <w:div w:id="2053115858">
                      <w:marLeft w:val="0"/>
                      <w:marRight w:val="0"/>
                      <w:marTop w:val="0"/>
                      <w:marBottom w:val="0"/>
                      <w:divBdr>
                        <w:top w:val="none" w:sz="0" w:space="0" w:color="auto"/>
                        <w:left w:val="none" w:sz="0" w:space="0" w:color="auto"/>
                        <w:bottom w:val="none" w:sz="0" w:space="0" w:color="auto"/>
                        <w:right w:val="none" w:sz="0" w:space="0" w:color="auto"/>
                      </w:divBdr>
                    </w:div>
                  </w:divsChild>
                </w:div>
                <w:div w:id="66732414">
                  <w:marLeft w:val="0"/>
                  <w:marRight w:val="0"/>
                  <w:marTop w:val="0"/>
                  <w:marBottom w:val="0"/>
                  <w:divBdr>
                    <w:top w:val="none" w:sz="0" w:space="0" w:color="auto"/>
                    <w:left w:val="none" w:sz="0" w:space="0" w:color="auto"/>
                    <w:bottom w:val="none" w:sz="0" w:space="0" w:color="auto"/>
                    <w:right w:val="none" w:sz="0" w:space="0" w:color="auto"/>
                  </w:divBdr>
                  <w:divsChild>
                    <w:div w:id="160508778">
                      <w:marLeft w:val="0"/>
                      <w:marRight w:val="0"/>
                      <w:marTop w:val="0"/>
                      <w:marBottom w:val="0"/>
                      <w:divBdr>
                        <w:top w:val="none" w:sz="0" w:space="0" w:color="auto"/>
                        <w:left w:val="none" w:sz="0" w:space="0" w:color="auto"/>
                        <w:bottom w:val="none" w:sz="0" w:space="0" w:color="auto"/>
                        <w:right w:val="none" w:sz="0" w:space="0" w:color="auto"/>
                      </w:divBdr>
                    </w:div>
                  </w:divsChild>
                </w:div>
                <w:div w:id="356346210">
                  <w:marLeft w:val="0"/>
                  <w:marRight w:val="0"/>
                  <w:marTop w:val="0"/>
                  <w:marBottom w:val="0"/>
                  <w:divBdr>
                    <w:top w:val="none" w:sz="0" w:space="0" w:color="auto"/>
                    <w:left w:val="none" w:sz="0" w:space="0" w:color="auto"/>
                    <w:bottom w:val="none" w:sz="0" w:space="0" w:color="auto"/>
                    <w:right w:val="none" w:sz="0" w:space="0" w:color="auto"/>
                  </w:divBdr>
                  <w:divsChild>
                    <w:div w:id="2079939517">
                      <w:marLeft w:val="0"/>
                      <w:marRight w:val="0"/>
                      <w:marTop w:val="0"/>
                      <w:marBottom w:val="0"/>
                      <w:divBdr>
                        <w:top w:val="none" w:sz="0" w:space="0" w:color="auto"/>
                        <w:left w:val="none" w:sz="0" w:space="0" w:color="auto"/>
                        <w:bottom w:val="none" w:sz="0" w:space="0" w:color="auto"/>
                        <w:right w:val="none" w:sz="0" w:space="0" w:color="auto"/>
                      </w:divBdr>
                    </w:div>
                  </w:divsChild>
                </w:div>
                <w:div w:id="784541726">
                  <w:marLeft w:val="0"/>
                  <w:marRight w:val="0"/>
                  <w:marTop w:val="0"/>
                  <w:marBottom w:val="0"/>
                  <w:divBdr>
                    <w:top w:val="none" w:sz="0" w:space="0" w:color="auto"/>
                    <w:left w:val="none" w:sz="0" w:space="0" w:color="auto"/>
                    <w:bottom w:val="none" w:sz="0" w:space="0" w:color="auto"/>
                    <w:right w:val="none" w:sz="0" w:space="0" w:color="auto"/>
                  </w:divBdr>
                  <w:divsChild>
                    <w:div w:id="1678730705">
                      <w:marLeft w:val="0"/>
                      <w:marRight w:val="0"/>
                      <w:marTop w:val="0"/>
                      <w:marBottom w:val="0"/>
                      <w:divBdr>
                        <w:top w:val="none" w:sz="0" w:space="0" w:color="auto"/>
                        <w:left w:val="none" w:sz="0" w:space="0" w:color="auto"/>
                        <w:bottom w:val="none" w:sz="0" w:space="0" w:color="auto"/>
                        <w:right w:val="none" w:sz="0" w:space="0" w:color="auto"/>
                      </w:divBdr>
                    </w:div>
                  </w:divsChild>
                </w:div>
                <w:div w:id="882059713">
                  <w:marLeft w:val="0"/>
                  <w:marRight w:val="0"/>
                  <w:marTop w:val="0"/>
                  <w:marBottom w:val="0"/>
                  <w:divBdr>
                    <w:top w:val="none" w:sz="0" w:space="0" w:color="auto"/>
                    <w:left w:val="none" w:sz="0" w:space="0" w:color="auto"/>
                    <w:bottom w:val="none" w:sz="0" w:space="0" w:color="auto"/>
                    <w:right w:val="none" w:sz="0" w:space="0" w:color="auto"/>
                  </w:divBdr>
                  <w:divsChild>
                    <w:div w:id="915162965">
                      <w:marLeft w:val="0"/>
                      <w:marRight w:val="0"/>
                      <w:marTop w:val="0"/>
                      <w:marBottom w:val="0"/>
                      <w:divBdr>
                        <w:top w:val="none" w:sz="0" w:space="0" w:color="auto"/>
                        <w:left w:val="none" w:sz="0" w:space="0" w:color="auto"/>
                        <w:bottom w:val="none" w:sz="0" w:space="0" w:color="auto"/>
                        <w:right w:val="none" w:sz="0" w:space="0" w:color="auto"/>
                      </w:divBdr>
                    </w:div>
                  </w:divsChild>
                </w:div>
                <w:div w:id="1760834887">
                  <w:marLeft w:val="0"/>
                  <w:marRight w:val="0"/>
                  <w:marTop w:val="0"/>
                  <w:marBottom w:val="0"/>
                  <w:divBdr>
                    <w:top w:val="none" w:sz="0" w:space="0" w:color="auto"/>
                    <w:left w:val="none" w:sz="0" w:space="0" w:color="auto"/>
                    <w:bottom w:val="none" w:sz="0" w:space="0" w:color="auto"/>
                    <w:right w:val="none" w:sz="0" w:space="0" w:color="auto"/>
                  </w:divBdr>
                  <w:divsChild>
                    <w:div w:id="1865360773">
                      <w:marLeft w:val="0"/>
                      <w:marRight w:val="0"/>
                      <w:marTop w:val="0"/>
                      <w:marBottom w:val="0"/>
                      <w:divBdr>
                        <w:top w:val="none" w:sz="0" w:space="0" w:color="auto"/>
                        <w:left w:val="none" w:sz="0" w:space="0" w:color="auto"/>
                        <w:bottom w:val="none" w:sz="0" w:space="0" w:color="auto"/>
                        <w:right w:val="none" w:sz="0" w:space="0" w:color="auto"/>
                      </w:divBdr>
                    </w:div>
                  </w:divsChild>
                </w:div>
                <w:div w:id="1763843355">
                  <w:marLeft w:val="0"/>
                  <w:marRight w:val="0"/>
                  <w:marTop w:val="0"/>
                  <w:marBottom w:val="0"/>
                  <w:divBdr>
                    <w:top w:val="none" w:sz="0" w:space="0" w:color="auto"/>
                    <w:left w:val="none" w:sz="0" w:space="0" w:color="auto"/>
                    <w:bottom w:val="none" w:sz="0" w:space="0" w:color="auto"/>
                    <w:right w:val="none" w:sz="0" w:space="0" w:color="auto"/>
                  </w:divBdr>
                  <w:divsChild>
                    <w:div w:id="586378100">
                      <w:marLeft w:val="0"/>
                      <w:marRight w:val="0"/>
                      <w:marTop w:val="0"/>
                      <w:marBottom w:val="0"/>
                      <w:divBdr>
                        <w:top w:val="none" w:sz="0" w:space="0" w:color="auto"/>
                        <w:left w:val="none" w:sz="0" w:space="0" w:color="auto"/>
                        <w:bottom w:val="none" w:sz="0" w:space="0" w:color="auto"/>
                        <w:right w:val="none" w:sz="0" w:space="0" w:color="auto"/>
                      </w:divBdr>
                    </w:div>
                  </w:divsChild>
                </w:div>
                <w:div w:id="1875801699">
                  <w:marLeft w:val="0"/>
                  <w:marRight w:val="0"/>
                  <w:marTop w:val="0"/>
                  <w:marBottom w:val="0"/>
                  <w:divBdr>
                    <w:top w:val="none" w:sz="0" w:space="0" w:color="auto"/>
                    <w:left w:val="none" w:sz="0" w:space="0" w:color="auto"/>
                    <w:bottom w:val="none" w:sz="0" w:space="0" w:color="auto"/>
                    <w:right w:val="none" w:sz="0" w:space="0" w:color="auto"/>
                  </w:divBdr>
                  <w:divsChild>
                    <w:div w:id="513688290">
                      <w:marLeft w:val="0"/>
                      <w:marRight w:val="0"/>
                      <w:marTop w:val="0"/>
                      <w:marBottom w:val="0"/>
                      <w:divBdr>
                        <w:top w:val="none" w:sz="0" w:space="0" w:color="auto"/>
                        <w:left w:val="none" w:sz="0" w:space="0" w:color="auto"/>
                        <w:bottom w:val="none" w:sz="0" w:space="0" w:color="auto"/>
                        <w:right w:val="none" w:sz="0" w:space="0" w:color="auto"/>
                      </w:divBdr>
                    </w:div>
                  </w:divsChild>
                </w:div>
                <w:div w:id="1968924204">
                  <w:marLeft w:val="0"/>
                  <w:marRight w:val="0"/>
                  <w:marTop w:val="0"/>
                  <w:marBottom w:val="0"/>
                  <w:divBdr>
                    <w:top w:val="none" w:sz="0" w:space="0" w:color="auto"/>
                    <w:left w:val="none" w:sz="0" w:space="0" w:color="auto"/>
                    <w:bottom w:val="none" w:sz="0" w:space="0" w:color="auto"/>
                    <w:right w:val="none" w:sz="0" w:space="0" w:color="auto"/>
                  </w:divBdr>
                  <w:divsChild>
                    <w:div w:id="23613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326645">
          <w:marLeft w:val="0"/>
          <w:marRight w:val="0"/>
          <w:marTop w:val="0"/>
          <w:marBottom w:val="0"/>
          <w:divBdr>
            <w:top w:val="none" w:sz="0" w:space="0" w:color="auto"/>
            <w:left w:val="none" w:sz="0" w:space="0" w:color="auto"/>
            <w:bottom w:val="none" w:sz="0" w:space="0" w:color="auto"/>
            <w:right w:val="none" w:sz="0" w:space="0" w:color="auto"/>
          </w:divBdr>
        </w:div>
        <w:div w:id="539048275">
          <w:marLeft w:val="0"/>
          <w:marRight w:val="0"/>
          <w:marTop w:val="0"/>
          <w:marBottom w:val="0"/>
          <w:divBdr>
            <w:top w:val="none" w:sz="0" w:space="0" w:color="auto"/>
            <w:left w:val="none" w:sz="0" w:space="0" w:color="auto"/>
            <w:bottom w:val="none" w:sz="0" w:space="0" w:color="auto"/>
            <w:right w:val="none" w:sz="0" w:space="0" w:color="auto"/>
          </w:divBdr>
          <w:divsChild>
            <w:div w:id="1126849496">
              <w:marLeft w:val="0"/>
              <w:marRight w:val="0"/>
              <w:marTop w:val="30"/>
              <w:marBottom w:val="30"/>
              <w:divBdr>
                <w:top w:val="none" w:sz="0" w:space="0" w:color="auto"/>
                <w:left w:val="none" w:sz="0" w:space="0" w:color="auto"/>
                <w:bottom w:val="none" w:sz="0" w:space="0" w:color="auto"/>
                <w:right w:val="none" w:sz="0" w:space="0" w:color="auto"/>
              </w:divBdr>
              <w:divsChild>
                <w:div w:id="625817708">
                  <w:marLeft w:val="0"/>
                  <w:marRight w:val="0"/>
                  <w:marTop w:val="0"/>
                  <w:marBottom w:val="0"/>
                  <w:divBdr>
                    <w:top w:val="none" w:sz="0" w:space="0" w:color="auto"/>
                    <w:left w:val="none" w:sz="0" w:space="0" w:color="auto"/>
                    <w:bottom w:val="none" w:sz="0" w:space="0" w:color="auto"/>
                    <w:right w:val="none" w:sz="0" w:space="0" w:color="auto"/>
                  </w:divBdr>
                  <w:divsChild>
                    <w:div w:id="77530173">
                      <w:marLeft w:val="0"/>
                      <w:marRight w:val="0"/>
                      <w:marTop w:val="0"/>
                      <w:marBottom w:val="0"/>
                      <w:divBdr>
                        <w:top w:val="none" w:sz="0" w:space="0" w:color="auto"/>
                        <w:left w:val="none" w:sz="0" w:space="0" w:color="auto"/>
                        <w:bottom w:val="none" w:sz="0" w:space="0" w:color="auto"/>
                        <w:right w:val="none" w:sz="0" w:space="0" w:color="auto"/>
                      </w:divBdr>
                    </w:div>
                  </w:divsChild>
                </w:div>
                <w:div w:id="695891004">
                  <w:marLeft w:val="0"/>
                  <w:marRight w:val="0"/>
                  <w:marTop w:val="0"/>
                  <w:marBottom w:val="0"/>
                  <w:divBdr>
                    <w:top w:val="none" w:sz="0" w:space="0" w:color="auto"/>
                    <w:left w:val="none" w:sz="0" w:space="0" w:color="auto"/>
                    <w:bottom w:val="none" w:sz="0" w:space="0" w:color="auto"/>
                    <w:right w:val="none" w:sz="0" w:space="0" w:color="auto"/>
                  </w:divBdr>
                  <w:divsChild>
                    <w:div w:id="549221258">
                      <w:marLeft w:val="0"/>
                      <w:marRight w:val="0"/>
                      <w:marTop w:val="0"/>
                      <w:marBottom w:val="0"/>
                      <w:divBdr>
                        <w:top w:val="none" w:sz="0" w:space="0" w:color="auto"/>
                        <w:left w:val="none" w:sz="0" w:space="0" w:color="auto"/>
                        <w:bottom w:val="none" w:sz="0" w:space="0" w:color="auto"/>
                        <w:right w:val="none" w:sz="0" w:space="0" w:color="auto"/>
                      </w:divBdr>
                    </w:div>
                  </w:divsChild>
                </w:div>
                <w:div w:id="1065104264">
                  <w:marLeft w:val="0"/>
                  <w:marRight w:val="0"/>
                  <w:marTop w:val="0"/>
                  <w:marBottom w:val="0"/>
                  <w:divBdr>
                    <w:top w:val="none" w:sz="0" w:space="0" w:color="auto"/>
                    <w:left w:val="none" w:sz="0" w:space="0" w:color="auto"/>
                    <w:bottom w:val="none" w:sz="0" w:space="0" w:color="auto"/>
                    <w:right w:val="none" w:sz="0" w:space="0" w:color="auto"/>
                  </w:divBdr>
                  <w:divsChild>
                    <w:div w:id="22645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115248">
          <w:marLeft w:val="0"/>
          <w:marRight w:val="0"/>
          <w:marTop w:val="0"/>
          <w:marBottom w:val="0"/>
          <w:divBdr>
            <w:top w:val="none" w:sz="0" w:space="0" w:color="auto"/>
            <w:left w:val="none" w:sz="0" w:space="0" w:color="auto"/>
            <w:bottom w:val="none" w:sz="0" w:space="0" w:color="auto"/>
            <w:right w:val="none" w:sz="0" w:space="0" w:color="auto"/>
          </w:divBdr>
        </w:div>
        <w:div w:id="728499601">
          <w:marLeft w:val="0"/>
          <w:marRight w:val="0"/>
          <w:marTop w:val="0"/>
          <w:marBottom w:val="0"/>
          <w:divBdr>
            <w:top w:val="none" w:sz="0" w:space="0" w:color="auto"/>
            <w:left w:val="none" w:sz="0" w:space="0" w:color="auto"/>
            <w:bottom w:val="none" w:sz="0" w:space="0" w:color="auto"/>
            <w:right w:val="none" w:sz="0" w:space="0" w:color="auto"/>
          </w:divBdr>
        </w:div>
        <w:div w:id="862085665">
          <w:marLeft w:val="0"/>
          <w:marRight w:val="0"/>
          <w:marTop w:val="0"/>
          <w:marBottom w:val="0"/>
          <w:divBdr>
            <w:top w:val="none" w:sz="0" w:space="0" w:color="auto"/>
            <w:left w:val="none" w:sz="0" w:space="0" w:color="auto"/>
            <w:bottom w:val="none" w:sz="0" w:space="0" w:color="auto"/>
            <w:right w:val="none" w:sz="0" w:space="0" w:color="auto"/>
          </w:divBdr>
        </w:div>
        <w:div w:id="1222595106">
          <w:marLeft w:val="0"/>
          <w:marRight w:val="0"/>
          <w:marTop w:val="0"/>
          <w:marBottom w:val="0"/>
          <w:divBdr>
            <w:top w:val="none" w:sz="0" w:space="0" w:color="auto"/>
            <w:left w:val="none" w:sz="0" w:space="0" w:color="auto"/>
            <w:bottom w:val="none" w:sz="0" w:space="0" w:color="auto"/>
            <w:right w:val="none" w:sz="0" w:space="0" w:color="auto"/>
          </w:divBdr>
          <w:divsChild>
            <w:div w:id="1337272498">
              <w:marLeft w:val="0"/>
              <w:marRight w:val="0"/>
              <w:marTop w:val="30"/>
              <w:marBottom w:val="30"/>
              <w:divBdr>
                <w:top w:val="none" w:sz="0" w:space="0" w:color="auto"/>
                <w:left w:val="none" w:sz="0" w:space="0" w:color="auto"/>
                <w:bottom w:val="none" w:sz="0" w:space="0" w:color="auto"/>
                <w:right w:val="none" w:sz="0" w:space="0" w:color="auto"/>
              </w:divBdr>
              <w:divsChild>
                <w:div w:id="1317224208">
                  <w:marLeft w:val="0"/>
                  <w:marRight w:val="0"/>
                  <w:marTop w:val="0"/>
                  <w:marBottom w:val="0"/>
                  <w:divBdr>
                    <w:top w:val="none" w:sz="0" w:space="0" w:color="auto"/>
                    <w:left w:val="none" w:sz="0" w:space="0" w:color="auto"/>
                    <w:bottom w:val="none" w:sz="0" w:space="0" w:color="auto"/>
                    <w:right w:val="none" w:sz="0" w:space="0" w:color="auto"/>
                  </w:divBdr>
                  <w:divsChild>
                    <w:div w:id="1897619818">
                      <w:marLeft w:val="0"/>
                      <w:marRight w:val="0"/>
                      <w:marTop w:val="0"/>
                      <w:marBottom w:val="0"/>
                      <w:divBdr>
                        <w:top w:val="none" w:sz="0" w:space="0" w:color="auto"/>
                        <w:left w:val="none" w:sz="0" w:space="0" w:color="auto"/>
                        <w:bottom w:val="none" w:sz="0" w:space="0" w:color="auto"/>
                        <w:right w:val="none" w:sz="0" w:space="0" w:color="auto"/>
                      </w:divBdr>
                    </w:div>
                  </w:divsChild>
                </w:div>
                <w:div w:id="1696418943">
                  <w:marLeft w:val="0"/>
                  <w:marRight w:val="0"/>
                  <w:marTop w:val="0"/>
                  <w:marBottom w:val="0"/>
                  <w:divBdr>
                    <w:top w:val="none" w:sz="0" w:space="0" w:color="auto"/>
                    <w:left w:val="none" w:sz="0" w:space="0" w:color="auto"/>
                    <w:bottom w:val="none" w:sz="0" w:space="0" w:color="auto"/>
                    <w:right w:val="none" w:sz="0" w:space="0" w:color="auto"/>
                  </w:divBdr>
                  <w:divsChild>
                    <w:div w:id="15017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049952">
          <w:marLeft w:val="0"/>
          <w:marRight w:val="0"/>
          <w:marTop w:val="0"/>
          <w:marBottom w:val="0"/>
          <w:divBdr>
            <w:top w:val="none" w:sz="0" w:space="0" w:color="auto"/>
            <w:left w:val="none" w:sz="0" w:space="0" w:color="auto"/>
            <w:bottom w:val="none" w:sz="0" w:space="0" w:color="auto"/>
            <w:right w:val="none" w:sz="0" w:space="0" w:color="auto"/>
          </w:divBdr>
          <w:divsChild>
            <w:div w:id="959147094">
              <w:marLeft w:val="0"/>
              <w:marRight w:val="0"/>
              <w:marTop w:val="30"/>
              <w:marBottom w:val="30"/>
              <w:divBdr>
                <w:top w:val="none" w:sz="0" w:space="0" w:color="auto"/>
                <w:left w:val="none" w:sz="0" w:space="0" w:color="auto"/>
                <w:bottom w:val="none" w:sz="0" w:space="0" w:color="auto"/>
                <w:right w:val="none" w:sz="0" w:space="0" w:color="auto"/>
              </w:divBdr>
              <w:divsChild>
                <w:div w:id="552694072">
                  <w:marLeft w:val="0"/>
                  <w:marRight w:val="0"/>
                  <w:marTop w:val="0"/>
                  <w:marBottom w:val="0"/>
                  <w:divBdr>
                    <w:top w:val="none" w:sz="0" w:space="0" w:color="auto"/>
                    <w:left w:val="none" w:sz="0" w:space="0" w:color="auto"/>
                    <w:bottom w:val="none" w:sz="0" w:space="0" w:color="auto"/>
                    <w:right w:val="none" w:sz="0" w:space="0" w:color="auto"/>
                  </w:divBdr>
                  <w:divsChild>
                    <w:div w:id="1852598507">
                      <w:marLeft w:val="0"/>
                      <w:marRight w:val="0"/>
                      <w:marTop w:val="0"/>
                      <w:marBottom w:val="0"/>
                      <w:divBdr>
                        <w:top w:val="none" w:sz="0" w:space="0" w:color="auto"/>
                        <w:left w:val="none" w:sz="0" w:space="0" w:color="auto"/>
                        <w:bottom w:val="none" w:sz="0" w:space="0" w:color="auto"/>
                        <w:right w:val="none" w:sz="0" w:space="0" w:color="auto"/>
                      </w:divBdr>
                    </w:div>
                  </w:divsChild>
                </w:div>
                <w:div w:id="816068963">
                  <w:marLeft w:val="0"/>
                  <w:marRight w:val="0"/>
                  <w:marTop w:val="0"/>
                  <w:marBottom w:val="0"/>
                  <w:divBdr>
                    <w:top w:val="none" w:sz="0" w:space="0" w:color="auto"/>
                    <w:left w:val="none" w:sz="0" w:space="0" w:color="auto"/>
                    <w:bottom w:val="none" w:sz="0" w:space="0" w:color="auto"/>
                    <w:right w:val="none" w:sz="0" w:space="0" w:color="auto"/>
                  </w:divBdr>
                  <w:divsChild>
                    <w:div w:id="564994919">
                      <w:marLeft w:val="0"/>
                      <w:marRight w:val="0"/>
                      <w:marTop w:val="0"/>
                      <w:marBottom w:val="0"/>
                      <w:divBdr>
                        <w:top w:val="none" w:sz="0" w:space="0" w:color="auto"/>
                        <w:left w:val="none" w:sz="0" w:space="0" w:color="auto"/>
                        <w:bottom w:val="none" w:sz="0" w:space="0" w:color="auto"/>
                        <w:right w:val="none" w:sz="0" w:space="0" w:color="auto"/>
                      </w:divBdr>
                    </w:div>
                  </w:divsChild>
                </w:div>
                <w:div w:id="1754667251">
                  <w:marLeft w:val="0"/>
                  <w:marRight w:val="0"/>
                  <w:marTop w:val="0"/>
                  <w:marBottom w:val="0"/>
                  <w:divBdr>
                    <w:top w:val="none" w:sz="0" w:space="0" w:color="auto"/>
                    <w:left w:val="none" w:sz="0" w:space="0" w:color="auto"/>
                    <w:bottom w:val="none" w:sz="0" w:space="0" w:color="auto"/>
                    <w:right w:val="none" w:sz="0" w:space="0" w:color="auto"/>
                  </w:divBdr>
                  <w:divsChild>
                    <w:div w:id="1416515886">
                      <w:marLeft w:val="0"/>
                      <w:marRight w:val="0"/>
                      <w:marTop w:val="0"/>
                      <w:marBottom w:val="0"/>
                      <w:divBdr>
                        <w:top w:val="none" w:sz="0" w:space="0" w:color="auto"/>
                        <w:left w:val="none" w:sz="0" w:space="0" w:color="auto"/>
                        <w:bottom w:val="none" w:sz="0" w:space="0" w:color="auto"/>
                        <w:right w:val="none" w:sz="0" w:space="0" w:color="auto"/>
                      </w:divBdr>
                    </w:div>
                  </w:divsChild>
                </w:div>
                <w:div w:id="1814827142">
                  <w:marLeft w:val="0"/>
                  <w:marRight w:val="0"/>
                  <w:marTop w:val="0"/>
                  <w:marBottom w:val="0"/>
                  <w:divBdr>
                    <w:top w:val="none" w:sz="0" w:space="0" w:color="auto"/>
                    <w:left w:val="none" w:sz="0" w:space="0" w:color="auto"/>
                    <w:bottom w:val="none" w:sz="0" w:space="0" w:color="auto"/>
                    <w:right w:val="none" w:sz="0" w:space="0" w:color="auto"/>
                  </w:divBdr>
                  <w:divsChild>
                    <w:div w:id="1235894760">
                      <w:marLeft w:val="0"/>
                      <w:marRight w:val="0"/>
                      <w:marTop w:val="0"/>
                      <w:marBottom w:val="0"/>
                      <w:divBdr>
                        <w:top w:val="none" w:sz="0" w:space="0" w:color="auto"/>
                        <w:left w:val="none" w:sz="0" w:space="0" w:color="auto"/>
                        <w:bottom w:val="none" w:sz="0" w:space="0" w:color="auto"/>
                        <w:right w:val="none" w:sz="0" w:space="0" w:color="auto"/>
                      </w:divBdr>
                    </w:div>
                  </w:divsChild>
                </w:div>
                <w:div w:id="2140806662">
                  <w:marLeft w:val="0"/>
                  <w:marRight w:val="0"/>
                  <w:marTop w:val="0"/>
                  <w:marBottom w:val="0"/>
                  <w:divBdr>
                    <w:top w:val="none" w:sz="0" w:space="0" w:color="auto"/>
                    <w:left w:val="none" w:sz="0" w:space="0" w:color="auto"/>
                    <w:bottom w:val="none" w:sz="0" w:space="0" w:color="auto"/>
                    <w:right w:val="none" w:sz="0" w:space="0" w:color="auto"/>
                  </w:divBdr>
                  <w:divsChild>
                    <w:div w:id="73508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739277">
          <w:marLeft w:val="0"/>
          <w:marRight w:val="0"/>
          <w:marTop w:val="0"/>
          <w:marBottom w:val="0"/>
          <w:divBdr>
            <w:top w:val="none" w:sz="0" w:space="0" w:color="auto"/>
            <w:left w:val="none" w:sz="0" w:space="0" w:color="auto"/>
            <w:bottom w:val="none" w:sz="0" w:space="0" w:color="auto"/>
            <w:right w:val="none" w:sz="0" w:space="0" w:color="auto"/>
          </w:divBdr>
        </w:div>
        <w:div w:id="1425346859">
          <w:marLeft w:val="0"/>
          <w:marRight w:val="0"/>
          <w:marTop w:val="0"/>
          <w:marBottom w:val="0"/>
          <w:divBdr>
            <w:top w:val="none" w:sz="0" w:space="0" w:color="auto"/>
            <w:left w:val="none" w:sz="0" w:space="0" w:color="auto"/>
            <w:bottom w:val="none" w:sz="0" w:space="0" w:color="auto"/>
            <w:right w:val="none" w:sz="0" w:space="0" w:color="auto"/>
          </w:divBdr>
          <w:divsChild>
            <w:div w:id="994801461">
              <w:marLeft w:val="0"/>
              <w:marRight w:val="0"/>
              <w:marTop w:val="30"/>
              <w:marBottom w:val="30"/>
              <w:divBdr>
                <w:top w:val="none" w:sz="0" w:space="0" w:color="auto"/>
                <w:left w:val="none" w:sz="0" w:space="0" w:color="auto"/>
                <w:bottom w:val="none" w:sz="0" w:space="0" w:color="auto"/>
                <w:right w:val="none" w:sz="0" w:space="0" w:color="auto"/>
              </w:divBdr>
              <w:divsChild>
                <w:div w:id="253590017">
                  <w:marLeft w:val="0"/>
                  <w:marRight w:val="0"/>
                  <w:marTop w:val="0"/>
                  <w:marBottom w:val="0"/>
                  <w:divBdr>
                    <w:top w:val="none" w:sz="0" w:space="0" w:color="auto"/>
                    <w:left w:val="none" w:sz="0" w:space="0" w:color="auto"/>
                    <w:bottom w:val="none" w:sz="0" w:space="0" w:color="auto"/>
                    <w:right w:val="none" w:sz="0" w:space="0" w:color="auto"/>
                  </w:divBdr>
                  <w:divsChild>
                    <w:div w:id="1925339743">
                      <w:marLeft w:val="0"/>
                      <w:marRight w:val="0"/>
                      <w:marTop w:val="0"/>
                      <w:marBottom w:val="0"/>
                      <w:divBdr>
                        <w:top w:val="none" w:sz="0" w:space="0" w:color="auto"/>
                        <w:left w:val="none" w:sz="0" w:space="0" w:color="auto"/>
                        <w:bottom w:val="none" w:sz="0" w:space="0" w:color="auto"/>
                        <w:right w:val="none" w:sz="0" w:space="0" w:color="auto"/>
                      </w:divBdr>
                    </w:div>
                  </w:divsChild>
                </w:div>
                <w:div w:id="332226128">
                  <w:marLeft w:val="0"/>
                  <w:marRight w:val="0"/>
                  <w:marTop w:val="0"/>
                  <w:marBottom w:val="0"/>
                  <w:divBdr>
                    <w:top w:val="none" w:sz="0" w:space="0" w:color="auto"/>
                    <w:left w:val="none" w:sz="0" w:space="0" w:color="auto"/>
                    <w:bottom w:val="none" w:sz="0" w:space="0" w:color="auto"/>
                    <w:right w:val="none" w:sz="0" w:space="0" w:color="auto"/>
                  </w:divBdr>
                  <w:divsChild>
                    <w:div w:id="1950894289">
                      <w:marLeft w:val="0"/>
                      <w:marRight w:val="0"/>
                      <w:marTop w:val="0"/>
                      <w:marBottom w:val="0"/>
                      <w:divBdr>
                        <w:top w:val="none" w:sz="0" w:space="0" w:color="auto"/>
                        <w:left w:val="none" w:sz="0" w:space="0" w:color="auto"/>
                        <w:bottom w:val="none" w:sz="0" w:space="0" w:color="auto"/>
                        <w:right w:val="none" w:sz="0" w:space="0" w:color="auto"/>
                      </w:divBdr>
                    </w:div>
                  </w:divsChild>
                </w:div>
                <w:div w:id="474687671">
                  <w:marLeft w:val="0"/>
                  <w:marRight w:val="0"/>
                  <w:marTop w:val="0"/>
                  <w:marBottom w:val="0"/>
                  <w:divBdr>
                    <w:top w:val="none" w:sz="0" w:space="0" w:color="auto"/>
                    <w:left w:val="none" w:sz="0" w:space="0" w:color="auto"/>
                    <w:bottom w:val="none" w:sz="0" w:space="0" w:color="auto"/>
                    <w:right w:val="none" w:sz="0" w:space="0" w:color="auto"/>
                  </w:divBdr>
                  <w:divsChild>
                    <w:div w:id="1177233982">
                      <w:marLeft w:val="0"/>
                      <w:marRight w:val="0"/>
                      <w:marTop w:val="0"/>
                      <w:marBottom w:val="0"/>
                      <w:divBdr>
                        <w:top w:val="none" w:sz="0" w:space="0" w:color="auto"/>
                        <w:left w:val="none" w:sz="0" w:space="0" w:color="auto"/>
                        <w:bottom w:val="none" w:sz="0" w:space="0" w:color="auto"/>
                        <w:right w:val="none" w:sz="0" w:space="0" w:color="auto"/>
                      </w:divBdr>
                    </w:div>
                  </w:divsChild>
                </w:div>
                <w:div w:id="484784524">
                  <w:marLeft w:val="0"/>
                  <w:marRight w:val="0"/>
                  <w:marTop w:val="0"/>
                  <w:marBottom w:val="0"/>
                  <w:divBdr>
                    <w:top w:val="none" w:sz="0" w:space="0" w:color="auto"/>
                    <w:left w:val="none" w:sz="0" w:space="0" w:color="auto"/>
                    <w:bottom w:val="none" w:sz="0" w:space="0" w:color="auto"/>
                    <w:right w:val="none" w:sz="0" w:space="0" w:color="auto"/>
                  </w:divBdr>
                  <w:divsChild>
                    <w:div w:id="710425611">
                      <w:marLeft w:val="0"/>
                      <w:marRight w:val="0"/>
                      <w:marTop w:val="0"/>
                      <w:marBottom w:val="0"/>
                      <w:divBdr>
                        <w:top w:val="none" w:sz="0" w:space="0" w:color="auto"/>
                        <w:left w:val="none" w:sz="0" w:space="0" w:color="auto"/>
                        <w:bottom w:val="none" w:sz="0" w:space="0" w:color="auto"/>
                        <w:right w:val="none" w:sz="0" w:space="0" w:color="auto"/>
                      </w:divBdr>
                    </w:div>
                  </w:divsChild>
                </w:div>
                <w:div w:id="585185440">
                  <w:marLeft w:val="0"/>
                  <w:marRight w:val="0"/>
                  <w:marTop w:val="0"/>
                  <w:marBottom w:val="0"/>
                  <w:divBdr>
                    <w:top w:val="none" w:sz="0" w:space="0" w:color="auto"/>
                    <w:left w:val="none" w:sz="0" w:space="0" w:color="auto"/>
                    <w:bottom w:val="none" w:sz="0" w:space="0" w:color="auto"/>
                    <w:right w:val="none" w:sz="0" w:space="0" w:color="auto"/>
                  </w:divBdr>
                  <w:divsChild>
                    <w:div w:id="1557858626">
                      <w:marLeft w:val="0"/>
                      <w:marRight w:val="0"/>
                      <w:marTop w:val="0"/>
                      <w:marBottom w:val="0"/>
                      <w:divBdr>
                        <w:top w:val="none" w:sz="0" w:space="0" w:color="auto"/>
                        <w:left w:val="none" w:sz="0" w:space="0" w:color="auto"/>
                        <w:bottom w:val="none" w:sz="0" w:space="0" w:color="auto"/>
                        <w:right w:val="none" w:sz="0" w:space="0" w:color="auto"/>
                      </w:divBdr>
                    </w:div>
                  </w:divsChild>
                </w:div>
                <w:div w:id="609899614">
                  <w:marLeft w:val="0"/>
                  <w:marRight w:val="0"/>
                  <w:marTop w:val="0"/>
                  <w:marBottom w:val="0"/>
                  <w:divBdr>
                    <w:top w:val="none" w:sz="0" w:space="0" w:color="auto"/>
                    <w:left w:val="none" w:sz="0" w:space="0" w:color="auto"/>
                    <w:bottom w:val="none" w:sz="0" w:space="0" w:color="auto"/>
                    <w:right w:val="none" w:sz="0" w:space="0" w:color="auto"/>
                  </w:divBdr>
                  <w:divsChild>
                    <w:div w:id="879245200">
                      <w:marLeft w:val="0"/>
                      <w:marRight w:val="0"/>
                      <w:marTop w:val="0"/>
                      <w:marBottom w:val="0"/>
                      <w:divBdr>
                        <w:top w:val="none" w:sz="0" w:space="0" w:color="auto"/>
                        <w:left w:val="none" w:sz="0" w:space="0" w:color="auto"/>
                        <w:bottom w:val="none" w:sz="0" w:space="0" w:color="auto"/>
                        <w:right w:val="none" w:sz="0" w:space="0" w:color="auto"/>
                      </w:divBdr>
                    </w:div>
                  </w:divsChild>
                </w:div>
                <w:div w:id="930510207">
                  <w:marLeft w:val="0"/>
                  <w:marRight w:val="0"/>
                  <w:marTop w:val="0"/>
                  <w:marBottom w:val="0"/>
                  <w:divBdr>
                    <w:top w:val="none" w:sz="0" w:space="0" w:color="auto"/>
                    <w:left w:val="none" w:sz="0" w:space="0" w:color="auto"/>
                    <w:bottom w:val="none" w:sz="0" w:space="0" w:color="auto"/>
                    <w:right w:val="none" w:sz="0" w:space="0" w:color="auto"/>
                  </w:divBdr>
                  <w:divsChild>
                    <w:div w:id="711731765">
                      <w:marLeft w:val="0"/>
                      <w:marRight w:val="0"/>
                      <w:marTop w:val="0"/>
                      <w:marBottom w:val="0"/>
                      <w:divBdr>
                        <w:top w:val="none" w:sz="0" w:space="0" w:color="auto"/>
                        <w:left w:val="none" w:sz="0" w:space="0" w:color="auto"/>
                        <w:bottom w:val="none" w:sz="0" w:space="0" w:color="auto"/>
                        <w:right w:val="none" w:sz="0" w:space="0" w:color="auto"/>
                      </w:divBdr>
                    </w:div>
                  </w:divsChild>
                </w:div>
                <w:div w:id="1348673214">
                  <w:marLeft w:val="0"/>
                  <w:marRight w:val="0"/>
                  <w:marTop w:val="0"/>
                  <w:marBottom w:val="0"/>
                  <w:divBdr>
                    <w:top w:val="none" w:sz="0" w:space="0" w:color="auto"/>
                    <w:left w:val="none" w:sz="0" w:space="0" w:color="auto"/>
                    <w:bottom w:val="none" w:sz="0" w:space="0" w:color="auto"/>
                    <w:right w:val="none" w:sz="0" w:space="0" w:color="auto"/>
                  </w:divBdr>
                  <w:divsChild>
                    <w:div w:id="1059596189">
                      <w:marLeft w:val="0"/>
                      <w:marRight w:val="0"/>
                      <w:marTop w:val="0"/>
                      <w:marBottom w:val="0"/>
                      <w:divBdr>
                        <w:top w:val="none" w:sz="0" w:space="0" w:color="auto"/>
                        <w:left w:val="none" w:sz="0" w:space="0" w:color="auto"/>
                        <w:bottom w:val="none" w:sz="0" w:space="0" w:color="auto"/>
                        <w:right w:val="none" w:sz="0" w:space="0" w:color="auto"/>
                      </w:divBdr>
                    </w:div>
                  </w:divsChild>
                </w:div>
                <w:div w:id="1376466153">
                  <w:marLeft w:val="0"/>
                  <w:marRight w:val="0"/>
                  <w:marTop w:val="0"/>
                  <w:marBottom w:val="0"/>
                  <w:divBdr>
                    <w:top w:val="none" w:sz="0" w:space="0" w:color="auto"/>
                    <w:left w:val="none" w:sz="0" w:space="0" w:color="auto"/>
                    <w:bottom w:val="none" w:sz="0" w:space="0" w:color="auto"/>
                    <w:right w:val="none" w:sz="0" w:space="0" w:color="auto"/>
                  </w:divBdr>
                  <w:divsChild>
                    <w:div w:id="582495184">
                      <w:marLeft w:val="0"/>
                      <w:marRight w:val="0"/>
                      <w:marTop w:val="0"/>
                      <w:marBottom w:val="0"/>
                      <w:divBdr>
                        <w:top w:val="none" w:sz="0" w:space="0" w:color="auto"/>
                        <w:left w:val="none" w:sz="0" w:space="0" w:color="auto"/>
                        <w:bottom w:val="none" w:sz="0" w:space="0" w:color="auto"/>
                        <w:right w:val="none" w:sz="0" w:space="0" w:color="auto"/>
                      </w:divBdr>
                    </w:div>
                  </w:divsChild>
                </w:div>
                <w:div w:id="1497184224">
                  <w:marLeft w:val="0"/>
                  <w:marRight w:val="0"/>
                  <w:marTop w:val="0"/>
                  <w:marBottom w:val="0"/>
                  <w:divBdr>
                    <w:top w:val="none" w:sz="0" w:space="0" w:color="auto"/>
                    <w:left w:val="none" w:sz="0" w:space="0" w:color="auto"/>
                    <w:bottom w:val="none" w:sz="0" w:space="0" w:color="auto"/>
                    <w:right w:val="none" w:sz="0" w:space="0" w:color="auto"/>
                  </w:divBdr>
                  <w:divsChild>
                    <w:div w:id="2036417089">
                      <w:marLeft w:val="0"/>
                      <w:marRight w:val="0"/>
                      <w:marTop w:val="0"/>
                      <w:marBottom w:val="0"/>
                      <w:divBdr>
                        <w:top w:val="none" w:sz="0" w:space="0" w:color="auto"/>
                        <w:left w:val="none" w:sz="0" w:space="0" w:color="auto"/>
                        <w:bottom w:val="none" w:sz="0" w:space="0" w:color="auto"/>
                        <w:right w:val="none" w:sz="0" w:space="0" w:color="auto"/>
                      </w:divBdr>
                    </w:div>
                  </w:divsChild>
                </w:div>
                <w:div w:id="1685862811">
                  <w:marLeft w:val="0"/>
                  <w:marRight w:val="0"/>
                  <w:marTop w:val="0"/>
                  <w:marBottom w:val="0"/>
                  <w:divBdr>
                    <w:top w:val="none" w:sz="0" w:space="0" w:color="auto"/>
                    <w:left w:val="none" w:sz="0" w:space="0" w:color="auto"/>
                    <w:bottom w:val="none" w:sz="0" w:space="0" w:color="auto"/>
                    <w:right w:val="none" w:sz="0" w:space="0" w:color="auto"/>
                  </w:divBdr>
                  <w:divsChild>
                    <w:div w:id="1993489081">
                      <w:marLeft w:val="0"/>
                      <w:marRight w:val="0"/>
                      <w:marTop w:val="0"/>
                      <w:marBottom w:val="0"/>
                      <w:divBdr>
                        <w:top w:val="none" w:sz="0" w:space="0" w:color="auto"/>
                        <w:left w:val="none" w:sz="0" w:space="0" w:color="auto"/>
                        <w:bottom w:val="none" w:sz="0" w:space="0" w:color="auto"/>
                        <w:right w:val="none" w:sz="0" w:space="0" w:color="auto"/>
                      </w:divBdr>
                    </w:div>
                  </w:divsChild>
                </w:div>
                <w:div w:id="1752266462">
                  <w:marLeft w:val="0"/>
                  <w:marRight w:val="0"/>
                  <w:marTop w:val="0"/>
                  <w:marBottom w:val="0"/>
                  <w:divBdr>
                    <w:top w:val="none" w:sz="0" w:space="0" w:color="auto"/>
                    <w:left w:val="none" w:sz="0" w:space="0" w:color="auto"/>
                    <w:bottom w:val="none" w:sz="0" w:space="0" w:color="auto"/>
                    <w:right w:val="none" w:sz="0" w:space="0" w:color="auto"/>
                  </w:divBdr>
                  <w:divsChild>
                    <w:div w:id="1912157897">
                      <w:marLeft w:val="0"/>
                      <w:marRight w:val="0"/>
                      <w:marTop w:val="0"/>
                      <w:marBottom w:val="0"/>
                      <w:divBdr>
                        <w:top w:val="none" w:sz="0" w:space="0" w:color="auto"/>
                        <w:left w:val="none" w:sz="0" w:space="0" w:color="auto"/>
                        <w:bottom w:val="none" w:sz="0" w:space="0" w:color="auto"/>
                        <w:right w:val="none" w:sz="0" w:space="0" w:color="auto"/>
                      </w:divBdr>
                    </w:div>
                  </w:divsChild>
                </w:div>
                <w:div w:id="2103060921">
                  <w:marLeft w:val="0"/>
                  <w:marRight w:val="0"/>
                  <w:marTop w:val="0"/>
                  <w:marBottom w:val="0"/>
                  <w:divBdr>
                    <w:top w:val="none" w:sz="0" w:space="0" w:color="auto"/>
                    <w:left w:val="none" w:sz="0" w:space="0" w:color="auto"/>
                    <w:bottom w:val="none" w:sz="0" w:space="0" w:color="auto"/>
                    <w:right w:val="none" w:sz="0" w:space="0" w:color="auto"/>
                  </w:divBdr>
                  <w:divsChild>
                    <w:div w:id="43682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12531">
          <w:marLeft w:val="0"/>
          <w:marRight w:val="0"/>
          <w:marTop w:val="0"/>
          <w:marBottom w:val="0"/>
          <w:divBdr>
            <w:top w:val="none" w:sz="0" w:space="0" w:color="auto"/>
            <w:left w:val="none" w:sz="0" w:space="0" w:color="auto"/>
            <w:bottom w:val="none" w:sz="0" w:space="0" w:color="auto"/>
            <w:right w:val="none" w:sz="0" w:space="0" w:color="auto"/>
          </w:divBdr>
          <w:divsChild>
            <w:div w:id="878274203">
              <w:marLeft w:val="0"/>
              <w:marRight w:val="0"/>
              <w:marTop w:val="30"/>
              <w:marBottom w:val="30"/>
              <w:divBdr>
                <w:top w:val="none" w:sz="0" w:space="0" w:color="auto"/>
                <w:left w:val="none" w:sz="0" w:space="0" w:color="auto"/>
                <w:bottom w:val="none" w:sz="0" w:space="0" w:color="auto"/>
                <w:right w:val="none" w:sz="0" w:space="0" w:color="auto"/>
              </w:divBdr>
              <w:divsChild>
                <w:div w:id="355077844">
                  <w:marLeft w:val="0"/>
                  <w:marRight w:val="0"/>
                  <w:marTop w:val="0"/>
                  <w:marBottom w:val="0"/>
                  <w:divBdr>
                    <w:top w:val="none" w:sz="0" w:space="0" w:color="auto"/>
                    <w:left w:val="none" w:sz="0" w:space="0" w:color="auto"/>
                    <w:bottom w:val="none" w:sz="0" w:space="0" w:color="auto"/>
                    <w:right w:val="none" w:sz="0" w:space="0" w:color="auto"/>
                  </w:divBdr>
                  <w:divsChild>
                    <w:div w:id="538131434">
                      <w:marLeft w:val="0"/>
                      <w:marRight w:val="0"/>
                      <w:marTop w:val="0"/>
                      <w:marBottom w:val="0"/>
                      <w:divBdr>
                        <w:top w:val="none" w:sz="0" w:space="0" w:color="auto"/>
                        <w:left w:val="none" w:sz="0" w:space="0" w:color="auto"/>
                        <w:bottom w:val="none" w:sz="0" w:space="0" w:color="auto"/>
                        <w:right w:val="none" w:sz="0" w:space="0" w:color="auto"/>
                      </w:divBdr>
                    </w:div>
                  </w:divsChild>
                </w:div>
                <w:div w:id="382218374">
                  <w:marLeft w:val="0"/>
                  <w:marRight w:val="0"/>
                  <w:marTop w:val="0"/>
                  <w:marBottom w:val="0"/>
                  <w:divBdr>
                    <w:top w:val="none" w:sz="0" w:space="0" w:color="auto"/>
                    <w:left w:val="none" w:sz="0" w:space="0" w:color="auto"/>
                    <w:bottom w:val="none" w:sz="0" w:space="0" w:color="auto"/>
                    <w:right w:val="none" w:sz="0" w:space="0" w:color="auto"/>
                  </w:divBdr>
                  <w:divsChild>
                    <w:div w:id="1109199980">
                      <w:marLeft w:val="0"/>
                      <w:marRight w:val="0"/>
                      <w:marTop w:val="0"/>
                      <w:marBottom w:val="0"/>
                      <w:divBdr>
                        <w:top w:val="none" w:sz="0" w:space="0" w:color="auto"/>
                        <w:left w:val="none" w:sz="0" w:space="0" w:color="auto"/>
                        <w:bottom w:val="none" w:sz="0" w:space="0" w:color="auto"/>
                        <w:right w:val="none" w:sz="0" w:space="0" w:color="auto"/>
                      </w:divBdr>
                    </w:div>
                    <w:div w:id="1772553538">
                      <w:marLeft w:val="0"/>
                      <w:marRight w:val="0"/>
                      <w:marTop w:val="0"/>
                      <w:marBottom w:val="0"/>
                      <w:divBdr>
                        <w:top w:val="none" w:sz="0" w:space="0" w:color="auto"/>
                        <w:left w:val="none" w:sz="0" w:space="0" w:color="auto"/>
                        <w:bottom w:val="none" w:sz="0" w:space="0" w:color="auto"/>
                        <w:right w:val="none" w:sz="0" w:space="0" w:color="auto"/>
                      </w:divBdr>
                    </w:div>
                  </w:divsChild>
                </w:div>
                <w:div w:id="444084008">
                  <w:marLeft w:val="0"/>
                  <w:marRight w:val="0"/>
                  <w:marTop w:val="0"/>
                  <w:marBottom w:val="0"/>
                  <w:divBdr>
                    <w:top w:val="none" w:sz="0" w:space="0" w:color="auto"/>
                    <w:left w:val="none" w:sz="0" w:space="0" w:color="auto"/>
                    <w:bottom w:val="none" w:sz="0" w:space="0" w:color="auto"/>
                    <w:right w:val="none" w:sz="0" w:space="0" w:color="auto"/>
                  </w:divBdr>
                  <w:divsChild>
                    <w:div w:id="420878885">
                      <w:marLeft w:val="0"/>
                      <w:marRight w:val="0"/>
                      <w:marTop w:val="0"/>
                      <w:marBottom w:val="0"/>
                      <w:divBdr>
                        <w:top w:val="none" w:sz="0" w:space="0" w:color="auto"/>
                        <w:left w:val="none" w:sz="0" w:space="0" w:color="auto"/>
                        <w:bottom w:val="none" w:sz="0" w:space="0" w:color="auto"/>
                        <w:right w:val="none" w:sz="0" w:space="0" w:color="auto"/>
                      </w:divBdr>
                    </w:div>
                  </w:divsChild>
                </w:div>
                <w:div w:id="842478118">
                  <w:marLeft w:val="0"/>
                  <w:marRight w:val="0"/>
                  <w:marTop w:val="0"/>
                  <w:marBottom w:val="0"/>
                  <w:divBdr>
                    <w:top w:val="none" w:sz="0" w:space="0" w:color="auto"/>
                    <w:left w:val="none" w:sz="0" w:space="0" w:color="auto"/>
                    <w:bottom w:val="none" w:sz="0" w:space="0" w:color="auto"/>
                    <w:right w:val="none" w:sz="0" w:space="0" w:color="auto"/>
                  </w:divBdr>
                  <w:divsChild>
                    <w:div w:id="845511536">
                      <w:marLeft w:val="0"/>
                      <w:marRight w:val="0"/>
                      <w:marTop w:val="0"/>
                      <w:marBottom w:val="0"/>
                      <w:divBdr>
                        <w:top w:val="none" w:sz="0" w:space="0" w:color="auto"/>
                        <w:left w:val="none" w:sz="0" w:space="0" w:color="auto"/>
                        <w:bottom w:val="none" w:sz="0" w:space="0" w:color="auto"/>
                        <w:right w:val="none" w:sz="0" w:space="0" w:color="auto"/>
                      </w:divBdr>
                    </w:div>
                  </w:divsChild>
                </w:div>
                <w:div w:id="1126583795">
                  <w:marLeft w:val="0"/>
                  <w:marRight w:val="0"/>
                  <w:marTop w:val="0"/>
                  <w:marBottom w:val="0"/>
                  <w:divBdr>
                    <w:top w:val="none" w:sz="0" w:space="0" w:color="auto"/>
                    <w:left w:val="none" w:sz="0" w:space="0" w:color="auto"/>
                    <w:bottom w:val="none" w:sz="0" w:space="0" w:color="auto"/>
                    <w:right w:val="none" w:sz="0" w:space="0" w:color="auto"/>
                  </w:divBdr>
                  <w:divsChild>
                    <w:div w:id="170336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762395">
          <w:marLeft w:val="0"/>
          <w:marRight w:val="0"/>
          <w:marTop w:val="0"/>
          <w:marBottom w:val="0"/>
          <w:divBdr>
            <w:top w:val="none" w:sz="0" w:space="0" w:color="auto"/>
            <w:left w:val="none" w:sz="0" w:space="0" w:color="auto"/>
            <w:bottom w:val="none" w:sz="0" w:space="0" w:color="auto"/>
            <w:right w:val="none" w:sz="0" w:space="0" w:color="auto"/>
          </w:divBdr>
        </w:div>
      </w:divsChild>
    </w:div>
    <w:div w:id="1191066108">
      <w:bodyDiv w:val="1"/>
      <w:marLeft w:val="0"/>
      <w:marRight w:val="0"/>
      <w:marTop w:val="0"/>
      <w:marBottom w:val="0"/>
      <w:divBdr>
        <w:top w:val="none" w:sz="0" w:space="0" w:color="auto"/>
        <w:left w:val="none" w:sz="0" w:space="0" w:color="auto"/>
        <w:bottom w:val="none" w:sz="0" w:space="0" w:color="auto"/>
        <w:right w:val="none" w:sz="0" w:space="0" w:color="auto"/>
      </w:divBdr>
    </w:div>
    <w:div w:id="1206138631">
      <w:bodyDiv w:val="1"/>
      <w:marLeft w:val="0"/>
      <w:marRight w:val="0"/>
      <w:marTop w:val="0"/>
      <w:marBottom w:val="0"/>
      <w:divBdr>
        <w:top w:val="none" w:sz="0" w:space="0" w:color="auto"/>
        <w:left w:val="none" w:sz="0" w:space="0" w:color="auto"/>
        <w:bottom w:val="none" w:sz="0" w:space="0" w:color="auto"/>
        <w:right w:val="none" w:sz="0" w:space="0" w:color="auto"/>
      </w:divBdr>
    </w:div>
    <w:div w:id="1266383416">
      <w:bodyDiv w:val="1"/>
      <w:marLeft w:val="0"/>
      <w:marRight w:val="0"/>
      <w:marTop w:val="0"/>
      <w:marBottom w:val="0"/>
      <w:divBdr>
        <w:top w:val="none" w:sz="0" w:space="0" w:color="auto"/>
        <w:left w:val="none" w:sz="0" w:space="0" w:color="auto"/>
        <w:bottom w:val="none" w:sz="0" w:space="0" w:color="auto"/>
        <w:right w:val="none" w:sz="0" w:space="0" w:color="auto"/>
      </w:divBdr>
      <w:divsChild>
        <w:div w:id="1058481146">
          <w:marLeft w:val="0"/>
          <w:marRight w:val="0"/>
          <w:marTop w:val="0"/>
          <w:marBottom w:val="0"/>
          <w:divBdr>
            <w:top w:val="none" w:sz="0" w:space="0" w:color="auto"/>
            <w:left w:val="none" w:sz="0" w:space="0" w:color="auto"/>
            <w:bottom w:val="none" w:sz="0" w:space="0" w:color="auto"/>
            <w:right w:val="none" w:sz="0" w:space="0" w:color="auto"/>
          </w:divBdr>
          <w:divsChild>
            <w:div w:id="1308709422">
              <w:marLeft w:val="-75"/>
              <w:marRight w:val="0"/>
              <w:marTop w:val="30"/>
              <w:marBottom w:val="30"/>
              <w:divBdr>
                <w:top w:val="none" w:sz="0" w:space="0" w:color="auto"/>
                <w:left w:val="none" w:sz="0" w:space="0" w:color="auto"/>
                <w:bottom w:val="none" w:sz="0" w:space="0" w:color="auto"/>
                <w:right w:val="none" w:sz="0" w:space="0" w:color="auto"/>
              </w:divBdr>
              <w:divsChild>
                <w:div w:id="40636495">
                  <w:marLeft w:val="0"/>
                  <w:marRight w:val="0"/>
                  <w:marTop w:val="0"/>
                  <w:marBottom w:val="0"/>
                  <w:divBdr>
                    <w:top w:val="none" w:sz="0" w:space="0" w:color="auto"/>
                    <w:left w:val="none" w:sz="0" w:space="0" w:color="auto"/>
                    <w:bottom w:val="none" w:sz="0" w:space="0" w:color="auto"/>
                    <w:right w:val="none" w:sz="0" w:space="0" w:color="auto"/>
                  </w:divBdr>
                  <w:divsChild>
                    <w:div w:id="1956937480">
                      <w:marLeft w:val="0"/>
                      <w:marRight w:val="0"/>
                      <w:marTop w:val="0"/>
                      <w:marBottom w:val="0"/>
                      <w:divBdr>
                        <w:top w:val="none" w:sz="0" w:space="0" w:color="auto"/>
                        <w:left w:val="none" w:sz="0" w:space="0" w:color="auto"/>
                        <w:bottom w:val="none" w:sz="0" w:space="0" w:color="auto"/>
                        <w:right w:val="none" w:sz="0" w:space="0" w:color="auto"/>
                      </w:divBdr>
                    </w:div>
                  </w:divsChild>
                </w:div>
                <w:div w:id="99490063">
                  <w:marLeft w:val="0"/>
                  <w:marRight w:val="0"/>
                  <w:marTop w:val="0"/>
                  <w:marBottom w:val="0"/>
                  <w:divBdr>
                    <w:top w:val="none" w:sz="0" w:space="0" w:color="auto"/>
                    <w:left w:val="none" w:sz="0" w:space="0" w:color="auto"/>
                    <w:bottom w:val="none" w:sz="0" w:space="0" w:color="auto"/>
                    <w:right w:val="none" w:sz="0" w:space="0" w:color="auto"/>
                  </w:divBdr>
                  <w:divsChild>
                    <w:div w:id="1209687597">
                      <w:marLeft w:val="0"/>
                      <w:marRight w:val="0"/>
                      <w:marTop w:val="0"/>
                      <w:marBottom w:val="0"/>
                      <w:divBdr>
                        <w:top w:val="none" w:sz="0" w:space="0" w:color="auto"/>
                        <w:left w:val="none" w:sz="0" w:space="0" w:color="auto"/>
                        <w:bottom w:val="none" w:sz="0" w:space="0" w:color="auto"/>
                        <w:right w:val="none" w:sz="0" w:space="0" w:color="auto"/>
                      </w:divBdr>
                    </w:div>
                  </w:divsChild>
                </w:div>
                <w:div w:id="688720774">
                  <w:marLeft w:val="0"/>
                  <w:marRight w:val="0"/>
                  <w:marTop w:val="0"/>
                  <w:marBottom w:val="0"/>
                  <w:divBdr>
                    <w:top w:val="none" w:sz="0" w:space="0" w:color="auto"/>
                    <w:left w:val="none" w:sz="0" w:space="0" w:color="auto"/>
                    <w:bottom w:val="none" w:sz="0" w:space="0" w:color="auto"/>
                    <w:right w:val="none" w:sz="0" w:space="0" w:color="auto"/>
                  </w:divBdr>
                  <w:divsChild>
                    <w:div w:id="777674449">
                      <w:marLeft w:val="0"/>
                      <w:marRight w:val="0"/>
                      <w:marTop w:val="0"/>
                      <w:marBottom w:val="0"/>
                      <w:divBdr>
                        <w:top w:val="none" w:sz="0" w:space="0" w:color="auto"/>
                        <w:left w:val="none" w:sz="0" w:space="0" w:color="auto"/>
                        <w:bottom w:val="none" w:sz="0" w:space="0" w:color="auto"/>
                        <w:right w:val="none" w:sz="0" w:space="0" w:color="auto"/>
                      </w:divBdr>
                    </w:div>
                    <w:div w:id="1120998930">
                      <w:marLeft w:val="0"/>
                      <w:marRight w:val="0"/>
                      <w:marTop w:val="0"/>
                      <w:marBottom w:val="0"/>
                      <w:divBdr>
                        <w:top w:val="none" w:sz="0" w:space="0" w:color="auto"/>
                        <w:left w:val="none" w:sz="0" w:space="0" w:color="auto"/>
                        <w:bottom w:val="none" w:sz="0" w:space="0" w:color="auto"/>
                        <w:right w:val="none" w:sz="0" w:space="0" w:color="auto"/>
                      </w:divBdr>
                    </w:div>
                    <w:div w:id="1515340251">
                      <w:marLeft w:val="0"/>
                      <w:marRight w:val="0"/>
                      <w:marTop w:val="0"/>
                      <w:marBottom w:val="0"/>
                      <w:divBdr>
                        <w:top w:val="none" w:sz="0" w:space="0" w:color="auto"/>
                        <w:left w:val="none" w:sz="0" w:space="0" w:color="auto"/>
                        <w:bottom w:val="none" w:sz="0" w:space="0" w:color="auto"/>
                        <w:right w:val="none" w:sz="0" w:space="0" w:color="auto"/>
                      </w:divBdr>
                    </w:div>
                    <w:div w:id="1905337606">
                      <w:marLeft w:val="0"/>
                      <w:marRight w:val="0"/>
                      <w:marTop w:val="0"/>
                      <w:marBottom w:val="0"/>
                      <w:divBdr>
                        <w:top w:val="none" w:sz="0" w:space="0" w:color="auto"/>
                        <w:left w:val="none" w:sz="0" w:space="0" w:color="auto"/>
                        <w:bottom w:val="none" w:sz="0" w:space="0" w:color="auto"/>
                        <w:right w:val="none" w:sz="0" w:space="0" w:color="auto"/>
                      </w:divBdr>
                    </w:div>
                  </w:divsChild>
                </w:div>
                <w:div w:id="689180132">
                  <w:marLeft w:val="0"/>
                  <w:marRight w:val="0"/>
                  <w:marTop w:val="0"/>
                  <w:marBottom w:val="0"/>
                  <w:divBdr>
                    <w:top w:val="none" w:sz="0" w:space="0" w:color="auto"/>
                    <w:left w:val="none" w:sz="0" w:space="0" w:color="auto"/>
                    <w:bottom w:val="none" w:sz="0" w:space="0" w:color="auto"/>
                    <w:right w:val="none" w:sz="0" w:space="0" w:color="auto"/>
                  </w:divBdr>
                  <w:divsChild>
                    <w:div w:id="89012789">
                      <w:marLeft w:val="0"/>
                      <w:marRight w:val="0"/>
                      <w:marTop w:val="0"/>
                      <w:marBottom w:val="0"/>
                      <w:divBdr>
                        <w:top w:val="none" w:sz="0" w:space="0" w:color="auto"/>
                        <w:left w:val="none" w:sz="0" w:space="0" w:color="auto"/>
                        <w:bottom w:val="none" w:sz="0" w:space="0" w:color="auto"/>
                        <w:right w:val="none" w:sz="0" w:space="0" w:color="auto"/>
                      </w:divBdr>
                    </w:div>
                  </w:divsChild>
                </w:div>
                <w:div w:id="694160229">
                  <w:marLeft w:val="0"/>
                  <w:marRight w:val="0"/>
                  <w:marTop w:val="0"/>
                  <w:marBottom w:val="0"/>
                  <w:divBdr>
                    <w:top w:val="none" w:sz="0" w:space="0" w:color="auto"/>
                    <w:left w:val="none" w:sz="0" w:space="0" w:color="auto"/>
                    <w:bottom w:val="none" w:sz="0" w:space="0" w:color="auto"/>
                    <w:right w:val="none" w:sz="0" w:space="0" w:color="auto"/>
                  </w:divBdr>
                  <w:divsChild>
                    <w:div w:id="234168487">
                      <w:marLeft w:val="0"/>
                      <w:marRight w:val="0"/>
                      <w:marTop w:val="0"/>
                      <w:marBottom w:val="0"/>
                      <w:divBdr>
                        <w:top w:val="none" w:sz="0" w:space="0" w:color="auto"/>
                        <w:left w:val="none" w:sz="0" w:space="0" w:color="auto"/>
                        <w:bottom w:val="none" w:sz="0" w:space="0" w:color="auto"/>
                        <w:right w:val="none" w:sz="0" w:space="0" w:color="auto"/>
                      </w:divBdr>
                    </w:div>
                  </w:divsChild>
                </w:div>
                <w:div w:id="1036615262">
                  <w:marLeft w:val="0"/>
                  <w:marRight w:val="0"/>
                  <w:marTop w:val="0"/>
                  <w:marBottom w:val="0"/>
                  <w:divBdr>
                    <w:top w:val="none" w:sz="0" w:space="0" w:color="auto"/>
                    <w:left w:val="none" w:sz="0" w:space="0" w:color="auto"/>
                    <w:bottom w:val="none" w:sz="0" w:space="0" w:color="auto"/>
                    <w:right w:val="none" w:sz="0" w:space="0" w:color="auto"/>
                  </w:divBdr>
                  <w:divsChild>
                    <w:div w:id="1141463978">
                      <w:marLeft w:val="0"/>
                      <w:marRight w:val="0"/>
                      <w:marTop w:val="0"/>
                      <w:marBottom w:val="0"/>
                      <w:divBdr>
                        <w:top w:val="none" w:sz="0" w:space="0" w:color="auto"/>
                        <w:left w:val="none" w:sz="0" w:space="0" w:color="auto"/>
                        <w:bottom w:val="none" w:sz="0" w:space="0" w:color="auto"/>
                        <w:right w:val="none" w:sz="0" w:space="0" w:color="auto"/>
                      </w:divBdr>
                    </w:div>
                  </w:divsChild>
                </w:div>
                <w:div w:id="1441026864">
                  <w:marLeft w:val="0"/>
                  <w:marRight w:val="0"/>
                  <w:marTop w:val="0"/>
                  <w:marBottom w:val="0"/>
                  <w:divBdr>
                    <w:top w:val="none" w:sz="0" w:space="0" w:color="auto"/>
                    <w:left w:val="none" w:sz="0" w:space="0" w:color="auto"/>
                    <w:bottom w:val="none" w:sz="0" w:space="0" w:color="auto"/>
                    <w:right w:val="none" w:sz="0" w:space="0" w:color="auto"/>
                  </w:divBdr>
                  <w:divsChild>
                    <w:div w:id="116148025">
                      <w:marLeft w:val="0"/>
                      <w:marRight w:val="0"/>
                      <w:marTop w:val="0"/>
                      <w:marBottom w:val="0"/>
                      <w:divBdr>
                        <w:top w:val="none" w:sz="0" w:space="0" w:color="auto"/>
                        <w:left w:val="none" w:sz="0" w:space="0" w:color="auto"/>
                        <w:bottom w:val="none" w:sz="0" w:space="0" w:color="auto"/>
                        <w:right w:val="none" w:sz="0" w:space="0" w:color="auto"/>
                      </w:divBdr>
                    </w:div>
                    <w:div w:id="804541627">
                      <w:marLeft w:val="0"/>
                      <w:marRight w:val="0"/>
                      <w:marTop w:val="0"/>
                      <w:marBottom w:val="0"/>
                      <w:divBdr>
                        <w:top w:val="none" w:sz="0" w:space="0" w:color="auto"/>
                        <w:left w:val="none" w:sz="0" w:space="0" w:color="auto"/>
                        <w:bottom w:val="none" w:sz="0" w:space="0" w:color="auto"/>
                        <w:right w:val="none" w:sz="0" w:space="0" w:color="auto"/>
                      </w:divBdr>
                    </w:div>
                    <w:div w:id="1329677112">
                      <w:marLeft w:val="0"/>
                      <w:marRight w:val="0"/>
                      <w:marTop w:val="0"/>
                      <w:marBottom w:val="0"/>
                      <w:divBdr>
                        <w:top w:val="none" w:sz="0" w:space="0" w:color="auto"/>
                        <w:left w:val="none" w:sz="0" w:space="0" w:color="auto"/>
                        <w:bottom w:val="none" w:sz="0" w:space="0" w:color="auto"/>
                        <w:right w:val="none" w:sz="0" w:space="0" w:color="auto"/>
                      </w:divBdr>
                    </w:div>
                    <w:div w:id="1890994429">
                      <w:marLeft w:val="0"/>
                      <w:marRight w:val="0"/>
                      <w:marTop w:val="0"/>
                      <w:marBottom w:val="0"/>
                      <w:divBdr>
                        <w:top w:val="none" w:sz="0" w:space="0" w:color="auto"/>
                        <w:left w:val="none" w:sz="0" w:space="0" w:color="auto"/>
                        <w:bottom w:val="none" w:sz="0" w:space="0" w:color="auto"/>
                        <w:right w:val="none" w:sz="0" w:space="0" w:color="auto"/>
                      </w:divBdr>
                    </w:div>
                  </w:divsChild>
                </w:div>
                <w:div w:id="1445878206">
                  <w:marLeft w:val="0"/>
                  <w:marRight w:val="0"/>
                  <w:marTop w:val="0"/>
                  <w:marBottom w:val="0"/>
                  <w:divBdr>
                    <w:top w:val="none" w:sz="0" w:space="0" w:color="auto"/>
                    <w:left w:val="none" w:sz="0" w:space="0" w:color="auto"/>
                    <w:bottom w:val="none" w:sz="0" w:space="0" w:color="auto"/>
                    <w:right w:val="none" w:sz="0" w:space="0" w:color="auto"/>
                  </w:divBdr>
                  <w:divsChild>
                    <w:div w:id="1952198198">
                      <w:marLeft w:val="0"/>
                      <w:marRight w:val="0"/>
                      <w:marTop w:val="0"/>
                      <w:marBottom w:val="0"/>
                      <w:divBdr>
                        <w:top w:val="none" w:sz="0" w:space="0" w:color="auto"/>
                        <w:left w:val="none" w:sz="0" w:space="0" w:color="auto"/>
                        <w:bottom w:val="none" w:sz="0" w:space="0" w:color="auto"/>
                        <w:right w:val="none" w:sz="0" w:space="0" w:color="auto"/>
                      </w:divBdr>
                    </w:div>
                  </w:divsChild>
                </w:div>
                <w:div w:id="1726368265">
                  <w:marLeft w:val="0"/>
                  <w:marRight w:val="0"/>
                  <w:marTop w:val="0"/>
                  <w:marBottom w:val="0"/>
                  <w:divBdr>
                    <w:top w:val="none" w:sz="0" w:space="0" w:color="auto"/>
                    <w:left w:val="none" w:sz="0" w:space="0" w:color="auto"/>
                    <w:bottom w:val="none" w:sz="0" w:space="0" w:color="auto"/>
                    <w:right w:val="none" w:sz="0" w:space="0" w:color="auto"/>
                  </w:divBdr>
                  <w:divsChild>
                    <w:div w:id="140662882">
                      <w:marLeft w:val="0"/>
                      <w:marRight w:val="0"/>
                      <w:marTop w:val="0"/>
                      <w:marBottom w:val="0"/>
                      <w:divBdr>
                        <w:top w:val="none" w:sz="0" w:space="0" w:color="auto"/>
                        <w:left w:val="none" w:sz="0" w:space="0" w:color="auto"/>
                        <w:bottom w:val="none" w:sz="0" w:space="0" w:color="auto"/>
                        <w:right w:val="none" w:sz="0" w:space="0" w:color="auto"/>
                      </w:divBdr>
                    </w:div>
                    <w:div w:id="913928405">
                      <w:marLeft w:val="0"/>
                      <w:marRight w:val="0"/>
                      <w:marTop w:val="0"/>
                      <w:marBottom w:val="0"/>
                      <w:divBdr>
                        <w:top w:val="none" w:sz="0" w:space="0" w:color="auto"/>
                        <w:left w:val="none" w:sz="0" w:space="0" w:color="auto"/>
                        <w:bottom w:val="none" w:sz="0" w:space="0" w:color="auto"/>
                        <w:right w:val="none" w:sz="0" w:space="0" w:color="auto"/>
                      </w:divBdr>
                    </w:div>
                    <w:div w:id="969898326">
                      <w:marLeft w:val="0"/>
                      <w:marRight w:val="0"/>
                      <w:marTop w:val="0"/>
                      <w:marBottom w:val="0"/>
                      <w:divBdr>
                        <w:top w:val="none" w:sz="0" w:space="0" w:color="auto"/>
                        <w:left w:val="none" w:sz="0" w:space="0" w:color="auto"/>
                        <w:bottom w:val="none" w:sz="0" w:space="0" w:color="auto"/>
                        <w:right w:val="none" w:sz="0" w:space="0" w:color="auto"/>
                      </w:divBdr>
                    </w:div>
                    <w:div w:id="1736663547">
                      <w:marLeft w:val="0"/>
                      <w:marRight w:val="0"/>
                      <w:marTop w:val="0"/>
                      <w:marBottom w:val="0"/>
                      <w:divBdr>
                        <w:top w:val="none" w:sz="0" w:space="0" w:color="auto"/>
                        <w:left w:val="none" w:sz="0" w:space="0" w:color="auto"/>
                        <w:bottom w:val="none" w:sz="0" w:space="0" w:color="auto"/>
                        <w:right w:val="none" w:sz="0" w:space="0" w:color="auto"/>
                      </w:divBdr>
                    </w:div>
                    <w:div w:id="1878814557">
                      <w:marLeft w:val="0"/>
                      <w:marRight w:val="0"/>
                      <w:marTop w:val="0"/>
                      <w:marBottom w:val="0"/>
                      <w:divBdr>
                        <w:top w:val="none" w:sz="0" w:space="0" w:color="auto"/>
                        <w:left w:val="none" w:sz="0" w:space="0" w:color="auto"/>
                        <w:bottom w:val="none" w:sz="0" w:space="0" w:color="auto"/>
                        <w:right w:val="none" w:sz="0" w:space="0" w:color="auto"/>
                      </w:divBdr>
                    </w:div>
                    <w:div w:id="2025545937">
                      <w:marLeft w:val="0"/>
                      <w:marRight w:val="0"/>
                      <w:marTop w:val="0"/>
                      <w:marBottom w:val="0"/>
                      <w:divBdr>
                        <w:top w:val="none" w:sz="0" w:space="0" w:color="auto"/>
                        <w:left w:val="none" w:sz="0" w:space="0" w:color="auto"/>
                        <w:bottom w:val="none" w:sz="0" w:space="0" w:color="auto"/>
                        <w:right w:val="none" w:sz="0" w:space="0" w:color="auto"/>
                      </w:divBdr>
                    </w:div>
                  </w:divsChild>
                </w:div>
                <w:div w:id="1739207261">
                  <w:marLeft w:val="0"/>
                  <w:marRight w:val="0"/>
                  <w:marTop w:val="0"/>
                  <w:marBottom w:val="0"/>
                  <w:divBdr>
                    <w:top w:val="none" w:sz="0" w:space="0" w:color="auto"/>
                    <w:left w:val="none" w:sz="0" w:space="0" w:color="auto"/>
                    <w:bottom w:val="none" w:sz="0" w:space="0" w:color="auto"/>
                    <w:right w:val="none" w:sz="0" w:space="0" w:color="auto"/>
                  </w:divBdr>
                  <w:divsChild>
                    <w:div w:id="278070805">
                      <w:marLeft w:val="0"/>
                      <w:marRight w:val="0"/>
                      <w:marTop w:val="0"/>
                      <w:marBottom w:val="0"/>
                      <w:divBdr>
                        <w:top w:val="none" w:sz="0" w:space="0" w:color="auto"/>
                        <w:left w:val="none" w:sz="0" w:space="0" w:color="auto"/>
                        <w:bottom w:val="none" w:sz="0" w:space="0" w:color="auto"/>
                        <w:right w:val="none" w:sz="0" w:space="0" w:color="auto"/>
                      </w:divBdr>
                    </w:div>
                    <w:div w:id="1373648071">
                      <w:marLeft w:val="0"/>
                      <w:marRight w:val="0"/>
                      <w:marTop w:val="0"/>
                      <w:marBottom w:val="0"/>
                      <w:divBdr>
                        <w:top w:val="none" w:sz="0" w:space="0" w:color="auto"/>
                        <w:left w:val="none" w:sz="0" w:space="0" w:color="auto"/>
                        <w:bottom w:val="none" w:sz="0" w:space="0" w:color="auto"/>
                        <w:right w:val="none" w:sz="0" w:space="0" w:color="auto"/>
                      </w:divBdr>
                    </w:div>
                    <w:div w:id="1620338211">
                      <w:marLeft w:val="0"/>
                      <w:marRight w:val="0"/>
                      <w:marTop w:val="0"/>
                      <w:marBottom w:val="0"/>
                      <w:divBdr>
                        <w:top w:val="none" w:sz="0" w:space="0" w:color="auto"/>
                        <w:left w:val="none" w:sz="0" w:space="0" w:color="auto"/>
                        <w:bottom w:val="none" w:sz="0" w:space="0" w:color="auto"/>
                        <w:right w:val="none" w:sz="0" w:space="0" w:color="auto"/>
                      </w:divBdr>
                    </w:div>
                  </w:divsChild>
                </w:div>
                <w:div w:id="1775247647">
                  <w:marLeft w:val="0"/>
                  <w:marRight w:val="0"/>
                  <w:marTop w:val="0"/>
                  <w:marBottom w:val="0"/>
                  <w:divBdr>
                    <w:top w:val="none" w:sz="0" w:space="0" w:color="auto"/>
                    <w:left w:val="none" w:sz="0" w:space="0" w:color="auto"/>
                    <w:bottom w:val="none" w:sz="0" w:space="0" w:color="auto"/>
                    <w:right w:val="none" w:sz="0" w:space="0" w:color="auto"/>
                  </w:divBdr>
                  <w:divsChild>
                    <w:div w:id="1552840635">
                      <w:marLeft w:val="0"/>
                      <w:marRight w:val="0"/>
                      <w:marTop w:val="0"/>
                      <w:marBottom w:val="0"/>
                      <w:divBdr>
                        <w:top w:val="none" w:sz="0" w:space="0" w:color="auto"/>
                        <w:left w:val="none" w:sz="0" w:space="0" w:color="auto"/>
                        <w:bottom w:val="none" w:sz="0" w:space="0" w:color="auto"/>
                        <w:right w:val="none" w:sz="0" w:space="0" w:color="auto"/>
                      </w:divBdr>
                    </w:div>
                    <w:div w:id="2055888131">
                      <w:marLeft w:val="0"/>
                      <w:marRight w:val="0"/>
                      <w:marTop w:val="0"/>
                      <w:marBottom w:val="0"/>
                      <w:divBdr>
                        <w:top w:val="none" w:sz="0" w:space="0" w:color="auto"/>
                        <w:left w:val="none" w:sz="0" w:space="0" w:color="auto"/>
                        <w:bottom w:val="none" w:sz="0" w:space="0" w:color="auto"/>
                        <w:right w:val="none" w:sz="0" w:space="0" w:color="auto"/>
                      </w:divBdr>
                    </w:div>
                  </w:divsChild>
                </w:div>
                <w:div w:id="2088727451">
                  <w:marLeft w:val="0"/>
                  <w:marRight w:val="0"/>
                  <w:marTop w:val="0"/>
                  <w:marBottom w:val="0"/>
                  <w:divBdr>
                    <w:top w:val="none" w:sz="0" w:space="0" w:color="auto"/>
                    <w:left w:val="none" w:sz="0" w:space="0" w:color="auto"/>
                    <w:bottom w:val="none" w:sz="0" w:space="0" w:color="auto"/>
                    <w:right w:val="none" w:sz="0" w:space="0" w:color="auto"/>
                  </w:divBdr>
                  <w:divsChild>
                    <w:div w:id="19891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190759">
          <w:marLeft w:val="0"/>
          <w:marRight w:val="0"/>
          <w:marTop w:val="0"/>
          <w:marBottom w:val="0"/>
          <w:divBdr>
            <w:top w:val="none" w:sz="0" w:space="0" w:color="auto"/>
            <w:left w:val="none" w:sz="0" w:space="0" w:color="auto"/>
            <w:bottom w:val="none" w:sz="0" w:space="0" w:color="auto"/>
            <w:right w:val="none" w:sz="0" w:space="0" w:color="auto"/>
          </w:divBdr>
        </w:div>
        <w:div w:id="1198006475">
          <w:marLeft w:val="0"/>
          <w:marRight w:val="0"/>
          <w:marTop w:val="0"/>
          <w:marBottom w:val="0"/>
          <w:divBdr>
            <w:top w:val="none" w:sz="0" w:space="0" w:color="auto"/>
            <w:left w:val="none" w:sz="0" w:space="0" w:color="auto"/>
            <w:bottom w:val="none" w:sz="0" w:space="0" w:color="auto"/>
            <w:right w:val="none" w:sz="0" w:space="0" w:color="auto"/>
          </w:divBdr>
        </w:div>
        <w:div w:id="1838379268">
          <w:marLeft w:val="0"/>
          <w:marRight w:val="0"/>
          <w:marTop w:val="0"/>
          <w:marBottom w:val="0"/>
          <w:divBdr>
            <w:top w:val="none" w:sz="0" w:space="0" w:color="auto"/>
            <w:left w:val="none" w:sz="0" w:space="0" w:color="auto"/>
            <w:bottom w:val="none" w:sz="0" w:space="0" w:color="auto"/>
            <w:right w:val="none" w:sz="0" w:space="0" w:color="auto"/>
          </w:divBdr>
          <w:divsChild>
            <w:div w:id="646125756">
              <w:marLeft w:val="-75"/>
              <w:marRight w:val="0"/>
              <w:marTop w:val="30"/>
              <w:marBottom w:val="30"/>
              <w:divBdr>
                <w:top w:val="none" w:sz="0" w:space="0" w:color="auto"/>
                <w:left w:val="none" w:sz="0" w:space="0" w:color="auto"/>
                <w:bottom w:val="none" w:sz="0" w:space="0" w:color="auto"/>
                <w:right w:val="none" w:sz="0" w:space="0" w:color="auto"/>
              </w:divBdr>
              <w:divsChild>
                <w:div w:id="1227911633">
                  <w:marLeft w:val="0"/>
                  <w:marRight w:val="0"/>
                  <w:marTop w:val="0"/>
                  <w:marBottom w:val="0"/>
                  <w:divBdr>
                    <w:top w:val="none" w:sz="0" w:space="0" w:color="auto"/>
                    <w:left w:val="none" w:sz="0" w:space="0" w:color="auto"/>
                    <w:bottom w:val="none" w:sz="0" w:space="0" w:color="auto"/>
                    <w:right w:val="none" w:sz="0" w:space="0" w:color="auto"/>
                  </w:divBdr>
                  <w:divsChild>
                    <w:div w:id="1830246108">
                      <w:marLeft w:val="0"/>
                      <w:marRight w:val="0"/>
                      <w:marTop w:val="0"/>
                      <w:marBottom w:val="0"/>
                      <w:divBdr>
                        <w:top w:val="none" w:sz="0" w:space="0" w:color="auto"/>
                        <w:left w:val="none" w:sz="0" w:space="0" w:color="auto"/>
                        <w:bottom w:val="none" w:sz="0" w:space="0" w:color="auto"/>
                        <w:right w:val="none" w:sz="0" w:space="0" w:color="auto"/>
                      </w:divBdr>
                    </w:div>
                  </w:divsChild>
                </w:div>
                <w:div w:id="1515412740">
                  <w:marLeft w:val="0"/>
                  <w:marRight w:val="0"/>
                  <w:marTop w:val="0"/>
                  <w:marBottom w:val="0"/>
                  <w:divBdr>
                    <w:top w:val="none" w:sz="0" w:space="0" w:color="auto"/>
                    <w:left w:val="none" w:sz="0" w:space="0" w:color="auto"/>
                    <w:bottom w:val="none" w:sz="0" w:space="0" w:color="auto"/>
                    <w:right w:val="none" w:sz="0" w:space="0" w:color="auto"/>
                  </w:divBdr>
                  <w:divsChild>
                    <w:div w:id="77844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265076">
          <w:marLeft w:val="0"/>
          <w:marRight w:val="0"/>
          <w:marTop w:val="0"/>
          <w:marBottom w:val="0"/>
          <w:divBdr>
            <w:top w:val="none" w:sz="0" w:space="0" w:color="auto"/>
            <w:left w:val="none" w:sz="0" w:space="0" w:color="auto"/>
            <w:bottom w:val="none" w:sz="0" w:space="0" w:color="auto"/>
            <w:right w:val="none" w:sz="0" w:space="0" w:color="auto"/>
          </w:divBdr>
          <w:divsChild>
            <w:div w:id="1149327643">
              <w:marLeft w:val="0"/>
              <w:marRight w:val="0"/>
              <w:marTop w:val="0"/>
              <w:marBottom w:val="0"/>
              <w:divBdr>
                <w:top w:val="none" w:sz="0" w:space="0" w:color="auto"/>
                <w:left w:val="none" w:sz="0" w:space="0" w:color="auto"/>
                <w:bottom w:val="none" w:sz="0" w:space="0" w:color="auto"/>
                <w:right w:val="none" w:sz="0" w:space="0" w:color="auto"/>
              </w:divBdr>
            </w:div>
            <w:div w:id="1220018203">
              <w:marLeft w:val="0"/>
              <w:marRight w:val="0"/>
              <w:marTop w:val="0"/>
              <w:marBottom w:val="0"/>
              <w:divBdr>
                <w:top w:val="none" w:sz="0" w:space="0" w:color="auto"/>
                <w:left w:val="none" w:sz="0" w:space="0" w:color="auto"/>
                <w:bottom w:val="none" w:sz="0" w:space="0" w:color="auto"/>
                <w:right w:val="none" w:sz="0" w:space="0" w:color="auto"/>
              </w:divBdr>
            </w:div>
            <w:div w:id="1382943384">
              <w:marLeft w:val="0"/>
              <w:marRight w:val="0"/>
              <w:marTop w:val="0"/>
              <w:marBottom w:val="0"/>
              <w:divBdr>
                <w:top w:val="none" w:sz="0" w:space="0" w:color="auto"/>
                <w:left w:val="none" w:sz="0" w:space="0" w:color="auto"/>
                <w:bottom w:val="none" w:sz="0" w:space="0" w:color="auto"/>
                <w:right w:val="none" w:sz="0" w:space="0" w:color="auto"/>
              </w:divBdr>
            </w:div>
            <w:div w:id="1531605543">
              <w:marLeft w:val="0"/>
              <w:marRight w:val="0"/>
              <w:marTop w:val="0"/>
              <w:marBottom w:val="0"/>
              <w:divBdr>
                <w:top w:val="none" w:sz="0" w:space="0" w:color="auto"/>
                <w:left w:val="none" w:sz="0" w:space="0" w:color="auto"/>
                <w:bottom w:val="none" w:sz="0" w:space="0" w:color="auto"/>
                <w:right w:val="none" w:sz="0" w:space="0" w:color="auto"/>
              </w:divBdr>
            </w:div>
            <w:div w:id="1556089491">
              <w:marLeft w:val="0"/>
              <w:marRight w:val="0"/>
              <w:marTop w:val="0"/>
              <w:marBottom w:val="0"/>
              <w:divBdr>
                <w:top w:val="none" w:sz="0" w:space="0" w:color="auto"/>
                <w:left w:val="none" w:sz="0" w:space="0" w:color="auto"/>
                <w:bottom w:val="none" w:sz="0" w:space="0" w:color="auto"/>
                <w:right w:val="none" w:sz="0" w:space="0" w:color="auto"/>
              </w:divBdr>
            </w:div>
            <w:div w:id="1792898964">
              <w:marLeft w:val="0"/>
              <w:marRight w:val="0"/>
              <w:marTop w:val="0"/>
              <w:marBottom w:val="0"/>
              <w:divBdr>
                <w:top w:val="none" w:sz="0" w:space="0" w:color="auto"/>
                <w:left w:val="none" w:sz="0" w:space="0" w:color="auto"/>
                <w:bottom w:val="none" w:sz="0" w:space="0" w:color="auto"/>
                <w:right w:val="none" w:sz="0" w:space="0" w:color="auto"/>
              </w:divBdr>
            </w:div>
            <w:div w:id="180395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008774">
      <w:bodyDiv w:val="1"/>
      <w:marLeft w:val="0"/>
      <w:marRight w:val="0"/>
      <w:marTop w:val="0"/>
      <w:marBottom w:val="0"/>
      <w:divBdr>
        <w:top w:val="none" w:sz="0" w:space="0" w:color="auto"/>
        <w:left w:val="none" w:sz="0" w:space="0" w:color="auto"/>
        <w:bottom w:val="none" w:sz="0" w:space="0" w:color="auto"/>
        <w:right w:val="none" w:sz="0" w:space="0" w:color="auto"/>
      </w:divBdr>
      <w:divsChild>
        <w:div w:id="723452263">
          <w:marLeft w:val="0"/>
          <w:marRight w:val="0"/>
          <w:marTop w:val="0"/>
          <w:marBottom w:val="0"/>
          <w:divBdr>
            <w:top w:val="none" w:sz="0" w:space="0" w:color="auto"/>
            <w:left w:val="none" w:sz="0" w:space="0" w:color="auto"/>
            <w:bottom w:val="none" w:sz="0" w:space="0" w:color="auto"/>
            <w:right w:val="none" w:sz="0" w:space="0" w:color="auto"/>
          </w:divBdr>
        </w:div>
        <w:div w:id="1371685537">
          <w:marLeft w:val="0"/>
          <w:marRight w:val="0"/>
          <w:marTop w:val="0"/>
          <w:marBottom w:val="0"/>
          <w:divBdr>
            <w:top w:val="none" w:sz="0" w:space="0" w:color="auto"/>
            <w:left w:val="none" w:sz="0" w:space="0" w:color="auto"/>
            <w:bottom w:val="none" w:sz="0" w:space="0" w:color="auto"/>
            <w:right w:val="none" w:sz="0" w:space="0" w:color="auto"/>
          </w:divBdr>
        </w:div>
      </w:divsChild>
    </w:div>
    <w:div w:id="1291203926">
      <w:bodyDiv w:val="1"/>
      <w:marLeft w:val="0"/>
      <w:marRight w:val="0"/>
      <w:marTop w:val="0"/>
      <w:marBottom w:val="0"/>
      <w:divBdr>
        <w:top w:val="none" w:sz="0" w:space="0" w:color="auto"/>
        <w:left w:val="none" w:sz="0" w:space="0" w:color="auto"/>
        <w:bottom w:val="none" w:sz="0" w:space="0" w:color="auto"/>
        <w:right w:val="none" w:sz="0" w:space="0" w:color="auto"/>
      </w:divBdr>
      <w:divsChild>
        <w:div w:id="647320641">
          <w:marLeft w:val="0"/>
          <w:marRight w:val="0"/>
          <w:marTop w:val="0"/>
          <w:marBottom w:val="0"/>
          <w:divBdr>
            <w:top w:val="none" w:sz="0" w:space="0" w:color="auto"/>
            <w:left w:val="none" w:sz="0" w:space="0" w:color="auto"/>
            <w:bottom w:val="none" w:sz="0" w:space="0" w:color="auto"/>
            <w:right w:val="none" w:sz="0" w:space="0" w:color="auto"/>
          </w:divBdr>
          <w:divsChild>
            <w:div w:id="110832237">
              <w:marLeft w:val="0"/>
              <w:marRight w:val="0"/>
              <w:marTop w:val="0"/>
              <w:marBottom w:val="0"/>
              <w:divBdr>
                <w:top w:val="none" w:sz="0" w:space="0" w:color="auto"/>
                <w:left w:val="none" w:sz="0" w:space="0" w:color="auto"/>
                <w:bottom w:val="none" w:sz="0" w:space="0" w:color="auto"/>
                <w:right w:val="none" w:sz="0" w:space="0" w:color="auto"/>
              </w:divBdr>
            </w:div>
            <w:div w:id="871847151">
              <w:marLeft w:val="0"/>
              <w:marRight w:val="0"/>
              <w:marTop w:val="0"/>
              <w:marBottom w:val="0"/>
              <w:divBdr>
                <w:top w:val="none" w:sz="0" w:space="0" w:color="auto"/>
                <w:left w:val="none" w:sz="0" w:space="0" w:color="auto"/>
                <w:bottom w:val="none" w:sz="0" w:space="0" w:color="auto"/>
                <w:right w:val="none" w:sz="0" w:space="0" w:color="auto"/>
              </w:divBdr>
            </w:div>
            <w:div w:id="1445730049">
              <w:marLeft w:val="0"/>
              <w:marRight w:val="0"/>
              <w:marTop w:val="0"/>
              <w:marBottom w:val="0"/>
              <w:divBdr>
                <w:top w:val="none" w:sz="0" w:space="0" w:color="auto"/>
                <w:left w:val="none" w:sz="0" w:space="0" w:color="auto"/>
                <w:bottom w:val="none" w:sz="0" w:space="0" w:color="auto"/>
                <w:right w:val="none" w:sz="0" w:space="0" w:color="auto"/>
              </w:divBdr>
            </w:div>
            <w:div w:id="1903561510">
              <w:marLeft w:val="0"/>
              <w:marRight w:val="0"/>
              <w:marTop w:val="0"/>
              <w:marBottom w:val="0"/>
              <w:divBdr>
                <w:top w:val="none" w:sz="0" w:space="0" w:color="auto"/>
                <w:left w:val="none" w:sz="0" w:space="0" w:color="auto"/>
                <w:bottom w:val="none" w:sz="0" w:space="0" w:color="auto"/>
                <w:right w:val="none" w:sz="0" w:space="0" w:color="auto"/>
              </w:divBdr>
            </w:div>
            <w:div w:id="1986548858">
              <w:marLeft w:val="0"/>
              <w:marRight w:val="0"/>
              <w:marTop w:val="0"/>
              <w:marBottom w:val="0"/>
              <w:divBdr>
                <w:top w:val="none" w:sz="0" w:space="0" w:color="auto"/>
                <w:left w:val="none" w:sz="0" w:space="0" w:color="auto"/>
                <w:bottom w:val="none" w:sz="0" w:space="0" w:color="auto"/>
                <w:right w:val="none" w:sz="0" w:space="0" w:color="auto"/>
              </w:divBdr>
            </w:div>
            <w:div w:id="2023774831">
              <w:marLeft w:val="0"/>
              <w:marRight w:val="0"/>
              <w:marTop w:val="0"/>
              <w:marBottom w:val="0"/>
              <w:divBdr>
                <w:top w:val="none" w:sz="0" w:space="0" w:color="auto"/>
                <w:left w:val="none" w:sz="0" w:space="0" w:color="auto"/>
                <w:bottom w:val="none" w:sz="0" w:space="0" w:color="auto"/>
                <w:right w:val="none" w:sz="0" w:space="0" w:color="auto"/>
              </w:divBdr>
            </w:div>
            <w:div w:id="2120681497">
              <w:marLeft w:val="0"/>
              <w:marRight w:val="0"/>
              <w:marTop w:val="0"/>
              <w:marBottom w:val="0"/>
              <w:divBdr>
                <w:top w:val="none" w:sz="0" w:space="0" w:color="auto"/>
                <w:left w:val="none" w:sz="0" w:space="0" w:color="auto"/>
                <w:bottom w:val="none" w:sz="0" w:space="0" w:color="auto"/>
                <w:right w:val="none" w:sz="0" w:space="0" w:color="auto"/>
              </w:divBdr>
            </w:div>
          </w:divsChild>
        </w:div>
        <w:div w:id="687145387">
          <w:marLeft w:val="0"/>
          <w:marRight w:val="0"/>
          <w:marTop w:val="0"/>
          <w:marBottom w:val="0"/>
          <w:divBdr>
            <w:top w:val="none" w:sz="0" w:space="0" w:color="auto"/>
            <w:left w:val="none" w:sz="0" w:space="0" w:color="auto"/>
            <w:bottom w:val="none" w:sz="0" w:space="0" w:color="auto"/>
            <w:right w:val="none" w:sz="0" w:space="0" w:color="auto"/>
          </w:divBdr>
        </w:div>
        <w:div w:id="1315378550">
          <w:marLeft w:val="0"/>
          <w:marRight w:val="0"/>
          <w:marTop w:val="0"/>
          <w:marBottom w:val="0"/>
          <w:divBdr>
            <w:top w:val="none" w:sz="0" w:space="0" w:color="auto"/>
            <w:left w:val="none" w:sz="0" w:space="0" w:color="auto"/>
            <w:bottom w:val="none" w:sz="0" w:space="0" w:color="auto"/>
            <w:right w:val="none" w:sz="0" w:space="0" w:color="auto"/>
          </w:divBdr>
        </w:div>
        <w:div w:id="1780486600">
          <w:marLeft w:val="0"/>
          <w:marRight w:val="0"/>
          <w:marTop w:val="0"/>
          <w:marBottom w:val="0"/>
          <w:divBdr>
            <w:top w:val="none" w:sz="0" w:space="0" w:color="auto"/>
            <w:left w:val="none" w:sz="0" w:space="0" w:color="auto"/>
            <w:bottom w:val="none" w:sz="0" w:space="0" w:color="auto"/>
            <w:right w:val="none" w:sz="0" w:space="0" w:color="auto"/>
          </w:divBdr>
          <w:divsChild>
            <w:div w:id="1468619511">
              <w:marLeft w:val="-75"/>
              <w:marRight w:val="0"/>
              <w:marTop w:val="30"/>
              <w:marBottom w:val="30"/>
              <w:divBdr>
                <w:top w:val="none" w:sz="0" w:space="0" w:color="auto"/>
                <w:left w:val="none" w:sz="0" w:space="0" w:color="auto"/>
                <w:bottom w:val="none" w:sz="0" w:space="0" w:color="auto"/>
                <w:right w:val="none" w:sz="0" w:space="0" w:color="auto"/>
              </w:divBdr>
              <w:divsChild>
                <w:div w:id="32464589">
                  <w:marLeft w:val="0"/>
                  <w:marRight w:val="0"/>
                  <w:marTop w:val="0"/>
                  <w:marBottom w:val="0"/>
                  <w:divBdr>
                    <w:top w:val="none" w:sz="0" w:space="0" w:color="auto"/>
                    <w:left w:val="none" w:sz="0" w:space="0" w:color="auto"/>
                    <w:bottom w:val="none" w:sz="0" w:space="0" w:color="auto"/>
                    <w:right w:val="none" w:sz="0" w:space="0" w:color="auto"/>
                  </w:divBdr>
                  <w:divsChild>
                    <w:div w:id="1026062681">
                      <w:marLeft w:val="0"/>
                      <w:marRight w:val="0"/>
                      <w:marTop w:val="0"/>
                      <w:marBottom w:val="0"/>
                      <w:divBdr>
                        <w:top w:val="none" w:sz="0" w:space="0" w:color="auto"/>
                        <w:left w:val="none" w:sz="0" w:space="0" w:color="auto"/>
                        <w:bottom w:val="none" w:sz="0" w:space="0" w:color="auto"/>
                        <w:right w:val="none" w:sz="0" w:space="0" w:color="auto"/>
                      </w:divBdr>
                    </w:div>
                    <w:div w:id="1323005987">
                      <w:marLeft w:val="0"/>
                      <w:marRight w:val="0"/>
                      <w:marTop w:val="0"/>
                      <w:marBottom w:val="0"/>
                      <w:divBdr>
                        <w:top w:val="none" w:sz="0" w:space="0" w:color="auto"/>
                        <w:left w:val="none" w:sz="0" w:space="0" w:color="auto"/>
                        <w:bottom w:val="none" w:sz="0" w:space="0" w:color="auto"/>
                        <w:right w:val="none" w:sz="0" w:space="0" w:color="auto"/>
                      </w:divBdr>
                    </w:div>
                    <w:div w:id="1514758658">
                      <w:marLeft w:val="0"/>
                      <w:marRight w:val="0"/>
                      <w:marTop w:val="0"/>
                      <w:marBottom w:val="0"/>
                      <w:divBdr>
                        <w:top w:val="none" w:sz="0" w:space="0" w:color="auto"/>
                        <w:left w:val="none" w:sz="0" w:space="0" w:color="auto"/>
                        <w:bottom w:val="none" w:sz="0" w:space="0" w:color="auto"/>
                        <w:right w:val="none" w:sz="0" w:space="0" w:color="auto"/>
                      </w:divBdr>
                    </w:div>
                  </w:divsChild>
                </w:div>
                <w:div w:id="207953488">
                  <w:marLeft w:val="0"/>
                  <w:marRight w:val="0"/>
                  <w:marTop w:val="0"/>
                  <w:marBottom w:val="0"/>
                  <w:divBdr>
                    <w:top w:val="none" w:sz="0" w:space="0" w:color="auto"/>
                    <w:left w:val="none" w:sz="0" w:space="0" w:color="auto"/>
                    <w:bottom w:val="none" w:sz="0" w:space="0" w:color="auto"/>
                    <w:right w:val="none" w:sz="0" w:space="0" w:color="auto"/>
                  </w:divBdr>
                  <w:divsChild>
                    <w:div w:id="844438735">
                      <w:marLeft w:val="0"/>
                      <w:marRight w:val="0"/>
                      <w:marTop w:val="0"/>
                      <w:marBottom w:val="0"/>
                      <w:divBdr>
                        <w:top w:val="none" w:sz="0" w:space="0" w:color="auto"/>
                        <w:left w:val="none" w:sz="0" w:space="0" w:color="auto"/>
                        <w:bottom w:val="none" w:sz="0" w:space="0" w:color="auto"/>
                        <w:right w:val="none" w:sz="0" w:space="0" w:color="auto"/>
                      </w:divBdr>
                    </w:div>
                    <w:div w:id="1315794158">
                      <w:marLeft w:val="0"/>
                      <w:marRight w:val="0"/>
                      <w:marTop w:val="0"/>
                      <w:marBottom w:val="0"/>
                      <w:divBdr>
                        <w:top w:val="none" w:sz="0" w:space="0" w:color="auto"/>
                        <w:left w:val="none" w:sz="0" w:space="0" w:color="auto"/>
                        <w:bottom w:val="none" w:sz="0" w:space="0" w:color="auto"/>
                        <w:right w:val="none" w:sz="0" w:space="0" w:color="auto"/>
                      </w:divBdr>
                    </w:div>
                  </w:divsChild>
                </w:div>
                <w:div w:id="273751515">
                  <w:marLeft w:val="0"/>
                  <w:marRight w:val="0"/>
                  <w:marTop w:val="0"/>
                  <w:marBottom w:val="0"/>
                  <w:divBdr>
                    <w:top w:val="none" w:sz="0" w:space="0" w:color="auto"/>
                    <w:left w:val="none" w:sz="0" w:space="0" w:color="auto"/>
                    <w:bottom w:val="none" w:sz="0" w:space="0" w:color="auto"/>
                    <w:right w:val="none" w:sz="0" w:space="0" w:color="auto"/>
                  </w:divBdr>
                  <w:divsChild>
                    <w:div w:id="1333026693">
                      <w:marLeft w:val="0"/>
                      <w:marRight w:val="0"/>
                      <w:marTop w:val="0"/>
                      <w:marBottom w:val="0"/>
                      <w:divBdr>
                        <w:top w:val="none" w:sz="0" w:space="0" w:color="auto"/>
                        <w:left w:val="none" w:sz="0" w:space="0" w:color="auto"/>
                        <w:bottom w:val="none" w:sz="0" w:space="0" w:color="auto"/>
                        <w:right w:val="none" w:sz="0" w:space="0" w:color="auto"/>
                      </w:divBdr>
                    </w:div>
                  </w:divsChild>
                </w:div>
                <w:div w:id="332223505">
                  <w:marLeft w:val="0"/>
                  <w:marRight w:val="0"/>
                  <w:marTop w:val="0"/>
                  <w:marBottom w:val="0"/>
                  <w:divBdr>
                    <w:top w:val="none" w:sz="0" w:space="0" w:color="auto"/>
                    <w:left w:val="none" w:sz="0" w:space="0" w:color="auto"/>
                    <w:bottom w:val="none" w:sz="0" w:space="0" w:color="auto"/>
                    <w:right w:val="none" w:sz="0" w:space="0" w:color="auto"/>
                  </w:divBdr>
                  <w:divsChild>
                    <w:div w:id="354619421">
                      <w:marLeft w:val="0"/>
                      <w:marRight w:val="0"/>
                      <w:marTop w:val="0"/>
                      <w:marBottom w:val="0"/>
                      <w:divBdr>
                        <w:top w:val="none" w:sz="0" w:space="0" w:color="auto"/>
                        <w:left w:val="none" w:sz="0" w:space="0" w:color="auto"/>
                        <w:bottom w:val="none" w:sz="0" w:space="0" w:color="auto"/>
                        <w:right w:val="none" w:sz="0" w:space="0" w:color="auto"/>
                      </w:divBdr>
                    </w:div>
                    <w:div w:id="985163458">
                      <w:marLeft w:val="0"/>
                      <w:marRight w:val="0"/>
                      <w:marTop w:val="0"/>
                      <w:marBottom w:val="0"/>
                      <w:divBdr>
                        <w:top w:val="none" w:sz="0" w:space="0" w:color="auto"/>
                        <w:left w:val="none" w:sz="0" w:space="0" w:color="auto"/>
                        <w:bottom w:val="none" w:sz="0" w:space="0" w:color="auto"/>
                        <w:right w:val="none" w:sz="0" w:space="0" w:color="auto"/>
                      </w:divBdr>
                    </w:div>
                    <w:div w:id="1146237350">
                      <w:marLeft w:val="0"/>
                      <w:marRight w:val="0"/>
                      <w:marTop w:val="0"/>
                      <w:marBottom w:val="0"/>
                      <w:divBdr>
                        <w:top w:val="none" w:sz="0" w:space="0" w:color="auto"/>
                        <w:left w:val="none" w:sz="0" w:space="0" w:color="auto"/>
                        <w:bottom w:val="none" w:sz="0" w:space="0" w:color="auto"/>
                        <w:right w:val="none" w:sz="0" w:space="0" w:color="auto"/>
                      </w:divBdr>
                    </w:div>
                    <w:div w:id="1482304075">
                      <w:marLeft w:val="0"/>
                      <w:marRight w:val="0"/>
                      <w:marTop w:val="0"/>
                      <w:marBottom w:val="0"/>
                      <w:divBdr>
                        <w:top w:val="none" w:sz="0" w:space="0" w:color="auto"/>
                        <w:left w:val="none" w:sz="0" w:space="0" w:color="auto"/>
                        <w:bottom w:val="none" w:sz="0" w:space="0" w:color="auto"/>
                        <w:right w:val="none" w:sz="0" w:space="0" w:color="auto"/>
                      </w:divBdr>
                    </w:div>
                    <w:div w:id="1695810249">
                      <w:marLeft w:val="0"/>
                      <w:marRight w:val="0"/>
                      <w:marTop w:val="0"/>
                      <w:marBottom w:val="0"/>
                      <w:divBdr>
                        <w:top w:val="none" w:sz="0" w:space="0" w:color="auto"/>
                        <w:left w:val="none" w:sz="0" w:space="0" w:color="auto"/>
                        <w:bottom w:val="none" w:sz="0" w:space="0" w:color="auto"/>
                        <w:right w:val="none" w:sz="0" w:space="0" w:color="auto"/>
                      </w:divBdr>
                    </w:div>
                    <w:div w:id="1955212887">
                      <w:marLeft w:val="0"/>
                      <w:marRight w:val="0"/>
                      <w:marTop w:val="0"/>
                      <w:marBottom w:val="0"/>
                      <w:divBdr>
                        <w:top w:val="none" w:sz="0" w:space="0" w:color="auto"/>
                        <w:left w:val="none" w:sz="0" w:space="0" w:color="auto"/>
                        <w:bottom w:val="none" w:sz="0" w:space="0" w:color="auto"/>
                        <w:right w:val="none" w:sz="0" w:space="0" w:color="auto"/>
                      </w:divBdr>
                    </w:div>
                  </w:divsChild>
                </w:div>
                <w:div w:id="419956968">
                  <w:marLeft w:val="0"/>
                  <w:marRight w:val="0"/>
                  <w:marTop w:val="0"/>
                  <w:marBottom w:val="0"/>
                  <w:divBdr>
                    <w:top w:val="none" w:sz="0" w:space="0" w:color="auto"/>
                    <w:left w:val="none" w:sz="0" w:space="0" w:color="auto"/>
                    <w:bottom w:val="none" w:sz="0" w:space="0" w:color="auto"/>
                    <w:right w:val="none" w:sz="0" w:space="0" w:color="auto"/>
                  </w:divBdr>
                  <w:divsChild>
                    <w:div w:id="1827625420">
                      <w:marLeft w:val="0"/>
                      <w:marRight w:val="0"/>
                      <w:marTop w:val="0"/>
                      <w:marBottom w:val="0"/>
                      <w:divBdr>
                        <w:top w:val="none" w:sz="0" w:space="0" w:color="auto"/>
                        <w:left w:val="none" w:sz="0" w:space="0" w:color="auto"/>
                        <w:bottom w:val="none" w:sz="0" w:space="0" w:color="auto"/>
                        <w:right w:val="none" w:sz="0" w:space="0" w:color="auto"/>
                      </w:divBdr>
                    </w:div>
                  </w:divsChild>
                </w:div>
                <w:div w:id="598951445">
                  <w:marLeft w:val="0"/>
                  <w:marRight w:val="0"/>
                  <w:marTop w:val="0"/>
                  <w:marBottom w:val="0"/>
                  <w:divBdr>
                    <w:top w:val="none" w:sz="0" w:space="0" w:color="auto"/>
                    <w:left w:val="none" w:sz="0" w:space="0" w:color="auto"/>
                    <w:bottom w:val="none" w:sz="0" w:space="0" w:color="auto"/>
                    <w:right w:val="none" w:sz="0" w:space="0" w:color="auto"/>
                  </w:divBdr>
                  <w:divsChild>
                    <w:div w:id="1621112913">
                      <w:marLeft w:val="0"/>
                      <w:marRight w:val="0"/>
                      <w:marTop w:val="0"/>
                      <w:marBottom w:val="0"/>
                      <w:divBdr>
                        <w:top w:val="none" w:sz="0" w:space="0" w:color="auto"/>
                        <w:left w:val="none" w:sz="0" w:space="0" w:color="auto"/>
                        <w:bottom w:val="none" w:sz="0" w:space="0" w:color="auto"/>
                        <w:right w:val="none" w:sz="0" w:space="0" w:color="auto"/>
                      </w:divBdr>
                    </w:div>
                  </w:divsChild>
                </w:div>
                <w:div w:id="980234782">
                  <w:marLeft w:val="0"/>
                  <w:marRight w:val="0"/>
                  <w:marTop w:val="0"/>
                  <w:marBottom w:val="0"/>
                  <w:divBdr>
                    <w:top w:val="none" w:sz="0" w:space="0" w:color="auto"/>
                    <w:left w:val="none" w:sz="0" w:space="0" w:color="auto"/>
                    <w:bottom w:val="none" w:sz="0" w:space="0" w:color="auto"/>
                    <w:right w:val="none" w:sz="0" w:space="0" w:color="auto"/>
                  </w:divBdr>
                  <w:divsChild>
                    <w:div w:id="668679269">
                      <w:marLeft w:val="0"/>
                      <w:marRight w:val="0"/>
                      <w:marTop w:val="0"/>
                      <w:marBottom w:val="0"/>
                      <w:divBdr>
                        <w:top w:val="none" w:sz="0" w:space="0" w:color="auto"/>
                        <w:left w:val="none" w:sz="0" w:space="0" w:color="auto"/>
                        <w:bottom w:val="none" w:sz="0" w:space="0" w:color="auto"/>
                        <w:right w:val="none" w:sz="0" w:space="0" w:color="auto"/>
                      </w:divBdr>
                    </w:div>
                    <w:div w:id="1550724821">
                      <w:marLeft w:val="0"/>
                      <w:marRight w:val="0"/>
                      <w:marTop w:val="0"/>
                      <w:marBottom w:val="0"/>
                      <w:divBdr>
                        <w:top w:val="none" w:sz="0" w:space="0" w:color="auto"/>
                        <w:left w:val="none" w:sz="0" w:space="0" w:color="auto"/>
                        <w:bottom w:val="none" w:sz="0" w:space="0" w:color="auto"/>
                        <w:right w:val="none" w:sz="0" w:space="0" w:color="auto"/>
                      </w:divBdr>
                    </w:div>
                    <w:div w:id="1651444537">
                      <w:marLeft w:val="0"/>
                      <w:marRight w:val="0"/>
                      <w:marTop w:val="0"/>
                      <w:marBottom w:val="0"/>
                      <w:divBdr>
                        <w:top w:val="none" w:sz="0" w:space="0" w:color="auto"/>
                        <w:left w:val="none" w:sz="0" w:space="0" w:color="auto"/>
                        <w:bottom w:val="none" w:sz="0" w:space="0" w:color="auto"/>
                        <w:right w:val="none" w:sz="0" w:space="0" w:color="auto"/>
                      </w:divBdr>
                    </w:div>
                    <w:div w:id="1662658729">
                      <w:marLeft w:val="0"/>
                      <w:marRight w:val="0"/>
                      <w:marTop w:val="0"/>
                      <w:marBottom w:val="0"/>
                      <w:divBdr>
                        <w:top w:val="none" w:sz="0" w:space="0" w:color="auto"/>
                        <w:left w:val="none" w:sz="0" w:space="0" w:color="auto"/>
                        <w:bottom w:val="none" w:sz="0" w:space="0" w:color="auto"/>
                        <w:right w:val="none" w:sz="0" w:space="0" w:color="auto"/>
                      </w:divBdr>
                    </w:div>
                  </w:divsChild>
                </w:div>
                <w:div w:id="1037239617">
                  <w:marLeft w:val="0"/>
                  <w:marRight w:val="0"/>
                  <w:marTop w:val="0"/>
                  <w:marBottom w:val="0"/>
                  <w:divBdr>
                    <w:top w:val="none" w:sz="0" w:space="0" w:color="auto"/>
                    <w:left w:val="none" w:sz="0" w:space="0" w:color="auto"/>
                    <w:bottom w:val="none" w:sz="0" w:space="0" w:color="auto"/>
                    <w:right w:val="none" w:sz="0" w:space="0" w:color="auto"/>
                  </w:divBdr>
                  <w:divsChild>
                    <w:div w:id="1325164359">
                      <w:marLeft w:val="0"/>
                      <w:marRight w:val="0"/>
                      <w:marTop w:val="0"/>
                      <w:marBottom w:val="0"/>
                      <w:divBdr>
                        <w:top w:val="none" w:sz="0" w:space="0" w:color="auto"/>
                        <w:left w:val="none" w:sz="0" w:space="0" w:color="auto"/>
                        <w:bottom w:val="none" w:sz="0" w:space="0" w:color="auto"/>
                        <w:right w:val="none" w:sz="0" w:space="0" w:color="auto"/>
                      </w:divBdr>
                    </w:div>
                  </w:divsChild>
                </w:div>
                <w:div w:id="1055086433">
                  <w:marLeft w:val="0"/>
                  <w:marRight w:val="0"/>
                  <w:marTop w:val="0"/>
                  <w:marBottom w:val="0"/>
                  <w:divBdr>
                    <w:top w:val="none" w:sz="0" w:space="0" w:color="auto"/>
                    <w:left w:val="none" w:sz="0" w:space="0" w:color="auto"/>
                    <w:bottom w:val="none" w:sz="0" w:space="0" w:color="auto"/>
                    <w:right w:val="none" w:sz="0" w:space="0" w:color="auto"/>
                  </w:divBdr>
                  <w:divsChild>
                    <w:div w:id="1274558159">
                      <w:marLeft w:val="0"/>
                      <w:marRight w:val="0"/>
                      <w:marTop w:val="0"/>
                      <w:marBottom w:val="0"/>
                      <w:divBdr>
                        <w:top w:val="none" w:sz="0" w:space="0" w:color="auto"/>
                        <w:left w:val="none" w:sz="0" w:space="0" w:color="auto"/>
                        <w:bottom w:val="none" w:sz="0" w:space="0" w:color="auto"/>
                        <w:right w:val="none" w:sz="0" w:space="0" w:color="auto"/>
                      </w:divBdr>
                    </w:div>
                  </w:divsChild>
                </w:div>
                <w:div w:id="1311404476">
                  <w:marLeft w:val="0"/>
                  <w:marRight w:val="0"/>
                  <w:marTop w:val="0"/>
                  <w:marBottom w:val="0"/>
                  <w:divBdr>
                    <w:top w:val="none" w:sz="0" w:space="0" w:color="auto"/>
                    <w:left w:val="none" w:sz="0" w:space="0" w:color="auto"/>
                    <w:bottom w:val="none" w:sz="0" w:space="0" w:color="auto"/>
                    <w:right w:val="none" w:sz="0" w:space="0" w:color="auto"/>
                  </w:divBdr>
                  <w:divsChild>
                    <w:div w:id="1005521189">
                      <w:marLeft w:val="0"/>
                      <w:marRight w:val="0"/>
                      <w:marTop w:val="0"/>
                      <w:marBottom w:val="0"/>
                      <w:divBdr>
                        <w:top w:val="none" w:sz="0" w:space="0" w:color="auto"/>
                        <w:left w:val="none" w:sz="0" w:space="0" w:color="auto"/>
                        <w:bottom w:val="none" w:sz="0" w:space="0" w:color="auto"/>
                        <w:right w:val="none" w:sz="0" w:space="0" w:color="auto"/>
                      </w:divBdr>
                    </w:div>
                  </w:divsChild>
                </w:div>
                <w:div w:id="1318997059">
                  <w:marLeft w:val="0"/>
                  <w:marRight w:val="0"/>
                  <w:marTop w:val="0"/>
                  <w:marBottom w:val="0"/>
                  <w:divBdr>
                    <w:top w:val="none" w:sz="0" w:space="0" w:color="auto"/>
                    <w:left w:val="none" w:sz="0" w:space="0" w:color="auto"/>
                    <w:bottom w:val="none" w:sz="0" w:space="0" w:color="auto"/>
                    <w:right w:val="none" w:sz="0" w:space="0" w:color="auto"/>
                  </w:divBdr>
                  <w:divsChild>
                    <w:div w:id="60637360">
                      <w:marLeft w:val="0"/>
                      <w:marRight w:val="0"/>
                      <w:marTop w:val="0"/>
                      <w:marBottom w:val="0"/>
                      <w:divBdr>
                        <w:top w:val="none" w:sz="0" w:space="0" w:color="auto"/>
                        <w:left w:val="none" w:sz="0" w:space="0" w:color="auto"/>
                        <w:bottom w:val="none" w:sz="0" w:space="0" w:color="auto"/>
                        <w:right w:val="none" w:sz="0" w:space="0" w:color="auto"/>
                      </w:divBdr>
                    </w:div>
                    <w:div w:id="291138719">
                      <w:marLeft w:val="0"/>
                      <w:marRight w:val="0"/>
                      <w:marTop w:val="0"/>
                      <w:marBottom w:val="0"/>
                      <w:divBdr>
                        <w:top w:val="none" w:sz="0" w:space="0" w:color="auto"/>
                        <w:left w:val="none" w:sz="0" w:space="0" w:color="auto"/>
                        <w:bottom w:val="none" w:sz="0" w:space="0" w:color="auto"/>
                        <w:right w:val="none" w:sz="0" w:space="0" w:color="auto"/>
                      </w:divBdr>
                    </w:div>
                    <w:div w:id="1517384049">
                      <w:marLeft w:val="0"/>
                      <w:marRight w:val="0"/>
                      <w:marTop w:val="0"/>
                      <w:marBottom w:val="0"/>
                      <w:divBdr>
                        <w:top w:val="none" w:sz="0" w:space="0" w:color="auto"/>
                        <w:left w:val="none" w:sz="0" w:space="0" w:color="auto"/>
                        <w:bottom w:val="none" w:sz="0" w:space="0" w:color="auto"/>
                        <w:right w:val="none" w:sz="0" w:space="0" w:color="auto"/>
                      </w:divBdr>
                    </w:div>
                    <w:div w:id="1829981201">
                      <w:marLeft w:val="0"/>
                      <w:marRight w:val="0"/>
                      <w:marTop w:val="0"/>
                      <w:marBottom w:val="0"/>
                      <w:divBdr>
                        <w:top w:val="none" w:sz="0" w:space="0" w:color="auto"/>
                        <w:left w:val="none" w:sz="0" w:space="0" w:color="auto"/>
                        <w:bottom w:val="none" w:sz="0" w:space="0" w:color="auto"/>
                        <w:right w:val="none" w:sz="0" w:space="0" w:color="auto"/>
                      </w:divBdr>
                    </w:div>
                  </w:divsChild>
                </w:div>
                <w:div w:id="1583678405">
                  <w:marLeft w:val="0"/>
                  <w:marRight w:val="0"/>
                  <w:marTop w:val="0"/>
                  <w:marBottom w:val="0"/>
                  <w:divBdr>
                    <w:top w:val="none" w:sz="0" w:space="0" w:color="auto"/>
                    <w:left w:val="none" w:sz="0" w:space="0" w:color="auto"/>
                    <w:bottom w:val="none" w:sz="0" w:space="0" w:color="auto"/>
                    <w:right w:val="none" w:sz="0" w:space="0" w:color="auto"/>
                  </w:divBdr>
                  <w:divsChild>
                    <w:div w:id="1593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755530">
          <w:marLeft w:val="0"/>
          <w:marRight w:val="0"/>
          <w:marTop w:val="0"/>
          <w:marBottom w:val="0"/>
          <w:divBdr>
            <w:top w:val="none" w:sz="0" w:space="0" w:color="auto"/>
            <w:left w:val="none" w:sz="0" w:space="0" w:color="auto"/>
            <w:bottom w:val="none" w:sz="0" w:space="0" w:color="auto"/>
            <w:right w:val="none" w:sz="0" w:space="0" w:color="auto"/>
          </w:divBdr>
          <w:divsChild>
            <w:div w:id="995109527">
              <w:marLeft w:val="-75"/>
              <w:marRight w:val="0"/>
              <w:marTop w:val="30"/>
              <w:marBottom w:val="30"/>
              <w:divBdr>
                <w:top w:val="none" w:sz="0" w:space="0" w:color="auto"/>
                <w:left w:val="none" w:sz="0" w:space="0" w:color="auto"/>
                <w:bottom w:val="none" w:sz="0" w:space="0" w:color="auto"/>
                <w:right w:val="none" w:sz="0" w:space="0" w:color="auto"/>
              </w:divBdr>
              <w:divsChild>
                <w:div w:id="744184983">
                  <w:marLeft w:val="0"/>
                  <w:marRight w:val="0"/>
                  <w:marTop w:val="0"/>
                  <w:marBottom w:val="0"/>
                  <w:divBdr>
                    <w:top w:val="none" w:sz="0" w:space="0" w:color="auto"/>
                    <w:left w:val="none" w:sz="0" w:space="0" w:color="auto"/>
                    <w:bottom w:val="none" w:sz="0" w:space="0" w:color="auto"/>
                    <w:right w:val="none" w:sz="0" w:space="0" w:color="auto"/>
                  </w:divBdr>
                  <w:divsChild>
                    <w:div w:id="275214111">
                      <w:marLeft w:val="0"/>
                      <w:marRight w:val="0"/>
                      <w:marTop w:val="0"/>
                      <w:marBottom w:val="0"/>
                      <w:divBdr>
                        <w:top w:val="none" w:sz="0" w:space="0" w:color="auto"/>
                        <w:left w:val="none" w:sz="0" w:space="0" w:color="auto"/>
                        <w:bottom w:val="none" w:sz="0" w:space="0" w:color="auto"/>
                        <w:right w:val="none" w:sz="0" w:space="0" w:color="auto"/>
                      </w:divBdr>
                    </w:div>
                  </w:divsChild>
                </w:div>
                <w:div w:id="766386775">
                  <w:marLeft w:val="0"/>
                  <w:marRight w:val="0"/>
                  <w:marTop w:val="0"/>
                  <w:marBottom w:val="0"/>
                  <w:divBdr>
                    <w:top w:val="none" w:sz="0" w:space="0" w:color="auto"/>
                    <w:left w:val="none" w:sz="0" w:space="0" w:color="auto"/>
                    <w:bottom w:val="none" w:sz="0" w:space="0" w:color="auto"/>
                    <w:right w:val="none" w:sz="0" w:space="0" w:color="auto"/>
                  </w:divBdr>
                  <w:divsChild>
                    <w:div w:id="8835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3554322">
      <w:bodyDiv w:val="1"/>
      <w:marLeft w:val="0"/>
      <w:marRight w:val="0"/>
      <w:marTop w:val="0"/>
      <w:marBottom w:val="0"/>
      <w:divBdr>
        <w:top w:val="none" w:sz="0" w:space="0" w:color="auto"/>
        <w:left w:val="none" w:sz="0" w:space="0" w:color="auto"/>
        <w:bottom w:val="none" w:sz="0" w:space="0" w:color="auto"/>
        <w:right w:val="none" w:sz="0" w:space="0" w:color="auto"/>
      </w:divBdr>
    </w:div>
    <w:div w:id="1308317572">
      <w:bodyDiv w:val="1"/>
      <w:marLeft w:val="0"/>
      <w:marRight w:val="0"/>
      <w:marTop w:val="0"/>
      <w:marBottom w:val="0"/>
      <w:divBdr>
        <w:top w:val="none" w:sz="0" w:space="0" w:color="auto"/>
        <w:left w:val="none" w:sz="0" w:space="0" w:color="auto"/>
        <w:bottom w:val="none" w:sz="0" w:space="0" w:color="auto"/>
        <w:right w:val="none" w:sz="0" w:space="0" w:color="auto"/>
      </w:divBdr>
    </w:div>
    <w:div w:id="1329364808">
      <w:bodyDiv w:val="1"/>
      <w:marLeft w:val="0"/>
      <w:marRight w:val="0"/>
      <w:marTop w:val="0"/>
      <w:marBottom w:val="0"/>
      <w:divBdr>
        <w:top w:val="none" w:sz="0" w:space="0" w:color="auto"/>
        <w:left w:val="none" w:sz="0" w:space="0" w:color="auto"/>
        <w:bottom w:val="none" w:sz="0" w:space="0" w:color="auto"/>
        <w:right w:val="none" w:sz="0" w:space="0" w:color="auto"/>
      </w:divBdr>
      <w:divsChild>
        <w:div w:id="157426010">
          <w:marLeft w:val="0"/>
          <w:marRight w:val="0"/>
          <w:marTop w:val="0"/>
          <w:marBottom w:val="0"/>
          <w:divBdr>
            <w:top w:val="none" w:sz="0" w:space="0" w:color="auto"/>
            <w:left w:val="none" w:sz="0" w:space="0" w:color="auto"/>
            <w:bottom w:val="none" w:sz="0" w:space="0" w:color="auto"/>
            <w:right w:val="none" w:sz="0" w:space="0" w:color="auto"/>
          </w:divBdr>
          <w:divsChild>
            <w:div w:id="931469968">
              <w:marLeft w:val="0"/>
              <w:marRight w:val="0"/>
              <w:marTop w:val="0"/>
              <w:marBottom w:val="0"/>
              <w:divBdr>
                <w:top w:val="none" w:sz="0" w:space="0" w:color="auto"/>
                <w:left w:val="none" w:sz="0" w:space="0" w:color="auto"/>
                <w:bottom w:val="none" w:sz="0" w:space="0" w:color="auto"/>
                <w:right w:val="none" w:sz="0" w:space="0" w:color="auto"/>
              </w:divBdr>
            </w:div>
          </w:divsChild>
        </w:div>
        <w:div w:id="634214826">
          <w:marLeft w:val="0"/>
          <w:marRight w:val="0"/>
          <w:marTop w:val="0"/>
          <w:marBottom w:val="0"/>
          <w:divBdr>
            <w:top w:val="none" w:sz="0" w:space="0" w:color="auto"/>
            <w:left w:val="none" w:sz="0" w:space="0" w:color="auto"/>
            <w:bottom w:val="none" w:sz="0" w:space="0" w:color="auto"/>
            <w:right w:val="none" w:sz="0" w:space="0" w:color="auto"/>
          </w:divBdr>
          <w:divsChild>
            <w:div w:id="897478164">
              <w:marLeft w:val="0"/>
              <w:marRight w:val="0"/>
              <w:marTop w:val="0"/>
              <w:marBottom w:val="0"/>
              <w:divBdr>
                <w:top w:val="none" w:sz="0" w:space="0" w:color="auto"/>
                <w:left w:val="none" w:sz="0" w:space="0" w:color="auto"/>
                <w:bottom w:val="none" w:sz="0" w:space="0" w:color="auto"/>
                <w:right w:val="none" w:sz="0" w:space="0" w:color="auto"/>
              </w:divBdr>
            </w:div>
          </w:divsChild>
        </w:div>
        <w:div w:id="755630914">
          <w:marLeft w:val="0"/>
          <w:marRight w:val="0"/>
          <w:marTop w:val="0"/>
          <w:marBottom w:val="0"/>
          <w:divBdr>
            <w:top w:val="none" w:sz="0" w:space="0" w:color="auto"/>
            <w:left w:val="none" w:sz="0" w:space="0" w:color="auto"/>
            <w:bottom w:val="none" w:sz="0" w:space="0" w:color="auto"/>
            <w:right w:val="none" w:sz="0" w:space="0" w:color="auto"/>
          </w:divBdr>
          <w:divsChild>
            <w:div w:id="1107190782">
              <w:marLeft w:val="0"/>
              <w:marRight w:val="0"/>
              <w:marTop w:val="0"/>
              <w:marBottom w:val="0"/>
              <w:divBdr>
                <w:top w:val="none" w:sz="0" w:space="0" w:color="auto"/>
                <w:left w:val="none" w:sz="0" w:space="0" w:color="auto"/>
                <w:bottom w:val="none" w:sz="0" w:space="0" w:color="auto"/>
                <w:right w:val="none" w:sz="0" w:space="0" w:color="auto"/>
              </w:divBdr>
            </w:div>
          </w:divsChild>
        </w:div>
        <w:div w:id="1029254512">
          <w:marLeft w:val="0"/>
          <w:marRight w:val="0"/>
          <w:marTop w:val="0"/>
          <w:marBottom w:val="0"/>
          <w:divBdr>
            <w:top w:val="none" w:sz="0" w:space="0" w:color="auto"/>
            <w:left w:val="none" w:sz="0" w:space="0" w:color="auto"/>
            <w:bottom w:val="none" w:sz="0" w:space="0" w:color="auto"/>
            <w:right w:val="none" w:sz="0" w:space="0" w:color="auto"/>
          </w:divBdr>
          <w:divsChild>
            <w:div w:id="1390498546">
              <w:marLeft w:val="0"/>
              <w:marRight w:val="0"/>
              <w:marTop w:val="0"/>
              <w:marBottom w:val="0"/>
              <w:divBdr>
                <w:top w:val="none" w:sz="0" w:space="0" w:color="auto"/>
                <w:left w:val="none" w:sz="0" w:space="0" w:color="auto"/>
                <w:bottom w:val="none" w:sz="0" w:space="0" w:color="auto"/>
                <w:right w:val="none" w:sz="0" w:space="0" w:color="auto"/>
              </w:divBdr>
            </w:div>
          </w:divsChild>
        </w:div>
        <w:div w:id="1050836477">
          <w:marLeft w:val="0"/>
          <w:marRight w:val="0"/>
          <w:marTop w:val="0"/>
          <w:marBottom w:val="0"/>
          <w:divBdr>
            <w:top w:val="none" w:sz="0" w:space="0" w:color="auto"/>
            <w:left w:val="none" w:sz="0" w:space="0" w:color="auto"/>
            <w:bottom w:val="none" w:sz="0" w:space="0" w:color="auto"/>
            <w:right w:val="none" w:sz="0" w:space="0" w:color="auto"/>
          </w:divBdr>
          <w:divsChild>
            <w:div w:id="216162696">
              <w:marLeft w:val="0"/>
              <w:marRight w:val="0"/>
              <w:marTop w:val="0"/>
              <w:marBottom w:val="0"/>
              <w:divBdr>
                <w:top w:val="none" w:sz="0" w:space="0" w:color="auto"/>
                <w:left w:val="none" w:sz="0" w:space="0" w:color="auto"/>
                <w:bottom w:val="none" w:sz="0" w:space="0" w:color="auto"/>
                <w:right w:val="none" w:sz="0" w:space="0" w:color="auto"/>
              </w:divBdr>
            </w:div>
          </w:divsChild>
        </w:div>
        <w:div w:id="1120415489">
          <w:marLeft w:val="0"/>
          <w:marRight w:val="0"/>
          <w:marTop w:val="0"/>
          <w:marBottom w:val="0"/>
          <w:divBdr>
            <w:top w:val="none" w:sz="0" w:space="0" w:color="auto"/>
            <w:left w:val="none" w:sz="0" w:space="0" w:color="auto"/>
            <w:bottom w:val="none" w:sz="0" w:space="0" w:color="auto"/>
            <w:right w:val="none" w:sz="0" w:space="0" w:color="auto"/>
          </w:divBdr>
          <w:divsChild>
            <w:div w:id="651568916">
              <w:marLeft w:val="0"/>
              <w:marRight w:val="0"/>
              <w:marTop w:val="0"/>
              <w:marBottom w:val="0"/>
              <w:divBdr>
                <w:top w:val="none" w:sz="0" w:space="0" w:color="auto"/>
                <w:left w:val="none" w:sz="0" w:space="0" w:color="auto"/>
                <w:bottom w:val="none" w:sz="0" w:space="0" w:color="auto"/>
                <w:right w:val="none" w:sz="0" w:space="0" w:color="auto"/>
              </w:divBdr>
            </w:div>
          </w:divsChild>
        </w:div>
        <w:div w:id="1134256921">
          <w:marLeft w:val="0"/>
          <w:marRight w:val="0"/>
          <w:marTop w:val="0"/>
          <w:marBottom w:val="0"/>
          <w:divBdr>
            <w:top w:val="none" w:sz="0" w:space="0" w:color="auto"/>
            <w:left w:val="none" w:sz="0" w:space="0" w:color="auto"/>
            <w:bottom w:val="none" w:sz="0" w:space="0" w:color="auto"/>
            <w:right w:val="none" w:sz="0" w:space="0" w:color="auto"/>
          </w:divBdr>
          <w:divsChild>
            <w:div w:id="1565332496">
              <w:marLeft w:val="0"/>
              <w:marRight w:val="0"/>
              <w:marTop w:val="0"/>
              <w:marBottom w:val="0"/>
              <w:divBdr>
                <w:top w:val="none" w:sz="0" w:space="0" w:color="auto"/>
                <w:left w:val="none" w:sz="0" w:space="0" w:color="auto"/>
                <w:bottom w:val="none" w:sz="0" w:space="0" w:color="auto"/>
                <w:right w:val="none" w:sz="0" w:space="0" w:color="auto"/>
              </w:divBdr>
            </w:div>
          </w:divsChild>
        </w:div>
        <w:div w:id="1205021596">
          <w:marLeft w:val="0"/>
          <w:marRight w:val="0"/>
          <w:marTop w:val="0"/>
          <w:marBottom w:val="0"/>
          <w:divBdr>
            <w:top w:val="none" w:sz="0" w:space="0" w:color="auto"/>
            <w:left w:val="none" w:sz="0" w:space="0" w:color="auto"/>
            <w:bottom w:val="none" w:sz="0" w:space="0" w:color="auto"/>
            <w:right w:val="none" w:sz="0" w:space="0" w:color="auto"/>
          </w:divBdr>
          <w:divsChild>
            <w:div w:id="132019714">
              <w:marLeft w:val="0"/>
              <w:marRight w:val="0"/>
              <w:marTop w:val="0"/>
              <w:marBottom w:val="0"/>
              <w:divBdr>
                <w:top w:val="none" w:sz="0" w:space="0" w:color="auto"/>
                <w:left w:val="none" w:sz="0" w:space="0" w:color="auto"/>
                <w:bottom w:val="none" w:sz="0" w:space="0" w:color="auto"/>
                <w:right w:val="none" w:sz="0" w:space="0" w:color="auto"/>
              </w:divBdr>
            </w:div>
          </w:divsChild>
        </w:div>
        <w:div w:id="1267620120">
          <w:marLeft w:val="0"/>
          <w:marRight w:val="0"/>
          <w:marTop w:val="0"/>
          <w:marBottom w:val="0"/>
          <w:divBdr>
            <w:top w:val="none" w:sz="0" w:space="0" w:color="auto"/>
            <w:left w:val="none" w:sz="0" w:space="0" w:color="auto"/>
            <w:bottom w:val="none" w:sz="0" w:space="0" w:color="auto"/>
            <w:right w:val="none" w:sz="0" w:space="0" w:color="auto"/>
          </w:divBdr>
          <w:divsChild>
            <w:div w:id="1735083008">
              <w:marLeft w:val="0"/>
              <w:marRight w:val="0"/>
              <w:marTop w:val="0"/>
              <w:marBottom w:val="0"/>
              <w:divBdr>
                <w:top w:val="none" w:sz="0" w:space="0" w:color="auto"/>
                <w:left w:val="none" w:sz="0" w:space="0" w:color="auto"/>
                <w:bottom w:val="none" w:sz="0" w:space="0" w:color="auto"/>
                <w:right w:val="none" w:sz="0" w:space="0" w:color="auto"/>
              </w:divBdr>
            </w:div>
          </w:divsChild>
        </w:div>
        <w:div w:id="1296107861">
          <w:marLeft w:val="0"/>
          <w:marRight w:val="0"/>
          <w:marTop w:val="0"/>
          <w:marBottom w:val="0"/>
          <w:divBdr>
            <w:top w:val="none" w:sz="0" w:space="0" w:color="auto"/>
            <w:left w:val="none" w:sz="0" w:space="0" w:color="auto"/>
            <w:bottom w:val="none" w:sz="0" w:space="0" w:color="auto"/>
            <w:right w:val="none" w:sz="0" w:space="0" w:color="auto"/>
          </w:divBdr>
          <w:divsChild>
            <w:div w:id="1142312650">
              <w:marLeft w:val="0"/>
              <w:marRight w:val="0"/>
              <w:marTop w:val="0"/>
              <w:marBottom w:val="0"/>
              <w:divBdr>
                <w:top w:val="none" w:sz="0" w:space="0" w:color="auto"/>
                <w:left w:val="none" w:sz="0" w:space="0" w:color="auto"/>
                <w:bottom w:val="none" w:sz="0" w:space="0" w:color="auto"/>
                <w:right w:val="none" w:sz="0" w:space="0" w:color="auto"/>
              </w:divBdr>
            </w:div>
          </w:divsChild>
        </w:div>
        <w:div w:id="1493331901">
          <w:marLeft w:val="0"/>
          <w:marRight w:val="0"/>
          <w:marTop w:val="0"/>
          <w:marBottom w:val="0"/>
          <w:divBdr>
            <w:top w:val="none" w:sz="0" w:space="0" w:color="auto"/>
            <w:left w:val="none" w:sz="0" w:space="0" w:color="auto"/>
            <w:bottom w:val="none" w:sz="0" w:space="0" w:color="auto"/>
            <w:right w:val="none" w:sz="0" w:space="0" w:color="auto"/>
          </w:divBdr>
          <w:divsChild>
            <w:div w:id="1197891973">
              <w:marLeft w:val="0"/>
              <w:marRight w:val="0"/>
              <w:marTop w:val="0"/>
              <w:marBottom w:val="0"/>
              <w:divBdr>
                <w:top w:val="none" w:sz="0" w:space="0" w:color="auto"/>
                <w:left w:val="none" w:sz="0" w:space="0" w:color="auto"/>
                <w:bottom w:val="none" w:sz="0" w:space="0" w:color="auto"/>
                <w:right w:val="none" w:sz="0" w:space="0" w:color="auto"/>
              </w:divBdr>
            </w:div>
          </w:divsChild>
        </w:div>
        <w:div w:id="1763331138">
          <w:marLeft w:val="0"/>
          <w:marRight w:val="0"/>
          <w:marTop w:val="0"/>
          <w:marBottom w:val="0"/>
          <w:divBdr>
            <w:top w:val="none" w:sz="0" w:space="0" w:color="auto"/>
            <w:left w:val="none" w:sz="0" w:space="0" w:color="auto"/>
            <w:bottom w:val="none" w:sz="0" w:space="0" w:color="auto"/>
            <w:right w:val="none" w:sz="0" w:space="0" w:color="auto"/>
          </w:divBdr>
          <w:divsChild>
            <w:div w:id="156188933">
              <w:marLeft w:val="0"/>
              <w:marRight w:val="0"/>
              <w:marTop w:val="0"/>
              <w:marBottom w:val="0"/>
              <w:divBdr>
                <w:top w:val="none" w:sz="0" w:space="0" w:color="auto"/>
                <w:left w:val="none" w:sz="0" w:space="0" w:color="auto"/>
                <w:bottom w:val="none" w:sz="0" w:space="0" w:color="auto"/>
                <w:right w:val="none" w:sz="0" w:space="0" w:color="auto"/>
              </w:divBdr>
            </w:div>
          </w:divsChild>
        </w:div>
        <w:div w:id="1873106525">
          <w:marLeft w:val="0"/>
          <w:marRight w:val="0"/>
          <w:marTop w:val="0"/>
          <w:marBottom w:val="0"/>
          <w:divBdr>
            <w:top w:val="none" w:sz="0" w:space="0" w:color="auto"/>
            <w:left w:val="none" w:sz="0" w:space="0" w:color="auto"/>
            <w:bottom w:val="none" w:sz="0" w:space="0" w:color="auto"/>
            <w:right w:val="none" w:sz="0" w:space="0" w:color="auto"/>
          </w:divBdr>
          <w:divsChild>
            <w:div w:id="132724049">
              <w:marLeft w:val="0"/>
              <w:marRight w:val="0"/>
              <w:marTop w:val="0"/>
              <w:marBottom w:val="0"/>
              <w:divBdr>
                <w:top w:val="none" w:sz="0" w:space="0" w:color="auto"/>
                <w:left w:val="none" w:sz="0" w:space="0" w:color="auto"/>
                <w:bottom w:val="none" w:sz="0" w:space="0" w:color="auto"/>
                <w:right w:val="none" w:sz="0" w:space="0" w:color="auto"/>
              </w:divBdr>
            </w:div>
          </w:divsChild>
        </w:div>
        <w:div w:id="1932274923">
          <w:marLeft w:val="0"/>
          <w:marRight w:val="0"/>
          <w:marTop w:val="0"/>
          <w:marBottom w:val="0"/>
          <w:divBdr>
            <w:top w:val="none" w:sz="0" w:space="0" w:color="auto"/>
            <w:left w:val="none" w:sz="0" w:space="0" w:color="auto"/>
            <w:bottom w:val="none" w:sz="0" w:space="0" w:color="auto"/>
            <w:right w:val="none" w:sz="0" w:space="0" w:color="auto"/>
          </w:divBdr>
          <w:divsChild>
            <w:div w:id="152650079">
              <w:marLeft w:val="0"/>
              <w:marRight w:val="0"/>
              <w:marTop w:val="0"/>
              <w:marBottom w:val="0"/>
              <w:divBdr>
                <w:top w:val="none" w:sz="0" w:space="0" w:color="auto"/>
                <w:left w:val="none" w:sz="0" w:space="0" w:color="auto"/>
                <w:bottom w:val="none" w:sz="0" w:space="0" w:color="auto"/>
                <w:right w:val="none" w:sz="0" w:space="0" w:color="auto"/>
              </w:divBdr>
            </w:div>
          </w:divsChild>
        </w:div>
        <w:div w:id="2127115920">
          <w:marLeft w:val="0"/>
          <w:marRight w:val="0"/>
          <w:marTop w:val="0"/>
          <w:marBottom w:val="0"/>
          <w:divBdr>
            <w:top w:val="none" w:sz="0" w:space="0" w:color="auto"/>
            <w:left w:val="none" w:sz="0" w:space="0" w:color="auto"/>
            <w:bottom w:val="none" w:sz="0" w:space="0" w:color="auto"/>
            <w:right w:val="none" w:sz="0" w:space="0" w:color="auto"/>
          </w:divBdr>
          <w:divsChild>
            <w:div w:id="204953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314585">
      <w:bodyDiv w:val="1"/>
      <w:marLeft w:val="0"/>
      <w:marRight w:val="0"/>
      <w:marTop w:val="0"/>
      <w:marBottom w:val="0"/>
      <w:divBdr>
        <w:top w:val="none" w:sz="0" w:space="0" w:color="auto"/>
        <w:left w:val="none" w:sz="0" w:space="0" w:color="auto"/>
        <w:bottom w:val="none" w:sz="0" w:space="0" w:color="auto"/>
        <w:right w:val="none" w:sz="0" w:space="0" w:color="auto"/>
      </w:divBdr>
    </w:div>
    <w:div w:id="1422988251">
      <w:bodyDiv w:val="1"/>
      <w:marLeft w:val="0"/>
      <w:marRight w:val="0"/>
      <w:marTop w:val="0"/>
      <w:marBottom w:val="0"/>
      <w:divBdr>
        <w:top w:val="none" w:sz="0" w:space="0" w:color="auto"/>
        <w:left w:val="none" w:sz="0" w:space="0" w:color="auto"/>
        <w:bottom w:val="none" w:sz="0" w:space="0" w:color="auto"/>
        <w:right w:val="none" w:sz="0" w:space="0" w:color="auto"/>
      </w:divBdr>
    </w:div>
    <w:div w:id="1446079952">
      <w:bodyDiv w:val="1"/>
      <w:marLeft w:val="0"/>
      <w:marRight w:val="0"/>
      <w:marTop w:val="0"/>
      <w:marBottom w:val="0"/>
      <w:divBdr>
        <w:top w:val="none" w:sz="0" w:space="0" w:color="auto"/>
        <w:left w:val="none" w:sz="0" w:space="0" w:color="auto"/>
        <w:bottom w:val="none" w:sz="0" w:space="0" w:color="auto"/>
        <w:right w:val="none" w:sz="0" w:space="0" w:color="auto"/>
      </w:divBdr>
      <w:divsChild>
        <w:div w:id="1976154">
          <w:marLeft w:val="0"/>
          <w:marRight w:val="0"/>
          <w:marTop w:val="0"/>
          <w:marBottom w:val="0"/>
          <w:divBdr>
            <w:top w:val="none" w:sz="0" w:space="0" w:color="auto"/>
            <w:left w:val="none" w:sz="0" w:space="0" w:color="auto"/>
            <w:bottom w:val="none" w:sz="0" w:space="0" w:color="auto"/>
            <w:right w:val="none" w:sz="0" w:space="0" w:color="auto"/>
          </w:divBdr>
          <w:divsChild>
            <w:div w:id="1689596564">
              <w:marLeft w:val="0"/>
              <w:marRight w:val="0"/>
              <w:marTop w:val="0"/>
              <w:marBottom w:val="0"/>
              <w:divBdr>
                <w:top w:val="none" w:sz="0" w:space="0" w:color="auto"/>
                <w:left w:val="none" w:sz="0" w:space="0" w:color="auto"/>
                <w:bottom w:val="none" w:sz="0" w:space="0" w:color="auto"/>
                <w:right w:val="none" w:sz="0" w:space="0" w:color="auto"/>
              </w:divBdr>
            </w:div>
          </w:divsChild>
        </w:div>
        <w:div w:id="15161229">
          <w:marLeft w:val="0"/>
          <w:marRight w:val="0"/>
          <w:marTop w:val="0"/>
          <w:marBottom w:val="0"/>
          <w:divBdr>
            <w:top w:val="none" w:sz="0" w:space="0" w:color="auto"/>
            <w:left w:val="none" w:sz="0" w:space="0" w:color="auto"/>
            <w:bottom w:val="none" w:sz="0" w:space="0" w:color="auto"/>
            <w:right w:val="none" w:sz="0" w:space="0" w:color="auto"/>
          </w:divBdr>
          <w:divsChild>
            <w:div w:id="1702314509">
              <w:marLeft w:val="0"/>
              <w:marRight w:val="0"/>
              <w:marTop w:val="0"/>
              <w:marBottom w:val="0"/>
              <w:divBdr>
                <w:top w:val="none" w:sz="0" w:space="0" w:color="auto"/>
                <w:left w:val="none" w:sz="0" w:space="0" w:color="auto"/>
                <w:bottom w:val="none" w:sz="0" w:space="0" w:color="auto"/>
                <w:right w:val="none" w:sz="0" w:space="0" w:color="auto"/>
              </w:divBdr>
            </w:div>
          </w:divsChild>
        </w:div>
        <w:div w:id="22370868">
          <w:marLeft w:val="0"/>
          <w:marRight w:val="0"/>
          <w:marTop w:val="0"/>
          <w:marBottom w:val="0"/>
          <w:divBdr>
            <w:top w:val="none" w:sz="0" w:space="0" w:color="auto"/>
            <w:left w:val="none" w:sz="0" w:space="0" w:color="auto"/>
            <w:bottom w:val="none" w:sz="0" w:space="0" w:color="auto"/>
            <w:right w:val="none" w:sz="0" w:space="0" w:color="auto"/>
          </w:divBdr>
          <w:divsChild>
            <w:div w:id="113981888">
              <w:marLeft w:val="0"/>
              <w:marRight w:val="0"/>
              <w:marTop w:val="0"/>
              <w:marBottom w:val="0"/>
              <w:divBdr>
                <w:top w:val="none" w:sz="0" w:space="0" w:color="auto"/>
                <w:left w:val="none" w:sz="0" w:space="0" w:color="auto"/>
                <w:bottom w:val="none" w:sz="0" w:space="0" w:color="auto"/>
                <w:right w:val="none" w:sz="0" w:space="0" w:color="auto"/>
              </w:divBdr>
            </w:div>
          </w:divsChild>
        </w:div>
        <w:div w:id="25908921">
          <w:marLeft w:val="0"/>
          <w:marRight w:val="0"/>
          <w:marTop w:val="0"/>
          <w:marBottom w:val="0"/>
          <w:divBdr>
            <w:top w:val="none" w:sz="0" w:space="0" w:color="auto"/>
            <w:left w:val="none" w:sz="0" w:space="0" w:color="auto"/>
            <w:bottom w:val="none" w:sz="0" w:space="0" w:color="auto"/>
            <w:right w:val="none" w:sz="0" w:space="0" w:color="auto"/>
          </w:divBdr>
          <w:divsChild>
            <w:div w:id="1550075235">
              <w:marLeft w:val="0"/>
              <w:marRight w:val="0"/>
              <w:marTop w:val="0"/>
              <w:marBottom w:val="0"/>
              <w:divBdr>
                <w:top w:val="none" w:sz="0" w:space="0" w:color="auto"/>
                <w:left w:val="none" w:sz="0" w:space="0" w:color="auto"/>
                <w:bottom w:val="none" w:sz="0" w:space="0" w:color="auto"/>
                <w:right w:val="none" w:sz="0" w:space="0" w:color="auto"/>
              </w:divBdr>
            </w:div>
          </w:divsChild>
        </w:div>
        <w:div w:id="27921004">
          <w:marLeft w:val="0"/>
          <w:marRight w:val="0"/>
          <w:marTop w:val="0"/>
          <w:marBottom w:val="0"/>
          <w:divBdr>
            <w:top w:val="none" w:sz="0" w:space="0" w:color="auto"/>
            <w:left w:val="none" w:sz="0" w:space="0" w:color="auto"/>
            <w:bottom w:val="none" w:sz="0" w:space="0" w:color="auto"/>
            <w:right w:val="none" w:sz="0" w:space="0" w:color="auto"/>
          </w:divBdr>
          <w:divsChild>
            <w:div w:id="2131120904">
              <w:marLeft w:val="0"/>
              <w:marRight w:val="0"/>
              <w:marTop w:val="0"/>
              <w:marBottom w:val="0"/>
              <w:divBdr>
                <w:top w:val="none" w:sz="0" w:space="0" w:color="auto"/>
                <w:left w:val="none" w:sz="0" w:space="0" w:color="auto"/>
                <w:bottom w:val="none" w:sz="0" w:space="0" w:color="auto"/>
                <w:right w:val="none" w:sz="0" w:space="0" w:color="auto"/>
              </w:divBdr>
            </w:div>
          </w:divsChild>
        </w:div>
        <w:div w:id="29770812">
          <w:marLeft w:val="0"/>
          <w:marRight w:val="0"/>
          <w:marTop w:val="0"/>
          <w:marBottom w:val="0"/>
          <w:divBdr>
            <w:top w:val="none" w:sz="0" w:space="0" w:color="auto"/>
            <w:left w:val="none" w:sz="0" w:space="0" w:color="auto"/>
            <w:bottom w:val="none" w:sz="0" w:space="0" w:color="auto"/>
            <w:right w:val="none" w:sz="0" w:space="0" w:color="auto"/>
          </w:divBdr>
          <w:divsChild>
            <w:div w:id="695689816">
              <w:marLeft w:val="0"/>
              <w:marRight w:val="0"/>
              <w:marTop w:val="0"/>
              <w:marBottom w:val="0"/>
              <w:divBdr>
                <w:top w:val="none" w:sz="0" w:space="0" w:color="auto"/>
                <w:left w:val="none" w:sz="0" w:space="0" w:color="auto"/>
                <w:bottom w:val="none" w:sz="0" w:space="0" w:color="auto"/>
                <w:right w:val="none" w:sz="0" w:space="0" w:color="auto"/>
              </w:divBdr>
            </w:div>
          </w:divsChild>
        </w:div>
        <w:div w:id="43867727">
          <w:marLeft w:val="0"/>
          <w:marRight w:val="0"/>
          <w:marTop w:val="0"/>
          <w:marBottom w:val="0"/>
          <w:divBdr>
            <w:top w:val="none" w:sz="0" w:space="0" w:color="auto"/>
            <w:left w:val="none" w:sz="0" w:space="0" w:color="auto"/>
            <w:bottom w:val="none" w:sz="0" w:space="0" w:color="auto"/>
            <w:right w:val="none" w:sz="0" w:space="0" w:color="auto"/>
          </w:divBdr>
          <w:divsChild>
            <w:div w:id="1542329762">
              <w:marLeft w:val="0"/>
              <w:marRight w:val="0"/>
              <w:marTop w:val="0"/>
              <w:marBottom w:val="0"/>
              <w:divBdr>
                <w:top w:val="none" w:sz="0" w:space="0" w:color="auto"/>
                <w:left w:val="none" w:sz="0" w:space="0" w:color="auto"/>
                <w:bottom w:val="none" w:sz="0" w:space="0" w:color="auto"/>
                <w:right w:val="none" w:sz="0" w:space="0" w:color="auto"/>
              </w:divBdr>
            </w:div>
          </w:divsChild>
        </w:div>
        <w:div w:id="49500004">
          <w:marLeft w:val="0"/>
          <w:marRight w:val="0"/>
          <w:marTop w:val="0"/>
          <w:marBottom w:val="0"/>
          <w:divBdr>
            <w:top w:val="none" w:sz="0" w:space="0" w:color="auto"/>
            <w:left w:val="none" w:sz="0" w:space="0" w:color="auto"/>
            <w:bottom w:val="none" w:sz="0" w:space="0" w:color="auto"/>
            <w:right w:val="none" w:sz="0" w:space="0" w:color="auto"/>
          </w:divBdr>
          <w:divsChild>
            <w:div w:id="2008943970">
              <w:marLeft w:val="0"/>
              <w:marRight w:val="0"/>
              <w:marTop w:val="0"/>
              <w:marBottom w:val="0"/>
              <w:divBdr>
                <w:top w:val="none" w:sz="0" w:space="0" w:color="auto"/>
                <w:left w:val="none" w:sz="0" w:space="0" w:color="auto"/>
                <w:bottom w:val="none" w:sz="0" w:space="0" w:color="auto"/>
                <w:right w:val="none" w:sz="0" w:space="0" w:color="auto"/>
              </w:divBdr>
            </w:div>
          </w:divsChild>
        </w:div>
        <w:div w:id="55904200">
          <w:marLeft w:val="0"/>
          <w:marRight w:val="0"/>
          <w:marTop w:val="0"/>
          <w:marBottom w:val="0"/>
          <w:divBdr>
            <w:top w:val="none" w:sz="0" w:space="0" w:color="auto"/>
            <w:left w:val="none" w:sz="0" w:space="0" w:color="auto"/>
            <w:bottom w:val="none" w:sz="0" w:space="0" w:color="auto"/>
            <w:right w:val="none" w:sz="0" w:space="0" w:color="auto"/>
          </w:divBdr>
          <w:divsChild>
            <w:div w:id="877622287">
              <w:marLeft w:val="0"/>
              <w:marRight w:val="0"/>
              <w:marTop w:val="0"/>
              <w:marBottom w:val="0"/>
              <w:divBdr>
                <w:top w:val="none" w:sz="0" w:space="0" w:color="auto"/>
                <w:left w:val="none" w:sz="0" w:space="0" w:color="auto"/>
                <w:bottom w:val="none" w:sz="0" w:space="0" w:color="auto"/>
                <w:right w:val="none" w:sz="0" w:space="0" w:color="auto"/>
              </w:divBdr>
            </w:div>
          </w:divsChild>
        </w:div>
        <w:div w:id="63839200">
          <w:marLeft w:val="0"/>
          <w:marRight w:val="0"/>
          <w:marTop w:val="0"/>
          <w:marBottom w:val="0"/>
          <w:divBdr>
            <w:top w:val="none" w:sz="0" w:space="0" w:color="auto"/>
            <w:left w:val="none" w:sz="0" w:space="0" w:color="auto"/>
            <w:bottom w:val="none" w:sz="0" w:space="0" w:color="auto"/>
            <w:right w:val="none" w:sz="0" w:space="0" w:color="auto"/>
          </w:divBdr>
          <w:divsChild>
            <w:div w:id="34697050">
              <w:marLeft w:val="0"/>
              <w:marRight w:val="0"/>
              <w:marTop w:val="0"/>
              <w:marBottom w:val="0"/>
              <w:divBdr>
                <w:top w:val="none" w:sz="0" w:space="0" w:color="auto"/>
                <w:left w:val="none" w:sz="0" w:space="0" w:color="auto"/>
                <w:bottom w:val="none" w:sz="0" w:space="0" w:color="auto"/>
                <w:right w:val="none" w:sz="0" w:space="0" w:color="auto"/>
              </w:divBdr>
            </w:div>
          </w:divsChild>
        </w:div>
        <w:div w:id="63991726">
          <w:marLeft w:val="0"/>
          <w:marRight w:val="0"/>
          <w:marTop w:val="0"/>
          <w:marBottom w:val="0"/>
          <w:divBdr>
            <w:top w:val="none" w:sz="0" w:space="0" w:color="auto"/>
            <w:left w:val="none" w:sz="0" w:space="0" w:color="auto"/>
            <w:bottom w:val="none" w:sz="0" w:space="0" w:color="auto"/>
            <w:right w:val="none" w:sz="0" w:space="0" w:color="auto"/>
          </w:divBdr>
          <w:divsChild>
            <w:div w:id="621690744">
              <w:marLeft w:val="0"/>
              <w:marRight w:val="0"/>
              <w:marTop w:val="0"/>
              <w:marBottom w:val="0"/>
              <w:divBdr>
                <w:top w:val="none" w:sz="0" w:space="0" w:color="auto"/>
                <w:left w:val="none" w:sz="0" w:space="0" w:color="auto"/>
                <w:bottom w:val="none" w:sz="0" w:space="0" w:color="auto"/>
                <w:right w:val="none" w:sz="0" w:space="0" w:color="auto"/>
              </w:divBdr>
            </w:div>
          </w:divsChild>
        </w:div>
        <w:div w:id="73624043">
          <w:marLeft w:val="0"/>
          <w:marRight w:val="0"/>
          <w:marTop w:val="0"/>
          <w:marBottom w:val="0"/>
          <w:divBdr>
            <w:top w:val="none" w:sz="0" w:space="0" w:color="auto"/>
            <w:left w:val="none" w:sz="0" w:space="0" w:color="auto"/>
            <w:bottom w:val="none" w:sz="0" w:space="0" w:color="auto"/>
            <w:right w:val="none" w:sz="0" w:space="0" w:color="auto"/>
          </w:divBdr>
          <w:divsChild>
            <w:div w:id="875777747">
              <w:marLeft w:val="0"/>
              <w:marRight w:val="0"/>
              <w:marTop w:val="0"/>
              <w:marBottom w:val="0"/>
              <w:divBdr>
                <w:top w:val="none" w:sz="0" w:space="0" w:color="auto"/>
                <w:left w:val="none" w:sz="0" w:space="0" w:color="auto"/>
                <w:bottom w:val="none" w:sz="0" w:space="0" w:color="auto"/>
                <w:right w:val="none" w:sz="0" w:space="0" w:color="auto"/>
              </w:divBdr>
            </w:div>
          </w:divsChild>
        </w:div>
        <w:div w:id="74519354">
          <w:marLeft w:val="0"/>
          <w:marRight w:val="0"/>
          <w:marTop w:val="0"/>
          <w:marBottom w:val="0"/>
          <w:divBdr>
            <w:top w:val="none" w:sz="0" w:space="0" w:color="auto"/>
            <w:left w:val="none" w:sz="0" w:space="0" w:color="auto"/>
            <w:bottom w:val="none" w:sz="0" w:space="0" w:color="auto"/>
            <w:right w:val="none" w:sz="0" w:space="0" w:color="auto"/>
          </w:divBdr>
          <w:divsChild>
            <w:div w:id="1707559804">
              <w:marLeft w:val="0"/>
              <w:marRight w:val="0"/>
              <w:marTop w:val="0"/>
              <w:marBottom w:val="0"/>
              <w:divBdr>
                <w:top w:val="none" w:sz="0" w:space="0" w:color="auto"/>
                <w:left w:val="none" w:sz="0" w:space="0" w:color="auto"/>
                <w:bottom w:val="none" w:sz="0" w:space="0" w:color="auto"/>
                <w:right w:val="none" w:sz="0" w:space="0" w:color="auto"/>
              </w:divBdr>
            </w:div>
          </w:divsChild>
        </w:div>
        <w:div w:id="81731800">
          <w:marLeft w:val="0"/>
          <w:marRight w:val="0"/>
          <w:marTop w:val="0"/>
          <w:marBottom w:val="0"/>
          <w:divBdr>
            <w:top w:val="none" w:sz="0" w:space="0" w:color="auto"/>
            <w:left w:val="none" w:sz="0" w:space="0" w:color="auto"/>
            <w:bottom w:val="none" w:sz="0" w:space="0" w:color="auto"/>
            <w:right w:val="none" w:sz="0" w:space="0" w:color="auto"/>
          </w:divBdr>
          <w:divsChild>
            <w:div w:id="953369701">
              <w:marLeft w:val="0"/>
              <w:marRight w:val="0"/>
              <w:marTop w:val="0"/>
              <w:marBottom w:val="0"/>
              <w:divBdr>
                <w:top w:val="none" w:sz="0" w:space="0" w:color="auto"/>
                <w:left w:val="none" w:sz="0" w:space="0" w:color="auto"/>
                <w:bottom w:val="none" w:sz="0" w:space="0" w:color="auto"/>
                <w:right w:val="none" w:sz="0" w:space="0" w:color="auto"/>
              </w:divBdr>
            </w:div>
          </w:divsChild>
        </w:div>
        <w:div w:id="90587519">
          <w:marLeft w:val="0"/>
          <w:marRight w:val="0"/>
          <w:marTop w:val="0"/>
          <w:marBottom w:val="0"/>
          <w:divBdr>
            <w:top w:val="none" w:sz="0" w:space="0" w:color="auto"/>
            <w:left w:val="none" w:sz="0" w:space="0" w:color="auto"/>
            <w:bottom w:val="none" w:sz="0" w:space="0" w:color="auto"/>
            <w:right w:val="none" w:sz="0" w:space="0" w:color="auto"/>
          </w:divBdr>
          <w:divsChild>
            <w:div w:id="1523015170">
              <w:marLeft w:val="0"/>
              <w:marRight w:val="0"/>
              <w:marTop w:val="0"/>
              <w:marBottom w:val="0"/>
              <w:divBdr>
                <w:top w:val="none" w:sz="0" w:space="0" w:color="auto"/>
                <w:left w:val="none" w:sz="0" w:space="0" w:color="auto"/>
                <w:bottom w:val="none" w:sz="0" w:space="0" w:color="auto"/>
                <w:right w:val="none" w:sz="0" w:space="0" w:color="auto"/>
              </w:divBdr>
            </w:div>
          </w:divsChild>
        </w:div>
        <w:div w:id="96491801">
          <w:marLeft w:val="0"/>
          <w:marRight w:val="0"/>
          <w:marTop w:val="0"/>
          <w:marBottom w:val="0"/>
          <w:divBdr>
            <w:top w:val="none" w:sz="0" w:space="0" w:color="auto"/>
            <w:left w:val="none" w:sz="0" w:space="0" w:color="auto"/>
            <w:bottom w:val="none" w:sz="0" w:space="0" w:color="auto"/>
            <w:right w:val="none" w:sz="0" w:space="0" w:color="auto"/>
          </w:divBdr>
          <w:divsChild>
            <w:div w:id="782463147">
              <w:marLeft w:val="0"/>
              <w:marRight w:val="0"/>
              <w:marTop w:val="0"/>
              <w:marBottom w:val="0"/>
              <w:divBdr>
                <w:top w:val="none" w:sz="0" w:space="0" w:color="auto"/>
                <w:left w:val="none" w:sz="0" w:space="0" w:color="auto"/>
                <w:bottom w:val="none" w:sz="0" w:space="0" w:color="auto"/>
                <w:right w:val="none" w:sz="0" w:space="0" w:color="auto"/>
              </w:divBdr>
            </w:div>
          </w:divsChild>
        </w:div>
        <w:div w:id="96951899">
          <w:marLeft w:val="0"/>
          <w:marRight w:val="0"/>
          <w:marTop w:val="0"/>
          <w:marBottom w:val="0"/>
          <w:divBdr>
            <w:top w:val="none" w:sz="0" w:space="0" w:color="auto"/>
            <w:left w:val="none" w:sz="0" w:space="0" w:color="auto"/>
            <w:bottom w:val="none" w:sz="0" w:space="0" w:color="auto"/>
            <w:right w:val="none" w:sz="0" w:space="0" w:color="auto"/>
          </w:divBdr>
          <w:divsChild>
            <w:div w:id="1524436713">
              <w:marLeft w:val="0"/>
              <w:marRight w:val="0"/>
              <w:marTop w:val="0"/>
              <w:marBottom w:val="0"/>
              <w:divBdr>
                <w:top w:val="none" w:sz="0" w:space="0" w:color="auto"/>
                <w:left w:val="none" w:sz="0" w:space="0" w:color="auto"/>
                <w:bottom w:val="none" w:sz="0" w:space="0" w:color="auto"/>
                <w:right w:val="none" w:sz="0" w:space="0" w:color="auto"/>
              </w:divBdr>
            </w:div>
          </w:divsChild>
        </w:div>
        <w:div w:id="103890564">
          <w:marLeft w:val="0"/>
          <w:marRight w:val="0"/>
          <w:marTop w:val="0"/>
          <w:marBottom w:val="0"/>
          <w:divBdr>
            <w:top w:val="none" w:sz="0" w:space="0" w:color="auto"/>
            <w:left w:val="none" w:sz="0" w:space="0" w:color="auto"/>
            <w:bottom w:val="none" w:sz="0" w:space="0" w:color="auto"/>
            <w:right w:val="none" w:sz="0" w:space="0" w:color="auto"/>
          </w:divBdr>
          <w:divsChild>
            <w:div w:id="259797075">
              <w:marLeft w:val="0"/>
              <w:marRight w:val="0"/>
              <w:marTop w:val="0"/>
              <w:marBottom w:val="0"/>
              <w:divBdr>
                <w:top w:val="none" w:sz="0" w:space="0" w:color="auto"/>
                <w:left w:val="none" w:sz="0" w:space="0" w:color="auto"/>
                <w:bottom w:val="none" w:sz="0" w:space="0" w:color="auto"/>
                <w:right w:val="none" w:sz="0" w:space="0" w:color="auto"/>
              </w:divBdr>
            </w:div>
          </w:divsChild>
        </w:div>
        <w:div w:id="120345474">
          <w:marLeft w:val="0"/>
          <w:marRight w:val="0"/>
          <w:marTop w:val="0"/>
          <w:marBottom w:val="0"/>
          <w:divBdr>
            <w:top w:val="none" w:sz="0" w:space="0" w:color="auto"/>
            <w:left w:val="none" w:sz="0" w:space="0" w:color="auto"/>
            <w:bottom w:val="none" w:sz="0" w:space="0" w:color="auto"/>
            <w:right w:val="none" w:sz="0" w:space="0" w:color="auto"/>
          </w:divBdr>
          <w:divsChild>
            <w:div w:id="146434042">
              <w:marLeft w:val="0"/>
              <w:marRight w:val="0"/>
              <w:marTop w:val="0"/>
              <w:marBottom w:val="0"/>
              <w:divBdr>
                <w:top w:val="none" w:sz="0" w:space="0" w:color="auto"/>
                <w:left w:val="none" w:sz="0" w:space="0" w:color="auto"/>
                <w:bottom w:val="none" w:sz="0" w:space="0" w:color="auto"/>
                <w:right w:val="none" w:sz="0" w:space="0" w:color="auto"/>
              </w:divBdr>
            </w:div>
          </w:divsChild>
        </w:div>
        <w:div w:id="121386871">
          <w:marLeft w:val="0"/>
          <w:marRight w:val="0"/>
          <w:marTop w:val="0"/>
          <w:marBottom w:val="0"/>
          <w:divBdr>
            <w:top w:val="none" w:sz="0" w:space="0" w:color="auto"/>
            <w:left w:val="none" w:sz="0" w:space="0" w:color="auto"/>
            <w:bottom w:val="none" w:sz="0" w:space="0" w:color="auto"/>
            <w:right w:val="none" w:sz="0" w:space="0" w:color="auto"/>
          </w:divBdr>
          <w:divsChild>
            <w:div w:id="1927300858">
              <w:marLeft w:val="0"/>
              <w:marRight w:val="0"/>
              <w:marTop w:val="0"/>
              <w:marBottom w:val="0"/>
              <w:divBdr>
                <w:top w:val="none" w:sz="0" w:space="0" w:color="auto"/>
                <w:left w:val="none" w:sz="0" w:space="0" w:color="auto"/>
                <w:bottom w:val="none" w:sz="0" w:space="0" w:color="auto"/>
                <w:right w:val="none" w:sz="0" w:space="0" w:color="auto"/>
              </w:divBdr>
            </w:div>
          </w:divsChild>
        </w:div>
        <w:div w:id="127820644">
          <w:marLeft w:val="0"/>
          <w:marRight w:val="0"/>
          <w:marTop w:val="0"/>
          <w:marBottom w:val="0"/>
          <w:divBdr>
            <w:top w:val="none" w:sz="0" w:space="0" w:color="auto"/>
            <w:left w:val="none" w:sz="0" w:space="0" w:color="auto"/>
            <w:bottom w:val="none" w:sz="0" w:space="0" w:color="auto"/>
            <w:right w:val="none" w:sz="0" w:space="0" w:color="auto"/>
          </w:divBdr>
          <w:divsChild>
            <w:div w:id="1080785475">
              <w:marLeft w:val="0"/>
              <w:marRight w:val="0"/>
              <w:marTop w:val="0"/>
              <w:marBottom w:val="0"/>
              <w:divBdr>
                <w:top w:val="none" w:sz="0" w:space="0" w:color="auto"/>
                <w:left w:val="none" w:sz="0" w:space="0" w:color="auto"/>
                <w:bottom w:val="none" w:sz="0" w:space="0" w:color="auto"/>
                <w:right w:val="none" w:sz="0" w:space="0" w:color="auto"/>
              </w:divBdr>
            </w:div>
          </w:divsChild>
        </w:div>
        <w:div w:id="131752289">
          <w:marLeft w:val="0"/>
          <w:marRight w:val="0"/>
          <w:marTop w:val="0"/>
          <w:marBottom w:val="0"/>
          <w:divBdr>
            <w:top w:val="none" w:sz="0" w:space="0" w:color="auto"/>
            <w:left w:val="none" w:sz="0" w:space="0" w:color="auto"/>
            <w:bottom w:val="none" w:sz="0" w:space="0" w:color="auto"/>
            <w:right w:val="none" w:sz="0" w:space="0" w:color="auto"/>
          </w:divBdr>
          <w:divsChild>
            <w:div w:id="458842125">
              <w:marLeft w:val="0"/>
              <w:marRight w:val="0"/>
              <w:marTop w:val="0"/>
              <w:marBottom w:val="0"/>
              <w:divBdr>
                <w:top w:val="none" w:sz="0" w:space="0" w:color="auto"/>
                <w:left w:val="none" w:sz="0" w:space="0" w:color="auto"/>
                <w:bottom w:val="none" w:sz="0" w:space="0" w:color="auto"/>
                <w:right w:val="none" w:sz="0" w:space="0" w:color="auto"/>
              </w:divBdr>
            </w:div>
          </w:divsChild>
        </w:div>
        <w:div w:id="133572397">
          <w:marLeft w:val="0"/>
          <w:marRight w:val="0"/>
          <w:marTop w:val="0"/>
          <w:marBottom w:val="0"/>
          <w:divBdr>
            <w:top w:val="none" w:sz="0" w:space="0" w:color="auto"/>
            <w:left w:val="none" w:sz="0" w:space="0" w:color="auto"/>
            <w:bottom w:val="none" w:sz="0" w:space="0" w:color="auto"/>
            <w:right w:val="none" w:sz="0" w:space="0" w:color="auto"/>
          </w:divBdr>
          <w:divsChild>
            <w:div w:id="1251819084">
              <w:marLeft w:val="0"/>
              <w:marRight w:val="0"/>
              <w:marTop w:val="0"/>
              <w:marBottom w:val="0"/>
              <w:divBdr>
                <w:top w:val="none" w:sz="0" w:space="0" w:color="auto"/>
                <w:left w:val="none" w:sz="0" w:space="0" w:color="auto"/>
                <w:bottom w:val="none" w:sz="0" w:space="0" w:color="auto"/>
                <w:right w:val="none" w:sz="0" w:space="0" w:color="auto"/>
              </w:divBdr>
            </w:div>
          </w:divsChild>
        </w:div>
        <w:div w:id="151415835">
          <w:marLeft w:val="0"/>
          <w:marRight w:val="0"/>
          <w:marTop w:val="0"/>
          <w:marBottom w:val="0"/>
          <w:divBdr>
            <w:top w:val="none" w:sz="0" w:space="0" w:color="auto"/>
            <w:left w:val="none" w:sz="0" w:space="0" w:color="auto"/>
            <w:bottom w:val="none" w:sz="0" w:space="0" w:color="auto"/>
            <w:right w:val="none" w:sz="0" w:space="0" w:color="auto"/>
          </w:divBdr>
          <w:divsChild>
            <w:div w:id="140317664">
              <w:marLeft w:val="0"/>
              <w:marRight w:val="0"/>
              <w:marTop w:val="0"/>
              <w:marBottom w:val="0"/>
              <w:divBdr>
                <w:top w:val="none" w:sz="0" w:space="0" w:color="auto"/>
                <w:left w:val="none" w:sz="0" w:space="0" w:color="auto"/>
                <w:bottom w:val="none" w:sz="0" w:space="0" w:color="auto"/>
                <w:right w:val="none" w:sz="0" w:space="0" w:color="auto"/>
              </w:divBdr>
            </w:div>
          </w:divsChild>
        </w:div>
        <w:div w:id="153305607">
          <w:marLeft w:val="0"/>
          <w:marRight w:val="0"/>
          <w:marTop w:val="0"/>
          <w:marBottom w:val="0"/>
          <w:divBdr>
            <w:top w:val="none" w:sz="0" w:space="0" w:color="auto"/>
            <w:left w:val="none" w:sz="0" w:space="0" w:color="auto"/>
            <w:bottom w:val="none" w:sz="0" w:space="0" w:color="auto"/>
            <w:right w:val="none" w:sz="0" w:space="0" w:color="auto"/>
          </w:divBdr>
          <w:divsChild>
            <w:div w:id="1265727970">
              <w:marLeft w:val="0"/>
              <w:marRight w:val="0"/>
              <w:marTop w:val="0"/>
              <w:marBottom w:val="0"/>
              <w:divBdr>
                <w:top w:val="none" w:sz="0" w:space="0" w:color="auto"/>
                <w:left w:val="none" w:sz="0" w:space="0" w:color="auto"/>
                <w:bottom w:val="none" w:sz="0" w:space="0" w:color="auto"/>
                <w:right w:val="none" w:sz="0" w:space="0" w:color="auto"/>
              </w:divBdr>
            </w:div>
          </w:divsChild>
        </w:div>
        <w:div w:id="153684846">
          <w:marLeft w:val="0"/>
          <w:marRight w:val="0"/>
          <w:marTop w:val="0"/>
          <w:marBottom w:val="0"/>
          <w:divBdr>
            <w:top w:val="none" w:sz="0" w:space="0" w:color="auto"/>
            <w:left w:val="none" w:sz="0" w:space="0" w:color="auto"/>
            <w:bottom w:val="none" w:sz="0" w:space="0" w:color="auto"/>
            <w:right w:val="none" w:sz="0" w:space="0" w:color="auto"/>
          </w:divBdr>
          <w:divsChild>
            <w:div w:id="1411270828">
              <w:marLeft w:val="0"/>
              <w:marRight w:val="0"/>
              <w:marTop w:val="0"/>
              <w:marBottom w:val="0"/>
              <w:divBdr>
                <w:top w:val="none" w:sz="0" w:space="0" w:color="auto"/>
                <w:left w:val="none" w:sz="0" w:space="0" w:color="auto"/>
                <w:bottom w:val="none" w:sz="0" w:space="0" w:color="auto"/>
                <w:right w:val="none" w:sz="0" w:space="0" w:color="auto"/>
              </w:divBdr>
            </w:div>
          </w:divsChild>
        </w:div>
        <w:div w:id="160826283">
          <w:marLeft w:val="0"/>
          <w:marRight w:val="0"/>
          <w:marTop w:val="0"/>
          <w:marBottom w:val="0"/>
          <w:divBdr>
            <w:top w:val="none" w:sz="0" w:space="0" w:color="auto"/>
            <w:left w:val="none" w:sz="0" w:space="0" w:color="auto"/>
            <w:bottom w:val="none" w:sz="0" w:space="0" w:color="auto"/>
            <w:right w:val="none" w:sz="0" w:space="0" w:color="auto"/>
          </w:divBdr>
          <w:divsChild>
            <w:div w:id="1888301737">
              <w:marLeft w:val="0"/>
              <w:marRight w:val="0"/>
              <w:marTop w:val="0"/>
              <w:marBottom w:val="0"/>
              <w:divBdr>
                <w:top w:val="none" w:sz="0" w:space="0" w:color="auto"/>
                <w:left w:val="none" w:sz="0" w:space="0" w:color="auto"/>
                <w:bottom w:val="none" w:sz="0" w:space="0" w:color="auto"/>
                <w:right w:val="none" w:sz="0" w:space="0" w:color="auto"/>
              </w:divBdr>
            </w:div>
          </w:divsChild>
        </w:div>
        <w:div w:id="169567541">
          <w:marLeft w:val="0"/>
          <w:marRight w:val="0"/>
          <w:marTop w:val="0"/>
          <w:marBottom w:val="0"/>
          <w:divBdr>
            <w:top w:val="none" w:sz="0" w:space="0" w:color="auto"/>
            <w:left w:val="none" w:sz="0" w:space="0" w:color="auto"/>
            <w:bottom w:val="none" w:sz="0" w:space="0" w:color="auto"/>
            <w:right w:val="none" w:sz="0" w:space="0" w:color="auto"/>
          </w:divBdr>
          <w:divsChild>
            <w:div w:id="1056783371">
              <w:marLeft w:val="0"/>
              <w:marRight w:val="0"/>
              <w:marTop w:val="0"/>
              <w:marBottom w:val="0"/>
              <w:divBdr>
                <w:top w:val="none" w:sz="0" w:space="0" w:color="auto"/>
                <w:left w:val="none" w:sz="0" w:space="0" w:color="auto"/>
                <w:bottom w:val="none" w:sz="0" w:space="0" w:color="auto"/>
                <w:right w:val="none" w:sz="0" w:space="0" w:color="auto"/>
              </w:divBdr>
            </w:div>
          </w:divsChild>
        </w:div>
        <w:div w:id="170024122">
          <w:marLeft w:val="0"/>
          <w:marRight w:val="0"/>
          <w:marTop w:val="0"/>
          <w:marBottom w:val="0"/>
          <w:divBdr>
            <w:top w:val="none" w:sz="0" w:space="0" w:color="auto"/>
            <w:left w:val="none" w:sz="0" w:space="0" w:color="auto"/>
            <w:bottom w:val="none" w:sz="0" w:space="0" w:color="auto"/>
            <w:right w:val="none" w:sz="0" w:space="0" w:color="auto"/>
          </w:divBdr>
          <w:divsChild>
            <w:div w:id="1518883819">
              <w:marLeft w:val="0"/>
              <w:marRight w:val="0"/>
              <w:marTop w:val="0"/>
              <w:marBottom w:val="0"/>
              <w:divBdr>
                <w:top w:val="none" w:sz="0" w:space="0" w:color="auto"/>
                <w:left w:val="none" w:sz="0" w:space="0" w:color="auto"/>
                <w:bottom w:val="none" w:sz="0" w:space="0" w:color="auto"/>
                <w:right w:val="none" w:sz="0" w:space="0" w:color="auto"/>
              </w:divBdr>
            </w:div>
          </w:divsChild>
        </w:div>
        <w:div w:id="172647180">
          <w:marLeft w:val="0"/>
          <w:marRight w:val="0"/>
          <w:marTop w:val="0"/>
          <w:marBottom w:val="0"/>
          <w:divBdr>
            <w:top w:val="none" w:sz="0" w:space="0" w:color="auto"/>
            <w:left w:val="none" w:sz="0" w:space="0" w:color="auto"/>
            <w:bottom w:val="none" w:sz="0" w:space="0" w:color="auto"/>
            <w:right w:val="none" w:sz="0" w:space="0" w:color="auto"/>
          </w:divBdr>
          <w:divsChild>
            <w:div w:id="1347907322">
              <w:marLeft w:val="0"/>
              <w:marRight w:val="0"/>
              <w:marTop w:val="0"/>
              <w:marBottom w:val="0"/>
              <w:divBdr>
                <w:top w:val="none" w:sz="0" w:space="0" w:color="auto"/>
                <w:left w:val="none" w:sz="0" w:space="0" w:color="auto"/>
                <w:bottom w:val="none" w:sz="0" w:space="0" w:color="auto"/>
                <w:right w:val="none" w:sz="0" w:space="0" w:color="auto"/>
              </w:divBdr>
            </w:div>
          </w:divsChild>
        </w:div>
        <w:div w:id="173568243">
          <w:marLeft w:val="0"/>
          <w:marRight w:val="0"/>
          <w:marTop w:val="0"/>
          <w:marBottom w:val="0"/>
          <w:divBdr>
            <w:top w:val="none" w:sz="0" w:space="0" w:color="auto"/>
            <w:left w:val="none" w:sz="0" w:space="0" w:color="auto"/>
            <w:bottom w:val="none" w:sz="0" w:space="0" w:color="auto"/>
            <w:right w:val="none" w:sz="0" w:space="0" w:color="auto"/>
          </w:divBdr>
          <w:divsChild>
            <w:div w:id="1463422150">
              <w:marLeft w:val="0"/>
              <w:marRight w:val="0"/>
              <w:marTop w:val="0"/>
              <w:marBottom w:val="0"/>
              <w:divBdr>
                <w:top w:val="none" w:sz="0" w:space="0" w:color="auto"/>
                <w:left w:val="none" w:sz="0" w:space="0" w:color="auto"/>
                <w:bottom w:val="none" w:sz="0" w:space="0" w:color="auto"/>
                <w:right w:val="none" w:sz="0" w:space="0" w:color="auto"/>
              </w:divBdr>
            </w:div>
          </w:divsChild>
        </w:div>
        <w:div w:id="180702689">
          <w:marLeft w:val="0"/>
          <w:marRight w:val="0"/>
          <w:marTop w:val="0"/>
          <w:marBottom w:val="0"/>
          <w:divBdr>
            <w:top w:val="none" w:sz="0" w:space="0" w:color="auto"/>
            <w:left w:val="none" w:sz="0" w:space="0" w:color="auto"/>
            <w:bottom w:val="none" w:sz="0" w:space="0" w:color="auto"/>
            <w:right w:val="none" w:sz="0" w:space="0" w:color="auto"/>
          </w:divBdr>
          <w:divsChild>
            <w:div w:id="1367633524">
              <w:marLeft w:val="0"/>
              <w:marRight w:val="0"/>
              <w:marTop w:val="0"/>
              <w:marBottom w:val="0"/>
              <w:divBdr>
                <w:top w:val="none" w:sz="0" w:space="0" w:color="auto"/>
                <w:left w:val="none" w:sz="0" w:space="0" w:color="auto"/>
                <w:bottom w:val="none" w:sz="0" w:space="0" w:color="auto"/>
                <w:right w:val="none" w:sz="0" w:space="0" w:color="auto"/>
              </w:divBdr>
            </w:div>
          </w:divsChild>
        </w:div>
        <w:div w:id="184635543">
          <w:marLeft w:val="0"/>
          <w:marRight w:val="0"/>
          <w:marTop w:val="0"/>
          <w:marBottom w:val="0"/>
          <w:divBdr>
            <w:top w:val="none" w:sz="0" w:space="0" w:color="auto"/>
            <w:left w:val="none" w:sz="0" w:space="0" w:color="auto"/>
            <w:bottom w:val="none" w:sz="0" w:space="0" w:color="auto"/>
            <w:right w:val="none" w:sz="0" w:space="0" w:color="auto"/>
          </w:divBdr>
          <w:divsChild>
            <w:div w:id="965434144">
              <w:marLeft w:val="0"/>
              <w:marRight w:val="0"/>
              <w:marTop w:val="0"/>
              <w:marBottom w:val="0"/>
              <w:divBdr>
                <w:top w:val="none" w:sz="0" w:space="0" w:color="auto"/>
                <w:left w:val="none" w:sz="0" w:space="0" w:color="auto"/>
                <w:bottom w:val="none" w:sz="0" w:space="0" w:color="auto"/>
                <w:right w:val="none" w:sz="0" w:space="0" w:color="auto"/>
              </w:divBdr>
            </w:div>
          </w:divsChild>
        </w:div>
        <w:div w:id="196815088">
          <w:marLeft w:val="0"/>
          <w:marRight w:val="0"/>
          <w:marTop w:val="0"/>
          <w:marBottom w:val="0"/>
          <w:divBdr>
            <w:top w:val="none" w:sz="0" w:space="0" w:color="auto"/>
            <w:left w:val="none" w:sz="0" w:space="0" w:color="auto"/>
            <w:bottom w:val="none" w:sz="0" w:space="0" w:color="auto"/>
            <w:right w:val="none" w:sz="0" w:space="0" w:color="auto"/>
          </w:divBdr>
          <w:divsChild>
            <w:div w:id="1416785524">
              <w:marLeft w:val="0"/>
              <w:marRight w:val="0"/>
              <w:marTop w:val="0"/>
              <w:marBottom w:val="0"/>
              <w:divBdr>
                <w:top w:val="none" w:sz="0" w:space="0" w:color="auto"/>
                <w:left w:val="none" w:sz="0" w:space="0" w:color="auto"/>
                <w:bottom w:val="none" w:sz="0" w:space="0" w:color="auto"/>
                <w:right w:val="none" w:sz="0" w:space="0" w:color="auto"/>
              </w:divBdr>
            </w:div>
          </w:divsChild>
        </w:div>
        <w:div w:id="241136909">
          <w:marLeft w:val="0"/>
          <w:marRight w:val="0"/>
          <w:marTop w:val="0"/>
          <w:marBottom w:val="0"/>
          <w:divBdr>
            <w:top w:val="none" w:sz="0" w:space="0" w:color="auto"/>
            <w:left w:val="none" w:sz="0" w:space="0" w:color="auto"/>
            <w:bottom w:val="none" w:sz="0" w:space="0" w:color="auto"/>
            <w:right w:val="none" w:sz="0" w:space="0" w:color="auto"/>
          </w:divBdr>
          <w:divsChild>
            <w:div w:id="187840046">
              <w:marLeft w:val="0"/>
              <w:marRight w:val="0"/>
              <w:marTop w:val="0"/>
              <w:marBottom w:val="0"/>
              <w:divBdr>
                <w:top w:val="none" w:sz="0" w:space="0" w:color="auto"/>
                <w:left w:val="none" w:sz="0" w:space="0" w:color="auto"/>
                <w:bottom w:val="none" w:sz="0" w:space="0" w:color="auto"/>
                <w:right w:val="none" w:sz="0" w:space="0" w:color="auto"/>
              </w:divBdr>
            </w:div>
          </w:divsChild>
        </w:div>
        <w:div w:id="242566435">
          <w:marLeft w:val="0"/>
          <w:marRight w:val="0"/>
          <w:marTop w:val="0"/>
          <w:marBottom w:val="0"/>
          <w:divBdr>
            <w:top w:val="none" w:sz="0" w:space="0" w:color="auto"/>
            <w:left w:val="none" w:sz="0" w:space="0" w:color="auto"/>
            <w:bottom w:val="none" w:sz="0" w:space="0" w:color="auto"/>
            <w:right w:val="none" w:sz="0" w:space="0" w:color="auto"/>
          </w:divBdr>
          <w:divsChild>
            <w:div w:id="975338705">
              <w:marLeft w:val="0"/>
              <w:marRight w:val="0"/>
              <w:marTop w:val="0"/>
              <w:marBottom w:val="0"/>
              <w:divBdr>
                <w:top w:val="none" w:sz="0" w:space="0" w:color="auto"/>
                <w:left w:val="none" w:sz="0" w:space="0" w:color="auto"/>
                <w:bottom w:val="none" w:sz="0" w:space="0" w:color="auto"/>
                <w:right w:val="none" w:sz="0" w:space="0" w:color="auto"/>
              </w:divBdr>
            </w:div>
          </w:divsChild>
        </w:div>
        <w:div w:id="244924067">
          <w:marLeft w:val="0"/>
          <w:marRight w:val="0"/>
          <w:marTop w:val="0"/>
          <w:marBottom w:val="0"/>
          <w:divBdr>
            <w:top w:val="none" w:sz="0" w:space="0" w:color="auto"/>
            <w:left w:val="none" w:sz="0" w:space="0" w:color="auto"/>
            <w:bottom w:val="none" w:sz="0" w:space="0" w:color="auto"/>
            <w:right w:val="none" w:sz="0" w:space="0" w:color="auto"/>
          </w:divBdr>
          <w:divsChild>
            <w:div w:id="796294713">
              <w:marLeft w:val="0"/>
              <w:marRight w:val="0"/>
              <w:marTop w:val="0"/>
              <w:marBottom w:val="0"/>
              <w:divBdr>
                <w:top w:val="none" w:sz="0" w:space="0" w:color="auto"/>
                <w:left w:val="none" w:sz="0" w:space="0" w:color="auto"/>
                <w:bottom w:val="none" w:sz="0" w:space="0" w:color="auto"/>
                <w:right w:val="none" w:sz="0" w:space="0" w:color="auto"/>
              </w:divBdr>
            </w:div>
          </w:divsChild>
        </w:div>
        <w:div w:id="245186830">
          <w:marLeft w:val="0"/>
          <w:marRight w:val="0"/>
          <w:marTop w:val="0"/>
          <w:marBottom w:val="0"/>
          <w:divBdr>
            <w:top w:val="none" w:sz="0" w:space="0" w:color="auto"/>
            <w:left w:val="none" w:sz="0" w:space="0" w:color="auto"/>
            <w:bottom w:val="none" w:sz="0" w:space="0" w:color="auto"/>
            <w:right w:val="none" w:sz="0" w:space="0" w:color="auto"/>
          </w:divBdr>
          <w:divsChild>
            <w:div w:id="93132799">
              <w:marLeft w:val="0"/>
              <w:marRight w:val="0"/>
              <w:marTop w:val="0"/>
              <w:marBottom w:val="0"/>
              <w:divBdr>
                <w:top w:val="none" w:sz="0" w:space="0" w:color="auto"/>
                <w:left w:val="none" w:sz="0" w:space="0" w:color="auto"/>
                <w:bottom w:val="none" w:sz="0" w:space="0" w:color="auto"/>
                <w:right w:val="none" w:sz="0" w:space="0" w:color="auto"/>
              </w:divBdr>
            </w:div>
          </w:divsChild>
        </w:div>
        <w:div w:id="245920738">
          <w:marLeft w:val="0"/>
          <w:marRight w:val="0"/>
          <w:marTop w:val="0"/>
          <w:marBottom w:val="0"/>
          <w:divBdr>
            <w:top w:val="none" w:sz="0" w:space="0" w:color="auto"/>
            <w:left w:val="none" w:sz="0" w:space="0" w:color="auto"/>
            <w:bottom w:val="none" w:sz="0" w:space="0" w:color="auto"/>
            <w:right w:val="none" w:sz="0" w:space="0" w:color="auto"/>
          </w:divBdr>
          <w:divsChild>
            <w:div w:id="593245872">
              <w:marLeft w:val="0"/>
              <w:marRight w:val="0"/>
              <w:marTop w:val="0"/>
              <w:marBottom w:val="0"/>
              <w:divBdr>
                <w:top w:val="none" w:sz="0" w:space="0" w:color="auto"/>
                <w:left w:val="none" w:sz="0" w:space="0" w:color="auto"/>
                <w:bottom w:val="none" w:sz="0" w:space="0" w:color="auto"/>
                <w:right w:val="none" w:sz="0" w:space="0" w:color="auto"/>
              </w:divBdr>
            </w:div>
          </w:divsChild>
        </w:div>
        <w:div w:id="249002157">
          <w:marLeft w:val="0"/>
          <w:marRight w:val="0"/>
          <w:marTop w:val="0"/>
          <w:marBottom w:val="0"/>
          <w:divBdr>
            <w:top w:val="none" w:sz="0" w:space="0" w:color="auto"/>
            <w:left w:val="none" w:sz="0" w:space="0" w:color="auto"/>
            <w:bottom w:val="none" w:sz="0" w:space="0" w:color="auto"/>
            <w:right w:val="none" w:sz="0" w:space="0" w:color="auto"/>
          </w:divBdr>
          <w:divsChild>
            <w:div w:id="270404519">
              <w:marLeft w:val="0"/>
              <w:marRight w:val="0"/>
              <w:marTop w:val="0"/>
              <w:marBottom w:val="0"/>
              <w:divBdr>
                <w:top w:val="none" w:sz="0" w:space="0" w:color="auto"/>
                <w:left w:val="none" w:sz="0" w:space="0" w:color="auto"/>
                <w:bottom w:val="none" w:sz="0" w:space="0" w:color="auto"/>
                <w:right w:val="none" w:sz="0" w:space="0" w:color="auto"/>
              </w:divBdr>
            </w:div>
          </w:divsChild>
        </w:div>
        <w:div w:id="252977518">
          <w:marLeft w:val="0"/>
          <w:marRight w:val="0"/>
          <w:marTop w:val="0"/>
          <w:marBottom w:val="0"/>
          <w:divBdr>
            <w:top w:val="none" w:sz="0" w:space="0" w:color="auto"/>
            <w:left w:val="none" w:sz="0" w:space="0" w:color="auto"/>
            <w:bottom w:val="none" w:sz="0" w:space="0" w:color="auto"/>
            <w:right w:val="none" w:sz="0" w:space="0" w:color="auto"/>
          </w:divBdr>
          <w:divsChild>
            <w:div w:id="1053194265">
              <w:marLeft w:val="0"/>
              <w:marRight w:val="0"/>
              <w:marTop w:val="0"/>
              <w:marBottom w:val="0"/>
              <w:divBdr>
                <w:top w:val="none" w:sz="0" w:space="0" w:color="auto"/>
                <w:left w:val="none" w:sz="0" w:space="0" w:color="auto"/>
                <w:bottom w:val="none" w:sz="0" w:space="0" w:color="auto"/>
                <w:right w:val="none" w:sz="0" w:space="0" w:color="auto"/>
              </w:divBdr>
            </w:div>
          </w:divsChild>
        </w:div>
        <w:div w:id="258562295">
          <w:marLeft w:val="0"/>
          <w:marRight w:val="0"/>
          <w:marTop w:val="0"/>
          <w:marBottom w:val="0"/>
          <w:divBdr>
            <w:top w:val="none" w:sz="0" w:space="0" w:color="auto"/>
            <w:left w:val="none" w:sz="0" w:space="0" w:color="auto"/>
            <w:bottom w:val="none" w:sz="0" w:space="0" w:color="auto"/>
            <w:right w:val="none" w:sz="0" w:space="0" w:color="auto"/>
          </w:divBdr>
          <w:divsChild>
            <w:div w:id="281152870">
              <w:marLeft w:val="0"/>
              <w:marRight w:val="0"/>
              <w:marTop w:val="0"/>
              <w:marBottom w:val="0"/>
              <w:divBdr>
                <w:top w:val="none" w:sz="0" w:space="0" w:color="auto"/>
                <w:left w:val="none" w:sz="0" w:space="0" w:color="auto"/>
                <w:bottom w:val="none" w:sz="0" w:space="0" w:color="auto"/>
                <w:right w:val="none" w:sz="0" w:space="0" w:color="auto"/>
              </w:divBdr>
            </w:div>
          </w:divsChild>
        </w:div>
        <w:div w:id="265237927">
          <w:marLeft w:val="0"/>
          <w:marRight w:val="0"/>
          <w:marTop w:val="0"/>
          <w:marBottom w:val="0"/>
          <w:divBdr>
            <w:top w:val="none" w:sz="0" w:space="0" w:color="auto"/>
            <w:left w:val="none" w:sz="0" w:space="0" w:color="auto"/>
            <w:bottom w:val="none" w:sz="0" w:space="0" w:color="auto"/>
            <w:right w:val="none" w:sz="0" w:space="0" w:color="auto"/>
          </w:divBdr>
          <w:divsChild>
            <w:div w:id="1062947859">
              <w:marLeft w:val="0"/>
              <w:marRight w:val="0"/>
              <w:marTop w:val="0"/>
              <w:marBottom w:val="0"/>
              <w:divBdr>
                <w:top w:val="none" w:sz="0" w:space="0" w:color="auto"/>
                <w:left w:val="none" w:sz="0" w:space="0" w:color="auto"/>
                <w:bottom w:val="none" w:sz="0" w:space="0" w:color="auto"/>
                <w:right w:val="none" w:sz="0" w:space="0" w:color="auto"/>
              </w:divBdr>
            </w:div>
          </w:divsChild>
        </w:div>
        <w:div w:id="268662806">
          <w:marLeft w:val="0"/>
          <w:marRight w:val="0"/>
          <w:marTop w:val="0"/>
          <w:marBottom w:val="0"/>
          <w:divBdr>
            <w:top w:val="none" w:sz="0" w:space="0" w:color="auto"/>
            <w:left w:val="none" w:sz="0" w:space="0" w:color="auto"/>
            <w:bottom w:val="none" w:sz="0" w:space="0" w:color="auto"/>
            <w:right w:val="none" w:sz="0" w:space="0" w:color="auto"/>
          </w:divBdr>
          <w:divsChild>
            <w:div w:id="1639989236">
              <w:marLeft w:val="0"/>
              <w:marRight w:val="0"/>
              <w:marTop w:val="0"/>
              <w:marBottom w:val="0"/>
              <w:divBdr>
                <w:top w:val="none" w:sz="0" w:space="0" w:color="auto"/>
                <w:left w:val="none" w:sz="0" w:space="0" w:color="auto"/>
                <w:bottom w:val="none" w:sz="0" w:space="0" w:color="auto"/>
                <w:right w:val="none" w:sz="0" w:space="0" w:color="auto"/>
              </w:divBdr>
            </w:div>
          </w:divsChild>
        </w:div>
        <w:div w:id="269749684">
          <w:marLeft w:val="0"/>
          <w:marRight w:val="0"/>
          <w:marTop w:val="0"/>
          <w:marBottom w:val="0"/>
          <w:divBdr>
            <w:top w:val="none" w:sz="0" w:space="0" w:color="auto"/>
            <w:left w:val="none" w:sz="0" w:space="0" w:color="auto"/>
            <w:bottom w:val="none" w:sz="0" w:space="0" w:color="auto"/>
            <w:right w:val="none" w:sz="0" w:space="0" w:color="auto"/>
          </w:divBdr>
          <w:divsChild>
            <w:div w:id="1698197866">
              <w:marLeft w:val="0"/>
              <w:marRight w:val="0"/>
              <w:marTop w:val="0"/>
              <w:marBottom w:val="0"/>
              <w:divBdr>
                <w:top w:val="none" w:sz="0" w:space="0" w:color="auto"/>
                <w:left w:val="none" w:sz="0" w:space="0" w:color="auto"/>
                <w:bottom w:val="none" w:sz="0" w:space="0" w:color="auto"/>
                <w:right w:val="none" w:sz="0" w:space="0" w:color="auto"/>
              </w:divBdr>
            </w:div>
          </w:divsChild>
        </w:div>
        <w:div w:id="278494997">
          <w:marLeft w:val="0"/>
          <w:marRight w:val="0"/>
          <w:marTop w:val="0"/>
          <w:marBottom w:val="0"/>
          <w:divBdr>
            <w:top w:val="none" w:sz="0" w:space="0" w:color="auto"/>
            <w:left w:val="none" w:sz="0" w:space="0" w:color="auto"/>
            <w:bottom w:val="none" w:sz="0" w:space="0" w:color="auto"/>
            <w:right w:val="none" w:sz="0" w:space="0" w:color="auto"/>
          </w:divBdr>
          <w:divsChild>
            <w:div w:id="702245586">
              <w:marLeft w:val="0"/>
              <w:marRight w:val="0"/>
              <w:marTop w:val="0"/>
              <w:marBottom w:val="0"/>
              <w:divBdr>
                <w:top w:val="none" w:sz="0" w:space="0" w:color="auto"/>
                <w:left w:val="none" w:sz="0" w:space="0" w:color="auto"/>
                <w:bottom w:val="none" w:sz="0" w:space="0" w:color="auto"/>
                <w:right w:val="none" w:sz="0" w:space="0" w:color="auto"/>
              </w:divBdr>
            </w:div>
          </w:divsChild>
        </w:div>
        <w:div w:id="281346247">
          <w:marLeft w:val="0"/>
          <w:marRight w:val="0"/>
          <w:marTop w:val="0"/>
          <w:marBottom w:val="0"/>
          <w:divBdr>
            <w:top w:val="none" w:sz="0" w:space="0" w:color="auto"/>
            <w:left w:val="none" w:sz="0" w:space="0" w:color="auto"/>
            <w:bottom w:val="none" w:sz="0" w:space="0" w:color="auto"/>
            <w:right w:val="none" w:sz="0" w:space="0" w:color="auto"/>
          </w:divBdr>
          <w:divsChild>
            <w:div w:id="147988102">
              <w:marLeft w:val="0"/>
              <w:marRight w:val="0"/>
              <w:marTop w:val="0"/>
              <w:marBottom w:val="0"/>
              <w:divBdr>
                <w:top w:val="none" w:sz="0" w:space="0" w:color="auto"/>
                <w:left w:val="none" w:sz="0" w:space="0" w:color="auto"/>
                <w:bottom w:val="none" w:sz="0" w:space="0" w:color="auto"/>
                <w:right w:val="none" w:sz="0" w:space="0" w:color="auto"/>
              </w:divBdr>
            </w:div>
          </w:divsChild>
        </w:div>
        <w:div w:id="281351586">
          <w:marLeft w:val="0"/>
          <w:marRight w:val="0"/>
          <w:marTop w:val="0"/>
          <w:marBottom w:val="0"/>
          <w:divBdr>
            <w:top w:val="none" w:sz="0" w:space="0" w:color="auto"/>
            <w:left w:val="none" w:sz="0" w:space="0" w:color="auto"/>
            <w:bottom w:val="none" w:sz="0" w:space="0" w:color="auto"/>
            <w:right w:val="none" w:sz="0" w:space="0" w:color="auto"/>
          </w:divBdr>
          <w:divsChild>
            <w:div w:id="805321946">
              <w:marLeft w:val="0"/>
              <w:marRight w:val="0"/>
              <w:marTop w:val="0"/>
              <w:marBottom w:val="0"/>
              <w:divBdr>
                <w:top w:val="none" w:sz="0" w:space="0" w:color="auto"/>
                <w:left w:val="none" w:sz="0" w:space="0" w:color="auto"/>
                <w:bottom w:val="none" w:sz="0" w:space="0" w:color="auto"/>
                <w:right w:val="none" w:sz="0" w:space="0" w:color="auto"/>
              </w:divBdr>
            </w:div>
          </w:divsChild>
        </w:div>
        <w:div w:id="289483699">
          <w:marLeft w:val="0"/>
          <w:marRight w:val="0"/>
          <w:marTop w:val="0"/>
          <w:marBottom w:val="0"/>
          <w:divBdr>
            <w:top w:val="none" w:sz="0" w:space="0" w:color="auto"/>
            <w:left w:val="none" w:sz="0" w:space="0" w:color="auto"/>
            <w:bottom w:val="none" w:sz="0" w:space="0" w:color="auto"/>
            <w:right w:val="none" w:sz="0" w:space="0" w:color="auto"/>
          </w:divBdr>
          <w:divsChild>
            <w:div w:id="351028029">
              <w:marLeft w:val="0"/>
              <w:marRight w:val="0"/>
              <w:marTop w:val="0"/>
              <w:marBottom w:val="0"/>
              <w:divBdr>
                <w:top w:val="none" w:sz="0" w:space="0" w:color="auto"/>
                <w:left w:val="none" w:sz="0" w:space="0" w:color="auto"/>
                <w:bottom w:val="none" w:sz="0" w:space="0" w:color="auto"/>
                <w:right w:val="none" w:sz="0" w:space="0" w:color="auto"/>
              </w:divBdr>
            </w:div>
          </w:divsChild>
        </w:div>
        <w:div w:id="292759217">
          <w:marLeft w:val="0"/>
          <w:marRight w:val="0"/>
          <w:marTop w:val="0"/>
          <w:marBottom w:val="0"/>
          <w:divBdr>
            <w:top w:val="none" w:sz="0" w:space="0" w:color="auto"/>
            <w:left w:val="none" w:sz="0" w:space="0" w:color="auto"/>
            <w:bottom w:val="none" w:sz="0" w:space="0" w:color="auto"/>
            <w:right w:val="none" w:sz="0" w:space="0" w:color="auto"/>
          </w:divBdr>
          <w:divsChild>
            <w:div w:id="1012876640">
              <w:marLeft w:val="0"/>
              <w:marRight w:val="0"/>
              <w:marTop w:val="0"/>
              <w:marBottom w:val="0"/>
              <w:divBdr>
                <w:top w:val="none" w:sz="0" w:space="0" w:color="auto"/>
                <w:left w:val="none" w:sz="0" w:space="0" w:color="auto"/>
                <w:bottom w:val="none" w:sz="0" w:space="0" w:color="auto"/>
                <w:right w:val="none" w:sz="0" w:space="0" w:color="auto"/>
              </w:divBdr>
            </w:div>
          </w:divsChild>
        </w:div>
        <w:div w:id="309478961">
          <w:marLeft w:val="0"/>
          <w:marRight w:val="0"/>
          <w:marTop w:val="0"/>
          <w:marBottom w:val="0"/>
          <w:divBdr>
            <w:top w:val="none" w:sz="0" w:space="0" w:color="auto"/>
            <w:left w:val="none" w:sz="0" w:space="0" w:color="auto"/>
            <w:bottom w:val="none" w:sz="0" w:space="0" w:color="auto"/>
            <w:right w:val="none" w:sz="0" w:space="0" w:color="auto"/>
          </w:divBdr>
          <w:divsChild>
            <w:div w:id="1346052809">
              <w:marLeft w:val="0"/>
              <w:marRight w:val="0"/>
              <w:marTop w:val="0"/>
              <w:marBottom w:val="0"/>
              <w:divBdr>
                <w:top w:val="none" w:sz="0" w:space="0" w:color="auto"/>
                <w:left w:val="none" w:sz="0" w:space="0" w:color="auto"/>
                <w:bottom w:val="none" w:sz="0" w:space="0" w:color="auto"/>
                <w:right w:val="none" w:sz="0" w:space="0" w:color="auto"/>
              </w:divBdr>
            </w:div>
          </w:divsChild>
        </w:div>
        <w:div w:id="312834137">
          <w:marLeft w:val="0"/>
          <w:marRight w:val="0"/>
          <w:marTop w:val="0"/>
          <w:marBottom w:val="0"/>
          <w:divBdr>
            <w:top w:val="none" w:sz="0" w:space="0" w:color="auto"/>
            <w:left w:val="none" w:sz="0" w:space="0" w:color="auto"/>
            <w:bottom w:val="none" w:sz="0" w:space="0" w:color="auto"/>
            <w:right w:val="none" w:sz="0" w:space="0" w:color="auto"/>
          </w:divBdr>
          <w:divsChild>
            <w:div w:id="824586644">
              <w:marLeft w:val="0"/>
              <w:marRight w:val="0"/>
              <w:marTop w:val="0"/>
              <w:marBottom w:val="0"/>
              <w:divBdr>
                <w:top w:val="none" w:sz="0" w:space="0" w:color="auto"/>
                <w:left w:val="none" w:sz="0" w:space="0" w:color="auto"/>
                <w:bottom w:val="none" w:sz="0" w:space="0" w:color="auto"/>
                <w:right w:val="none" w:sz="0" w:space="0" w:color="auto"/>
              </w:divBdr>
            </w:div>
          </w:divsChild>
        </w:div>
        <w:div w:id="316151841">
          <w:marLeft w:val="0"/>
          <w:marRight w:val="0"/>
          <w:marTop w:val="0"/>
          <w:marBottom w:val="0"/>
          <w:divBdr>
            <w:top w:val="none" w:sz="0" w:space="0" w:color="auto"/>
            <w:left w:val="none" w:sz="0" w:space="0" w:color="auto"/>
            <w:bottom w:val="none" w:sz="0" w:space="0" w:color="auto"/>
            <w:right w:val="none" w:sz="0" w:space="0" w:color="auto"/>
          </w:divBdr>
          <w:divsChild>
            <w:div w:id="539056728">
              <w:marLeft w:val="0"/>
              <w:marRight w:val="0"/>
              <w:marTop w:val="0"/>
              <w:marBottom w:val="0"/>
              <w:divBdr>
                <w:top w:val="none" w:sz="0" w:space="0" w:color="auto"/>
                <w:left w:val="none" w:sz="0" w:space="0" w:color="auto"/>
                <w:bottom w:val="none" w:sz="0" w:space="0" w:color="auto"/>
                <w:right w:val="none" w:sz="0" w:space="0" w:color="auto"/>
              </w:divBdr>
            </w:div>
          </w:divsChild>
        </w:div>
        <w:div w:id="320735081">
          <w:marLeft w:val="0"/>
          <w:marRight w:val="0"/>
          <w:marTop w:val="0"/>
          <w:marBottom w:val="0"/>
          <w:divBdr>
            <w:top w:val="none" w:sz="0" w:space="0" w:color="auto"/>
            <w:left w:val="none" w:sz="0" w:space="0" w:color="auto"/>
            <w:bottom w:val="none" w:sz="0" w:space="0" w:color="auto"/>
            <w:right w:val="none" w:sz="0" w:space="0" w:color="auto"/>
          </w:divBdr>
          <w:divsChild>
            <w:div w:id="612056803">
              <w:marLeft w:val="0"/>
              <w:marRight w:val="0"/>
              <w:marTop w:val="0"/>
              <w:marBottom w:val="0"/>
              <w:divBdr>
                <w:top w:val="none" w:sz="0" w:space="0" w:color="auto"/>
                <w:left w:val="none" w:sz="0" w:space="0" w:color="auto"/>
                <w:bottom w:val="none" w:sz="0" w:space="0" w:color="auto"/>
                <w:right w:val="none" w:sz="0" w:space="0" w:color="auto"/>
              </w:divBdr>
            </w:div>
          </w:divsChild>
        </w:div>
        <w:div w:id="334654704">
          <w:marLeft w:val="0"/>
          <w:marRight w:val="0"/>
          <w:marTop w:val="0"/>
          <w:marBottom w:val="0"/>
          <w:divBdr>
            <w:top w:val="none" w:sz="0" w:space="0" w:color="auto"/>
            <w:left w:val="none" w:sz="0" w:space="0" w:color="auto"/>
            <w:bottom w:val="none" w:sz="0" w:space="0" w:color="auto"/>
            <w:right w:val="none" w:sz="0" w:space="0" w:color="auto"/>
          </w:divBdr>
          <w:divsChild>
            <w:div w:id="1477452856">
              <w:marLeft w:val="0"/>
              <w:marRight w:val="0"/>
              <w:marTop w:val="0"/>
              <w:marBottom w:val="0"/>
              <w:divBdr>
                <w:top w:val="none" w:sz="0" w:space="0" w:color="auto"/>
                <w:left w:val="none" w:sz="0" w:space="0" w:color="auto"/>
                <w:bottom w:val="none" w:sz="0" w:space="0" w:color="auto"/>
                <w:right w:val="none" w:sz="0" w:space="0" w:color="auto"/>
              </w:divBdr>
            </w:div>
          </w:divsChild>
        </w:div>
        <w:div w:id="343478611">
          <w:marLeft w:val="0"/>
          <w:marRight w:val="0"/>
          <w:marTop w:val="0"/>
          <w:marBottom w:val="0"/>
          <w:divBdr>
            <w:top w:val="none" w:sz="0" w:space="0" w:color="auto"/>
            <w:left w:val="none" w:sz="0" w:space="0" w:color="auto"/>
            <w:bottom w:val="none" w:sz="0" w:space="0" w:color="auto"/>
            <w:right w:val="none" w:sz="0" w:space="0" w:color="auto"/>
          </w:divBdr>
          <w:divsChild>
            <w:div w:id="1699625772">
              <w:marLeft w:val="0"/>
              <w:marRight w:val="0"/>
              <w:marTop w:val="0"/>
              <w:marBottom w:val="0"/>
              <w:divBdr>
                <w:top w:val="none" w:sz="0" w:space="0" w:color="auto"/>
                <w:left w:val="none" w:sz="0" w:space="0" w:color="auto"/>
                <w:bottom w:val="none" w:sz="0" w:space="0" w:color="auto"/>
                <w:right w:val="none" w:sz="0" w:space="0" w:color="auto"/>
              </w:divBdr>
            </w:div>
          </w:divsChild>
        </w:div>
        <w:div w:id="367339116">
          <w:marLeft w:val="0"/>
          <w:marRight w:val="0"/>
          <w:marTop w:val="0"/>
          <w:marBottom w:val="0"/>
          <w:divBdr>
            <w:top w:val="none" w:sz="0" w:space="0" w:color="auto"/>
            <w:left w:val="none" w:sz="0" w:space="0" w:color="auto"/>
            <w:bottom w:val="none" w:sz="0" w:space="0" w:color="auto"/>
            <w:right w:val="none" w:sz="0" w:space="0" w:color="auto"/>
          </w:divBdr>
          <w:divsChild>
            <w:div w:id="2125296809">
              <w:marLeft w:val="0"/>
              <w:marRight w:val="0"/>
              <w:marTop w:val="0"/>
              <w:marBottom w:val="0"/>
              <w:divBdr>
                <w:top w:val="none" w:sz="0" w:space="0" w:color="auto"/>
                <w:left w:val="none" w:sz="0" w:space="0" w:color="auto"/>
                <w:bottom w:val="none" w:sz="0" w:space="0" w:color="auto"/>
                <w:right w:val="none" w:sz="0" w:space="0" w:color="auto"/>
              </w:divBdr>
            </w:div>
          </w:divsChild>
        </w:div>
        <w:div w:id="375853750">
          <w:marLeft w:val="0"/>
          <w:marRight w:val="0"/>
          <w:marTop w:val="0"/>
          <w:marBottom w:val="0"/>
          <w:divBdr>
            <w:top w:val="none" w:sz="0" w:space="0" w:color="auto"/>
            <w:left w:val="none" w:sz="0" w:space="0" w:color="auto"/>
            <w:bottom w:val="none" w:sz="0" w:space="0" w:color="auto"/>
            <w:right w:val="none" w:sz="0" w:space="0" w:color="auto"/>
          </w:divBdr>
          <w:divsChild>
            <w:div w:id="1436561759">
              <w:marLeft w:val="0"/>
              <w:marRight w:val="0"/>
              <w:marTop w:val="0"/>
              <w:marBottom w:val="0"/>
              <w:divBdr>
                <w:top w:val="none" w:sz="0" w:space="0" w:color="auto"/>
                <w:left w:val="none" w:sz="0" w:space="0" w:color="auto"/>
                <w:bottom w:val="none" w:sz="0" w:space="0" w:color="auto"/>
                <w:right w:val="none" w:sz="0" w:space="0" w:color="auto"/>
              </w:divBdr>
            </w:div>
          </w:divsChild>
        </w:div>
        <w:div w:id="377166409">
          <w:marLeft w:val="0"/>
          <w:marRight w:val="0"/>
          <w:marTop w:val="0"/>
          <w:marBottom w:val="0"/>
          <w:divBdr>
            <w:top w:val="none" w:sz="0" w:space="0" w:color="auto"/>
            <w:left w:val="none" w:sz="0" w:space="0" w:color="auto"/>
            <w:bottom w:val="none" w:sz="0" w:space="0" w:color="auto"/>
            <w:right w:val="none" w:sz="0" w:space="0" w:color="auto"/>
          </w:divBdr>
          <w:divsChild>
            <w:div w:id="1838812819">
              <w:marLeft w:val="0"/>
              <w:marRight w:val="0"/>
              <w:marTop w:val="0"/>
              <w:marBottom w:val="0"/>
              <w:divBdr>
                <w:top w:val="none" w:sz="0" w:space="0" w:color="auto"/>
                <w:left w:val="none" w:sz="0" w:space="0" w:color="auto"/>
                <w:bottom w:val="none" w:sz="0" w:space="0" w:color="auto"/>
                <w:right w:val="none" w:sz="0" w:space="0" w:color="auto"/>
              </w:divBdr>
            </w:div>
          </w:divsChild>
        </w:div>
        <w:div w:id="382604086">
          <w:marLeft w:val="0"/>
          <w:marRight w:val="0"/>
          <w:marTop w:val="0"/>
          <w:marBottom w:val="0"/>
          <w:divBdr>
            <w:top w:val="none" w:sz="0" w:space="0" w:color="auto"/>
            <w:left w:val="none" w:sz="0" w:space="0" w:color="auto"/>
            <w:bottom w:val="none" w:sz="0" w:space="0" w:color="auto"/>
            <w:right w:val="none" w:sz="0" w:space="0" w:color="auto"/>
          </w:divBdr>
          <w:divsChild>
            <w:div w:id="582303899">
              <w:marLeft w:val="0"/>
              <w:marRight w:val="0"/>
              <w:marTop w:val="0"/>
              <w:marBottom w:val="0"/>
              <w:divBdr>
                <w:top w:val="none" w:sz="0" w:space="0" w:color="auto"/>
                <w:left w:val="none" w:sz="0" w:space="0" w:color="auto"/>
                <w:bottom w:val="none" w:sz="0" w:space="0" w:color="auto"/>
                <w:right w:val="none" w:sz="0" w:space="0" w:color="auto"/>
              </w:divBdr>
            </w:div>
          </w:divsChild>
        </w:div>
        <w:div w:id="386029109">
          <w:marLeft w:val="0"/>
          <w:marRight w:val="0"/>
          <w:marTop w:val="0"/>
          <w:marBottom w:val="0"/>
          <w:divBdr>
            <w:top w:val="none" w:sz="0" w:space="0" w:color="auto"/>
            <w:left w:val="none" w:sz="0" w:space="0" w:color="auto"/>
            <w:bottom w:val="none" w:sz="0" w:space="0" w:color="auto"/>
            <w:right w:val="none" w:sz="0" w:space="0" w:color="auto"/>
          </w:divBdr>
          <w:divsChild>
            <w:div w:id="1846285274">
              <w:marLeft w:val="0"/>
              <w:marRight w:val="0"/>
              <w:marTop w:val="0"/>
              <w:marBottom w:val="0"/>
              <w:divBdr>
                <w:top w:val="none" w:sz="0" w:space="0" w:color="auto"/>
                <w:left w:val="none" w:sz="0" w:space="0" w:color="auto"/>
                <w:bottom w:val="none" w:sz="0" w:space="0" w:color="auto"/>
                <w:right w:val="none" w:sz="0" w:space="0" w:color="auto"/>
              </w:divBdr>
            </w:div>
          </w:divsChild>
        </w:div>
        <w:div w:id="389693063">
          <w:marLeft w:val="0"/>
          <w:marRight w:val="0"/>
          <w:marTop w:val="0"/>
          <w:marBottom w:val="0"/>
          <w:divBdr>
            <w:top w:val="none" w:sz="0" w:space="0" w:color="auto"/>
            <w:left w:val="none" w:sz="0" w:space="0" w:color="auto"/>
            <w:bottom w:val="none" w:sz="0" w:space="0" w:color="auto"/>
            <w:right w:val="none" w:sz="0" w:space="0" w:color="auto"/>
          </w:divBdr>
          <w:divsChild>
            <w:div w:id="1337920747">
              <w:marLeft w:val="0"/>
              <w:marRight w:val="0"/>
              <w:marTop w:val="0"/>
              <w:marBottom w:val="0"/>
              <w:divBdr>
                <w:top w:val="none" w:sz="0" w:space="0" w:color="auto"/>
                <w:left w:val="none" w:sz="0" w:space="0" w:color="auto"/>
                <w:bottom w:val="none" w:sz="0" w:space="0" w:color="auto"/>
                <w:right w:val="none" w:sz="0" w:space="0" w:color="auto"/>
              </w:divBdr>
            </w:div>
          </w:divsChild>
        </w:div>
        <w:div w:id="396169149">
          <w:marLeft w:val="0"/>
          <w:marRight w:val="0"/>
          <w:marTop w:val="0"/>
          <w:marBottom w:val="0"/>
          <w:divBdr>
            <w:top w:val="none" w:sz="0" w:space="0" w:color="auto"/>
            <w:left w:val="none" w:sz="0" w:space="0" w:color="auto"/>
            <w:bottom w:val="none" w:sz="0" w:space="0" w:color="auto"/>
            <w:right w:val="none" w:sz="0" w:space="0" w:color="auto"/>
          </w:divBdr>
          <w:divsChild>
            <w:div w:id="1810391131">
              <w:marLeft w:val="0"/>
              <w:marRight w:val="0"/>
              <w:marTop w:val="0"/>
              <w:marBottom w:val="0"/>
              <w:divBdr>
                <w:top w:val="none" w:sz="0" w:space="0" w:color="auto"/>
                <w:left w:val="none" w:sz="0" w:space="0" w:color="auto"/>
                <w:bottom w:val="none" w:sz="0" w:space="0" w:color="auto"/>
                <w:right w:val="none" w:sz="0" w:space="0" w:color="auto"/>
              </w:divBdr>
            </w:div>
          </w:divsChild>
        </w:div>
        <w:div w:id="416827899">
          <w:marLeft w:val="0"/>
          <w:marRight w:val="0"/>
          <w:marTop w:val="0"/>
          <w:marBottom w:val="0"/>
          <w:divBdr>
            <w:top w:val="none" w:sz="0" w:space="0" w:color="auto"/>
            <w:left w:val="none" w:sz="0" w:space="0" w:color="auto"/>
            <w:bottom w:val="none" w:sz="0" w:space="0" w:color="auto"/>
            <w:right w:val="none" w:sz="0" w:space="0" w:color="auto"/>
          </w:divBdr>
          <w:divsChild>
            <w:div w:id="2094356570">
              <w:marLeft w:val="0"/>
              <w:marRight w:val="0"/>
              <w:marTop w:val="0"/>
              <w:marBottom w:val="0"/>
              <w:divBdr>
                <w:top w:val="none" w:sz="0" w:space="0" w:color="auto"/>
                <w:left w:val="none" w:sz="0" w:space="0" w:color="auto"/>
                <w:bottom w:val="none" w:sz="0" w:space="0" w:color="auto"/>
                <w:right w:val="none" w:sz="0" w:space="0" w:color="auto"/>
              </w:divBdr>
            </w:div>
          </w:divsChild>
        </w:div>
        <w:div w:id="431054612">
          <w:marLeft w:val="0"/>
          <w:marRight w:val="0"/>
          <w:marTop w:val="0"/>
          <w:marBottom w:val="0"/>
          <w:divBdr>
            <w:top w:val="none" w:sz="0" w:space="0" w:color="auto"/>
            <w:left w:val="none" w:sz="0" w:space="0" w:color="auto"/>
            <w:bottom w:val="none" w:sz="0" w:space="0" w:color="auto"/>
            <w:right w:val="none" w:sz="0" w:space="0" w:color="auto"/>
          </w:divBdr>
          <w:divsChild>
            <w:div w:id="2068911823">
              <w:marLeft w:val="0"/>
              <w:marRight w:val="0"/>
              <w:marTop w:val="0"/>
              <w:marBottom w:val="0"/>
              <w:divBdr>
                <w:top w:val="none" w:sz="0" w:space="0" w:color="auto"/>
                <w:left w:val="none" w:sz="0" w:space="0" w:color="auto"/>
                <w:bottom w:val="none" w:sz="0" w:space="0" w:color="auto"/>
                <w:right w:val="none" w:sz="0" w:space="0" w:color="auto"/>
              </w:divBdr>
            </w:div>
          </w:divsChild>
        </w:div>
        <w:div w:id="462701959">
          <w:marLeft w:val="0"/>
          <w:marRight w:val="0"/>
          <w:marTop w:val="0"/>
          <w:marBottom w:val="0"/>
          <w:divBdr>
            <w:top w:val="none" w:sz="0" w:space="0" w:color="auto"/>
            <w:left w:val="none" w:sz="0" w:space="0" w:color="auto"/>
            <w:bottom w:val="none" w:sz="0" w:space="0" w:color="auto"/>
            <w:right w:val="none" w:sz="0" w:space="0" w:color="auto"/>
          </w:divBdr>
          <w:divsChild>
            <w:div w:id="1295134754">
              <w:marLeft w:val="0"/>
              <w:marRight w:val="0"/>
              <w:marTop w:val="0"/>
              <w:marBottom w:val="0"/>
              <w:divBdr>
                <w:top w:val="none" w:sz="0" w:space="0" w:color="auto"/>
                <w:left w:val="none" w:sz="0" w:space="0" w:color="auto"/>
                <w:bottom w:val="none" w:sz="0" w:space="0" w:color="auto"/>
                <w:right w:val="none" w:sz="0" w:space="0" w:color="auto"/>
              </w:divBdr>
            </w:div>
          </w:divsChild>
        </w:div>
        <w:div w:id="470634997">
          <w:marLeft w:val="0"/>
          <w:marRight w:val="0"/>
          <w:marTop w:val="0"/>
          <w:marBottom w:val="0"/>
          <w:divBdr>
            <w:top w:val="none" w:sz="0" w:space="0" w:color="auto"/>
            <w:left w:val="none" w:sz="0" w:space="0" w:color="auto"/>
            <w:bottom w:val="none" w:sz="0" w:space="0" w:color="auto"/>
            <w:right w:val="none" w:sz="0" w:space="0" w:color="auto"/>
          </w:divBdr>
          <w:divsChild>
            <w:div w:id="1202864827">
              <w:marLeft w:val="0"/>
              <w:marRight w:val="0"/>
              <w:marTop w:val="0"/>
              <w:marBottom w:val="0"/>
              <w:divBdr>
                <w:top w:val="none" w:sz="0" w:space="0" w:color="auto"/>
                <w:left w:val="none" w:sz="0" w:space="0" w:color="auto"/>
                <w:bottom w:val="none" w:sz="0" w:space="0" w:color="auto"/>
                <w:right w:val="none" w:sz="0" w:space="0" w:color="auto"/>
              </w:divBdr>
            </w:div>
          </w:divsChild>
        </w:div>
        <w:div w:id="483013213">
          <w:marLeft w:val="0"/>
          <w:marRight w:val="0"/>
          <w:marTop w:val="0"/>
          <w:marBottom w:val="0"/>
          <w:divBdr>
            <w:top w:val="none" w:sz="0" w:space="0" w:color="auto"/>
            <w:left w:val="none" w:sz="0" w:space="0" w:color="auto"/>
            <w:bottom w:val="none" w:sz="0" w:space="0" w:color="auto"/>
            <w:right w:val="none" w:sz="0" w:space="0" w:color="auto"/>
          </w:divBdr>
          <w:divsChild>
            <w:div w:id="1562902982">
              <w:marLeft w:val="0"/>
              <w:marRight w:val="0"/>
              <w:marTop w:val="0"/>
              <w:marBottom w:val="0"/>
              <w:divBdr>
                <w:top w:val="none" w:sz="0" w:space="0" w:color="auto"/>
                <w:left w:val="none" w:sz="0" w:space="0" w:color="auto"/>
                <w:bottom w:val="none" w:sz="0" w:space="0" w:color="auto"/>
                <w:right w:val="none" w:sz="0" w:space="0" w:color="auto"/>
              </w:divBdr>
            </w:div>
          </w:divsChild>
        </w:div>
        <w:div w:id="493180724">
          <w:marLeft w:val="0"/>
          <w:marRight w:val="0"/>
          <w:marTop w:val="0"/>
          <w:marBottom w:val="0"/>
          <w:divBdr>
            <w:top w:val="none" w:sz="0" w:space="0" w:color="auto"/>
            <w:left w:val="none" w:sz="0" w:space="0" w:color="auto"/>
            <w:bottom w:val="none" w:sz="0" w:space="0" w:color="auto"/>
            <w:right w:val="none" w:sz="0" w:space="0" w:color="auto"/>
          </w:divBdr>
          <w:divsChild>
            <w:div w:id="843009984">
              <w:marLeft w:val="0"/>
              <w:marRight w:val="0"/>
              <w:marTop w:val="0"/>
              <w:marBottom w:val="0"/>
              <w:divBdr>
                <w:top w:val="none" w:sz="0" w:space="0" w:color="auto"/>
                <w:left w:val="none" w:sz="0" w:space="0" w:color="auto"/>
                <w:bottom w:val="none" w:sz="0" w:space="0" w:color="auto"/>
                <w:right w:val="none" w:sz="0" w:space="0" w:color="auto"/>
              </w:divBdr>
            </w:div>
          </w:divsChild>
        </w:div>
        <w:div w:id="498930460">
          <w:marLeft w:val="0"/>
          <w:marRight w:val="0"/>
          <w:marTop w:val="0"/>
          <w:marBottom w:val="0"/>
          <w:divBdr>
            <w:top w:val="none" w:sz="0" w:space="0" w:color="auto"/>
            <w:left w:val="none" w:sz="0" w:space="0" w:color="auto"/>
            <w:bottom w:val="none" w:sz="0" w:space="0" w:color="auto"/>
            <w:right w:val="none" w:sz="0" w:space="0" w:color="auto"/>
          </w:divBdr>
          <w:divsChild>
            <w:div w:id="314915521">
              <w:marLeft w:val="0"/>
              <w:marRight w:val="0"/>
              <w:marTop w:val="0"/>
              <w:marBottom w:val="0"/>
              <w:divBdr>
                <w:top w:val="none" w:sz="0" w:space="0" w:color="auto"/>
                <w:left w:val="none" w:sz="0" w:space="0" w:color="auto"/>
                <w:bottom w:val="none" w:sz="0" w:space="0" w:color="auto"/>
                <w:right w:val="none" w:sz="0" w:space="0" w:color="auto"/>
              </w:divBdr>
            </w:div>
          </w:divsChild>
        </w:div>
        <w:div w:id="499269732">
          <w:marLeft w:val="0"/>
          <w:marRight w:val="0"/>
          <w:marTop w:val="0"/>
          <w:marBottom w:val="0"/>
          <w:divBdr>
            <w:top w:val="none" w:sz="0" w:space="0" w:color="auto"/>
            <w:left w:val="none" w:sz="0" w:space="0" w:color="auto"/>
            <w:bottom w:val="none" w:sz="0" w:space="0" w:color="auto"/>
            <w:right w:val="none" w:sz="0" w:space="0" w:color="auto"/>
          </w:divBdr>
          <w:divsChild>
            <w:div w:id="393547411">
              <w:marLeft w:val="0"/>
              <w:marRight w:val="0"/>
              <w:marTop w:val="0"/>
              <w:marBottom w:val="0"/>
              <w:divBdr>
                <w:top w:val="none" w:sz="0" w:space="0" w:color="auto"/>
                <w:left w:val="none" w:sz="0" w:space="0" w:color="auto"/>
                <w:bottom w:val="none" w:sz="0" w:space="0" w:color="auto"/>
                <w:right w:val="none" w:sz="0" w:space="0" w:color="auto"/>
              </w:divBdr>
            </w:div>
          </w:divsChild>
        </w:div>
        <w:div w:id="504394355">
          <w:marLeft w:val="0"/>
          <w:marRight w:val="0"/>
          <w:marTop w:val="0"/>
          <w:marBottom w:val="0"/>
          <w:divBdr>
            <w:top w:val="none" w:sz="0" w:space="0" w:color="auto"/>
            <w:left w:val="none" w:sz="0" w:space="0" w:color="auto"/>
            <w:bottom w:val="none" w:sz="0" w:space="0" w:color="auto"/>
            <w:right w:val="none" w:sz="0" w:space="0" w:color="auto"/>
          </w:divBdr>
          <w:divsChild>
            <w:div w:id="284315044">
              <w:marLeft w:val="0"/>
              <w:marRight w:val="0"/>
              <w:marTop w:val="0"/>
              <w:marBottom w:val="0"/>
              <w:divBdr>
                <w:top w:val="none" w:sz="0" w:space="0" w:color="auto"/>
                <w:left w:val="none" w:sz="0" w:space="0" w:color="auto"/>
                <w:bottom w:val="none" w:sz="0" w:space="0" w:color="auto"/>
                <w:right w:val="none" w:sz="0" w:space="0" w:color="auto"/>
              </w:divBdr>
            </w:div>
          </w:divsChild>
        </w:div>
        <w:div w:id="512761729">
          <w:marLeft w:val="0"/>
          <w:marRight w:val="0"/>
          <w:marTop w:val="0"/>
          <w:marBottom w:val="0"/>
          <w:divBdr>
            <w:top w:val="none" w:sz="0" w:space="0" w:color="auto"/>
            <w:left w:val="none" w:sz="0" w:space="0" w:color="auto"/>
            <w:bottom w:val="none" w:sz="0" w:space="0" w:color="auto"/>
            <w:right w:val="none" w:sz="0" w:space="0" w:color="auto"/>
          </w:divBdr>
          <w:divsChild>
            <w:div w:id="1902712334">
              <w:marLeft w:val="0"/>
              <w:marRight w:val="0"/>
              <w:marTop w:val="0"/>
              <w:marBottom w:val="0"/>
              <w:divBdr>
                <w:top w:val="none" w:sz="0" w:space="0" w:color="auto"/>
                <w:left w:val="none" w:sz="0" w:space="0" w:color="auto"/>
                <w:bottom w:val="none" w:sz="0" w:space="0" w:color="auto"/>
                <w:right w:val="none" w:sz="0" w:space="0" w:color="auto"/>
              </w:divBdr>
            </w:div>
          </w:divsChild>
        </w:div>
        <w:div w:id="515002227">
          <w:marLeft w:val="0"/>
          <w:marRight w:val="0"/>
          <w:marTop w:val="0"/>
          <w:marBottom w:val="0"/>
          <w:divBdr>
            <w:top w:val="none" w:sz="0" w:space="0" w:color="auto"/>
            <w:left w:val="none" w:sz="0" w:space="0" w:color="auto"/>
            <w:bottom w:val="none" w:sz="0" w:space="0" w:color="auto"/>
            <w:right w:val="none" w:sz="0" w:space="0" w:color="auto"/>
          </w:divBdr>
          <w:divsChild>
            <w:div w:id="1381855904">
              <w:marLeft w:val="0"/>
              <w:marRight w:val="0"/>
              <w:marTop w:val="0"/>
              <w:marBottom w:val="0"/>
              <w:divBdr>
                <w:top w:val="none" w:sz="0" w:space="0" w:color="auto"/>
                <w:left w:val="none" w:sz="0" w:space="0" w:color="auto"/>
                <w:bottom w:val="none" w:sz="0" w:space="0" w:color="auto"/>
                <w:right w:val="none" w:sz="0" w:space="0" w:color="auto"/>
              </w:divBdr>
            </w:div>
          </w:divsChild>
        </w:div>
        <w:div w:id="518547057">
          <w:marLeft w:val="0"/>
          <w:marRight w:val="0"/>
          <w:marTop w:val="0"/>
          <w:marBottom w:val="0"/>
          <w:divBdr>
            <w:top w:val="none" w:sz="0" w:space="0" w:color="auto"/>
            <w:left w:val="none" w:sz="0" w:space="0" w:color="auto"/>
            <w:bottom w:val="none" w:sz="0" w:space="0" w:color="auto"/>
            <w:right w:val="none" w:sz="0" w:space="0" w:color="auto"/>
          </w:divBdr>
          <w:divsChild>
            <w:div w:id="47849528">
              <w:marLeft w:val="0"/>
              <w:marRight w:val="0"/>
              <w:marTop w:val="0"/>
              <w:marBottom w:val="0"/>
              <w:divBdr>
                <w:top w:val="none" w:sz="0" w:space="0" w:color="auto"/>
                <w:left w:val="none" w:sz="0" w:space="0" w:color="auto"/>
                <w:bottom w:val="none" w:sz="0" w:space="0" w:color="auto"/>
                <w:right w:val="none" w:sz="0" w:space="0" w:color="auto"/>
              </w:divBdr>
            </w:div>
          </w:divsChild>
        </w:div>
        <w:div w:id="529537259">
          <w:marLeft w:val="0"/>
          <w:marRight w:val="0"/>
          <w:marTop w:val="0"/>
          <w:marBottom w:val="0"/>
          <w:divBdr>
            <w:top w:val="none" w:sz="0" w:space="0" w:color="auto"/>
            <w:left w:val="none" w:sz="0" w:space="0" w:color="auto"/>
            <w:bottom w:val="none" w:sz="0" w:space="0" w:color="auto"/>
            <w:right w:val="none" w:sz="0" w:space="0" w:color="auto"/>
          </w:divBdr>
          <w:divsChild>
            <w:div w:id="2046980482">
              <w:marLeft w:val="0"/>
              <w:marRight w:val="0"/>
              <w:marTop w:val="0"/>
              <w:marBottom w:val="0"/>
              <w:divBdr>
                <w:top w:val="none" w:sz="0" w:space="0" w:color="auto"/>
                <w:left w:val="none" w:sz="0" w:space="0" w:color="auto"/>
                <w:bottom w:val="none" w:sz="0" w:space="0" w:color="auto"/>
                <w:right w:val="none" w:sz="0" w:space="0" w:color="auto"/>
              </w:divBdr>
            </w:div>
          </w:divsChild>
        </w:div>
        <w:div w:id="536359591">
          <w:marLeft w:val="0"/>
          <w:marRight w:val="0"/>
          <w:marTop w:val="0"/>
          <w:marBottom w:val="0"/>
          <w:divBdr>
            <w:top w:val="none" w:sz="0" w:space="0" w:color="auto"/>
            <w:left w:val="none" w:sz="0" w:space="0" w:color="auto"/>
            <w:bottom w:val="none" w:sz="0" w:space="0" w:color="auto"/>
            <w:right w:val="none" w:sz="0" w:space="0" w:color="auto"/>
          </w:divBdr>
          <w:divsChild>
            <w:div w:id="1917276396">
              <w:marLeft w:val="0"/>
              <w:marRight w:val="0"/>
              <w:marTop w:val="0"/>
              <w:marBottom w:val="0"/>
              <w:divBdr>
                <w:top w:val="none" w:sz="0" w:space="0" w:color="auto"/>
                <w:left w:val="none" w:sz="0" w:space="0" w:color="auto"/>
                <w:bottom w:val="none" w:sz="0" w:space="0" w:color="auto"/>
                <w:right w:val="none" w:sz="0" w:space="0" w:color="auto"/>
              </w:divBdr>
            </w:div>
          </w:divsChild>
        </w:div>
        <w:div w:id="539709825">
          <w:marLeft w:val="0"/>
          <w:marRight w:val="0"/>
          <w:marTop w:val="0"/>
          <w:marBottom w:val="0"/>
          <w:divBdr>
            <w:top w:val="none" w:sz="0" w:space="0" w:color="auto"/>
            <w:left w:val="none" w:sz="0" w:space="0" w:color="auto"/>
            <w:bottom w:val="none" w:sz="0" w:space="0" w:color="auto"/>
            <w:right w:val="none" w:sz="0" w:space="0" w:color="auto"/>
          </w:divBdr>
          <w:divsChild>
            <w:div w:id="576474465">
              <w:marLeft w:val="0"/>
              <w:marRight w:val="0"/>
              <w:marTop w:val="0"/>
              <w:marBottom w:val="0"/>
              <w:divBdr>
                <w:top w:val="none" w:sz="0" w:space="0" w:color="auto"/>
                <w:left w:val="none" w:sz="0" w:space="0" w:color="auto"/>
                <w:bottom w:val="none" w:sz="0" w:space="0" w:color="auto"/>
                <w:right w:val="none" w:sz="0" w:space="0" w:color="auto"/>
              </w:divBdr>
            </w:div>
          </w:divsChild>
        </w:div>
        <w:div w:id="550458631">
          <w:marLeft w:val="0"/>
          <w:marRight w:val="0"/>
          <w:marTop w:val="0"/>
          <w:marBottom w:val="0"/>
          <w:divBdr>
            <w:top w:val="none" w:sz="0" w:space="0" w:color="auto"/>
            <w:left w:val="none" w:sz="0" w:space="0" w:color="auto"/>
            <w:bottom w:val="none" w:sz="0" w:space="0" w:color="auto"/>
            <w:right w:val="none" w:sz="0" w:space="0" w:color="auto"/>
          </w:divBdr>
          <w:divsChild>
            <w:div w:id="164059129">
              <w:marLeft w:val="0"/>
              <w:marRight w:val="0"/>
              <w:marTop w:val="0"/>
              <w:marBottom w:val="0"/>
              <w:divBdr>
                <w:top w:val="none" w:sz="0" w:space="0" w:color="auto"/>
                <w:left w:val="none" w:sz="0" w:space="0" w:color="auto"/>
                <w:bottom w:val="none" w:sz="0" w:space="0" w:color="auto"/>
                <w:right w:val="none" w:sz="0" w:space="0" w:color="auto"/>
              </w:divBdr>
            </w:div>
          </w:divsChild>
        </w:div>
        <w:div w:id="564148870">
          <w:marLeft w:val="0"/>
          <w:marRight w:val="0"/>
          <w:marTop w:val="0"/>
          <w:marBottom w:val="0"/>
          <w:divBdr>
            <w:top w:val="none" w:sz="0" w:space="0" w:color="auto"/>
            <w:left w:val="none" w:sz="0" w:space="0" w:color="auto"/>
            <w:bottom w:val="none" w:sz="0" w:space="0" w:color="auto"/>
            <w:right w:val="none" w:sz="0" w:space="0" w:color="auto"/>
          </w:divBdr>
          <w:divsChild>
            <w:div w:id="1484197676">
              <w:marLeft w:val="0"/>
              <w:marRight w:val="0"/>
              <w:marTop w:val="0"/>
              <w:marBottom w:val="0"/>
              <w:divBdr>
                <w:top w:val="none" w:sz="0" w:space="0" w:color="auto"/>
                <w:left w:val="none" w:sz="0" w:space="0" w:color="auto"/>
                <w:bottom w:val="none" w:sz="0" w:space="0" w:color="auto"/>
                <w:right w:val="none" w:sz="0" w:space="0" w:color="auto"/>
              </w:divBdr>
            </w:div>
          </w:divsChild>
        </w:div>
        <w:div w:id="569926837">
          <w:marLeft w:val="0"/>
          <w:marRight w:val="0"/>
          <w:marTop w:val="0"/>
          <w:marBottom w:val="0"/>
          <w:divBdr>
            <w:top w:val="none" w:sz="0" w:space="0" w:color="auto"/>
            <w:left w:val="none" w:sz="0" w:space="0" w:color="auto"/>
            <w:bottom w:val="none" w:sz="0" w:space="0" w:color="auto"/>
            <w:right w:val="none" w:sz="0" w:space="0" w:color="auto"/>
          </w:divBdr>
          <w:divsChild>
            <w:div w:id="380717856">
              <w:marLeft w:val="0"/>
              <w:marRight w:val="0"/>
              <w:marTop w:val="0"/>
              <w:marBottom w:val="0"/>
              <w:divBdr>
                <w:top w:val="none" w:sz="0" w:space="0" w:color="auto"/>
                <w:left w:val="none" w:sz="0" w:space="0" w:color="auto"/>
                <w:bottom w:val="none" w:sz="0" w:space="0" w:color="auto"/>
                <w:right w:val="none" w:sz="0" w:space="0" w:color="auto"/>
              </w:divBdr>
            </w:div>
          </w:divsChild>
        </w:div>
        <w:div w:id="576744224">
          <w:marLeft w:val="0"/>
          <w:marRight w:val="0"/>
          <w:marTop w:val="0"/>
          <w:marBottom w:val="0"/>
          <w:divBdr>
            <w:top w:val="none" w:sz="0" w:space="0" w:color="auto"/>
            <w:left w:val="none" w:sz="0" w:space="0" w:color="auto"/>
            <w:bottom w:val="none" w:sz="0" w:space="0" w:color="auto"/>
            <w:right w:val="none" w:sz="0" w:space="0" w:color="auto"/>
          </w:divBdr>
          <w:divsChild>
            <w:div w:id="851184905">
              <w:marLeft w:val="0"/>
              <w:marRight w:val="0"/>
              <w:marTop w:val="0"/>
              <w:marBottom w:val="0"/>
              <w:divBdr>
                <w:top w:val="none" w:sz="0" w:space="0" w:color="auto"/>
                <w:left w:val="none" w:sz="0" w:space="0" w:color="auto"/>
                <w:bottom w:val="none" w:sz="0" w:space="0" w:color="auto"/>
                <w:right w:val="none" w:sz="0" w:space="0" w:color="auto"/>
              </w:divBdr>
            </w:div>
          </w:divsChild>
        </w:div>
        <w:div w:id="579680382">
          <w:marLeft w:val="0"/>
          <w:marRight w:val="0"/>
          <w:marTop w:val="0"/>
          <w:marBottom w:val="0"/>
          <w:divBdr>
            <w:top w:val="none" w:sz="0" w:space="0" w:color="auto"/>
            <w:left w:val="none" w:sz="0" w:space="0" w:color="auto"/>
            <w:bottom w:val="none" w:sz="0" w:space="0" w:color="auto"/>
            <w:right w:val="none" w:sz="0" w:space="0" w:color="auto"/>
          </w:divBdr>
          <w:divsChild>
            <w:div w:id="1563448163">
              <w:marLeft w:val="0"/>
              <w:marRight w:val="0"/>
              <w:marTop w:val="0"/>
              <w:marBottom w:val="0"/>
              <w:divBdr>
                <w:top w:val="none" w:sz="0" w:space="0" w:color="auto"/>
                <w:left w:val="none" w:sz="0" w:space="0" w:color="auto"/>
                <w:bottom w:val="none" w:sz="0" w:space="0" w:color="auto"/>
                <w:right w:val="none" w:sz="0" w:space="0" w:color="auto"/>
              </w:divBdr>
            </w:div>
          </w:divsChild>
        </w:div>
        <w:div w:id="585841672">
          <w:marLeft w:val="0"/>
          <w:marRight w:val="0"/>
          <w:marTop w:val="0"/>
          <w:marBottom w:val="0"/>
          <w:divBdr>
            <w:top w:val="none" w:sz="0" w:space="0" w:color="auto"/>
            <w:left w:val="none" w:sz="0" w:space="0" w:color="auto"/>
            <w:bottom w:val="none" w:sz="0" w:space="0" w:color="auto"/>
            <w:right w:val="none" w:sz="0" w:space="0" w:color="auto"/>
          </w:divBdr>
          <w:divsChild>
            <w:div w:id="1662149309">
              <w:marLeft w:val="0"/>
              <w:marRight w:val="0"/>
              <w:marTop w:val="0"/>
              <w:marBottom w:val="0"/>
              <w:divBdr>
                <w:top w:val="none" w:sz="0" w:space="0" w:color="auto"/>
                <w:left w:val="none" w:sz="0" w:space="0" w:color="auto"/>
                <w:bottom w:val="none" w:sz="0" w:space="0" w:color="auto"/>
                <w:right w:val="none" w:sz="0" w:space="0" w:color="auto"/>
              </w:divBdr>
            </w:div>
          </w:divsChild>
        </w:div>
        <w:div w:id="585847462">
          <w:marLeft w:val="0"/>
          <w:marRight w:val="0"/>
          <w:marTop w:val="0"/>
          <w:marBottom w:val="0"/>
          <w:divBdr>
            <w:top w:val="none" w:sz="0" w:space="0" w:color="auto"/>
            <w:left w:val="none" w:sz="0" w:space="0" w:color="auto"/>
            <w:bottom w:val="none" w:sz="0" w:space="0" w:color="auto"/>
            <w:right w:val="none" w:sz="0" w:space="0" w:color="auto"/>
          </w:divBdr>
          <w:divsChild>
            <w:div w:id="493183511">
              <w:marLeft w:val="0"/>
              <w:marRight w:val="0"/>
              <w:marTop w:val="0"/>
              <w:marBottom w:val="0"/>
              <w:divBdr>
                <w:top w:val="none" w:sz="0" w:space="0" w:color="auto"/>
                <w:left w:val="none" w:sz="0" w:space="0" w:color="auto"/>
                <w:bottom w:val="none" w:sz="0" w:space="0" w:color="auto"/>
                <w:right w:val="none" w:sz="0" w:space="0" w:color="auto"/>
              </w:divBdr>
            </w:div>
          </w:divsChild>
        </w:div>
        <w:div w:id="586379809">
          <w:marLeft w:val="0"/>
          <w:marRight w:val="0"/>
          <w:marTop w:val="0"/>
          <w:marBottom w:val="0"/>
          <w:divBdr>
            <w:top w:val="none" w:sz="0" w:space="0" w:color="auto"/>
            <w:left w:val="none" w:sz="0" w:space="0" w:color="auto"/>
            <w:bottom w:val="none" w:sz="0" w:space="0" w:color="auto"/>
            <w:right w:val="none" w:sz="0" w:space="0" w:color="auto"/>
          </w:divBdr>
          <w:divsChild>
            <w:div w:id="85881668">
              <w:marLeft w:val="0"/>
              <w:marRight w:val="0"/>
              <w:marTop w:val="0"/>
              <w:marBottom w:val="0"/>
              <w:divBdr>
                <w:top w:val="none" w:sz="0" w:space="0" w:color="auto"/>
                <w:left w:val="none" w:sz="0" w:space="0" w:color="auto"/>
                <w:bottom w:val="none" w:sz="0" w:space="0" w:color="auto"/>
                <w:right w:val="none" w:sz="0" w:space="0" w:color="auto"/>
              </w:divBdr>
            </w:div>
          </w:divsChild>
        </w:div>
        <w:div w:id="595865512">
          <w:marLeft w:val="0"/>
          <w:marRight w:val="0"/>
          <w:marTop w:val="0"/>
          <w:marBottom w:val="0"/>
          <w:divBdr>
            <w:top w:val="none" w:sz="0" w:space="0" w:color="auto"/>
            <w:left w:val="none" w:sz="0" w:space="0" w:color="auto"/>
            <w:bottom w:val="none" w:sz="0" w:space="0" w:color="auto"/>
            <w:right w:val="none" w:sz="0" w:space="0" w:color="auto"/>
          </w:divBdr>
          <w:divsChild>
            <w:div w:id="1116825294">
              <w:marLeft w:val="0"/>
              <w:marRight w:val="0"/>
              <w:marTop w:val="0"/>
              <w:marBottom w:val="0"/>
              <w:divBdr>
                <w:top w:val="none" w:sz="0" w:space="0" w:color="auto"/>
                <w:left w:val="none" w:sz="0" w:space="0" w:color="auto"/>
                <w:bottom w:val="none" w:sz="0" w:space="0" w:color="auto"/>
                <w:right w:val="none" w:sz="0" w:space="0" w:color="auto"/>
              </w:divBdr>
            </w:div>
          </w:divsChild>
        </w:div>
        <w:div w:id="596595949">
          <w:marLeft w:val="0"/>
          <w:marRight w:val="0"/>
          <w:marTop w:val="0"/>
          <w:marBottom w:val="0"/>
          <w:divBdr>
            <w:top w:val="none" w:sz="0" w:space="0" w:color="auto"/>
            <w:left w:val="none" w:sz="0" w:space="0" w:color="auto"/>
            <w:bottom w:val="none" w:sz="0" w:space="0" w:color="auto"/>
            <w:right w:val="none" w:sz="0" w:space="0" w:color="auto"/>
          </w:divBdr>
          <w:divsChild>
            <w:div w:id="203566881">
              <w:marLeft w:val="0"/>
              <w:marRight w:val="0"/>
              <w:marTop w:val="0"/>
              <w:marBottom w:val="0"/>
              <w:divBdr>
                <w:top w:val="none" w:sz="0" w:space="0" w:color="auto"/>
                <w:left w:val="none" w:sz="0" w:space="0" w:color="auto"/>
                <w:bottom w:val="none" w:sz="0" w:space="0" w:color="auto"/>
                <w:right w:val="none" w:sz="0" w:space="0" w:color="auto"/>
              </w:divBdr>
            </w:div>
          </w:divsChild>
        </w:div>
        <w:div w:id="600603939">
          <w:marLeft w:val="0"/>
          <w:marRight w:val="0"/>
          <w:marTop w:val="0"/>
          <w:marBottom w:val="0"/>
          <w:divBdr>
            <w:top w:val="none" w:sz="0" w:space="0" w:color="auto"/>
            <w:left w:val="none" w:sz="0" w:space="0" w:color="auto"/>
            <w:bottom w:val="none" w:sz="0" w:space="0" w:color="auto"/>
            <w:right w:val="none" w:sz="0" w:space="0" w:color="auto"/>
          </w:divBdr>
          <w:divsChild>
            <w:div w:id="1639917371">
              <w:marLeft w:val="0"/>
              <w:marRight w:val="0"/>
              <w:marTop w:val="0"/>
              <w:marBottom w:val="0"/>
              <w:divBdr>
                <w:top w:val="none" w:sz="0" w:space="0" w:color="auto"/>
                <w:left w:val="none" w:sz="0" w:space="0" w:color="auto"/>
                <w:bottom w:val="none" w:sz="0" w:space="0" w:color="auto"/>
                <w:right w:val="none" w:sz="0" w:space="0" w:color="auto"/>
              </w:divBdr>
            </w:div>
          </w:divsChild>
        </w:div>
        <w:div w:id="601575001">
          <w:marLeft w:val="0"/>
          <w:marRight w:val="0"/>
          <w:marTop w:val="0"/>
          <w:marBottom w:val="0"/>
          <w:divBdr>
            <w:top w:val="none" w:sz="0" w:space="0" w:color="auto"/>
            <w:left w:val="none" w:sz="0" w:space="0" w:color="auto"/>
            <w:bottom w:val="none" w:sz="0" w:space="0" w:color="auto"/>
            <w:right w:val="none" w:sz="0" w:space="0" w:color="auto"/>
          </w:divBdr>
          <w:divsChild>
            <w:div w:id="1516118413">
              <w:marLeft w:val="0"/>
              <w:marRight w:val="0"/>
              <w:marTop w:val="0"/>
              <w:marBottom w:val="0"/>
              <w:divBdr>
                <w:top w:val="none" w:sz="0" w:space="0" w:color="auto"/>
                <w:left w:val="none" w:sz="0" w:space="0" w:color="auto"/>
                <w:bottom w:val="none" w:sz="0" w:space="0" w:color="auto"/>
                <w:right w:val="none" w:sz="0" w:space="0" w:color="auto"/>
              </w:divBdr>
            </w:div>
          </w:divsChild>
        </w:div>
        <w:div w:id="602693031">
          <w:marLeft w:val="0"/>
          <w:marRight w:val="0"/>
          <w:marTop w:val="0"/>
          <w:marBottom w:val="0"/>
          <w:divBdr>
            <w:top w:val="none" w:sz="0" w:space="0" w:color="auto"/>
            <w:left w:val="none" w:sz="0" w:space="0" w:color="auto"/>
            <w:bottom w:val="none" w:sz="0" w:space="0" w:color="auto"/>
            <w:right w:val="none" w:sz="0" w:space="0" w:color="auto"/>
          </w:divBdr>
          <w:divsChild>
            <w:div w:id="2035496007">
              <w:marLeft w:val="0"/>
              <w:marRight w:val="0"/>
              <w:marTop w:val="0"/>
              <w:marBottom w:val="0"/>
              <w:divBdr>
                <w:top w:val="none" w:sz="0" w:space="0" w:color="auto"/>
                <w:left w:val="none" w:sz="0" w:space="0" w:color="auto"/>
                <w:bottom w:val="none" w:sz="0" w:space="0" w:color="auto"/>
                <w:right w:val="none" w:sz="0" w:space="0" w:color="auto"/>
              </w:divBdr>
            </w:div>
          </w:divsChild>
        </w:div>
        <w:div w:id="609750490">
          <w:marLeft w:val="0"/>
          <w:marRight w:val="0"/>
          <w:marTop w:val="0"/>
          <w:marBottom w:val="0"/>
          <w:divBdr>
            <w:top w:val="none" w:sz="0" w:space="0" w:color="auto"/>
            <w:left w:val="none" w:sz="0" w:space="0" w:color="auto"/>
            <w:bottom w:val="none" w:sz="0" w:space="0" w:color="auto"/>
            <w:right w:val="none" w:sz="0" w:space="0" w:color="auto"/>
          </w:divBdr>
          <w:divsChild>
            <w:div w:id="1894927523">
              <w:marLeft w:val="0"/>
              <w:marRight w:val="0"/>
              <w:marTop w:val="0"/>
              <w:marBottom w:val="0"/>
              <w:divBdr>
                <w:top w:val="none" w:sz="0" w:space="0" w:color="auto"/>
                <w:left w:val="none" w:sz="0" w:space="0" w:color="auto"/>
                <w:bottom w:val="none" w:sz="0" w:space="0" w:color="auto"/>
                <w:right w:val="none" w:sz="0" w:space="0" w:color="auto"/>
              </w:divBdr>
            </w:div>
          </w:divsChild>
        </w:div>
        <w:div w:id="611791270">
          <w:marLeft w:val="0"/>
          <w:marRight w:val="0"/>
          <w:marTop w:val="0"/>
          <w:marBottom w:val="0"/>
          <w:divBdr>
            <w:top w:val="none" w:sz="0" w:space="0" w:color="auto"/>
            <w:left w:val="none" w:sz="0" w:space="0" w:color="auto"/>
            <w:bottom w:val="none" w:sz="0" w:space="0" w:color="auto"/>
            <w:right w:val="none" w:sz="0" w:space="0" w:color="auto"/>
          </w:divBdr>
          <w:divsChild>
            <w:div w:id="996687517">
              <w:marLeft w:val="0"/>
              <w:marRight w:val="0"/>
              <w:marTop w:val="0"/>
              <w:marBottom w:val="0"/>
              <w:divBdr>
                <w:top w:val="none" w:sz="0" w:space="0" w:color="auto"/>
                <w:left w:val="none" w:sz="0" w:space="0" w:color="auto"/>
                <w:bottom w:val="none" w:sz="0" w:space="0" w:color="auto"/>
                <w:right w:val="none" w:sz="0" w:space="0" w:color="auto"/>
              </w:divBdr>
            </w:div>
          </w:divsChild>
        </w:div>
        <w:div w:id="611863489">
          <w:marLeft w:val="0"/>
          <w:marRight w:val="0"/>
          <w:marTop w:val="0"/>
          <w:marBottom w:val="0"/>
          <w:divBdr>
            <w:top w:val="none" w:sz="0" w:space="0" w:color="auto"/>
            <w:left w:val="none" w:sz="0" w:space="0" w:color="auto"/>
            <w:bottom w:val="none" w:sz="0" w:space="0" w:color="auto"/>
            <w:right w:val="none" w:sz="0" w:space="0" w:color="auto"/>
          </w:divBdr>
          <w:divsChild>
            <w:div w:id="1432311395">
              <w:marLeft w:val="0"/>
              <w:marRight w:val="0"/>
              <w:marTop w:val="0"/>
              <w:marBottom w:val="0"/>
              <w:divBdr>
                <w:top w:val="none" w:sz="0" w:space="0" w:color="auto"/>
                <w:left w:val="none" w:sz="0" w:space="0" w:color="auto"/>
                <w:bottom w:val="none" w:sz="0" w:space="0" w:color="auto"/>
                <w:right w:val="none" w:sz="0" w:space="0" w:color="auto"/>
              </w:divBdr>
            </w:div>
          </w:divsChild>
        </w:div>
        <w:div w:id="624695582">
          <w:marLeft w:val="0"/>
          <w:marRight w:val="0"/>
          <w:marTop w:val="0"/>
          <w:marBottom w:val="0"/>
          <w:divBdr>
            <w:top w:val="none" w:sz="0" w:space="0" w:color="auto"/>
            <w:left w:val="none" w:sz="0" w:space="0" w:color="auto"/>
            <w:bottom w:val="none" w:sz="0" w:space="0" w:color="auto"/>
            <w:right w:val="none" w:sz="0" w:space="0" w:color="auto"/>
          </w:divBdr>
          <w:divsChild>
            <w:div w:id="1688754830">
              <w:marLeft w:val="0"/>
              <w:marRight w:val="0"/>
              <w:marTop w:val="0"/>
              <w:marBottom w:val="0"/>
              <w:divBdr>
                <w:top w:val="none" w:sz="0" w:space="0" w:color="auto"/>
                <w:left w:val="none" w:sz="0" w:space="0" w:color="auto"/>
                <w:bottom w:val="none" w:sz="0" w:space="0" w:color="auto"/>
                <w:right w:val="none" w:sz="0" w:space="0" w:color="auto"/>
              </w:divBdr>
            </w:div>
          </w:divsChild>
        </w:div>
        <w:div w:id="630523723">
          <w:marLeft w:val="0"/>
          <w:marRight w:val="0"/>
          <w:marTop w:val="0"/>
          <w:marBottom w:val="0"/>
          <w:divBdr>
            <w:top w:val="none" w:sz="0" w:space="0" w:color="auto"/>
            <w:left w:val="none" w:sz="0" w:space="0" w:color="auto"/>
            <w:bottom w:val="none" w:sz="0" w:space="0" w:color="auto"/>
            <w:right w:val="none" w:sz="0" w:space="0" w:color="auto"/>
          </w:divBdr>
          <w:divsChild>
            <w:div w:id="92014577">
              <w:marLeft w:val="0"/>
              <w:marRight w:val="0"/>
              <w:marTop w:val="0"/>
              <w:marBottom w:val="0"/>
              <w:divBdr>
                <w:top w:val="none" w:sz="0" w:space="0" w:color="auto"/>
                <w:left w:val="none" w:sz="0" w:space="0" w:color="auto"/>
                <w:bottom w:val="none" w:sz="0" w:space="0" w:color="auto"/>
                <w:right w:val="none" w:sz="0" w:space="0" w:color="auto"/>
              </w:divBdr>
            </w:div>
          </w:divsChild>
        </w:div>
        <w:div w:id="639189639">
          <w:marLeft w:val="0"/>
          <w:marRight w:val="0"/>
          <w:marTop w:val="0"/>
          <w:marBottom w:val="0"/>
          <w:divBdr>
            <w:top w:val="none" w:sz="0" w:space="0" w:color="auto"/>
            <w:left w:val="none" w:sz="0" w:space="0" w:color="auto"/>
            <w:bottom w:val="none" w:sz="0" w:space="0" w:color="auto"/>
            <w:right w:val="none" w:sz="0" w:space="0" w:color="auto"/>
          </w:divBdr>
          <w:divsChild>
            <w:div w:id="898397253">
              <w:marLeft w:val="0"/>
              <w:marRight w:val="0"/>
              <w:marTop w:val="0"/>
              <w:marBottom w:val="0"/>
              <w:divBdr>
                <w:top w:val="none" w:sz="0" w:space="0" w:color="auto"/>
                <w:left w:val="none" w:sz="0" w:space="0" w:color="auto"/>
                <w:bottom w:val="none" w:sz="0" w:space="0" w:color="auto"/>
                <w:right w:val="none" w:sz="0" w:space="0" w:color="auto"/>
              </w:divBdr>
            </w:div>
          </w:divsChild>
        </w:div>
        <w:div w:id="640697552">
          <w:marLeft w:val="0"/>
          <w:marRight w:val="0"/>
          <w:marTop w:val="0"/>
          <w:marBottom w:val="0"/>
          <w:divBdr>
            <w:top w:val="none" w:sz="0" w:space="0" w:color="auto"/>
            <w:left w:val="none" w:sz="0" w:space="0" w:color="auto"/>
            <w:bottom w:val="none" w:sz="0" w:space="0" w:color="auto"/>
            <w:right w:val="none" w:sz="0" w:space="0" w:color="auto"/>
          </w:divBdr>
          <w:divsChild>
            <w:div w:id="181363119">
              <w:marLeft w:val="0"/>
              <w:marRight w:val="0"/>
              <w:marTop w:val="0"/>
              <w:marBottom w:val="0"/>
              <w:divBdr>
                <w:top w:val="none" w:sz="0" w:space="0" w:color="auto"/>
                <w:left w:val="none" w:sz="0" w:space="0" w:color="auto"/>
                <w:bottom w:val="none" w:sz="0" w:space="0" w:color="auto"/>
                <w:right w:val="none" w:sz="0" w:space="0" w:color="auto"/>
              </w:divBdr>
            </w:div>
          </w:divsChild>
        </w:div>
        <w:div w:id="646086627">
          <w:marLeft w:val="0"/>
          <w:marRight w:val="0"/>
          <w:marTop w:val="0"/>
          <w:marBottom w:val="0"/>
          <w:divBdr>
            <w:top w:val="none" w:sz="0" w:space="0" w:color="auto"/>
            <w:left w:val="none" w:sz="0" w:space="0" w:color="auto"/>
            <w:bottom w:val="none" w:sz="0" w:space="0" w:color="auto"/>
            <w:right w:val="none" w:sz="0" w:space="0" w:color="auto"/>
          </w:divBdr>
          <w:divsChild>
            <w:div w:id="1091244815">
              <w:marLeft w:val="0"/>
              <w:marRight w:val="0"/>
              <w:marTop w:val="0"/>
              <w:marBottom w:val="0"/>
              <w:divBdr>
                <w:top w:val="none" w:sz="0" w:space="0" w:color="auto"/>
                <w:left w:val="none" w:sz="0" w:space="0" w:color="auto"/>
                <w:bottom w:val="none" w:sz="0" w:space="0" w:color="auto"/>
                <w:right w:val="none" w:sz="0" w:space="0" w:color="auto"/>
              </w:divBdr>
            </w:div>
          </w:divsChild>
        </w:div>
        <w:div w:id="648749254">
          <w:marLeft w:val="0"/>
          <w:marRight w:val="0"/>
          <w:marTop w:val="0"/>
          <w:marBottom w:val="0"/>
          <w:divBdr>
            <w:top w:val="none" w:sz="0" w:space="0" w:color="auto"/>
            <w:left w:val="none" w:sz="0" w:space="0" w:color="auto"/>
            <w:bottom w:val="none" w:sz="0" w:space="0" w:color="auto"/>
            <w:right w:val="none" w:sz="0" w:space="0" w:color="auto"/>
          </w:divBdr>
          <w:divsChild>
            <w:div w:id="974868300">
              <w:marLeft w:val="0"/>
              <w:marRight w:val="0"/>
              <w:marTop w:val="0"/>
              <w:marBottom w:val="0"/>
              <w:divBdr>
                <w:top w:val="none" w:sz="0" w:space="0" w:color="auto"/>
                <w:left w:val="none" w:sz="0" w:space="0" w:color="auto"/>
                <w:bottom w:val="none" w:sz="0" w:space="0" w:color="auto"/>
                <w:right w:val="none" w:sz="0" w:space="0" w:color="auto"/>
              </w:divBdr>
            </w:div>
          </w:divsChild>
        </w:div>
        <w:div w:id="658844968">
          <w:marLeft w:val="0"/>
          <w:marRight w:val="0"/>
          <w:marTop w:val="0"/>
          <w:marBottom w:val="0"/>
          <w:divBdr>
            <w:top w:val="none" w:sz="0" w:space="0" w:color="auto"/>
            <w:left w:val="none" w:sz="0" w:space="0" w:color="auto"/>
            <w:bottom w:val="none" w:sz="0" w:space="0" w:color="auto"/>
            <w:right w:val="none" w:sz="0" w:space="0" w:color="auto"/>
          </w:divBdr>
          <w:divsChild>
            <w:div w:id="276253132">
              <w:marLeft w:val="0"/>
              <w:marRight w:val="0"/>
              <w:marTop w:val="0"/>
              <w:marBottom w:val="0"/>
              <w:divBdr>
                <w:top w:val="none" w:sz="0" w:space="0" w:color="auto"/>
                <w:left w:val="none" w:sz="0" w:space="0" w:color="auto"/>
                <w:bottom w:val="none" w:sz="0" w:space="0" w:color="auto"/>
                <w:right w:val="none" w:sz="0" w:space="0" w:color="auto"/>
              </w:divBdr>
            </w:div>
          </w:divsChild>
        </w:div>
        <w:div w:id="663584395">
          <w:marLeft w:val="0"/>
          <w:marRight w:val="0"/>
          <w:marTop w:val="0"/>
          <w:marBottom w:val="0"/>
          <w:divBdr>
            <w:top w:val="none" w:sz="0" w:space="0" w:color="auto"/>
            <w:left w:val="none" w:sz="0" w:space="0" w:color="auto"/>
            <w:bottom w:val="none" w:sz="0" w:space="0" w:color="auto"/>
            <w:right w:val="none" w:sz="0" w:space="0" w:color="auto"/>
          </w:divBdr>
          <w:divsChild>
            <w:div w:id="1321807850">
              <w:marLeft w:val="0"/>
              <w:marRight w:val="0"/>
              <w:marTop w:val="0"/>
              <w:marBottom w:val="0"/>
              <w:divBdr>
                <w:top w:val="none" w:sz="0" w:space="0" w:color="auto"/>
                <w:left w:val="none" w:sz="0" w:space="0" w:color="auto"/>
                <w:bottom w:val="none" w:sz="0" w:space="0" w:color="auto"/>
                <w:right w:val="none" w:sz="0" w:space="0" w:color="auto"/>
              </w:divBdr>
            </w:div>
          </w:divsChild>
        </w:div>
        <w:div w:id="689379804">
          <w:marLeft w:val="0"/>
          <w:marRight w:val="0"/>
          <w:marTop w:val="0"/>
          <w:marBottom w:val="0"/>
          <w:divBdr>
            <w:top w:val="none" w:sz="0" w:space="0" w:color="auto"/>
            <w:left w:val="none" w:sz="0" w:space="0" w:color="auto"/>
            <w:bottom w:val="none" w:sz="0" w:space="0" w:color="auto"/>
            <w:right w:val="none" w:sz="0" w:space="0" w:color="auto"/>
          </w:divBdr>
          <w:divsChild>
            <w:div w:id="1343892637">
              <w:marLeft w:val="0"/>
              <w:marRight w:val="0"/>
              <w:marTop w:val="0"/>
              <w:marBottom w:val="0"/>
              <w:divBdr>
                <w:top w:val="none" w:sz="0" w:space="0" w:color="auto"/>
                <w:left w:val="none" w:sz="0" w:space="0" w:color="auto"/>
                <w:bottom w:val="none" w:sz="0" w:space="0" w:color="auto"/>
                <w:right w:val="none" w:sz="0" w:space="0" w:color="auto"/>
              </w:divBdr>
            </w:div>
          </w:divsChild>
        </w:div>
        <w:div w:id="697435742">
          <w:marLeft w:val="0"/>
          <w:marRight w:val="0"/>
          <w:marTop w:val="0"/>
          <w:marBottom w:val="0"/>
          <w:divBdr>
            <w:top w:val="none" w:sz="0" w:space="0" w:color="auto"/>
            <w:left w:val="none" w:sz="0" w:space="0" w:color="auto"/>
            <w:bottom w:val="none" w:sz="0" w:space="0" w:color="auto"/>
            <w:right w:val="none" w:sz="0" w:space="0" w:color="auto"/>
          </w:divBdr>
          <w:divsChild>
            <w:div w:id="322509543">
              <w:marLeft w:val="0"/>
              <w:marRight w:val="0"/>
              <w:marTop w:val="0"/>
              <w:marBottom w:val="0"/>
              <w:divBdr>
                <w:top w:val="none" w:sz="0" w:space="0" w:color="auto"/>
                <w:left w:val="none" w:sz="0" w:space="0" w:color="auto"/>
                <w:bottom w:val="none" w:sz="0" w:space="0" w:color="auto"/>
                <w:right w:val="none" w:sz="0" w:space="0" w:color="auto"/>
              </w:divBdr>
            </w:div>
          </w:divsChild>
        </w:div>
        <w:div w:id="700665992">
          <w:marLeft w:val="0"/>
          <w:marRight w:val="0"/>
          <w:marTop w:val="0"/>
          <w:marBottom w:val="0"/>
          <w:divBdr>
            <w:top w:val="none" w:sz="0" w:space="0" w:color="auto"/>
            <w:left w:val="none" w:sz="0" w:space="0" w:color="auto"/>
            <w:bottom w:val="none" w:sz="0" w:space="0" w:color="auto"/>
            <w:right w:val="none" w:sz="0" w:space="0" w:color="auto"/>
          </w:divBdr>
          <w:divsChild>
            <w:div w:id="1900553820">
              <w:marLeft w:val="0"/>
              <w:marRight w:val="0"/>
              <w:marTop w:val="0"/>
              <w:marBottom w:val="0"/>
              <w:divBdr>
                <w:top w:val="none" w:sz="0" w:space="0" w:color="auto"/>
                <w:left w:val="none" w:sz="0" w:space="0" w:color="auto"/>
                <w:bottom w:val="none" w:sz="0" w:space="0" w:color="auto"/>
                <w:right w:val="none" w:sz="0" w:space="0" w:color="auto"/>
              </w:divBdr>
            </w:div>
          </w:divsChild>
        </w:div>
        <w:div w:id="711266211">
          <w:marLeft w:val="0"/>
          <w:marRight w:val="0"/>
          <w:marTop w:val="0"/>
          <w:marBottom w:val="0"/>
          <w:divBdr>
            <w:top w:val="none" w:sz="0" w:space="0" w:color="auto"/>
            <w:left w:val="none" w:sz="0" w:space="0" w:color="auto"/>
            <w:bottom w:val="none" w:sz="0" w:space="0" w:color="auto"/>
            <w:right w:val="none" w:sz="0" w:space="0" w:color="auto"/>
          </w:divBdr>
          <w:divsChild>
            <w:div w:id="102459247">
              <w:marLeft w:val="0"/>
              <w:marRight w:val="0"/>
              <w:marTop w:val="0"/>
              <w:marBottom w:val="0"/>
              <w:divBdr>
                <w:top w:val="none" w:sz="0" w:space="0" w:color="auto"/>
                <w:left w:val="none" w:sz="0" w:space="0" w:color="auto"/>
                <w:bottom w:val="none" w:sz="0" w:space="0" w:color="auto"/>
                <w:right w:val="none" w:sz="0" w:space="0" w:color="auto"/>
              </w:divBdr>
            </w:div>
          </w:divsChild>
        </w:div>
        <w:div w:id="712730590">
          <w:marLeft w:val="0"/>
          <w:marRight w:val="0"/>
          <w:marTop w:val="0"/>
          <w:marBottom w:val="0"/>
          <w:divBdr>
            <w:top w:val="none" w:sz="0" w:space="0" w:color="auto"/>
            <w:left w:val="none" w:sz="0" w:space="0" w:color="auto"/>
            <w:bottom w:val="none" w:sz="0" w:space="0" w:color="auto"/>
            <w:right w:val="none" w:sz="0" w:space="0" w:color="auto"/>
          </w:divBdr>
          <w:divsChild>
            <w:div w:id="1226650592">
              <w:marLeft w:val="0"/>
              <w:marRight w:val="0"/>
              <w:marTop w:val="0"/>
              <w:marBottom w:val="0"/>
              <w:divBdr>
                <w:top w:val="none" w:sz="0" w:space="0" w:color="auto"/>
                <w:left w:val="none" w:sz="0" w:space="0" w:color="auto"/>
                <w:bottom w:val="none" w:sz="0" w:space="0" w:color="auto"/>
                <w:right w:val="none" w:sz="0" w:space="0" w:color="auto"/>
              </w:divBdr>
            </w:div>
          </w:divsChild>
        </w:div>
        <w:div w:id="725227395">
          <w:marLeft w:val="0"/>
          <w:marRight w:val="0"/>
          <w:marTop w:val="0"/>
          <w:marBottom w:val="0"/>
          <w:divBdr>
            <w:top w:val="none" w:sz="0" w:space="0" w:color="auto"/>
            <w:left w:val="none" w:sz="0" w:space="0" w:color="auto"/>
            <w:bottom w:val="none" w:sz="0" w:space="0" w:color="auto"/>
            <w:right w:val="none" w:sz="0" w:space="0" w:color="auto"/>
          </w:divBdr>
          <w:divsChild>
            <w:div w:id="686642944">
              <w:marLeft w:val="0"/>
              <w:marRight w:val="0"/>
              <w:marTop w:val="0"/>
              <w:marBottom w:val="0"/>
              <w:divBdr>
                <w:top w:val="none" w:sz="0" w:space="0" w:color="auto"/>
                <w:left w:val="none" w:sz="0" w:space="0" w:color="auto"/>
                <w:bottom w:val="none" w:sz="0" w:space="0" w:color="auto"/>
                <w:right w:val="none" w:sz="0" w:space="0" w:color="auto"/>
              </w:divBdr>
            </w:div>
          </w:divsChild>
        </w:div>
        <w:div w:id="746534865">
          <w:marLeft w:val="0"/>
          <w:marRight w:val="0"/>
          <w:marTop w:val="0"/>
          <w:marBottom w:val="0"/>
          <w:divBdr>
            <w:top w:val="none" w:sz="0" w:space="0" w:color="auto"/>
            <w:left w:val="none" w:sz="0" w:space="0" w:color="auto"/>
            <w:bottom w:val="none" w:sz="0" w:space="0" w:color="auto"/>
            <w:right w:val="none" w:sz="0" w:space="0" w:color="auto"/>
          </w:divBdr>
          <w:divsChild>
            <w:div w:id="2017343319">
              <w:marLeft w:val="0"/>
              <w:marRight w:val="0"/>
              <w:marTop w:val="0"/>
              <w:marBottom w:val="0"/>
              <w:divBdr>
                <w:top w:val="none" w:sz="0" w:space="0" w:color="auto"/>
                <w:left w:val="none" w:sz="0" w:space="0" w:color="auto"/>
                <w:bottom w:val="none" w:sz="0" w:space="0" w:color="auto"/>
                <w:right w:val="none" w:sz="0" w:space="0" w:color="auto"/>
              </w:divBdr>
            </w:div>
          </w:divsChild>
        </w:div>
        <w:div w:id="761222450">
          <w:marLeft w:val="0"/>
          <w:marRight w:val="0"/>
          <w:marTop w:val="0"/>
          <w:marBottom w:val="0"/>
          <w:divBdr>
            <w:top w:val="none" w:sz="0" w:space="0" w:color="auto"/>
            <w:left w:val="none" w:sz="0" w:space="0" w:color="auto"/>
            <w:bottom w:val="none" w:sz="0" w:space="0" w:color="auto"/>
            <w:right w:val="none" w:sz="0" w:space="0" w:color="auto"/>
          </w:divBdr>
          <w:divsChild>
            <w:div w:id="1614241269">
              <w:marLeft w:val="0"/>
              <w:marRight w:val="0"/>
              <w:marTop w:val="0"/>
              <w:marBottom w:val="0"/>
              <w:divBdr>
                <w:top w:val="none" w:sz="0" w:space="0" w:color="auto"/>
                <w:left w:val="none" w:sz="0" w:space="0" w:color="auto"/>
                <w:bottom w:val="none" w:sz="0" w:space="0" w:color="auto"/>
                <w:right w:val="none" w:sz="0" w:space="0" w:color="auto"/>
              </w:divBdr>
            </w:div>
          </w:divsChild>
        </w:div>
        <w:div w:id="773089659">
          <w:marLeft w:val="0"/>
          <w:marRight w:val="0"/>
          <w:marTop w:val="0"/>
          <w:marBottom w:val="0"/>
          <w:divBdr>
            <w:top w:val="none" w:sz="0" w:space="0" w:color="auto"/>
            <w:left w:val="none" w:sz="0" w:space="0" w:color="auto"/>
            <w:bottom w:val="none" w:sz="0" w:space="0" w:color="auto"/>
            <w:right w:val="none" w:sz="0" w:space="0" w:color="auto"/>
          </w:divBdr>
          <w:divsChild>
            <w:div w:id="609122987">
              <w:marLeft w:val="0"/>
              <w:marRight w:val="0"/>
              <w:marTop w:val="0"/>
              <w:marBottom w:val="0"/>
              <w:divBdr>
                <w:top w:val="none" w:sz="0" w:space="0" w:color="auto"/>
                <w:left w:val="none" w:sz="0" w:space="0" w:color="auto"/>
                <w:bottom w:val="none" w:sz="0" w:space="0" w:color="auto"/>
                <w:right w:val="none" w:sz="0" w:space="0" w:color="auto"/>
              </w:divBdr>
            </w:div>
          </w:divsChild>
        </w:div>
        <w:div w:id="777215682">
          <w:marLeft w:val="0"/>
          <w:marRight w:val="0"/>
          <w:marTop w:val="0"/>
          <w:marBottom w:val="0"/>
          <w:divBdr>
            <w:top w:val="none" w:sz="0" w:space="0" w:color="auto"/>
            <w:left w:val="none" w:sz="0" w:space="0" w:color="auto"/>
            <w:bottom w:val="none" w:sz="0" w:space="0" w:color="auto"/>
            <w:right w:val="none" w:sz="0" w:space="0" w:color="auto"/>
          </w:divBdr>
          <w:divsChild>
            <w:div w:id="421948798">
              <w:marLeft w:val="0"/>
              <w:marRight w:val="0"/>
              <w:marTop w:val="0"/>
              <w:marBottom w:val="0"/>
              <w:divBdr>
                <w:top w:val="none" w:sz="0" w:space="0" w:color="auto"/>
                <w:left w:val="none" w:sz="0" w:space="0" w:color="auto"/>
                <w:bottom w:val="none" w:sz="0" w:space="0" w:color="auto"/>
                <w:right w:val="none" w:sz="0" w:space="0" w:color="auto"/>
              </w:divBdr>
            </w:div>
          </w:divsChild>
        </w:div>
        <w:div w:id="789586622">
          <w:marLeft w:val="0"/>
          <w:marRight w:val="0"/>
          <w:marTop w:val="0"/>
          <w:marBottom w:val="0"/>
          <w:divBdr>
            <w:top w:val="none" w:sz="0" w:space="0" w:color="auto"/>
            <w:left w:val="none" w:sz="0" w:space="0" w:color="auto"/>
            <w:bottom w:val="none" w:sz="0" w:space="0" w:color="auto"/>
            <w:right w:val="none" w:sz="0" w:space="0" w:color="auto"/>
          </w:divBdr>
          <w:divsChild>
            <w:div w:id="327944437">
              <w:marLeft w:val="0"/>
              <w:marRight w:val="0"/>
              <w:marTop w:val="0"/>
              <w:marBottom w:val="0"/>
              <w:divBdr>
                <w:top w:val="none" w:sz="0" w:space="0" w:color="auto"/>
                <w:left w:val="none" w:sz="0" w:space="0" w:color="auto"/>
                <w:bottom w:val="none" w:sz="0" w:space="0" w:color="auto"/>
                <w:right w:val="none" w:sz="0" w:space="0" w:color="auto"/>
              </w:divBdr>
            </w:div>
          </w:divsChild>
        </w:div>
        <w:div w:id="791367576">
          <w:marLeft w:val="0"/>
          <w:marRight w:val="0"/>
          <w:marTop w:val="0"/>
          <w:marBottom w:val="0"/>
          <w:divBdr>
            <w:top w:val="none" w:sz="0" w:space="0" w:color="auto"/>
            <w:left w:val="none" w:sz="0" w:space="0" w:color="auto"/>
            <w:bottom w:val="none" w:sz="0" w:space="0" w:color="auto"/>
            <w:right w:val="none" w:sz="0" w:space="0" w:color="auto"/>
          </w:divBdr>
          <w:divsChild>
            <w:div w:id="1203178922">
              <w:marLeft w:val="0"/>
              <w:marRight w:val="0"/>
              <w:marTop w:val="0"/>
              <w:marBottom w:val="0"/>
              <w:divBdr>
                <w:top w:val="none" w:sz="0" w:space="0" w:color="auto"/>
                <w:left w:val="none" w:sz="0" w:space="0" w:color="auto"/>
                <w:bottom w:val="none" w:sz="0" w:space="0" w:color="auto"/>
                <w:right w:val="none" w:sz="0" w:space="0" w:color="auto"/>
              </w:divBdr>
            </w:div>
          </w:divsChild>
        </w:div>
        <w:div w:id="793911283">
          <w:marLeft w:val="0"/>
          <w:marRight w:val="0"/>
          <w:marTop w:val="0"/>
          <w:marBottom w:val="0"/>
          <w:divBdr>
            <w:top w:val="none" w:sz="0" w:space="0" w:color="auto"/>
            <w:left w:val="none" w:sz="0" w:space="0" w:color="auto"/>
            <w:bottom w:val="none" w:sz="0" w:space="0" w:color="auto"/>
            <w:right w:val="none" w:sz="0" w:space="0" w:color="auto"/>
          </w:divBdr>
          <w:divsChild>
            <w:div w:id="708845808">
              <w:marLeft w:val="0"/>
              <w:marRight w:val="0"/>
              <w:marTop w:val="0"/>
              <w:marBottom w:val="0"/>
              <w:divBdr>
                <w:top w:val="none" w:sz="0" w:space="0" w:color="auto"/>
                <w:left w:val="none" w:sz="0" w:space="0" w:color="auto"/>
                <w:bottom w:val="none" w:sz="0" w:space="0" w:color="auto"/>
                <w:right w:val="none" w:sz="0" w:space="0" w:color="auto"/>
              </w:divBdr>
            </w:div>
          </w:divsChild>
        </w:div>
        <w:div w:id="802698044">
          <w:marLeft w:val="0"/>
          <w:marRight w:val="0"/>
          <w:marTop w:val="0"/>
          <w:marBottom w:val="0"/>
          <w:divBdr>
            <w:top w:val="none" w:sz="0" w:space="0" w:color="auto"/>
            <w:left w:val="none" w:sz="0" w:space="0" w:color="auto"/>
            <w:bottom w:val="none" w:sz="0" w:space="0" w:color="auto"/>
            <w:right w:val="none" w:sz="0" w:space="0" w:color="auto"/>
          </w:divBdr>
          <w:divsChild>
            <w:div w:id="1214582669">
              <w:marLeft w:val="0"/>
              <w:marRight w:val="0"/>
              <w:marTop w:val="0"/>
              <w:marBottom w:val="0"/>
              <w:divBdr>
                <w:top w:val="none" w:sz="0" w:space="0" w:color="auto"/>
                <w:left w:val="none" w:sz="0" w:space="0" w:color="auto"/>
                <w:bottom w:val="none" w:sz="0" w:space="0" w:color="auto"/>
                <w:right w:val="none" w:sz="0" w:space="0" w:color="auto"/>
              </w:divBdr>
            </w:div>
          </w:divsChild>
        </w:div>
        <w:div w:id="808520293">
          <w:marLeft w:val="0"/>
          <w:marRight w:val="0"/>
          <w:marTop w:val="0"/>
          <w:marBottom w:val="0"/>
          <w:divBdr>
            <w:top w:val="none" w:sz="0" w:space="0" w:color="auto"/>
            <w:left w:val="none" w:sz="0" w:space="0" w:color="auto"/>
            <w:bottom w:val="none" w:sz="0" w:space="0" w:color="auto"/>
            <w:right w:val="none" w:sz="0" w:space="0" w:color="auto"/>
          </w:divBdr>
          <w:divsChild>
            <w:div w:id="1538160373">
              <w:marLeft w:val="0"/>
              <w:marRight w:val="0"/>
              <w:marTop w:val="0"/>
              <w:marBottom w:val="0"/>
              <w:divBdr>
                <w:top w:val="none" w:sz="0" w:space="0" w:color="auto"/>
                <w:left w:val="none" w:sz="0" w:space="0" w:color="auto"/>
                <w:bottom w:val="none" w:sz="0" w:space="0" w:color="auto"/>
                <w:right w:val="none" w:sz="0" w:space="0" w:color="auto"/>
              </w:divBdr>
            </w:div>
          </w:divsChild>
        </w:div>
        <w:div w:id="816728826">
          <w:marLeft w:val="0"/>
          <w:marRight w:val="0"/>
          <w:marTop w:val="0"/>
          <w:marBottom w:val="0"/>
          <w:divBdr>
            <w:top w:val="none" w:sz="0" w:space="0" w:color="auto"/>
            <w:left w:val="none" w:sz="0" w:space="0" w:color="auto"/>
            <w:bottom w:val="none" w:sz="0" w:space="0" w:color="auto"/>
            <w:right w:val="none" w:sz="0" w:space="0" w:color="auto"/>
          </w:divBdr>
          <w:divsChild>
            <w:div w:id="329716965">
              <w:marLeft w:val="0"/>
              <w:marRight w:val="0"/>
              <w:marTop w:val="0"/>
              <w:marBottom w:val="0"/>
              <w:divBdr>
                <w:top w:val="none" w:sz="0" w:space="0" w:color="auto"/>
                <w:left w:val="none" w:sz="0" w:space="0" w:color="auto"/>
                <w:bottom w:val="none" w:sz="0" w:space="0" w:color="auto"/>
                <w:right w:val="none" w:sz="0" w:space="0" w:color="auto"/>
              </w:divBdr>
            </w:div>
          </w:divsChild>
        </w:div>
        <w:div w:id="818764441">
          <w:marLeft w:val="0"/>
          <w:marRight w:val="0"/>
          <w:marTop w:val="0"/>
          <w:marBottom w:val="0"/>
          <w:divBdr>
            <w:top w:val="none" w:sz="0" w:space="0" w:color="auto"/>
            <w:left w:val="none" w:sz="0" w:space="0" w:color="auto"/>
            <w:bottom w:val="none" w:sz="0" w:space="0" w:color="auto"/>
            <w:right w:val="none" w:sz="0" w:space="0" w:color="auto"/>
          </w:divBdr>
          <w:divsChild>
            <w:div w:id="1889755664">
              <w:marLeft w:val="0"/>
              <w:marRight w:val="0"/>
              <w:marTop w:val="0"/>
              <w:marBottom w:val="0"/>
              <w:divBdr>
                <w:top w:val="none" w:sz="0" w:space="0" w:color="auto"/>
                <w:left w:val="none" w:sz="0" w:space="0" w:color="auto"/>
                <w:bottom w:val="none" w:sz="0" w:space="0" w:color="auto"/>
                <w:right w:val="none" w:sz="0" w:space="0" w:color="auto"/>
              </w:divBdr>
            </w:div>
          </w:divsChild>
        </w:div>
        <w:div w:id="834416682">
          <w:marLeft w:val="0"/>
          <w:marRight w:val="0"/>
          <w:marTop w:val="0"/>
          <w:marBottom w:val="0"/>
          <w:divBdr>
            <w:top w:val="none" w:sz="0" w:space="0" w:color="auto"/>
            <w:left w:val="none" w:sz="0" w:space="0" w:color="auto"/>
            <w:bottom w:val="none" w:sz="0" w:space="0" w:color="auto"/>
            <w:right w:val="none" w:sz="0" w:space="0" w:color="auto"/>
          </w:divBdr>
          <w:divsChild>
            <w:div w:id="2090884411">
              <w:marLeft w:val="0"/>
              <w:marRight w:val="0"/>
              <w:marTop w:val="0"/>
              <w:marBottom w:val="0"/>
              <w:divBdr>
                <w:top w:val="none" w:sz="0" w:space="0" w:color="auto"/>
                <w:left w:val="none" w:sz="0" w:space="0" w:color="auto"/>
                <w:bottom w:val="none" w:sz="0" w:space="0" w:color="auto"/>
                <w:right w:val="none" w:sz="0" w:space="0" w:color="auto"/>
              </w:divBdr>
            </w:div>
          </w:divsChild>
        </w:div>
        <w:div w:id="849835245">
          <w:marLeft w:val="0"/>
          <w:marRight w:val="0"/>
          <w:marTop w:val="0"/>
          <w:marBottom w:val="0"/>
          <w:divBdr>
            <w:top w:val="none" w:sz="0" w:space="0" w:color="auto"/>
            <w:left w:val="none" w:sz="0" w:space="0" w:color="auto"/>
            <w:bottom w:val="none" w:sz="0" w:space="0" w:color="auto"/>
            <w:right w:val="none" w:sz="0" w:space="0" w:color="auto"/>
          </w:divBdr>
          <w:divsChild>
            <w:div w:id="905989253">
              <w:marLeft w:val="0"/>
              <w:marRight w:val="0"/>
              <w:marTop w:val="0"/>
              <w:marBottom w:val="0"/>
              <w:divBdr>
                <w:top w:val="none" w:sz="0" w:space="0" w:color="auto"/>
                <w:left w:val="none" w:sz="0" w:space="0" w:color="auto"/>
                <w:bottom w:val="none" w:sz="0" w:space="0" w:color="auto"/>
                <w:right w:val="none" w:sz="0" w:space="0" w:color="auto"/>
              </w:divBdr>
            </w:div>
          </w:divsChild>
        </w:div>
        <w:div w:id="855384546">
          <w:marLeft w:val="0"/>
          <w:marRight w:val="0"/>
          <w:marTop w:val="0"/>
          <w:marBottom w:val="0"/>
          <w:divBdr>
            <w:top w:val="none" w:sz="0" w:space="0" w:color="auto"/>
            <w:left w:val="none" w:sz="0" w:space="0" w:color="auto"/>
            <w:bottom w:val="none" w:sz="0" w:space="0" w:color="auto"/>
            <w:right w:val="none" w:sz="0" w:space="0" w:color="auto"/>
          </w:divBdr>
          <w:divsChild>
            <w:div w:id="387609676">
              <w:marLeft w:val="0"/>
              <w:marRight w:val="0"/>
              <w:marTop w:val="0"/>
              <w:marBottom w:val="0"/>
              <w:divBdr>
                <w:top w:val="none" w:sz="0" w:space="0" w:color="auto"/>
                <w:left w:val="none" w:sz="0" w:space="0" w:color="auto"/>
                <w:bottom w:val="none" w:sz="0" w:space="0" w:color="auto"/>
                <w:right w:val="none" w:sz="0" w:space="0" w:color="auto"/>
              </w:divBdr>
            </w:div>
          </w:divsChild>
        </w:div>
        <w:div w:id="867837957">
          <w:marLeft w:val="0"/>
          <w:marRight w:val="0"/>
          <w:marTop w:val="0"/>
          <w:marBottom w:val="0"/>
          <w:divBdr>
            <w:top w:val="none" w:sz="0" w:space="0" w:color="auto"/>
            <w:left w:val="none" w:sz="0" w:space="0" w:color="auto"/>
            <w:bottom w:val="none" w:sz="0" w:space="0" w:color="auto"/>
            <w:right w:val="none" w:sz="0" w:space="0" w:color="auto"/>
          </w:divBdr>
          <w:divsChild>
            <w:div w:id="974798190">
              <w:marLeft w:val="0"/>
              <w:marRight w:val="0"/>
              <w:marTop w:val="0"/>
              <w:marBottom w:val="0"/>
              <w:divBdr>
                <w:top w:val="none" w:sz="0" w:space="0" w:color="auto"/>
                <w:left w:val="none" w:sz="0" w:space="0" w:color="auto"/>
                <w:bottom w:val="none" w:sz="0" w:space="0" w:color="auto"/>
                <w:right w:val="none" w:sz="0" w:space="0" w:color="auto"/>
              </w:divBdr>
            </w:div>
          </w:divsChild>
        </w:div>
        <w:div w:id="878007085">
          <w:marLeft w:val="0"/>
          <w:marRight w:val="0"/>
          <w:marTop w:val="0"/>
          <w:marBottom w:val="0"/>
          <w:divBdr>
            <w:top w:val="none" w:sz="0" w:space="0" w:color="auto"/>
            <w:left w:val="none" w:sz="0" w:space="0" w:color="auto"/>
            <w:bottom w:val="none" w:sz="0" w:space="0" w:color="auto"/>
            <w:right w:val="none" w:sz="0" w:space="0" w:color="auto"/>
          </w:divBdr>
          <w:divsChild>
            <w:div w:id="1003046434">
              <w:marLeft w:val="0"/>
              <w:marRight w:val="0"/>
              <w:marTop w:val="0"/>
              <w:marBottom w:val="0"/>
              <w:divBdr>
                <w:top w:val="none" w:sz="0" w:space="0" w:color="auto"/>
                <w:left w:val="none" w:sz="0" w:space="0" w:color="auto"/>
                <w:bottom w:val="none" w:sz="0" w:space="0" w:color="auto"/>
                <w:right w:val="none" w:sz="0" w:space="0" w:color="auto"/>
              </w:divBdr>
            </w:div>
          </w:divsChild>
        </w:div>
        <w:div w:id="889919586">
          <w:marLeft w:val="0"/>
          <w:marRight w:val="0"/>
          <w:marTop w:val="0"/>
          <w:marBottom w:val="0"/>
          <w:divBdr>
            <w:top w:val="none" w:sz="0" w:space="0" w:color="auto"/>
            <w:left w:val="none" w:sz="0" w:space="0" w:color="auto"/>
            <w:bottom w:val="none" w:sz="0" w:space="0" w:color="auto"/>
            <w:right w:val="none" w:sz="0" w:space="0" w:color="auto"/>
          </w:divBdr>
          <w:divsChild>
            <w:div w:id="1969580177">
              <w:marLeft w:val="0"/>
              <w:marRight w:val="0"/>
              <w:marTop w:val="0"/>
              <w:marBottom w:val="0"/>
              <w:divBdr>
                <w:top w:val="none" w:sz="0" w:space="0" w:color="auto"/>
                <w:left w:val="none" w:sz="0" w:space="0" w:color="auto"/>
                <w:bottom w:val="none" w:sz="0" w:space="0" w:color="auto"/>
                <w:right w:val="none" w:sz="0" w:space="0" w:color="auto"/>
              </w:divBdr>
            </w:div>
          </w:divsChild>
        </w:div>
        <w:div w:id="904410131">
          <w:marLeft w:val="0"/>
          <w:marRight w:val="0"/>
          <w:marTop w:val="0"/>
          <w:marBottom w:val="0"/>
          <w:divBdr>
            <w:top w:val="none" w:sz="0" w:space="0" w:color="auto"/>
            <w:left w:val="none" w:sz="0" w:space="0" w:color="auto"/>
            <w:bottom w:val="none" w:sz="0" w:space="0" w:color="auto"/>
            <w:right w:val="none" w:sz="0" w:space="0" w:color="auto"/>
          </w:divBdr>
          <w:divsChild>
            <w:div w:id="973757444">
              <w:marLeft w:val="0"/>
              <w:marRight w:val="0"/>
              <w:marTop w:val="0"/>
              <w:marBottom w:val="0"/>
              <w:divBdr>
                <w:top w:val="none" w:sz="0" w:space="0" w:color="auto"/>
                <w:left w:val="none" w:sz="0" w:space="0" w:color="auto"/>
                <w:bottom w:val="none" w:sz="0" w:space="0" w:color="auto"/>
                <w:right w:val="none" w:sz="0" w:space="0" w:color="auto"/>
              </w:divBdr>
            </w:div>
          </w:divsChild>
        </w:div>
        <w:div w:id="905141816">
          <w:marLeft w:val="0"/>
          <w:marRight w:val="0"/>
          <w:marTop w:val="0"/>
          <w:marBottom w:val="0"/>
          <w:divBdr>
            <w:top w:val="none" w:sz="0" w:space="0" w:color="auto"/>
            <w:left w:val="none" w:sz="0" w:space="0" w:color="auto"/>
            <w:bottom w:val="none" w:sz="0" w:space="0" w:color="auto"/>
            <w:right w:val="none" w:sz="0" w:space="0" w:color="auto"/>
          </w:divBdr>
          <w:divsChild>
            <w:div w:id="1643971279">
              <w:marLeft w:val="0"/>
              <w:marRight w:val="0"/>
              <w:marTop w:val="0"/>
              <w:marBottom w:val="0"/>
              <w:divBdr>
                <w:top w:val="none" w:sz="0" w:space="0" w:color="auto"/>
                <w:left w:val="none" w:sz="0" w:space="0" w:color="auto"/>
                <w:bottom w:val="none" w:sz="0" w:space="0" w:color="auto"/>
                <w:right w:val="none" w:sz="0" w:space="0" w:color="auto"/>
              </w:divBdr>
            </w:div>
          </w:divsChild>
        </w:div>
        <w:div w:id="910189804">
          <w:marLeft w:val="0"/>
          <w:marRight w:val="0"/>
          <w:marTop w:val="0"/>
          <w:marBottom w:val="0"/>
          <w:divBdr>
            <w:top w:val="none" w:sz="0" w:space="0" w:color="auto"/>
            <w:left w:val="none" w:sz="0" w:space="0" w:color="auto"/>
            <w:bottom w:val="none" w:sz="0" w:space="0" w:color="auto"/>
            <w:right w:val="none" w:sz="0" w:space="0" w:color="auto"/>
          </w:divBdr>
          <w:divsChild>
            <w:div w:id="1009214522">
              <w:marLeft w:val="0"/>
              <w:marRight w:val="0"/>
              <w:marTop w:val="0"/>
              <w:marBottom w:val="0"/>
              <w:divBdr>
                <w:top w:val="none" w:sz="0" w:space="0" w:color="auto"/>
                <w:left w:val="none" w:sz="0" w:space="0" w:color="auto"/>
                <w:bottom w:val="none" w:sz="0" w:space="0" w:color="auto"/>
                <w:right w:val="none" w:sz="0" w:space="0" w:color="auto"/>
              </w:divBdr>
            </w:div>
          </w:divsChild>
        </w:div>
        <w:div w:id="914818547">
          <w:marLeft w:val="0"/>
          <w:marRight w:val="0"/>
          <w:marTop w:val="0"/>
          <w:marBottom w:val="0"/>
          <w:divBdr>
            <w:top w:val="none" w:sz="0" w:space="0" w:color="auto"/>
            <w:left w:val="none" w:sz="0" w:space="0" w:color="auto"/>
            <w:bottom w:val="none" w:sz="0" w:space="0" w:color="auto"/>
            <w:right w:val="none" w:sz="0" w:space="0" w:color="auto"/>
          </w:divBdr>
          <w:divsChild>
            <w:div w:id="856385821">
              <w:marLeft w:val="0"/>
              <w:marRight w:val="0"/>
              <w:marTop w:val="0"/>
              <w:marBottom w:val="0"/>
              <w:divBdr>
                <w:top w:val="none" w:sz="0" w:space="0" w:color="auto"/>
                <w:left w:val="none" w:sz="0" w:space="0" w:color="auto"/>
                <w:bottom w:val="none" w:sz="0" w:space="0" w:color="auto"/>
                <w:right w:val="none" w:sz="0" w:space="0" w:color="auto"/>
              </w:divBdr>
            </w:div>
          </w:divsChild>
        </w:div>
        <w:div w:id="931163251">
          <w:marLeft w:val="0"/>
          <w:marRight w:val="0"/>
          <w:marTop w:val="0"/>
          <w:marBottom w:val="0"/>
          <w:divBdr>
            <w:top w:val="none" w:sz="0" w:space="0" w:color="auto"/>
            <w:left w:val="none" w:sz="0" w:space="0" w:color="auto"/>
            <w:bottom w:val="none" w:sz="0" w:space="0" w:color="auto"/>
            <w:right w:val="none" w:sz="0" w:space="0" w:color="auto"/>
          </w:divBdr>
          <w:divsChild>
            <w:div w:id="63338502">
              <w:marLeft w:val="0"/>
              <w:marRight w:val="0"/>
              <w:marTop w:val="0"/>
              <w:marBottom w:val="0"/>
              <w:divBdr>
                <w:top w:val="none" w:sz="0" w:space="0" w:color="auto"/>
                <w:left w:val="none" w:sz="0" w:space="0" w:color="auto"/>
                <w:bottom w:val="none" w:sz="0" w:space="0" w:color="auto"/>
                <w:right w:val="none" w:sz="0" w:space="0" w:color="auto"/>
              </w:divBdr>
            </w:div>
          </w:divsChild>
        </w:div>
        <w:div w:id="934560248">
          <w:marLeft w:val="0"/>
          <w:marRight w:val="0"/>
          <w:marTop w:val="0"/>
          <w:marBottom w:val="0"/>
          <w:divBdr>
            <w:top w:val="none" w:sz="0" w:space="0" w:color="auto"/>
            <w:left w:val="none" w:sz="0" w:space="0" w:color="auto"/>
            <w:bottom w:val="none" w:sz="0" w:space="0" w:color="auto"/>
            <w:right w:val="none" w:sz="0" w:space="0" w:color="auto"/>
          </w:divBdr>
          <w:divsChild>
            <w:div w:id="1046838465">
              <w:marLeft w:val="0"/>
              <w:marRight w:val="0"/>
              <w:marTop w:val="0"/>
              <w:marBottom w:val="0"/>
              <w:divBdr>
                <w:top w:val="none" w:sz="0" w:space="0" w:color="auto"/>
                <w:left w:val="none" w:sz="0" w:space="0" w:color="auto"/>
                <w:bottom w:val="none" w:sz="0" w:space="0" w:color="auto"/>
                <w:right w:val="none" w:sz="0" w:space="0" w:color="auto"/>
              </w:divBdr>
            </w:div>
          </w:divsChild>
        </w:div>
        <w:div w:id="942150078">
          <w:marLeft w:val="0"/>
          <w:marRight w:val="0"/>
          <w:marTop w:val="0"/>
          <w:marBottom w:val="0"/>
          <w:divBdr>
            <w:top w:val="none" w:sz="0" w:space="0" w:color="auto"/>
            <w:left w:val="none" w:sz="0" w:space="0" w:color="auto"/>
            <w:bottom w:val="none" w:sz="0" w:space="0" w:color="auto"/>
            <w:right w:val="none" w:sz="0" w:space="0" w:color="auto"/>
          </w:divBdr>
          <w:divsChild>
            <w:div w:id="1197045109">
              <w:marLeft w:val="0"/>
              <w:marRight w:val="0"/>
              <w:marTop w:val="0"/>
              <w:marBottom w:val="0"/>
              <w:divBdr>
                <w:top w:val="none" w:sz="0" w:space="0" w:color="auto"/>
                <w:left w:val="none" w:sz="0" w:space="0" w:color="auto"/>
                <w:bottom w:val="none" w:sz="0" w:space="0" w:color="auto"/>
                <w:right w:val="none" w:sz="0" w:space="0" w:color="auto"/>
              </w:divBdr>
            </w:div>
          </w:divsChild>
        </w:div>
        <w:div w:id="958216843">
          <w:marLeft w:val="0"/>
          <w:marRight w:val="0"/>
          <w:marTop w:val="0"/>
          <w:marBottom w:val="0"/>
          <w:divBdr>
            <w:top w:val="none" w:sz="0" w:space="0" w:color="auto"/>
            <w:left w:val="none" w:sz="0" w:space="0" w:color="auto"/>
            <w:bottom w:val="none" w:sz="0" w:space="0" w:color="auto"/>
            <w:right w:val="none" w:sz="0" w:space="0" w:color="auto"/>
          </w:divBdr>
          <w:divsChild>
            <w:div w:id="1810245696">
              <w:marLeft w:val="0"/>
              <w:marRight w:val="0"/>
              <w:marTop w:val="0"/>
              <w:marBottom w:val="0"/>
              <w:divBdr>
                <w:top w:val="none" w:sz="0" w:space="0" w:color="auto"/>
                <w:left w:val="none" w:sz="0" w:space="0" w:color="auto"/>
                <w:bottom w:val="none" w:sz="0" w:space="0" w:color="auto"/>
                <w:right w:val="none" w:sz="0" w:space="0" w:color="auto"/>
              </w:divBdr>
            </w:div>
          </w:divsChild>
        </w:div>
        <w:div w:id="964433079">
          <w:marLeft w:val="0"/>
          <w:marRight w:val="0"/>
          <w:marTop w:val="0"/>
          <w:marBottom w:val="0"/>
          <w:divBdr>
            <w:top w:val="none" w:sz="0" w:space="0" w:color="auto"/>
            <w:left w:val="none" w:sz="0" w:space="0" w:color="auto"/>
            <w:bottom w:val="none" w:sz="0" w:space="0" w:color="auto"/>
            <w:right w:val="none" w:sz="0" w:space="0" w:color="auto"/>
          </w:divBdr>
          <w:divsChild>
            <w:div w:id="1085688255">
              <w:marLeft w:val="0"/>
              <w:marRight w:val="0"/>
              <w:marTop w:val="0"/>
              <w:marBottom w:val="0"/>
              <w:divBdr>
                <w:top w:val="none" w:sz="0" w:space="0" w:color="auto"/>
                <w:left w:val="none" w:sz="0" w:space="0" w:color="auto"/>
                <w:bottom w:val="none" w:sz="0" w:space="0" w:color="auto"/>
                <w:right w:val="none" w:sz="0" w:space="0" w:color="auto"/>
              </w:divBdr>
            </w:div>
          </w:divsChild>
        </w:div>
        <w:div w:id="968243903">
          <w:marLeft w:val="0"/>
          <w:marRight w:val="0"/>
          <w:marTop w:val="0"/>
          <w:marBottom w:val="0"/>
          <w:divBdr>
            <w:top w:val="none" w:sz="0" w:space="0" w:color="auto"/>
            <w:left w:val="none" w:sz="0" w:space="0" w:color="auto"/>
            <w:bottom w:val="none" w:sz="0" w:space="0" w:color="auto"/>
            <w:right w:val="none" w:sz="0" w:space="0" w:color="auto"/>
          </w:divBdr>
          <w:divsChild>
            <w:div w:id="75135683">
              <w:marLeft w:val="0"/>
              <w:marRight w:val="0"/>
              <w:marTop w:val="0"/>
              <w:marBottom w:val="0"/>
              <w:divBdr>
                <w:top w:val="none" w:sz="0" w:space="0" w:color="auto"/>
                <w:left w:val="none" w:sz="0" w:space="0" w:color="auto"/>
                <w:bottom w:val="none" w:sz="0" w:space="0" w:color="auto"/>
                <w:right w:val="none" w:sz="0" w:space="0" w:color="auto"/>
              </w:divBdr>
            </w:div>
          </w:divsChild>
        </w:div>
        <w:div w:id="977078190">
          <w:marLeft w:val="0"/>
          <w:marRight w:val="0"/>
          <w:marTop w:val="0"/>
          <w:marBottom w:val="0"/>
          <w:divBdr>
            <w:top w:val="none" w:sz="0" w:space="0" w:color="auto"/>
            <w:left w:val="none" w:sz="0" w:space="0" w:color="auto"/>
            <w:bottom w:val="none" w:sz="0" w:space="0" w:color="auto"/>
            <w:right w:val="none" w:sz="0" w:space="0" w:color="auto"/>
          </w:divBdr>
          <w:divsChild>
            <w:div w:id="46223334">
              <w:marLeft w:val="0"/>
              <w:marRight w:val="0"/>
              <w:marTop w:val="0"/>
              <w:marBottom w:val="0"/>
              <w:divBdr>
                <w:top w:val="none" w:sz="0" w:space="0" w:color="auto"/>
                <w:left w:val="none" w:sz="0" w:space="0" w:color="auto"/>
                <w:bottom w:val="none" w:sz="0" w:space="0" w:color="auto"/>
                <w:right w:val="none" w:sz="0" w:space="0" w:color="auto"/>
              </w:divBdr>
            </w:div>
          </w:divsChild>
        </w:div>
        <w:div w:id="989941929">
          <w:marLeft w:val="0"/>
          <w:marRight w:val="0"/>
          <w:marTop w:val="0"/>
          <w:marBottom w:val="0"/>
          <w:divBdr>
            <w:top w:val="none" w:sz="0" w:space="0" w:color="auto"/>
            <w:left w:val="none" w:sz="0" w:space="0" w:color="auto"/>
            <w:bottom w:val="none" w:sz="0" w:space="0" w:color="auto"/>
            <w:right w:val="none" w:sz="0" w:space="0" w:color="auto"/>
          </w:divBdr>
          <w:divsChild>
            <w:div w:id="1529830148">
              <w:marLeft w:val="0"/>
              <w:marRight w:val="0"/>
              <w:marTop w:val="0"/>
              <w:marBottom w:val="0"/>
              <w:divBdr>
                <w:top w:val="none" w:sz="0" w:space="0" w:color="auto"/>
                <w:left w:val="none" w:sz="0" w:space="0" w:color="auto"/>
                <w:bottom w:val="none" w:sz="0" w:space="0" w:color="auto"/>
                <w:right w:val="none" w:sz="0" w:space="0" w:color="auto"/>
              </w:divBdr>
            </w:div>
          </w:divsChild>
        </w:div>
        <w:div w:id="1022125713">
          <w:marLeft w:val="0"/>
          <w:marRight w:val="0"/>
          <w:marTop w:val="0"/>
          <w:marBottom w:val="0"/>
          <w:divBdr>
            <w:top w:val="none" w:sz="0" w:space="0" w:color="auto"/>
            <w:left w:val="none" w:sz="0" w:space="0" w:color="auto"/>
            <w:bottom w:val="none" w:sz="0" w:space="0" w:color="auto"/>
            <w:right w:val="none" w:sz="0" w:space="0" w:color="auto"/>
          </w:divBdr>
          <w:divsChild>
            <w:div w:id="393550237">
              <w:marLeft w:val="0"/>
              <w:marRight w:val="0"/>
              <w:marTop w:val="0"/>
              <w:marBottom w:val="0"/>
              <w:divBdr>
                <w:top w:val="none" w:sz="0" w:space="0" w:color="auto"/>
                <w:left w:val="none" w:sz="0" w:space="0" w:color="auto"/>
                <w:bottom w:val="none" w:sz="0" w:space="0" w:color="auto"/>
                <w:right w:val="none" w:sz="0" w:space="0" w:color="auto"/>
              </w:divBdr>
            </w:div>
          </w:divsChild>
        </w:div>
        <w:div w:id="1022825936">
          <w:marLeft w:val="0"/>
          <w:marRight w:val="0"/>
          <w:marTop w:val="0"/>
          <w:marBottom w:val="0"/>
          <w:divBdr>
            <w:top w:val="none" w:sz="0" w:space="0" w:color="auto"/>
            <w:left w:val="none" w:sz="0" w:space="0" w:color="auto"/>
            <w:bottom w:val="none" w:sz="0" w:space="0" w:color="auto"/>
            <w:right w:val="none" w:sz="0" w:space="0" w:color="auto"/>
          </w:divBdr>
          <w:divsChild>
            <w:div w:id="471795017">
              <w:marLeft w:val="0"/>
              <w:marRight w:val="0"/>
              <w:marTop w:val="0"/>
              <w:marBottom w:val="0"/>
              <w:divBdr>
                <w:top w:val="none" w:sz="0" w:space="0" w:color="auto"/>
                <w:left w:val="none" w:sz="0" w:space="0" w:color="auto"/>
                <w:bottom w:val="none" w:sz="0" w:space="0" w:color="auto"/>
                <w:right w:val="none" w:sz="0" w:space="0" w:color="auto"/>
              </w:divBdr>
            </w:div>
          </w:divsChild>
        </w:div>
        <w:div w:id="1053697673">
          <w:marLeft w:val="0"/>
          <w:marRight w:val="0"/>
          <w:marTop w:val="0"/>
          <w:marBottom w:val="0"/>
          <w:divBdr>
            <w:top w:val="none" w:sz="0" w:space="0" w:color="auto"/>
            <w:left w:val="none" w:sz="0" w:space="0" w:color="auto"/>
            <w:bottom w:val="none" w:sz="0" w:space="0" w:color="auto"/>
            <w:right w:val="none" w:sz="0" w:space="0" w:color="auto"/>
          </w:divBdr>
          <w:divsChild>
            <w:div w:id="1231426570">
              <w:marLeft w:val="0"/>
              <w:marRight w:val="0"/>
              <w:marTop w:val="0"/>
              <w:marBottom w:val="0"/>
              <w:divBdr>
                <w:top w:val="none" w:sz="0" w:space="0" w:color="auto"/>
                <w:left w:val="none" w:sz="0" w:space="0" w:color="auto"/>
                <w:bottom w:val="none" w:sz="0" w:space="0" w:color="auto"/>
                <w:right w:val="none" w:sz="0" w:space="0" w:color="auto"/>
              </w:divBdr>
            </w:div>
          </w:divsChild>
        </w:div>
        <w:div w:id="1055004545">
          <w:marLeft w:val="0"/>
          <w:marRight w:val="0"/>
          <w:marTop w:val="0"/>
          <w:marBottom w:val="0"/>
          <w:divBdr>
            <w:top w:val="none" w:sz="0" w:space="0" w:color="auto"/>
            <w:left w:val="none" w:sz="0" w:space="0" w:color="auto"/>
            <w:bottom w:val="none" w:sz="0" w:space="0" w:color="auto"/>
            <w:right w:val="none" w:sz="0" w:space="0" w:color="auto"/>
          </w:divBdr>
          <w:divsChild>
            <w:div w:id="1055157230">
              <w:marLeft w:val="0"/>
              <w:marRight w:val="0"/>
              <w:marTop w:val="0"/>
              <w:marBottom w:val="0"/>
              <w:divBdr>
                <w:top w:val="none" w:sz="0" w:space="0" w:color="auto"/>
                <w:left w:val="none" w:sz="0" w:space="0" w:color="auto"/>
                <w:bottom w:val="none" w:sz="0" w:space="0" w:color="auto"/>
                <w:right w:val="none" w:sz="0" w:space="0" w:color="auto"/>
              </w:divBdr>
            </w:div>
          </w:divsChild>
        </w:div>
        <w:div w:id="1058820334">
          <w:marLeft w:val="0"/>
          <w:marRight w:val="0"/>
          <w:marTop w:val="0"/>
          <w:marBottom w:val="0"/>
          <w:divBdr>
            <w:top w:val="none" w:sz="0" w:space="0" w:color="auto"/>
            <w:left w:val="none" w:sz="0" w:space="0" w:color="auto"/>
            <w:bottom w:val="none" w:sz="0" w:space="0" w:color="auto"/>
            <w:right w:val="none" w:sz="0" w:space="0" w:color="auto"/>
          </w:divBdr>
          <w:divsChild>
            <w:div w:id="1018893862">
              <w:marLeft w:val="0"/>
              <w:marRight w:val="0"/>
              <w:marTop w:val="0"/>
              <w:marBottom w:val="0"/>
              <w:divBdr>
                <w:top w:val="none" w:sz="0" w:space="0" w:color="auto"/>
                <w:left w:val="none" w:sz="0" w:space="0" w:color="auto"/>
                <w:bottom w:val="none" w:sz="0" w:space="0" w:color="auto"/>
                <w:right w:val="none" w:sz="0" w:space="0" w:color="auto"/>
              </w:divBdr>
            </w:div>
          </w:divsChild>
        </w:div>
        <w:div w:id="1060010122">
          <w:marLeft w:val="0"/>
          <w:marRight w:val="0"/>
          <w:marTop w:val="0"/>
          <w:marBottom w:val="0"/>
          <w:divBdr>
            <w:top w:val="none" w:sz="0" w:space="0" w:color="auto"/>
            <w:left w:val="none" w:sz="0" w:space="0" w:color="auto"/>
            <w:bottom w:val="none" w:sz="0" w:space="0" w:color="auto"/>
            <w:right w:val="none" w:sz="0" w:space="0" w:color="auto"/>
          </w:divBdr>
          <w:divsChild>
            <w:div w:id="1803964079">
              <w:marLeft w:val="0"/>
              <w:marRight w:val="0"/>
              <w:marTop w:val="0"/>
              <w:marBottom w:val="0"/>
              <w:divBdr>
                <w:top w:val="none" w:sz="0" w:space="0" w:color="auto"/>
                <w:left w:val="none" w:sz="0" w:space="0" w:color="auto"/>
                <w:bottom w:val="none" w:sz="0" w:space="0" w:color="auto"/>
                <w:right w:val="none" w:sz="0" w:space="0" w:color="auto"/>
              </w:divBdr>
            </w:div>
          </w:divsChild>
        </w:div>
        <w:div w:id="1075009612">
          <w:marLeft w:val="0"/>
          <w:marRight w:val="0"/>
          <w:marTop w:val="0"/>
          <w:marBottom w:val="0"/>
          <w:divBdr>
            <w:top w:val="none" w:sz="0" w:space="0" w:color="auto"/>
            <w:left w:val="none" w:sz="0" w:space="0" w:color="auto"/>
            <w:bottom w:val="none" w:sz="0" w:space="0" w:color="auto"/>
            <w:right w:val="none" w:sz="0" w:space="0" w:color="auto"/>
          </w:divBdr>
          <w:divsChild>
            <w:div w:id="1232231862">
              <w:marLeft w:val="0"/>
              <w:marRight w:val="0"/>
              <w:marTop w:val="0"/>
              <w:marBottom w:val="0"/>
              <w:divBdr>
                <w:top w:val="none" w:sz="0" w:space="0" w:color="auto"/>
                <w:left w:val="none" w:sz="0" w:space="0" w:color="auto"/>
                <w:bottom w:val="none" w:sz="0" w:space="0" w:color="auto"/>
                <w:right w:val="none" w:sz="0" w:space="0" w:color="auto"/>
              </w:divBdr>
            </w:div>
          </w:divsChild>
        </w:div>
        <w:div w:id="1079984191">
          <w:marLeft w:val="0"/>
          <w:marRight w:val="0"/>
          <w:marTop w:val="0"/>
          <w:marBottom w:val="0"/>
          <w:divBdr>
            <w:top w:val="none" w:sz="0" w:space="0" w:color="auto"/>
            <w:left w:val="none" w:sz="0" w:space="0" w:color="auto"/>
            <w:bottom w:val="none" w:sz="0" w:space="0" w:color="auto"/>
            <w:right w:val="none" w:sz="0" w:space="0" w:color="auto"/>
          </w:divBdr>
          <w:divsChild>
            <w:div w:id="277874924">
              <w:marLeft w:val="0"/>
              <w:marRight w:val="0"/>
              <w:marTop w:val="0"/>
              <w:marBottom w:val="0"/>
              <w:divBdr>
                <w:top w:val="none" w:sz="0" w:space="0" w:color="auto"/>
                <w:left w:val="none" w:sz="0" w:space="0" w:color="auto"/>
                <w:bottom w:val="none" w:sz="0" w:space="0" w:color="auto"/>
                <w:right w:val="none" w:sz="0" w:space="0" w:color="auto"/>
              </w:divBdr>
            </w:div>
          </w:divsChild>
        </w:div>
        <w:div w:id="1080518637">
          <w:marLeft w:val="0"/>
          <w:marRight w:val="0"/>
          <w:marTop w:val="0"/>
          <w:marBottom w:val="0"/>
          <w:divBdr>
            <w:top w:val="none" w:sz="0" w:space="0" w:color="auto"/>
            <w:left w:val="none" w:sz="0" w:space="0" w:color="auto"/>
            <w:bottom w:val="none" w:sz="0" w:space="0" w:color="auto"/>
            <w:right w:val="none" w:sz="0" w:space="0" w:color="auto"/>
          </w:divBdr>
          <w:divsChild>
            <w:div w:id="1413355890">
              <w:marLeft w:val="0"/>
              <w:marRight w:val="0"/>
              <w:marTop w:val="0"/>
              <w:marBottom w:val="0"/>
              <w:divBdr>
                <w:top w:val="none" w:sz="0" w:space="0" w:color="auto"/>
                <w:left w:val="none" w:sz="0" w:space="0" w:color="auto"/>
                <w:bottom w:val="none" w:sz="0" w:space="0" w:color="auto"/>
                <w:right w:val="none" w:sz="0" w:space="0" w:color="auto"/>
              </w:divBdr>
            </w:div>
          </w:divsChild>
        </w:div>
        <w:div w:id="1085372958">
          <w:marLeft w:val="0"/>
          <w:marRight w:val="0"/>
          <w:marTop w:val="0"/>
          <w:marBottom w:val="0"/>
          <w:divBdr>
            <w:top w:val="none" w:sz="0" w:space="0" w:color="auto"/>
            <w:left w:val="none" w:sz="0" w:space="0" w:color="auto"/>
            <w:bottom w:val="none" w:sz="0" w:space="0" w:color="auto"/>
            <w:right w:val="none" w:sz="0" w:space="0" w:color="auto"/>
          </w:divBdr>
          <w:divsChild>
            <w:div w:id="1411193629">
              <w:marLeft w:val="0"/>
              <w:marRight w:val="0"/>
              <w:marTop w:val="0"/>
              <w:marBottom w:val="0"/>
              <w:divBdr>
                <w:top w:val="none" w:sz="0" w:space="0" w:color="auto"/>
                <w:left w:val="none" w:sz="0" w:space="0" w:color="auto"/>
                <w:bottom w:val="none" w:sz="0" w:space="0" w:color="auto"/>
                <w:right w:val="none" w:sz="0" w:space="0" w:color="auto"/>
              </w:divBdr>
            </w:div>
          </w:divsChild>
        </w:div>
        <w:div w:id="1093621786">
          <w:marLeft w:val="0"/>
          <w:marRight w:val="0"/>
          <w:marTop w:val="0"/>
          <w:marBottom w:val="0"/>
          <w:divBdr>
            <w:top w:val="none" w:sz="0" w:space="0" w:color="auto"/>
            <w:left w:val="none" w:sz="0" w:space="0" w:color="auto"/>
            <w:bottom w:val="none" w:sz="0" w:space="0" w:color="auto"/>
            <w:right w:val="none" w:sz="0" w:space="0" w:color="auto"/>
          </w:divBdr>
          <w:divsChild>
            <w:div w:id="1023898500">
              <w:marLeft w:val="0"/>
              <w:marRight w:val="0"/>
              <w:marTop w:val="0"/>
              <w:marBottom w:val="0"/>
              <w:divBdr>
                <w:top w:val="none" w:sz="0" w:space="0" w:color="auto"/>
                <w:left w:val="none" w:sz="0" w:space="0" w:color="auto"/>
                <w:bottom w:val="none" w:sz="0" w:space="0" w:color="auto"/>
                <w:right w:val="none" w:sz="0" w:space="0" w:color="auto"/>
              </w:divBdr>
            </w:div>
          </w:divsChild>
        </w:div>
        <w:div w:id="1101952346">
          <w:marLeft w:val="0"/>
          <w:marRight w:val="0"/>
          <w:marTop w:val="0"/>
          <w:marBottom w:val="0"/>
          <w:divBdr>
            <w:top w:val="none" w:sz="0" w:space="0" w:color="auto"/>
            <w:left w:val="none" w:sz="0" w:space="0" w:color="auto"/>
            <w:bottom w:val="none" w:sz="0" w:space="0" w:color="auto"/>
            <w:right w:val="none" w:sz="0" w:space="0" w:color="auto"/>
          </w:divBdr>
          <w:divsChild>
            <w:div w:id="1488856899">
              <w:marLeft w:val="0"/>
              <w:marRight w:val="0"/>
              <w:marTop w:val="0"/>
              <w:marBottom w:val="0"/>
              <w:divBdr>
                <w:top w:val="none" w:sz="0" w:space="0" w:color="auto"/>
                <w:left w:val="none" w:sz="0" w:space="0" w:color="auto"/>
                <w:bottom w:val="none" w:sz="0" w:space="0" w:color="auto"/>
                <w:right w:val="none" w:sz="0" w:space="0" w:color="auto"/>
              </w:divBdr>
            </w:div>
          </w:divsChild>
        </w:div>
        <w:div w:id="1104112803">
          <w:marLeft w:val="0"/>
          <w:marRight w:val="0"/>
          <w:marTop w:val="0"/>
          <w:marBottom w:val="0"/>
          <w:divBdr>
            <w:top w:val="none" w:sz="0" w:space="0" w:color="auto"/>
            <w:left w:val="none" w:sz="0" w:space="0" w:color="auto"/>
            <w:bottom w:val="none" w:sz="0" w:space="0" w:color="auto"/>
            <w:right w:val="none" w:sz="0" w:space="0" w:color="auto"/>
          </w:divBdr>
          <w:divsChild>
            <w:div w:id="1737850804">
              <w:marLeft w:val="0"/>
              <w:marRight w:val="0"/>
              <w:marTop w:val="0"/>
              <w:marBottom w:val="0"/>
              <w:divBdr>
                <w:top w:val="none" w:sz="0" w:space="0" w:color="auto"/>
                <w:left w:val="none" w:sz="0" w:space="0" w:color="auto"/>
                <w:bottom w:val="none" w:sz="0" w:space="0" w:color="auto"/>
                <w:right w:val="none" w:sz="0" w:space="0" w:color="auto"/>
              </w:divBdr>
            </w:div>
          </w:divsChild>
        </w:div>
        <w:div w:id="1111587213">
          <w:marLeft w:val="0"/>
          <w:marRight w:val="0"/>
          <w:marTop w:val="0"/>
          <w:marBottom w:val="0"/>
          <w:divBdr>
            <w:top w:val="none" w:sz="0" w:space="0" w:color="auto"/>
            <w:left w:val="none" w:sz="0" w:space="0" w:color="auto"/>
            <w:bottom w:val="none" w:sz="0" w:space="0" w:color="auto"/>
            <w:right w:val="none" w:sz="0" w:space="0" w:color="auto"/>
          </w:divBdr>
          <w:divsChild>
            <w:div w:id="273219662">
              <w:marLeft w:val="0"/>
              <w:marRight w:val="0"/>
              <w:marTop w:val="0"/>
              <w:marBottom w:val="0"/>
              <w:divBdr>
                <w:top w:val="none" w:sz="0" w:space="0" w:color="auto"/>
                <w:left w:val="none" w:sz="0" w:space="0" w:color="auto"/>
                <w:bottom w:val="none" w:sz="0" w:space="0" w:color="auto"/>
                <w:right w:val="none" w:sz="0" w:space="0" w:color="auto"/>
              </w:divBdr>
            </w:div>
          </w:divsChild>
        </w:div>
        <w:div w:id="1116679056">
          <w:marLeft w:val="0"/>
          <w:marRight w:val="0"/>
          <w:marTop w:val="0"/>
          <w:marBottom w:val="0"/>
          <w:divBdr>
            <w:top w:val="none" w:sz="0" w:space="0" w:color="auto"/>
            <w:left w:val="none" w:sz="0" w:space="0" w:color="auto"/>
            <w:bottom w:val="none" w:sz="0" w:space="0" w:color="auto"/>
            <w:right w:val="none" w:sz="0" w:space="0" w:color="auto"/>
          </w:divBdr>
          <w:divsChild>
            <w:div w:id="178126930">
              <w:marLeft w:val="0"/>
              <w:marRight w:val="0"/>
              <w:marTop w:val="0"/>
              <w:marBottom w:val="0"/>
              <w:divBdr>
                <w:top w:val="none" w:sz="0" w:space="0" w:color="auto"/>
                <w:left w:val="none" w:sz="0" w:space="0" w:color="auto"/>
                <w:bottom w:val="none" w:sz="0" w:space="0" w:color="auto"/>
                <w:right w:val="none" w:sz="0" w:space="0" w:color="auto"/>
              </w:divBdr>
            </w:div>
          </w:divsChild>
        </w:div>
        <w:div w:id="1120609372">
          <w:marLeft w:val="0"/>
          <w:marRight w:val="0"/>
          <w:marTop w:val="0"/>
          <w:marBottom w:val="0"/>
          <w:divBdr>
            <w:top w:val="none" w:sz="0" w:space="0" w:color="auto"/>
            <w:left w:val="none" w:sz="0" w:space="0" w:color="auto"/>
            <w:bottom w:val="none" w:sz="0" w:space="0" w:color="auto"/>
            <w:right w:val="none" w:sz="0" w:space="0" w:color="auto"/>
          </w:divBdr>
          <w:divsChild>
            <w:div w:id="185799363">
              <w:marLeft w:val="0"/>
              <w:marRight w:val="0"/>
              <w:marTop w:val="0"/>
              <w:marBottom w:val="0"/>
              <w:divBdr>
                <w:top w:val="none" w:sz="0" w:space="0" w:color="auto"/>
                <w:left w:val="none" w:sz="0" w:space="0" w:color="auto"/>
                <w:bottom w:val="none" w:sz="0" w:space="0" w:color="auto"/>
                <w:right w:val="none" w:sz="0" w:space="0" w:color="auto"/>
              </w:divBdr>
            </w:div>
          </w:divsChild>
        </w:div>
        <w:div w:id="1131360912">
          <w:marLeft w:val="0"/>
          <w:marRight w:val="0"/>
          <w:marTop w:val="0"/>
          <w:marBottom w:val="0"/>
          <w:divBdr>
            <w:top w:val="none" w:sz="0" w:space="0" w:color="auto"/>
            <w:left w:val="none" w:sz="0" w:space="0" w:color="auto"/>
            <w:bottom w:val="none" w:sz="0" w:space="0" w:color="auto"/>
            <w:right w:val="none" w:sz="0" w:space="0" w:color="auto"/>
          </w:divBdr>
          <w:divsChild>
            <w:div w:id="993069572">
              <w:marLeft w:val="0"/>
              <w:marRight w:val="0"/>
              <w:marTop w:val="0"/>
              <w:marBottom w:val="0"/>
              <w:divBdr>
                <w:top w:val="none" w:sz="0" w:space="0" w:color="auto"/>
                <w:left w:val="none" w:sz="0" w:space="0" w:color="auto"/>
                <w:bottom w:val="none" w:sz="0" w:space="0" w:color="auto"/>
                <w:right w:val="none" w:sz="0" w:space="0" w:color="auto"/>
              </w:divBdr>
            </w:div>
          </w:divsChild>
        </w:div>
        <w:div w:id="1153566702">
          <w:marLeft w:val="0"/>
          <w:marRight w:val="0"/>
          <w:marTop w:val="0"/>
          <w:marBottom w:val="0"/>
          <w:divBdr>
            <w:top w:val="none" w:sz="0" w:space="0" w:color="auto"/>
            <w:left w:val="none" w:sz="0" w:space="0" w:color="auto"/>
            <w:bottom w:val="none" w:sz="0" w:space="0" w:color="auto"/>
            <w:right w:val="none" w:sz="0" w:space="0" w:color="auto"/>
          </w:divBdr>
          <w:divsChild>
            <w:div w:id="133908790">
              <w:marLeft w:val="0"/>
              <w:marRight w:val="0"/>
              <w:marTop w:val="0"/>
              <w:marBottom w:val="0"/>
              <w:divBdr>
                <w:top w:val="none" w:sz="0" w:space="0" w:color="auto"/>
                <w:left w:val="none" w:sz="0" w:space="0" w:color="auto"/>
                <w:bottom w:val="none" w:sz="0" w:space="0" w:color="auto"/>
                <w:right w:val="none" w:sz="0" w:space="0" w:color="auto"/>
              </w:divBdr>
            </w:div>
          </w:divsChild>
        </w:div>
        <w:div w:id="1154226492">
          <w:marLeft w:val="0"/>
          <w:marRight w:val="0"/>
          <w:marTop w:val="0"/>
          <w:marBottom w:val="0"/>
          <w:divBdr>
            <w:top w:val="none" w:sz="0" w:space="0" w:color="auto"/>
            <w:left w:val="none" w:sz="0" w:space="0" w:color="auto"/>
            <w:bottom w:val="none" w:sz="0" w:space="0" w:color="auto"/>
            <w:right w:val="none" w:sz="0" w:space="0" w:color="auto"/>
          </w:divBdr>
          <w:divsChild>
            <w:div w:id="900871740">
              <w:marLeft w:val="0"/>
              <w:marRight w:val="0"/>
              <w:marTop w:val="0"/>
              <w:marBottom w:val="0"/>
              <w:divBdr>
                <w:top w:val="none" w:sz="0" w:space="0" w:color="auto"/>
                <w:left w:val="none" w:sz="0" w:space="0" w:color="auto"/>
                <w:bottom w:val="none" w:sz="0" w:space="0" w:color="auto"/>
                <w:right w:val="none" w:sz="0" w:space="0" w:color="auto"/>
              </w:divBdr>
            </w:div>
          </w:divsChild>
        </w:div>
        <w:div w:id="1168788965">
          <w:marLeft w:val="0"/>
          <w:marRight w:val="0"/>
          <w:marTop w:val="0"/>
          <w:marBottom w:val="0"/>
          <w:divBdr>
            <w:top w:val="none" w:sz="0" w:space="0" w:color="auto"/>
            <w:left w:val="none" w:sz="0" w:space="0" w:color="auto"/>
            <w:bottom w:val="none" w:sz="0" w:space="0" w:color="auto"/>
            <w:right w:val="none" w:sz="0" w:space="0" w:color="auto"/>
          </w:divBdr>
          <w:divsChild>
            <w:div w:id="815294767">
              <w:marLeft w:val="0"/>
              <w:marRight w:val="0"/>
              <w:marTop w:val="0"/>
              <w:marBottom w:val="0"/>
              <w:divBdr>
                <w:top w:val="none" w:sz="0" w:space="0" w:color="auto"/>
                <w:left w:val="none" w:sz="0" w:space="0" w:color="auto"/>
                <w:bottom w:val="none" w:sz="0" w:space="0" w:color="auto"/>
                <w:right w:val="none" w:sz="0" w:space="0" w:color="auto"/>
              </w:divBdr>
            </w:div>
          </w:divsChild>
        </w:div>
        <w:div w:id="1175220129">
          <w:marLeft w:val="0"/>
          <w:marRight w:val="0"/>
          <w:marTop w:val="0"/>
          <w:marBottom w:val="0"/>
          <w:divBdr>
            <w:top w:val="none" w:sz="0" w:space="0" w:color="auto"/>
            <w:left w:val="none" w:sz="0" w:space="0" w:color="auto"/>
            <w:bottom w:val="none" w:sz="0" w:space="0" w:color="auto"/>
            <w:right w:val="none" w:sz="0" w:space="0" w:color="auto"/>
          </w:divBdr>
          <w:divsChild>
            <w:div w:id="1740319625">
              <w:marLeft w:val="0"/>
              <w:marRight w:val="0"/>
              <w:marTop w:val="0"/>
              <w:marBottom w:val="0"/>
              <w:divBdr>
                <w:top w:val="none" w:sz="0" w:space="0" w:color="auto"/>
                <w:left w:val="none" w:sz="0" w:space="0" w:color="auto"/>
                <w:bottom w:val="none" w:sz="0" w:space="0" w:color="auto"/>
                <w:right w:val="none" w:sz="0" w:space="0" w:color="auto"/>
              </w:divBdr>
            </w:div>
          </w:divsChild>
        </w:div>
        <w:div w:id="1178545923">
          <w:marLeft w:val="0"/>
          <w:marRight w:val="0"/>
          <w:marTop w:val="0"/>
          <w:marBottom w:val="0"/>
          <w:divBdr>
            <w:top w:val="none" w:sz="0" w:space="0" w:color="auto"/>
            <w:left w:val="none" w:sz="0" w:space="0" w:color="auto"/>
            <w:bottom w:val="none" w:sz="0" w:space="0" w:color="auto"/>
            <w:right w:val="none" w:sz="0" w:space="0" w:color="auto"/>
          </w:divBdr>
          <w:divsChild>
            <w:div w:id="1678338691">
              <w:marLeft w:val="0"/>
              <w:marRight w:val="0"/>
              <w:marTop w:val="0"/>
              <w:marBottom w:val="0"/>
              <w:divBdr>
                <w:top w:val="none" w:sz="0" w:space="0" w:color="auto"/>
                <w:left w:val="none" w:sz="0" w:space="0" w:color="auto"/>
                <w:bottom w:val="none" w:sz="0" w:space="0" w:color="auto"/>
                <w:right w:val="none" w:sz="0" w:space="0" w:color="auto"/>
              </w:divBdr>
            </w:div>
          </w:divsChild>
        </w:div>
        <w:div w:id="1184366782">
          <w:marLeft w:val="0"/>
          <w:marRight w:val="0"/>
          <w:marTop w:val="0"/>
          <w:marBottom w:val="0"/>
          <w:divBdr>
            <w:top w:val="none" w:sz="0" w:space="0" w:color="auto"/>
            <w:left w:val="none" w:sz="0" w:space="0" w:color="auto"/>
            <w:bottom w:val="none" w:sz="0" w:space="0" w:color="auto"/>
            <w:right w:val="none" w:sz="0" w:space="0" w:color="auto"/>
          </w:divBdr>
          <w:divsChild>
            <w:div w:id="1847788486">
              <w:marLeft w:val="0"/>
              <w:marRight w:val="0"/>
              <w:marTop w:val="0"/>
              <w:marBottom w:val="0"/>
              <w:divBdr>
                <w:top w:val="none" w:sz="0" w:space="0" w:color="auto"/>
                <w:left w:val="none" w:sz="0" w:space="0" w:color="auto"/>
                <w:bottom w:val="none" w:sz="0" w:space="0" w:color="auto"/>
                <w:right w:val="none" w:sz="0" w:space="0" w:color="auto"/>
              </w:divBdr>
            </w:div>
          </w:divsChild>
        </w:div>
        <w:div w:id="1192839964">
          <w:marLeft w:val="0"/>
          <w:marRight w:val="0"/>
          <w:marTop w:val="0"/>
          <w:marBottom w:val="0"/>
          <w:divBdr>
            <w:top w:val="none" w:sz="0" w:space="0" w:color="auto"/>
            <w:left w:val="none" w:sz="0" w:space="0" w:color="auto"/>
            <w:bottom w:val="none" w:sz="0" w:space="0" w:color="auto"/>
            <w:right w:val="none" w:sz="0" w:space="0" w:color="auto"/>
          </w:divBdr>
          <w:divsChild>
            <w:div w:id="520974125">
              <w:marLeft w:val="0"/>
              <w:marRight w:val="0"/>
              <w:marTop w:val="0"/>
              <w:marBottom w:val="0"/>
              <w:divBdr>
                <w:top w:val="none" w:sz="0" w:space="0" w:color="auto"/>
                <w:left w:val="none" w:sz="0" w:space="0" w:color="auto"/>
                <w:bottom w:val="none" w:sz="0" w:space="0" w:color="auto"/>
                <w:right w:val="none" w:sz="0" w:space="0" w:color="auto"/>
              </w:divBdr>
            </w:div>
          </w:divsChild>
        </w:div>
        <w:div w:id="1194462404">
          <w:marLeft w:val="0"/>
          <w:marRight w:val="0"/>
          <w:marTop w:val="0"/>
          <w:marBottom w:val="0"/>
          <w:divBdr>
            <w:top w:val="none" w:sz="0" w:space="0" w:color="auto"/>
            <w:left w:val="none" w:sz="0" w:space="0" w:color="auto"/>
            <w:bottom w:val="none" w:sz="0" w:space="0" w:color="auto"/>
            <w:right w:val="none" w:sz="0" w:space="0" w:color="auto"/>
          </w:divBdr>
          <w:divsChild>
            <w:div w:id="2134135242">
              <w:marLeft w:val="0"/>
              <w:marRight w:val="0"/>
              <w:marTop w:val="0"/>
              <w:marBottom w:val="0"/>
              <w:divBdr>
                <w:top w:val="none" w:sz="0" w:space="0" w:color="auto"/>
                <w:left w:val="none" w:sz="0" w:space="0" w:color="auto"/>
                <w:bottom w:val="none" w:sz="0" w:space="0" w:color="auto"/>
                <w:right w:val="none" w:sz="0" w:space="0" w:color="auto"/>
              </w:divBdr>
            </w:div>
          </w:divsChild>
        </w:div>
        <w:div w:id="1202550213">
          <w:marLeft w:val="0"/>
          <w:marRight w:val="0"/>
          <w:marTop w:val="0"/>
          <w:marBottom w:val="0"/>
          <w:divBdr>
            <w:top w:val="none" w:sz="0" w:space="0" w:color="auto"/>
            <w:left w:val="none" w:sz="0" w:space="0" w:color="auto"/>
            <w:bottom w:val="none" w:sz="0" w:space="0" w:color="auto"/>
            <w:right w:val="none" w:sz="0" w:space="0" w:color="auto"/>
          </w:divBdr>
          <w:divsChild>
            <w:div w:id="1557474229">
              <w:marLeft w:val="0"/>
              <w:marRight w:val="0"/>
              <w:marTop w:val="0"/>
              <w:marBottom w:val="0"/>
              <w:divBdr>
                <w:top w:val="none" w:sz="0" w:space="0" w:color="auto"/>
                <w:left w:val="none" w:sz="0" w:space="0" w:color="auto"/>
                <w:bottom w:val="none" w:sz="0" w:space="0" w:color="auto"/>
                <w:right w:val="none" w:sz="0" w:space="0" w:color="auto"/>
              </w:divBdr>
            </w:div>
          </w:divsChild>
        </w:div>
        <w:div w:id="1203245666">
          <w:marLeft w:val="0"/>
          <w:marRight w:val="0"/>
          <w:marTop w:val="0"/>
          <w:marBottom w:val="0"/>
          <w:divBdr>
            <w:top w:val="none" w:sz="0" w:space="0" w:color="auto"/>
            <w:left w:val="none" w:sz="0" w:space="0" w:color="auto"/>
            <w:bottom w:val="none" w:sz="0" w:space="0" w:color="auto"/>
            <w:right w:val="none" w:sz="0" w:space="0" w:color="auto"/>
          </w:divBdr>
          <w:divsChild>
            <w:div w:id="257755495">
              <w:marLeft w:val="0"/>
              <w:marRight w:val="0"/>
              <w:marTop w:val="0"/>
              <w:marBottom w:val="0"/>
              <w:divBdr>
                <w:top w:val="none" w:sz="0" w:space="0" w:color="auto"/>
                <w:left w:val="none" w:sz="0" w:space="0" w:color="auto"/>
                <w:bottom w:val="none" w:sz="0" w:space="0" w:color="auto"/>
                <w:right w:val="none" w:sz="0" w:space="0" w:color="auto"/>
              </w:divBdr>
            </w:div>
          </w:divsChild>
        </w:div>
        <w:div w:id="1205290050">
          <w:marLeft w:val="0"/>
          <w:marRight w:val="0"/>
          <w:marTop w:val="0"/>
          <w:marBottom w:val="0"/>
          <w:divBdr>
            <w:top w:val="none" w:sz="0" w:space="0" w:color="auto"/>
            <w:left w:val="none" w:sz="0" w:space="0" w:color="auto"/>
            <w:bottom w:val="none" w:sz="0" w:space="0" w:color="auto"/>
            <w:right w:val="none" w:sz="0" w:space="0" w:color="auto"/>
          </w:divBdr>
          <w:divsChild>
            <w:div w:id="1141918170">
              <w:marLeft w:val="0"/>
              <w:marRight w:val="0"/>
              <w:marTop w:val="0"/>
              <w:marBottom w:val="0"/>
              <w:divBdr>
                <w:top w:val="none" w:sz="0" w:space="0" w:color="auto"/>
                <w:left w:val="none" w:sz="0" w:space="0" w:color="auto"/>
                <w:bottom w:val="none" w:sz="0" w:space="0" w:color="auto"/>
                <w:right w:val="none" w:sz="0" w:space="0" w:color="auto"/>
              </w:divBdr>
            </w:div>
          </w:divsChild>
        </w:div>
        <w:div w:id="1211574976">
          <w:marLeft w:val="0"/>
          <w:marRight w:val="0"/>
          <w:marTop w:val="0"/>
          <w:marBottom w:val="0"/>
          <w:divBdr>
            <w:top w:val="none" w:sz="0" w:space="0" w:color="auto"/>
            <w:left w:val="none" w:sz="0" w:space="0" w:color="auto"/>
            <w:bottom w:val="none" w:sz="0" w:space="0" w:color="auto"/>
            <w:right w:val="none" w:sz="0" w:space="0" w:color="auto"/>
          </w:divBdr>
          <w:divsChild>
            <w:div w:id="766080297">
              <w:marLeft w:val="0"/>
              <w:marRight w:val="0"/>
              <w:marTop w:val="0"/>
              <w:marBottom w:val="0"/>
              <w:divBdr>
                <w:top w:val="none" w:sz="0" w:space="0" w:color="auto"/>
                <w:left w:val="none" w:sz="0" w:space="0" w:color="auto"/>
                <w:bottom w:val="none" w:sz="0" w:space="0" w:color="auto"/>
                <w:right w:val="none" w:sz="0" w:space="0" w:color="auto"/>
              </w:divBdr>
            </w:div>
          </w:divsChild>
        </w:div>
        <w:div w:id="1223907765">
          <w:marLeft w:val="0"/>
          <w:marRight w:val="0"/>
          <w:marTop w:val="0"/>
          <w:marBottom w:val="0"/>
          <w:divBdr>
            <w:top w:val="none" w:sz="0" w:space="0" w:color="auto"/>
            <w:left w:val="none" w:sz="0" w:space="0" w:color="auto"/>
            <w:bottom w:val="none" w:sz="0" w:space="0" w:color="auto"/>
            <w:right w:val="none" w:sz="0" w:space="0" w:color="auto"/>
          </w:divBdr>
          <w:divsChild>
            <w:div w:id="221067280">
              <w:marLeft w:val="0"/>
              <w:marRight w:val="0"/>
              <w:marTop w:val="0"/>
              <w:marBottom w:val="0"/>
              <w:divBdr>
                <w:top w:val="none" w:sz="0" w:space="0" w:color="auto"/>
                <w:left w:val="none" w:sz="0" w:space="0" w:color="auto"/>
                <w:bottom w:val="none" w:sz="0" w:space="0" w:color="auto"/>
                <w:right w:val="none" w:sz="0" w:space="0" w:color="auto"/>
              </w:divBdr>
            </w:div>
          </w:divsChild>
        </w:div>
        <w:div w:id="1225944785">
          <w:marLeft w:val="0"/>
          <w:marRight w:val="0"/>
          <w:marTop w:val="0"/>
          <w:marBottom w:val="0"/>
          <w:divBdr>
            <w:top w:val="none" w:sz="0" w:space="0" w:color="auto"/>
            <w:left w:val="none" w:sz="0" w:space="0" w:color="auto"/>
            <w:bottom w:val="none" w:sz="0" w:space="0" w:color="auto"/>
            <w:right w:val="none" w:sz="0" w:space="0" w:color="auto"/>
          </w:divBdr>
          <w:divsChild>
            <w:div w:id="1279993013">
              <w:marLeft w:val="0"/>
              <w:marRight w:val="0"/>
              <w:marTop w:val="0"/>
              <w:marBottom w:val="0"/>
              <w:divBdr>
                <w:top w:val="none" w:sz="0" w:space="0" w:color="auto"/>
                <w:left w:val="none" w:sz="0" w:space="0" w:color="auto"/>
                <w:bottom w:val="none" w:sz="0" w:space="0" w:color="auto"/>
                <w:right w:val="none" w:sz="0" w:space="0" w:color="auto"/>
              </w:divBdr>
            </w:div>
          </w:divsChild>
        </w:div>
        <w:div w:id="1236431536">
          <w:marLeft w:val="0"/>
          <w:marRight w:val="0"/>
          <w:marTop w:val="0"/>
          <w:marBottom w:val="0"/>
          <w:divBdr>
            <w:top w:val="none" w:sz="0" w:space="0" w:color="auto"/>
            <w:left w:val="none" w:sz="0" w:space="0" w:color="auto"/>
            <w:bottom w:val="none" w:sz="0" w:space="0" w:color="auto"/>
            <w:right w:val="none" w:sz="0" w:space="0" w:color="auto"/>
          </w:divBdr>
          <w:divsChild>
            <w:div w:id="1300763091">
              <w:marLeft w:val="0"/>
              <w:marRight w:val="0"/>
              <w:marTop w:val="0"/>
              <w:marBottom w:val="0"/>
              <w:divBdr>
                <w:top w:val="none" w:sz="0" w:space="0" w:color="auto"/>
                <w:left w:val="none" w:sz="0" w:space="0" w:color="auto"/>
                <w:bottom w:val="none" w:sz="0" w:space="0" w:color="auto"/>
                <w:right w:val="none" w:sz="0" w:space="0" w:color="auto"/>
              </w:divBdr>
            </w:div>
          </w:divsChild>
        </w:div>
        <w:div w:id="1236547995">
          <w:marLeft w:val="0"/>
          <w:marRight w:val="0"/>
          <w:marTop w:val="0"/>
          <w:marBottom w:val="0"/>
          <w:divBdr>
            <w:top w:val="none" w:sz="0" w:space="0" w:color="auto"/>
            <w:left w:val="none" w:sz="0" w:space="0" w:color="auto"/>
            <w:bottom w:val="none" w:sz="0" w:space="0" w:color="auto"/>
            <w:right w:val="none" w:sz="0" w:space="0" w:color="auto"/>
          </w:divBdr>
          <w:divsChild>
            <w:div w:id="2122340790">
              <w:marLeft w:val="0"/>
              <w:marRight w:val="0"/>
              <w:marTop w:val="0"/>
              <w:marBottom w:val="0"/>
              <w:divBdr>
                <w:top w:val="none" w:sz="0" w:space="0" w:color="auto"/>
                <w:left w:val="none" w:sz="0" w:space="0" w:color="auto"/>
                <w:bottom w:val="none" w:sz="0" w:space="0" w:color="auto"/>
                <w:right w:val="none" w:sz="0" w:space="0" w:color="auto"/>
              </w:divBdr>
            </w:div>
          </w:divsChild>
        </w:div>
        <w:div w:id="1237059525">
          <w:marLeft w:val="0"/>
          <w:marRight w:val="0"/>
          <w:marTop w:val="0"/>
          <w:marBottom w:val="0"/>
          <w:divBdr>
            <w:top w:val="none" w:sz="0" w:space="0" w:color="auto"/>
            <w:left w:val="none" w:sz="0" w:space="0" w:color="auto"/>
            <w:bottom w:val="none" w:sz="0" w:space="0" w:color="auto"/>
            <w:right w:val="none" w:sz="0" w:space="0" w:color="auto"/>
          </w:divBdr>
          <w:divsChild>
            <w:div w:id="1625501628">
              <w:marLeft w:val="0"/>
              <w:marRight w:val="0"/>
              <w:marTop w:val="0"/>
              <w:marBottom w:val="0"/>
              <w:divBdr>
                <w:top w:val="none" w:sz="0" w:space="0" w:color="auto"/>
                <w:left w:val="none" w:sz="0" w:space="0" w:color="auto"/>
                <w:bottom w:val="none" w:sz="0" w:space="0" w:color="auto"/>
                <w:right w:val="none" w:sz="0" w:space="0" w:color="auto"/>
              </w:divBdr>
            </w:div>
          </w:divsChild>
        </w:div>
        <w:div w:id="1242525872">
          <w:marLeft w:val="0"/>
          <w:marRight w:val="0"/>
          <w:marTop w:val="0"/>
          <w:marBottom w:val="0"/>
          <w:divBdr>
            <w:top w:val="none" w:sz="0" w:space="0" w:color="auto"/>
            <w:left w:val="none" w:sz="0" w:space="0" w:color="auto"/>
            <w:bottom w:val="none" w:sz="0" w:space="0" w:color="auto"/>
            <w:right w:val="none" w:sz="0" w:space="0" w:color="auto"/>
          </w:divBdr>
          <w:divsChild>
            <w:div w:id="1277565682">
              <w:marLeft w:val="0"/>
              <w:marRight w:val="0"/>
              <w:marTop w:val="0"/>
              <w:marBottom w:val="0"/>
              <w:divBdr>
                <w:top w:val="none" w:sz="0" w:space="0" w:color="auto"/>
                <w:left w:val="none" w:sz="0" w:space="0" w:color="auto"/>
                <w:bottom w:val="none" w:sz="0" w:space="0" w:color="auto"/>
                <w:right w:val="none" w:sz="0" w:space="0" w:color="auto"/>
              </w:divBdr>
            </w:div>
          </w:divsChild>
        </w:div>
        <w:div w:id="1255895201">
          <w:marLeft w:val="0"/>
          <w:marRight w:val="0"/>
          <w:marTop w:val="0"/>
          <w:marBottom w:val="0"/>
          <w:divBdr>
            <w:top w:val="none" w:sz="0" w:space="0" w:color="auto"/>
            <w:left w:val="none" w:sz="0" w:space="0" w:color="auto"/>
            <w:bottom w:val="none" w:sz="0" w:space="0" w:color="auto"/>
            <w:right w:val="none" w:sz="0" w:space="0" w:color="auto"/>
          </w:divBdr>
          <w:divsChild>
            <w:div w:id="1279722715">
              <w:marLeft w:val="0"/>
              <w:marRight w:val="0"/>
              <w:marTop w:val="0"/>
              <w:marBottom w:val="0"/>
              <w:divBdr>
                <w:top w:val="none" w:sz="0" w:space="0" w:color="auto"/>
                <w:left w:val="none" w:sz="0" w:space="0" w:color="auto"/>
                <w:bottom w:val="none" w:sz="0" w:space="0" w:color="auto"/>
                <w:right w:val="none" w:sz="0" w:space="0" w:color="auto"/>
              </w:divBdr>
            </w:div>
          </w:divsChild>
        </w:div>
        <w:div w:id="1258362688">
          <w:marLeft w:val="0"/>
          <w:marRight w:val="0"/>
          <w:marTop w:val="0"/>
          <w:marBottom w:val="0"/>
          <w:divBdr>
            <w:top w:val="none" w:sz="0" w:space="0" w:color="auto"/>
            <w:left w:val="none" w:sz="0" w:space="0" w:color="auto"/>
            <w:bottom w:val="none" w:sz="0" w:space="0" w:color="auto"/>
            <w:right w:val="none" w:sz="0" w:space="0" w:color="auto"/>
          </w:divBdr>
          <w:divsChild>
            <w:div w:id="3362957">
              <w:marLeft w:val="0"/>
              <w:marRight w:val="0"/>
              <w:marTop w:val="0"/>
              <w:marBottom w:val="0"/>
              <w:divBdr>
                <w:top w:val="none" w:sz="0" w:space="0" w:color="auto"/>
                <w:left w:val="none" w:sz="0" w:space="0" w:color="auto"/>
                <w:bottom w:val="none" w:sz="0" w:space="0" w:color="auto"/>
                <w:right w:val="none" w:sz="0" w:space="0" w:color="auto"/>
              </w:divBdr>
            </w:div>
          </w:divsChild>
        </w:div>
        <w:div w:id="1260217995">
          <w:marLeft w:val="0"/>
          <w:marRight w:val="0"/>
          <w:marTop w:val="0"/>
          <w:marBottom w:val="0"/>
          <w:divBdr>
            <w:top w:val="none" w:sz="0" w:space="0" w:color="auto"/>
            <w:left w:val="none" w:sz="0" w:space="0" w:color="auto"/>
            <w:bottom w:val="none" w:sz="0" w:space="0" w:color="auto"/>
            <w:right w:val="none" w:sz="0" w:space="0" w:color="auto"/>
          </w:divBdr>
          <w:divsChild>
            <w:div w:id="1189829934">
              <w:marLeft w:val="0"/>
              <w:marRight w:val="0"/>
              <w:marTop w:val="0"/>
              <w:marBottom w:val="0"/>
              <w:divBdr>
                <w:top w:val="none" w:sz="0" w:space="0" w:color="auto"/>
                <w:left w:val="none" w:sz="0" w:space="0" w:color="auto"/>
                <w:bottom w:val="none" w:sz="0" w:space="0" w:color="auto"/>
                <w:right w:val="none" w:sz="0" w:space="0" w:color="auto"/>
              </w:divBdr>
            </w:div>
          </w:divsChild>
        </w:div>
        <w:div w:id="1262105458">
          <w:marLeft w:val="0"/>
          <w:marRight w:val="0"/>
          <w:marTop w:val="0"/>
          <w:marBottom w:val="0"/>
          <w:divBdr>
            <w:top w:val="none" w:sz="0" w:space="0" w:color="auto"/>
            <w:left w:val="none" w:sz="0" w:space="0" w:color="auto"/>
            <w:bottom w:val="none" w:sz="0" w:space="0" w:color="auto"/>
            <w:right w:val="none" w:sz="0" w:space="0" w:color="auto"/>
          </w:divBdr>
          <w:divsChild>
            <w:div w:id="632174591">
              <w:marLeft w:val="0"/>
              <w:marRight w:val="0"/>
              <w:marTop w:val="0"/>
              <w:marBottom w:val="0"/>
              <w:divBdr>
                <w:top w:val="none" w:sz="0" w:space="0" w:color="auto"/>
                <w:left w:val="none" w:sz="0" w:space="0" w:color="auto"/>
                <w:bottom w:val="none" w:sz="0" w:space="0" w:color="auto"/>
                <w:right w:val="none" w:sz="0" w:space="0" w:color="auto"/>
              </w:divBdr>
            </w:div>
          </w:divsChild>
        </w:div>
        <w:div w:id="1265771670">
          <w:marLeft w:val="0"/>
          <w:marRight w:val="0"/>
          <w:marTop w:val="0"/>
          <w:marBottom w:val="0"/>
          <w:divBdr>
            <w:top w:val="none" w:sz="0" w:space="0" w:color="auto"/>
            <w:left w:val="none" w:sz="0" w:space="0" w:color="auto"/>
            <w:bottom w:val="none" w:sz="0" w:space="0" w:color="auto"/>
            <w:right w:val="none" w:sz="0" w:space="0" w:color="auto"/>
          </w:divBdr>
          <w:divsChild>
            <w:div w:id="57944496">
              <w:marLeft w:val="0"/>
              <w:marRight w:val="0"/>
              <w:marTop w:val="0"/>
              <w:marBottom w:val="0"/>
              <w:divBdr>
                <w:top w:val="none" w:sz="0" w:space="0" w:color="auto"/>
                <w:left w:val="none" w:sz="0" w:space="0" w:color="auto"/>
                <w:bottom w:val="none" w:sz="0" w:space="0" w:color="auto"/>
                <w:right w:val="none" w:sz="0" w:space="0" w:color="auto"/>
              </w:divBdr>
            </w:div>
          </w:divsChild>
        </w:div>
        <w:div w:id="1266226899">
          <w:marLeft w:val="0"/>
          <w:marRight w:val="0"/>
          <w:marTop w:val="0"/>
          <w:marBottom w:val="0"/>
          <w:divBdr>
            <w:top w:val="none" w:sz="0" w:space="0" w:color="auto"/>
            <w:left w:val="none" w:sz="0" w:space="0" w:color="auto"/>
            <w:bottom w:val="none" w:sz="0" w:space="0" w:color="auto"/>
            <w:right w:val="none" w:sz="0" w:space="0" w:color="auto"/>
          </w:divBdr>
          <w:divsChild>
            <w:div w:id="283196115">
              <w:marLeft w:val="0"/>
              <w:marRight w:val="0"/>
              <w:marTop w:val="0"/>
              <w:marBottom w:val="0"/>
              <w:divBdr>
                <w:top w:val="none" w:sz="0" w:space="0" w:color="auto"/>
                <w:left w:val="none" w:sz="0" w:space="0" w:color="auto"/>
                <w:bottom w:val="none" w:sz="0" w:space="0" w:color="auto"/>
                <w:right w:val="none" w:sz="0" w:space="0" w:color="auto"/>
              </w:divBdr>
            </w:div>
          </w:divsChild>
        </w:div>
        <w:div w:id="1271889620">
          <w:marLeft w:val="0"/>
          <w:marRight w:val="0"/>
          <w:marTop w:val="0"/>
          <w:marBottom w:val="0"/>
          <w:divBdr>
            <w:top w:val="none" w:sz="0" w:space="0" w:color="auto"/>
            <w:left w:val="none" w:sz="0" w:space="0" w:color="auto"/>
            <w:bottom w:val="none" w:sz="0" w:space="0" w:color="auto"/>
            <w:right w:val="none" w:sz="0" w:space="0" w:color="auto"/>
          </w:divBdr>
          <w:divsChild>
            <w:div w:id="1740246849">
              <w:marLeft w:val="0"/>
              <w:marRight w:val="0"/>
              <w:marTop w:val="0"/>
              <w:marBottom w:val="0"/>
              <w:divBdr>
                <w:top w:val="none" w:sz="0" w:space="0" w:color="auto"/>
                <w:left w:val="none" w:sz="0" w:space="0" w:color="auto"/>
                <w:bottom w:val="none" w:sz="0" w:space="0" w:color="auto"/>
                <w:right w:val="none" w:sz="0" w:space="0" w:color="auto"/>
              </w:divBdr>
            </w:div>
          </w:divsChild>
        </w:div>
        <w:div w:id="1288396551">
          <w:marLeft w:val="0"/>
          <w:marRight w:val="0"/>
          <w:marTop w:val="0"/>
          <w:marBottom w:val="0"/>
          <w:divBdr>
            <w:top w:val="none" w:sz="0" w:space="0" w:color="auto"/>
            <w:left w:val="none" w:sz="0" w:space="0" w:color="auto"/>
            <w:bottom w:val="none" w:sz="0" w:space="0" w:color="auto"/>
            <w:right w:val="none" w:sz="0" w:space="0" w:color="auto"/>
          </w:divBdr>
          <w:divsChild>
            <w:div w:id="1027678366">
              <w:marLeft w:val="0"/>
              <w:marRight w:val="0"/>
              <w:marTop w:val="0"/>
              <w:marBottom w:val="0"/>
              <w:divBdr>
                <w:top w:val="none" w:sz="0" w:space="0" w:color="auto"/>
                <w:left w:val="none" w:sz="0" w:space="0" w:color="auto"/>
                <w:bottom w:val="none" w:sz="0" w:space="0" w:color="auto"/>
                <w:right w:val="none" w:sz="0" w:space="0" w:color="auto"/>
              </w:divBdr>
            </w:div>
          </w:divsChild>
        </w:div>
        <w:div w:id="1311523128">
          <w:marLeft w:val="0"/>
          <w:marRight w:val="0"/>
          <w:marTop w:val="0"/>
          <w:marBottom w:val="0"/>
          <w:divBdr>
            <w:top w:val="none" w:sz="0" w:space="0" w:color="auto"/>
            <w:left w:val="none" w:sz="0" w:space="0" w:color="auto"/>
            <w:bottom w:val="none" w:sz="0" w:space="0" w:color="auto"/>
            <w:right w:val="none" w:sz="0" w:space="0" w:color="auto"/>
          </w:divBdr>
          <w:divsChild>
            <w:div w:id="73406688">
              <w:marLeft w:val="0"/>
              <w:marRight w:val="0"/>
              <w:marTop w:val="0"/>
              <w:marBottom w:val="0"/>
              <w:divBdr>
                <w:top w:val="none" w:sz="0" w:space="0" w:color="auto"/>
                <w:left w:val="none" w:sz="0" w:space="0" w:color="auto"/>
                <w:bottom w:val="none" w:sz="0" w:space="0" w:color="auto"/>
                <w:right w:val="none" w:sz="0" w:space="0" w:color="auto"/>
              </w:divBdr>
            </w:div>
          </w:divsChild>
        </w:div>
        <w:div w:id="1313869422">
          <w:marLeft w:val="0"/>
          <w:marRight w:val="0"/>
          <w:marTop w:val="0"/>
          <w:marBottom w:val="0"/>
          <w:divBdr>
            <w:top w:val="none" w:sz="0" w:space="0" w:color="auto"/>
            <w:left w:val="none" w:sz="0" w:space="0" w:color="auto"/>
            <w:bottom w:val="none" w:sz="0" w:space="0" w:color="auto"/>
            <w:right w:val="none" w:sz="0" w:space="0" w:color="auto"/>
          </w:divBdr>
          <w:divsChild>
            <w:div w:id="736825380">
              <w:marLeft w:val="0"/>
              <w:marRight w:val="0"/>
              <w:marTop w:val="0"/>
              <w:marBottom w:val="0"/>
              <w:divBdr>
                <w:top w:val="none" w:sz="0" w:space="0" w:color="auto"/>
                <w:left w:val="none" w:sz="0" w:space="0" w:color="auto"/>
                <w:bottom w:val="none" w:sz="0" w:space="0" w:color="auto"/>
                <w:right w:val="none" w:sz="0" w:space="0" w:color="auto"/>
              </w:divBdr>
            </w:div>
          </w:divsChild>
        </w:div>
        <w:div w:id="1318652225">
          <w:marLeft w:val="0"/>
          <w:marRight w:val="0"/>
          <w:marTop w:val="0"/>
          <w:marBottom w:val="0"/>
          <w:divBdr>
            <w:top w:val="none" w:sz="0" w:space="0" w:color="auto"/>
            <w:left w:val="none" w:sz="0" w:space="0" w:color="auto"/>
            <w:bottom w:val="none" w:sz="0" w:space="0" w:color="auto"/>
            <w:right w:val="none" w:sz="0" w:space="0" w:color="auto"/>
          </w:divBdr>
          <w:divsChild>
            <w:div w:id="1859732403">
              <w:marLeft w:val="0"/>
              <w:marRight w:val="0"/>
              <w:marTop w:val="0"/>
              <w:marBottom w:val="0"/>
              <w:divBdr>
                <w:top w:val="none" w:sz="0" w:space="0" w:color="auto"/>
                <w:left w:val="none" w:sz="0" w:space="0" w:color="auto"/>
                <w:bottom w:val="none" w:sz="0" w:space="0" w:color="auto"/>
                <w:right w:val="none" w:sz="0" w:space="0" w:color="auto"/>
              </w:divBdr>
            </w:div>
          </w:divsChild>
        </w:div>
        <w:div w:id="1346131121">
          <w:marLeft w:val="0"/>
          <w:marRight w:val="0"/>
          <w:marTop w:val="0"/>
          <w:marBottom w:val="0"/>
          <w:divBdr>
            <w:top w:val="none" w:sz="0" w:space="0" w:color="auto"/>
            <w:left w:val="none" w:sz="0" w:space="0" w:color="auto"/>
            <w:bottom w:val="none" w:sz="0" w:space="0" w:color="auto"/>
            <w:right w:val="none" w:sz="0" w:space="0" w:color="auto"/>
          </w:divBdr>
          <w:divsChild>
            <w:div w:id="1868788479">
              <w:marLeft w:val="0"/>
              <w:marRight w:val="0"/>
              <w:marTop w:val="0"/>
              <w:marBottom w:val="0"/>
              <w:divBdr>
                <w:top w:val="none" w:sz="0" w:space="0" w:color="auto"/>
                <w:left w:val="none" w:sz="0" w:space="0" w:color="auto"/>
                <w:bottom w:val="none" w:sz="0" w:space="0" w:color="auto"/>
                <w:right w:val="none" w:sz="0" w:space="0" w:color="auto"/>
              </w:divBdr>
            </w:div>
          </w:divsChild>
        </w:div>
        <w:div w:id="1351834033">
          <w:marLeft w:val="0"/>
          <w:marRight w:val="0"/>
          <w:marTop w:val="0"/>
          <w:marBottom w:val="0"/>
          <w:divBdr>
            <w:top w:val="none" w:sz="0" w:space="0" w:color="auto"/>
            <w:left w:val="none" w:sz="0" w:space="0" w:color="auto"/>
            <w:bottom w:val="none" w:sz="0" w:space="0" w:color="auto"/>
            <w:right w:val="none" w:sz="0" w:space="0" w:color="auto"/>
          </w:divBdr>
          <w:divsChild>
            <w:div w:id="566960199">
              <w:marLeft w:val="0"/>
              <w:marRight w:val="0"/>
              <w:marTop w:val="0"/>
              <w:marBottom w:val="0"/>
              <w:divBdr>
                <w:top w:val="none" w:sz="0" w:space="0" w:color="auto"/>
                <w:left w:val="none" w:sz="0" w:space="0" w:color="auto"/>
                <w:bottom w:val="none" w:sz="0" w:space="0" w:color="auto"/>
                <w:right w:val="none" w:sz="0" w:space="0" w:color="auto"/>
              </w:divBdr>
            </w:div>
          </w:divsChild>
        </w:div>
        <w:div w:id="1378044902">
          <w:marLeft w:val="0"/>
          <w:marRight w:val="0"/>
          <w:marTop w:val="0"/>
          <w:marBottom w:val="0"/>
          <w:divBdr>
            <w:top w:val="none" w:sz="0" w:space="0" w:color="auto"/>
            <w:left w:val="none" w:sz="0" w:space="0" w:color="auto"/>
            <w:bottom w:val="none" w:sz="0" w:space="0" w:color="auto"/>
            <w:right w:val="none" w:sz="0" w:space="0" w:color="auto"/>
          </w:divBdr>
          <w:divsChild>
            <w:div w:id="1404991278">
              <w:marLeft w:val="0"/>
              <w:marRight w:val="0"/>
              <w:marTop w:val="0"/>
              <w:marBottom w:val="0"/>
              <w:divBdr>
                <w:top w:val="none" w:sz="0" w:space="0" w:color="auto"/>
                <w:left w:val="none" w:sz="0" w:space="0" w:color="auto"/>
                <w:bottom w:val="none" w:sz="0" w:space="0" w:color="auto"/>
                <w:right w:val="none" w:sz="0" w:space="0" w:color="auto"/>
              </w:divBdr>
            </w:div>
          </w:divsChild>
        </w:div>
        <w:div w:id="1387333767">
          <w:marLeft w:val="0"/>
          <w:marRight w:val="0"/>
          <w:marTop w:val="0"/>
          <w:marBottom w:val="0"/>
          <w:divBdr>
            <w:top w:val="none" w:sz="0" w:space="0" w:color="auto"/>
            <w:left w:val="none" w:sz="0" w:space="0" w:color="auto"/>
            <w:bottom w:val="none" w:sz="0" w:space="0" w:color="auto"/>
            <w:right w:val="none" w:sz="0" w:space="0" w:color="auto"/>
          </w:divBdr>
          <w:divsChild>
            <w:div w:id="2110225993">
              <w:marLeft w:val="0"/>
              <w:marRight w:val="0"/>
              <w:marTop w:val="0"/>
              <w:marBottom w:val="0"/>
              <w:divBdr>
                <w:top w:val="none" w:sz="0" w:space="0" w:color="auto"/>
                <w:left w:val="none" w:sz="0" w:space="0" w:color="auto"/>
                <w:bottom w:val="none" w:sz="0" w:space="0" w:color="auto"/>
                <w:right w:val="none" w:sz="0" w:space="0" w:color="auto"/>
              </w:divBdr>
            </w:div>
          </w:divsChild>
        </w:div>
        <w:div w:id="1390836157">
          <w:marLeft w:val="0"/>
          <w:marRight w:val="0"/>
          <w:marTop w:val="0"/>
          <w:marBottom w:val="0"/>
          <w:divBdr>
            <w:top w:val="none" w:sz="0" w:space="0" w:color="auto"/>
            <w:left w:val="none" w:sz="0" w:space="0" w:color="auto"/>
            <w:bottom w:val="none" w:sz="0" w:space="0" w:color="auto"/>
            <w:right w:val="none" w:sz="0" w:space="0" w:color="auto"/>
          </w:divBdr>
          <w:divsChild>
            <w:div w:id="1887528085">
              <w:marLeft w:val="0"/>
              <w:marRight w:val="0"/>
              <w:marTop w:val="0"/>
              <w:marBottom w:val="0"/>
              <w:divBdr>
                <w:top w:val="none" w:sz="0" w:space="0" w:color="auto"/>
                <w:left w:val="none" w:sz="0" w:space="0" w:color="auto"/>
                <w:bottom w:val="none" w:sz="0" w:space="0" w:color="auto"/>
                <w:right w:val="none" w:sz="0" w:space="0" w:color="auto"/>
              </w:divBdr>
            </w:div>
          </w:divsChild>
        </w:div>
        <w:div w:id="1415934582">
          <w:marLeft w:val="0"/>
          <w:marRight w:val="0"/>
          <w:marTop w:val="0"/>
          <w:marBottom w:val="0"/>
          <w:divBdr>
            <w:top w:val="none" w:sz="0" w:space="0" w:color="auto"/>
            <w:left w:val="none" w:sz="0" w:space="0" w:color="auto"/>
            <w:bottom w:val="none" w:sz="0" w:space="0" w:color="auto"/>
            <w:right w:val="none" w:sz="0" w:space="0" w:color="auto"/>
          </w:divBdr>
          <w:divsChild>
            <w:div w:id="613682546">
              <w:marLeft w:val="0"/>
              <w:marRight w:val="0"/>
              <w:marTop w:val="0"/>
              <w:marBottom w:val="0"/>
              <w:divBdr>
                <w:top w:val="none" w:sz="0" w:space="0" w:color="auto"/>
                <w:left w:val="none" w:sz="0" w:space="0" w:color="auto"/>
                <w:bottom w:val="none" w:sz="0" w:space="0" w:color="auto"/>
                <w:right w:val="none" w:sz="0" w:space="0" w:color="auto"/>
              </w:divBdr>
            </w:div>
          </w:divsChild>
        </w:div>
        <w:div w:id="1431969835">
          <w:marLeft w:val="0"/>
          <w:marRight w:val="0"/>
          <w:marTop w:val="0"/>
          <w:marBottom w:val="0"/>
          <w:divBdr>
            <w:top w:val="none" w:sz="0" w:space="0" w:color="auto"/>
            <w:left w:val="none" w:sz="0" w:space="0" w:color="auto"/>
            <w:bottom w:val="none" w:sz="0" w:space="0" w:color="auto"/>
            <w:right w:val="none" w:sz="0" w:space="0" w:color="auto"/>
          </w:divBdr>
          <w:divsChild>
            <w:div w:id="455374925">
              <w:marLeft w:val="0"/>
              <w:marRight w:val="0"/>
              <w:marTop w:val="0"/>
              <w:marBottom w:val="0"/>
              <w:divBdr>
                <w:top w:val="none" w:sz="0" w:space="0" w:color="auto"/>
                <w:left w:val="none" w:sz="0" w:space="0" w:color="auto"/>
                <w:bottom w:val="none" w:sz="0" w:space="0" w:color="auto"/>
                <w:right w:val="none" w:sz="0" w:space="0" w:color="auto"/>
              </w:divBdr>
            </w:div>
          </w:divsChild>
        </w:div>
        <w:div w:id="1446845994">
          <w:marLeft w:val="0"/>
          <w:marRight w:val="0"/>
          <w:marTop w:val="0"/>
          <w:marBottom w:val="0"/>
          <w:divBdr>
            <w:top w:val="none" w:sz="0" w:space="0" w:color="auto"/>
            <w:left w:val="none" w:sz="0" w:space="0" w:color="auto"/>
            <w:bottom w:val="none" w:sz="0" w:space="0" w:color="auto"/>
            <w:right w:val="none" w:sz="0" w:space="0" w:color="auto"/>
          </w:divBdr>
          <w:divsChild>
            <w:div w:id="959070275">
              <w:marLeft w:val="0"/>
              <w:marRight w:val="0"/>
              <w:marTop w:val="0"/>
              <w:marBottom w:val="0"/>
              <w:divBdr>
                <w:top w:val="none" w:sz="0" w:space="0" w:color="auto"/>
                <w:left w:val="none" w:sz="0" w:space="0" w:color="auto"/>
                <w:bottom w:val="none" w:sz="0" w:space="0" w:color="auto"/>
                <w:right w:val="none" w:sz="0" w:space="0" w:color="auto"/>
              </w:divBdr>
            </w:div>
            <w:div w:id="1398481861">
              <w:marLeft w:val="0"/>
              <w:marRight w:val="0"/>
              <w:marTop w:val="0"/>
              <w:marBottom w:val="0"/>
              <w:divBdr>
                <w:top w:val="none" w:sz="0" w:space="0" w:color="auto"/>
                <w:left w:val="none" w:sz="0" w:space="0" w:color="auto"/>
                <w:bottom w:val="none" w:sz="0" w:space="0" w:color="auto"/>
                <w:right w:val="none" w:sz="0" w:space="0" w:color="auto"/>
              </w:divBdr>
            </w:div>
          </w:divsChild>
        </w:div>
        <w:div w:id="1455908438">
          <w:marLeft w:val="0"/>
          <w:marRight w:val="0"/>
          <w:marTop w:val="0"/>
          <w:marBottom w:val="0"/>
          <w:divBdr>
            <w:top w:val="none" w:sz="0" w:space="0" w:color="auto"/>
            <w:left w:val="none" w:sz="0" w:space="0" w:color="auto"/>
            <w:bottom w:val="none" w:sz="0" w:space="0" w:color="auto"/>
            <w:right w:val="none" w:sz="0" w:space="0" w:color="auto"/>
          </w:divBdr>
          <w:divsChild>
            <w:div w:id="1762410419">
              <w:marLeft w:val="0"/>
              <w:marRight w:val="0"/>
              <w:marTop w:val="0"/>
              <w:marBottom w:val="0"/>
              <w:divBdr>
                <w:top w:val="none" w:sz="0" w:space="0" w:color="auto"/>
                <w:left w:val="none" w:sz="0" w:space="0" w:color="auto"/>
                <w:bottom w:val="none" w:sz="0" w:space="0" w:color="auto"/>
                <w:right w:val="none" w:sz="0" w:space="0" w:color="auto"/>
              </w:divBdr>
            </w:div>
          </w:divsChild>
        </w:div>
        <w:div w:id="1460224976">
          <w:marLeft w:val="0"/>
          <w:marRight w:val="0"/>
          <w:marTop w:val="0"/>
          <w:marBottom w:val="0"/>
          <w:divBdr>
            <w:top w:val="none" w:sz="0" w:space="0" w:color="auto"/>
            <w:left w:val="none" w:sz="0" w:space="0" w:color="auto"/>
            <w:bottom w:val="none" w:sz="0" w:space="0" w:color="auto"/>
            <w:right w:val="none" w:sz="0" w:space="0" w:color="auto"/>
          </w:divBdr>
          <w:divsChild>
            <w:div w:id="1796018363">
              <w:marLeft w:val="0"/>
              <w:marRight w:val="0"/>
              <w:marTop w:val="0"/>
              <w:marBottom w:val="0"/>
              <w:divBdr>
                <w:top w:val="none" w:sz="0" w:space="0" w:color="auto"/>
                <w:left w:val="none" w:sz="0" w:space="0" w:color="auto"/>
                <w:bottom w:val="none" w:sz="0" w:space="0" w:color="auto"/>
                <w:right w:val="none" w:sz="0" w:space="0" w:color="auto"/>
              </w:divBdr>
            </w:div>
          </w:divsChild>
        </w:div>
        <w:div w:id="1478036166">
          <w:marLeft w:val="0"/>
          <w:marRight w:val="0"/>
          <w:marTop w:val="0"/>
          <w:marBottom w:val="0"/>
          <w:divBdr>
            <w:top w:val="none" w:sz="0" w:space="0" w:color="auto"/>
            <w:left w:val="none" w:sz="0" w:space="0" w:color="auto"/>
            <w:bottom w:val="none" w:sz="0" w:space="0" w:color="auto"/>
            <w:right w:val="none" w:sz="0" w:space="0" w:color="auto"/>
          </w:divBdr>
          <w:divsChild>
            <w:div w:id="631062301">
              <w:marLeft w:val="0"/>
              <w:marRight w:val="0"/>
              <w:marTop w:val="0"/>
              <w:marBottom w:val="0"/>
              <w:divBdr>
                <w:top w:val="none" w:sz="0" w:space="0" w:color="auto"/>
                <w:left w:val="none" w:sz="0" w:space="0" w:color="auto"/>
                <w:bottom w:val="none" w:sz="0" w:space="0" w:color="auto"/>
                <w:right w:val="none" w:sz="0" w:space="0" w:color="auto"/>
              </w:divBdr>
            </w:div>
          </w:divsChild>
        </w:div>
        <w:div w:id="1481578027">
          <w:marLeft w:val="0"/>
          <w:marRight w:val="0"/>
          <w:marTop w:val="0"/>
          <w:marBottom w:val="0"/>
          <w:divBdr>
            <w:top w:val="none" w:sz="0" w:space="0" w:color="auto"/>
            <w:left w:val="none" w:sz="0" w:space="0" w:color="auto"/>
            <w:bottom w:val="none" w:sz="0" w:space="0" w:color="auto"/>
            <w:right w:val="none" w:sz="0" w:space="0" w:color="auto"/>
          </w:divBdr>
          <w:divsChild>
            <w:div w:id="862590906">
              <w:marLeft w:val="0"/>
              <w:marRight w:val="0"/>
              <w:marTop w:val="0"/>
              <w:marBottom w:val="0"/>
              <w:divBdr>
                <w:top w:val="none" w:sz="0" w:space="0" w:color="auto"/>
                <w:left w:val="none" w:sz="0" w:space="0" w:color="auto"/>
                <w:bottom w:val="none" w:sz="0" w:space="0" w:color="auto"/>
                <w:right w:val="none" w:sz="0" w:space="0" w:color="auto"/>
              </w:divBdr>
            </w:div>
          </w:divsChild>
        </w:div>
        <w:div w:id="1488671388">
          <w:marLeft w:val="0"/>
          <w:marRight w:val="0"/>
          <w:marTop w:val="0"/>
          <w:marBottom w:val="0"/>
          <w:divBdr>
            <w:top w:val="none" w:sz="0" w:space="0" w:color="auto"/>
            <w:left w:val="none" w:sz="0" w:space="0" w:color="auto"/>
            <w:bottom w:val="none" w:sz="0" w:space="0" w:color="auto"/>
            <w:right w:val="none" w:sz="0" w:space="0" w:color="auto"/>
          </w:divBdr>
          <w:divsChild>
            <w:div w:id="1630163916">
              <w:marLeft w:val="0"/>
              <w:marRight w:val="0"/>
              <w:marTop w:val="0"/>
              <w:marBottom w:val="0"/>
              <w:divBdr>
                <w:top w:val="none" w:sz="0" w:space="0" w:color="auto"/>
                <w:left w:val="none" w:sz="0" w:space="0" w:color="auto"/>
                <w:bottom w:val="none" w:sz="0" w:space="0" w:color="auto"/>
                <w:right w:val="none" w:sz="0" w:space="0" w:color="auto"/>
              </w:divBdr>
            </w:div>
          </w:divsChild>
        </w:div>
        <w:div w:id="1498840257">
          <w:marLeft w:val="0"/>
          <w:marRight w:val="0"/>
          <w:marTop w:val="0"/>
          <w:marBottom w:val="0"/>
          <w:divBdr>
            <w:top w:val="none" w:sz="0" w:space="0" w:color="auto"/>
            <w:left w:val="none" w:sz="0" w:space="0" w:color="auto"/>
            <w:bottom w:val="none" w:sz="0" w:space="0" w:color="auto"/>
            <w:right w:val="none" w:sz="0" w:space="0" w:color="auto"/>
          </w:divBdr>
          <w:divsChild>
            <w:div w:id="344552388">
              <w:marLeft w:val="0"/>
              <w:marRight w:val="0"/>
              <w:marTop w:val="0"/>
              <w:marBottom w:val="0"/>
              <w:divBdr>
                <w:top w:val="none" w:sz="0" w:space="0" w:color="auto"/>
                <w:left w:val="none" w:sz="0" w:space="0" w:color="auto"/>
                <w:bottom w:val="none" w:sz="0" w:space="0" w:color="auto"/>
                <w:right w:val="none" w:sz="0" w:space="0" w:color="auto"/>
              </w:divBdr>
            </w:div>
          </w:divsChild>
        </w:div>
        <w:div w:id="1500119593">
          <w:marLeft w:val="0"/>
          <w:marRight w:val="0"/>
          <w:marTop w:val="0"/>
          <w:marBottom w:val="0"/>
          <w:divBdr>
            <w:top w:val="none" w:sz="0" w:space="0" w:color="auto"/>
            <w:left w:val="none" w:sz="0" w:space="0" w:color="auto"/>
            <w:bottom w:val="none" w:sz="0" w:space="0" w:color="auto"/>
            <w:right w:val="none" w:sz="0" w:space="0" w:color="auto"/>
          </w:divBdr>
          <w:divsChild>
            <w:div w:id="158885597">
              <w:marLeft w:val="0"/>
              <w:marRight w:val="0"/>
              <w:marTop w:val="0"/>
              <w:marBottom w:val="0"/>
              <w:divBdr>
                <w:top w:val="none" w:sz="0" w:space="0" w:color="auto"/>
                <w:left w:val="none" w:sz="0" w:space="0" w:color="auto"/>
                <w:bottom w:val="none" w:sz="0" w:space="0" w:color="auto"/>
                <w:right w:val="none" w:sz="0" w:space="0" w:color="auto"/>
              </w:divBdr>
            </w:div>
          </w:divsChild>
        </w:div>
        <w:div w:id="1514413257">
          <w:marLeft w:val="0"/>
          <w:marRight w:val="0"/>
          <w:marTop w:val="0"/>
          <w:marBottom w:val="0"/>
          <w:divBdr>
            <w:top w:val="none" w:sz="0" w:space="0" w:color="auto"/>
            <w:left w:val="none" w:sz="0" w:space="0" w:color="auto"/>
            <w:bottom w:val="none" w:sz="0" w:space="0" w:color="auto"/>
            <w:right w:val="none" w:sz="0" w:space="0" w:color="auto"/>
          </w:divBdr>
          <w:divsChild>
            <w:div w:id="1396201827">
              <w:marLeft w:val="0"/>
              <w:marRight w:val="0"/>
              <w:marTop w:val="0"/>
              <w:marBottom w:val="0"/>
              <w:divBdr>
                <w:top w:val="none" w:sz="0" w:space="0" w:color="auto"/>
                <w:left w:val="none" w:sz="0" w:space="0" w:color="auto"/>
                <w:bottom w:val="none" w:sz="0" w:space="0" w:color="auto"/>
                <w:right w:val="none" w:sz="0" w:space="0" w:color="auto"/>
              </w:divBdr>
            </w:div>
          </w:divsChild>
        </w:div>
        <w:div w:id="1514957806">
          <w:marLeft w:val="0"/>
          <w:marRight w:val="0"/>
          <w:marTop w:val="0"/>
          <w:marBottom w:val="0"/>
          <w:divBdr>
            <w:top w:val="none" w:sz="0" w:space="0" w:color="auto"/>
            <w:left w:val="none" w:sz="0" w:space="0" w:color="auto"/>
            <w:bottom w:val="none" w:sz="0" w:space="0" w:color="auto"/>
            <w:right w:val="none" w:sz="0" w:space="0" w:color="auto"/>
          </w:divBdr>
          <w:divsChild>
            <w:div w:id="1866673274">
              <w:marLeft w:val="0"/>
              <w:marRight w:val="0"/>
              <w:marTop w:val="0"/>
              <w:marBottom w:val="0"/>
              <w:divBdr>
                <w:top w:val="none" w:sz="0" w:space="0" w:color="auto"/>
                <w:left w:val="none" w:sz="0" w:space="0" w:color="auto"/>
                <w:bottom w:val="none" w:sz="0" w:space="0" w:color="auto"/>
                <w:right w:val="none" w:sz="0" w:space="0" w:color="auto"/>
              </w:divBdr>
            </w:div>
          </w:divsChild>
        </w:div>
        <w:div w:id="1522666831">
          <w:marLeft w:val="0"/>
          <w:marRight w:val="0"/>
          <w:marTop w:val="0"/>
          <w:marBottom w:val="0"/>
          <w:divBdr>
            <w:top w:val="none" w:sz="0" w:space="0" w:color="auto"/>
            <w:left w:val="none" w:sz="0" w:space="0" w:color="auto"/>
            <w:bottom w:val="none" w:sz="0" w:space="0" w:color="auto"/>
            <w:right w:val="none" w:sz="0" w:space="0" w:color="auto"/>
          </w:divBdr>
          <w:divsChild>
            <w:div w:id="729157989">
              <w:marLeft w:val="0"/>
              <w:marRight w:val="0"/>
              <w:marTop w:val="0"/>
              <w:marBottom w:val="0"/>
              <w:divBdr>
                <w:top w:val="none" w:sz="0" w:space="0" w:color="auto"/>
                <w:left w:val="none" w:sz="0" w:space="0" w:color="auto"/>
                <w:bottom w:val="none" w:sz="0" w:space="0" w:color="auto"/>
                <w:right w:val="none" w:sz="0" w:space="0" w:color="auto"/>
              </w:divBdr>
            </w:div>
          </w:divsChild>
        </w:div>
        <w:div w:id="1525553750">
          <w:marLeft w:val="0"/>
          <w:marRight w:val="0"/>
          <w:marTop w:val="0"/>
          <w:marBottom w:val="0"/>
          <w:divBdr>
            <w:top w:val="none" w:sz="0" w:space="0" w:color="auto"/>
            <w:left w:val="none" w:sz="0" w:space="0" w:color="auto"/>
            <w:bottom w:val="none" w:sz="0" w:space="0" w:color="auto"/>
            <w:right w:val="none" w:sz="0" w:space="0" w:color="auto"/>
          </w:divBdr>
          <w:divsChild>
            <w:div w:id="1270699463">
              <w:marLeft w:val="0"/>
              <w:marRight w:val="0"/>
              <w:marTop w:val="0"/>
              <w:marBottom w:val="0"/>
              <w:divBdr>
                <w:top w:val="none" w:sz="0" w:space="0" w:color="auto"/>
                <w:left w:val="none" w:sz="0" w:space="0" w:color="auto"/>
                <w:bottom w:val="none" w:sz="0" w:space="0" w:color="auto"/>
                <w:right w:val="none" w:sz="0" w:space="0" w:color="auto"/>
              </w:divBdr>
            </w:div>
          </w:divsChild>
        </w:div>
        <w:div w:id="1547059661">
          <w:marLeft w:val="0"/>
          <w:marRight w:val="0"/>
          <w:marTop w:val="0"/>
          <w:marBottom w:val="0"/>
          <w:divBdr>
            <w:top w:val="none" w:sz="0" w:space="0" w:color="auto"/>
            <w:left w:val="none" w:sz="0" w:space="0" w:color="auto"/>
            <w:bottom w:val="none" w:sz="0" w:space="0" w:color="auto"/>
            <w:right w:val="none" w:sz="0" w:space="0" w:color="auto"/>
          </w:divBdr>
          <w:divsChild>
            <w:div w:id="1970012336">
              <w:marLeft w:val="0"/>
              <w:marRight w:val="0"/>
              <w:marTop w:val="0"/>
              <w:marBottom w:val="0"/>
              <w:divBdr>
                <w:top w:val="none" w:sz="0" w:space="0" w:color="auto"/>
                <w:left w:val="none" w:sz="0" w:space="0" w:color="auto"/>
                <w:bottom w:val="none" w:sz="0" w:space="0" w:color="auto"/>
                <w:right w:val="none" w:sz="0" w:space="0" w:color="auto"/>
              </w:divBdr>
            </w:div>
          </w:divsChild>
        </w:div>
        <w:div w:id="1558973348">
          <w:marLeft w:val="0"/>
          <w:marRight w:val="0"/>
          <w:marTop w:val="0"/>
          <w:marBottom w:val="0"/>
          <w:divBdr>
            <w:top w:val="none" w:sz="0" w:space="0" w:color="auto"/>
            <w:left w:val="none" w:sz="0" w:space="0" w:color="auto"/>
            <w:bottom w:val="none" w:sz="0" w:space="0" w:color="auto"/>
            <w:right w:val="none" w:sz="0" w:space="0" w:color="auto"/>
          </w:divBdr>
          <w:divsChild>
            <w:div w:id="1485975111">
              <w:marLeft w:val="0"/>
              <w:marRight w:val="0"/>
              <w:marTop w:val="0"/>
              <w:marBottom w:val="0"/>
              <w:divBdr>
                <w:top w:val="none" w:sz="0" w:space="0" w:color="auto"/>
                <w:left w:val="none" w:sz="0" w:space="0" w:color="auto"/>
                <w:bottom w:val="none" w:sz="0" w:space="0" w:color="auto"/>
                <w:right w:val="none" w:sz="0" w:space="0" w:color="auto"/>
              </w:divBdr>
            </w:div>
          </w:divsChild>
        </w:div>
        <w:div w:id="1567689284">
          <w:marLeft w:val="0"/>
          <w:marRight w:val="0"/>
          <w:marTop w:val="0"/>
          <w:marBottom w:val="0"/>
          <w:divBdr>
            <w:top w:val="none" w:sz="0" w:space="0" w:color="auto"/>
            <w:left w:val="none" w:sz="0" w:space="0" w:color="auto"/>
            <w:bottom w:val="none" w:sz="0" w:space="0" w:color="auto"/>
            <w:right w:val="none" w:sz="0" w:space="0" w:color="auto"/>
          </w:divBdr>
          <w:divsChild>
            <w:div w:id="520896225">
              <w:marLeft w:val="0"/>
              <w:marRight w:val="0"/>
              <w:marTop w:val="0"/>
              <w:marBottom w:val="0"/>
              <w:divBdr>
                <w:top w:val="none" w:sz="0" w:space="0" w:color="auto"/>
                <w:left w:val="none" w:sz="0" w:space="0" w:color="auto"/>
                <w:bottom w:val="none" w:sz="0" w:space="0" w:color="auto"/>
                <w:right w:val="none" w:sz="0" w:space="0" w:color="auto"/>
              </w:divBdr>
            </w:div>
          </w:divsChild>
        </w:div>
        <w:div w:id="1575700328">
          <w:marLeft w:val="0"/>
          <w:marRight w:val="0"/>
          <w:marTop w:val="0"/>
          <w:marBottom w:val="0"/>
          <w:divBdr>
            <w:top w:val="none" w:sz="0" w:space="0" w:color="auto"/>
            <w:left w:val="none" w:sz="0" w:space="0" w:color="auto"/>
            <w:bottom w:val="none" w:sz="0" w:space="0" w:color="auto"/>
            <w:right w:val="none" w:sz="0" w:space="0" w:color="auto"/>
          </w:divBdr>
          <w:divsChild>
            <w:div w:id="1664313260">
              <w:marLeft w:val="0"/>
              <w:marRight w:val="0"/>
              <w:marTop w:val="0"/>
              <w:marBottom w:val="0"/>
              <w:divBdr>
                <w:top w:val="none" w:sz="0" w:space="0" w:color="auto"/>
                <w:left w:val="none" w:sz="0" w:space="0" w:color="auto"/>
                <w:bottom w:val="none" w:sz="0" w:space="0" w:color="auto"/>
                <w:right w:val="none" w:sz="0" w:space="0" w:color="auto"/>
              </w:divBdr>
            </w:div>
          </w:divsChild>
        </w:div>
        <w:div w:id="1580597832">
          <w:marLeft w:val="0"/>
          <w:marRight w:val="0"/>
          <w:marTop w:val="0"/>
          <w:marBottom w:val="0"/>
          <w:divBdr>
            <w:top w:val="none" w:sz="0" w:space="0" w:color="auto"/>
            <w:left w:val="none" w:sz="0" w:space="0" w:color="auto"/>
            <w:bottom w:val="none" w:sz="0" w:space="0" w:color="auto"/>
            <w:right w:val="none" w:sz="0" w:space="0" w:color="auto"/>
          </w:divBdr>
          <w:divsChild>
            <w:div w:id="1348563408">
              <w:marLeft w:val="0"/>
              <w:marRight w:val="0"/>
              <w:marTop w:val="0"/>
              <w:marBottom w:val="0"/>
              <w:divBdr>
                <w:top w:val="none" w:sz="0" w:space="0" w:color="auto"/>
                <w:left w:val="none" w:sz="0" w:space="0" w:color="auto"/>
                <w:bottom w:val="none" w:sz="0" w:space="0" w:color="auto"/>
                <w:right w:val="none" w:sz="0" w:space="0" w:color="auto"/>
              </w:divBdr>
            </w:div>
          </w:divsChild>
        </w:div>
        <w:div w:id="1588881046">
          <w:marLeft w:val="0"/>
          <w:marRight w:val="0"/>
          <w:marTop w:val="0"/>
          <w:marBottom w:val="0"/>
          <w:divBdr>
            <w:top w:val="none" w:sz="0" w:space="0" w:color="auto"/>
            <w:left w:val="none" w:sz="0" w:space="0" w:color="auto"/>
            <w:bottom w:val="none" w:sz="0" w:space="0" w:color="auto"/>
            <w:right w:val="none" w:sz="0" w:space="0" w:color="auto"/>
          </w:divBdr>
          <w:divsChild>
            <w:div w:id="29690716">
              <w:marLeft w:val="0"/>
              <w:marRight w:val="0"/>
              <w:marTop w:val="0"/>
              <w:marBottom w:val="0"/>
              <w:divBdr>
                <w:top w:val="none" w:sz="0" w:space="0" w:color="auto"/>
                <w:left w:val="none" w:sz="0" w:space="0" w:color="auto"/>
                <w:bottom w:val="none" w:sz="0" w:space="0" w:color="auto"/>
                <w:right w:val="none" w:sz="0" w:space="0" w:color="auto"/>
              </w:divBdr>
            </w:div>
          </w:divsChild>
        </w:div>
        <w:div w:id="1590694733">
          <w:marLeft w:val="0"/>
          <w:marRight w:val="0"/>
          <w:marTop w:val="0"/>
          <w:marBottom w:val="0"/>
          <w:divBdr>
            <w:top w:val="none" w:sz="0" w:space="0" w:color="auto"/>
            <w:left w:val="none" w:sz="0" w:space="0" w:color="auto"/>
            <w:bottom w:val="none" w:sz="0" w:space="0" w:color="auto"/>
            <w:right w:val="none" w:sz="0" w:space="0" w:color="auto"/>
          </w:divBdr>
          <w:divsChild>
            <w:div w:id="472723271">
              <w:marLeft w:val="0"/>
              <w:marRight w:val="0"/>
              <w:marTop w:val="0"/>
              <w:marBottom w:val="0"/>
              <w:divBdr>
                <w:top w:val="none" w:sz="0" w:space="0" w:color="auto"/>
                <w:left w:val="none" w:sz="0" w:space="0" w:color="auto"/>
                <w:bottom w:val="none" w:sz="0" w:space="0" w:color="auto"/>
                <w:right w:val="none" w:sz="0" w:space="0" w:color="auto"/>
              </w:divBdr>
            </w:div>
          </w:divsChild>
        </w:div>
        <w:div w:id="1602642107">
          <w:marLeft w:val="0"/>
          <w:marRight w:val="0"/>
          <w:marTop w:val="0"/>
          <w:marBottom w:val="0"/>
          <w:divBdr>
            <w:top w:val="none" w:sz="0" w:space="0" w:color="auto"/>
            <w:left w:val="none" w:sz="0" w:space="0" w:color="auto"/>
            <w:bottom w:val="none" w:sz="0" w:space="0" w:color="auto"/>
            <w:right w:val="none" w:sz="0" w:space="0" w:color="auto"/>
          </w:divBdr>
          <w:divsChild>
            <w:div w:id="456608392">
              <w:marLeft w:val="0"/>
              <w:marRight w:val="0"/>
              <w:marTop w:val="0"/>
              <w:marBottom w:val="0"/>
              <w:divBdr>
                <w:top w:val="none" w:sz="0" w:space="0" w:color="auto"/>
                <w:left w:val="none" w:sz="0" w:space="0" w:color="auto"/>
                <w:bottom w:val="none" w:sz="0" w:space="0" w:color="auto"/>
                <w:right w:val="none" w:sz="0" w:space="0" w:color="auto"/>
              </w:divBdr>
            </w:div>
          </w:divsChild>
        </w:div>
        <w:div w:id="1610700998">
          <w:marLeft w:val="0"/>
          <w:marRight w:val="0"/>
          <w:marTop w:val="0"/>
          <w:marBottom w:val="0"/>
          <w:divBdr>
            <w:top w:val="none" w:sz="0" w:space="0" w:color="auto"/>
            <w:left w:val="none" w:sz="0" w:space="0" w:color="auto"/>
            <w:bottom w:val="none" w:sz="0" w:space="0" w:color="auto"/>
            <w:right w:val="none" w:sz="0" w:space="0" w:color="auto"/>
          </w:divBdr>
          <w:divsChild>
            <w:div w:id="606423608">
              <w:marLeft w:val="0"/>
              <w:marRight w:val="0"/>
              <w:marTop w:val="0"/>
              <w:marBottom w:val="0"/>
              <w:divBdr>
                <w:top w:val="none" w:sz="0" w:space="0" w:color="auto"/>
                <w:left w:val="none" w:sz="0" w:space="0" w:color="auto"/>
                <w:bottom w:val="none" w:sz="0" w:space="0" w:color="auto"/>
                <w:right w:val="none" w:sz="0" w:space="0" w:color="auto"/>
              </w:divBdr>
            </w:div>
          </w:divsChild>
        </w:div>
        <w:div w:id="1616327218">
          <w:marLeft w:val="0"/>
          <w:marRight w:val="0"/>
          <w:marTop w:val="0"/>
          <w:marBottom w:val="0"/>
          <w:divBdr>
            <w:top w:val="none" w:sz="0" w:space="0" w:color="auto"/>
            <w:left w:val="none" w:sz="0" w:space="0" w:color="auto"/>
            <w:bottom w:val="none" w:sz="0" w:space="0" w:color="auto"/>
            <w:right w:val="none" w:sz="0" w:space="0" w:color="auto"/>
          </w:divBdr>
          <w:divsChild>
            <w:div w:id="78643759">
              <w:marLeft w:val="0"/>
              <w:marRight w:val="0"/>
              <w:marTop w:val="0"/>
              <w:marBottom w:val="0"/>
              <w:divBdr>
                <w:top w:val="none" w:sz="0" w:space="0" w:color="auto"/>
                <w:left w:val="none" w:sz="0" w:space="0" w:color="auto"/>
                <w:bottom w:val="none" w:sz="0" w:space="0" w:color="auto"/>
                <w:right w:val="none" w:sz="0" w:space="0" w:color="auto"/>
              </w:divBdr>
            </w:div>
          </w:divsChild>
        </w:div>
        <w:div w:id="1618295191">
          <w:marLeft w:val="0"/>
          <w:marRight w:val="0"/>
          <w:marTop w:val="0"/>
          <w:marBottom w:val="0"/>
          <w:divBdr>
            <w:top w:val="none" w:sz="0" w:space="0" w:color="auto"/>
            <w:left w:val="none" w:sz="0" w:space="0" w:color="auto"/>
            <w:bottom w:val="none" w:sz="0" w:space="0" w:color="auto"/>
            <w:right w:val="none" w:sz="0" w:space="0" w:color="auto"/>
          </w:divBdr>
          <w:divsChild>
            <w:div w:id="762798273">
              <w:marLeft w:val="0"/>
              <w:marRight w:val="0"/>
              <w:marTop w:val="0"/>
              <w:marBottom w:val="0"/>
              <w:divBdr>
                <w:top w:val="none" w:sz="0" w:space="0" w:color="auto"/>
                <w:left w:val="none" w:sz="0" w:space="0" w:color="auto"/>
                <w:bottom w:val="none" w:sz="0" w:space="0" w:color="auto"/>
                <w:right w:val="none" w:sz="0" w:space="0" w:color="auto"/>
              </w:divBdr>
            </w:div>
          </w:divsChild>
        </w:div>
        <w:div w:id="1633172276">
          <w:marLeft w:val="0"/>
          <w:marRight w:val="0"/>
          <w:marTop w:val="0"/>
          <w:marBottom w:val="0"/>
          <w:divBdr>
            <w:top w:val="none" w:sz="0" w:space="0" w:color="auto"/>
            <w:left w:val="none" w:sz="0" w:space="0" w:color="auto"/>
            <w:bottom w:val="none" w:sz="0" w:space="0" w:color="auto"/>
            <w:right w:val="none" w:sz="0" w:space="0" w:color="auto"/>
          </w:divBdr>
          <w:divsChild>
            <w:div w:id="1081827237">
              <w:marLeft w:val="0"/>
              <w:marRight w:val="0"/>
              <w:marTop w:val="0"/>
              <w:marBottom w:val="0"/>
              <w:divBdr>
                <w:top w:val="none" w:sz="0" w:space="0" w:color="auto"/>
                <w:left w:val="none" w:sz="0" w:space="0" w:color="auto"/>
                <w:bottom w:val="none" w:sz="0" w:space="0" w:color="auto"/>
                <w:right w:val="none" w:sz="0" w:space="0" w:color="auto"/>
              </w:divBdr>
            </w:div>
          </w:divsChild>
        </w:div>
        <w:div w:id="1641643999">
          <w:marLeft w:val="0"/>
          <w:marRight w:val="0"/>
          <w:marTop w:val="0"/>
          <w:marBottom w:val="0"/>
          <w:divBdr>
            <w:top w:val="none" w:sz="0" w:space="0" w:color="auto"/>
            <w:left w:val="none" w:sz="0" w:space="0" w:color="auto"/>
            <w:bottom w:val="none" w:sz="0" w:space="0" w:color="auto"/>
            <w:right w:val="none" w:sz="0" w:space="0" w:color="auto"/>
          </w:divBdr>
          <w:divsChild>
            <w:div w:id="1559513583">
              <w:marLeft w:val="0"/>
              <w:marRight w:val="0"/>
              <w:marTop w:val="0"/>
              <w:marBottom w:val="0"/>
              <w:divBdr>
                <w:top w:val="none" w:sz="0" w:space="0" w:color="auto"/>
                <w:left w:val="none" w:sz="0" w:space="0" w:color="auto"/>
                <w:bottom w:val="none" w:sz="0" w:space="0" w:color="auto"/>
                <w:right w:val="none" w:sz="0" w:space="0" w:color="auto"/>
              </w:divBdr>
            </w:div>
          </w:divsChild>
        </w:div>
        <w:div w:id="1647929437">
          <w:marLeft w:val="0"/>
          <w:marRight w:val="0"/>
          <w:marTop w:val="0"/>
          <w:marBottom w:val="0"/>
          <w:divBdr>
            <w:top w:val="none" w:sz="0" w:space="0" w:color="auto"/>
            <w:left w:val="none" w:sz="0" w:space="0" w:color="auto"/>
            <w:bottom w:val="none" w:sz="0" w:space="0" w:color="auto"/>
            <w:right w:val="none" w:sz="0" w:space="0" w:color="auto"/>
          </w:divBdr>
          <w:divsChild>
            <w:div w:id="603195221">
              <w:marLeft w:val="0"/>
              <w:marRight w:val="0"/>
              <w:marTop w:val="0"/>
              <w:marBottom w:val="0"/>
              <w:divBdr>
                <w:top w:val="none" w:sz="0" w:space="0" w:color="auto"/>
                <w:left w:val="none" w:sz="0" w:space="0" w:color="auto"/>
                <w:bottom w:val="none" w:sz="0" w:space="0" w:color="auto"/>
                <w:right w:val="none" w:sz="0" w:space="0" w:color="auto"/>
              </w:divBdr>
            </w:div>
          </w:divsChild>
        </w:div>
        <w:div w:id="1657295652">
          <w:marLeft w:val="0"/>
          <w:marRight w:val="0"/>
          <w:marTop w:val="0"/>
          <w:marBottom w:val="0"/>
          <w:divBdr>
            <w:top w:val="none" w:sz="0" w:space="0" w:color="auto"/>
            <w:left w:val="none" w:sz="0" w:space="0" w:color="auto"/>
            <w:bottom w:val="none" w:sz="0" w:space="0" w:color="auto"/>
            <w:right w:val="none" w:sz="0" w:space="0" w:color="auto"/>
          </w:divBdr>
          <w:divsChild>
            <w:div w:id="1176119021">
              <w:marLeft w:val="0"/>
              <w:marRight w:val="0"/>
              <w:marTop w:val="0"/>
              <w:marBottom w:val="0"/>
              <w:divBdr>
                <w:top w:val="none" w:sz="0" w:space="0" w:color="auto"/>
                <w:left w:val="none" w:sz="0" w:space="0" w:color="auto"/>
                <w:bottom w:val="none" w:sz="0" w:space="0" w:color="auto"/>
                <w:right w:val="none" w:sz="0" w:space="0" w:color="auto"/>
              </w:divBdr>
            </w:div>
          </w:divsChild>
        </w:div>
        <w:div w:id="1665862658">
          <w:marLeft w:val="0"/>
          <w:marRight w:val="0"/>
          <w:marTop w:val="0"/>
          <w:marBottom w:val="0"/>
          <w:divBdr>
            <w:top w:val="none" w:sz="0" w:space="0" w:color="auto"/>
            <w:left w:val="none" w:sz="0" w:space="0" w:color="auto"/>
            <w:bottom w:val="none" w:sz="0" w:space="0" w:color="auto"/>
            <w:right w:val="none" w:sz="0" w:space="0" w:color="auto"/>
          </w:divBdr>
          <w:divsChild>
            <w:div w:id="1173684994">
              <w:marLeft w:val="0"/>
              <w:marRight w:val="0"/>
              <w:marTop w:val="0"/>
              <w:marBottom w:val="0"/>
              <w:divBdr>
                <w:top w:val="none" w:sz="0" w:space="0" w:color="auto"/>
                <w:left w:val="none" w:sz="0" w:space="0" w:color="auto"/>
                <w:bottom w:val="none" w:sz="0" w:space="0" w:color="auto"/>
                <w:right w:val="none" w:sz="0" w:space="0" w:color="auto"/>
              </w:divBdr>
            </w:div>
          </w:divsChild>
        </w:div>
        <w:div w:id="1666780778">
          <w:marLeft w:val="0"/>
          <w:marRight w:val="0"/>
          <w:marTop w:val="0"/>
          <w:marBottom w:val="0"/>
          <w:divBdr>
            <w:top w:val="none" w:sz="0" w:space="0" w:color="auto"/>
            <w:left w:val="none" w:sz="0" w:space="0" w:color="auto"/>
            <w:bottom w:val="none" w:sz="0" w:space="0" w:color="auto"/>
            <w:right w:val="none" w:sz="0" w:space="0" w:color="auto"/>
          </w:divBdr>
          <w:divsChild>
            <w:div w:id="567497620">
              <w:marLeft w:val="0"/>
              <w:marRight w:val="0"/>
              <w:marTop w:val="0"/>
              <w:marBottom w:val="0"/>
              <w:divBdr>
                <w:top w:val="none" w:sz="0" w:space="0" w:color="auto"/>
                <w:left w:val="none" w:sz="0" w:space="0" w:color="auto"/>
                <w:bottom w:val="none" w:sz="0" w:space="0" w:color="auto"/>
                <w:right w:val="none" w:sz="0" w:space="0" w:color="auto"/>
              </w:divBdr>
            </w:div>
          </w:divsChild>
        </w:div>
        <w:div w:id="1680233347">
          <w:marLeft w:val="0"/>
          <w:marRight w:val="0"/>
          <w:marTop w:val="0"/>
          <w:marBottom w:val="0"/>
          <w:divBdr>
            <w:top w:val="none" w:sz="0" w:space="0" w:color="auto"/>
            <w:left w:val="none" w:sz="0" w:space="0" w:color="auto"/>
            <w:bottom w:val="none" w:sz="0" w:space="0" w:color="auto"/>
            <w:right w:val="none" w:sz="0" w:space="0" w:color="auto"/>
          </w:divBdr>
          <w:divsChild>
            <w:div w:id="1609118923">
              <w:marLeft w:val="0"/>
              <w:marRight w:val="0"/>
              <w:marTop w:val="0"/>
              <w:marBottom w:val="0"/>
              <w:divBdr>
                <w:top w:val="none" w:sz="0" w:space="0" w:color="auto"/>
                <w:left w:val="none" w:sz="0" w:space="0" w:color="auto"/>
                <w:bottom w:val="none" w:sz="0" w:space="0" w:color="auto"/>
                <w:right w:val="none" w:sz="0" w:space="0" w:color="auto"/>
              </w:divBdr>
            </w:div>
          </w:divsChild>
        </w:div>
        <w:div w:id="1683504852">
          <w:marLeft w:val="0"/>
          <w:marRight w:val="0"/>
          <w:marTop w:val="0"/>
          <w:marBottom w:val="0"/>
          <w:divBdr>
            <w:top w:val="none" w:sz="0" w:space="0" w:color="auto"/>
            <w:left w:val="none" w:sz="0" w:space="0" w:color="auto"/>
            <w:bottom w:val="none" w:sz="0" w:space="0" w:color="auto"/>
            <w:right w:val="none" w:sz="0" w:space="0" w:color="auto"/>
          </w:divBdr>
          <w:divsChild>
            <w:div w:id="1733191910">
              <w:marLeft w:val="0"/>
              <w:marRight w:val="0"/>
              <w:marTop w:val="0"/>
              <w:marBottom w:val="0"/>
              <w:divBdr>
                <w:top w:val="none" w:sz="0" w:space="0" w:color="auto"/>
                <w:left w:val="none" w:sz="0" w:space="0" w:color="auto"/>
                <w:bottom w:val="none" w:sz="0" w:space="0" w:color="auto"/>
                <w:right w:val="none" w:sz="0" w:space="0" w:color="auto"/>
              </w:divBdr>
            </w:div>
          </w:divsChild>
        </w:div>
        <w:div w:id="1688215713">
          <w:marLeft w:val="0"/>
          <w:marRight w:val="0"/>
          <w:marTop w:val="0"/>
          <w:marBottom w:val="0"/>
          <w:divBdr>
            <w:top w:val="none" w:sz="0" w:space="0" w:color="auto"/>
            <w:left w:val="none" w:sz="0" w:space="0" w:color="auto"/>
            <w:bottom w:val="none" w:sz="0" w:space="0" w:color="auto"/>
            <w:right w:val="none" w:sz="0" w:space="0" w:color="auto"/>
          </w:divBdr>
          <w:divsChild>
            <w:div w:id="1714500200">
              <w:marLeft w:val="0"/>
              <w:marRight w:val="0"/>
              <w:marTop w:val="0"/>
              <w:marBottom w:val="0"/>
              <w:divBdr>
                <w:top w:val="none" w:sz="0" w:space="0" w:color="auto"/>
                <w:left w:val="none" w:sz="0" w:space="0" w:color="auto"/>
                <w:bottom w:val="none" w:sz="0" w:space="0" w:color="auto"/>
                <w:right w:val="none" w:sz="0" w:space="0" w:color="auto"/>
              </w:divBdr>
            </w:div>
          </w:divsChild>
        </w:div>
        <w:div w:id="1706783154">
          <w:marLeft w:val="0"/>
          <w:marRight w:val="0"/>
          <w:marTop w:val="0"/>
          <w:marBottom w:val="0"/>
          <w:divBdr>
            <w:top w:val="none" w:sz="0" w:space="0" w:color="auto"/>
            <w:left w:val="none" w:sz="0" w:space="0" w:color="auto"/>
            <w:bottom w:val="none" w:sz="0" w:space="0" w:color="auto"/>
            <w:right w:val="none" w:sz="0" w:space="0" w:color="auto"/>
          </w:divBdr>
          <w:divsChild>
            <w:div w:id="996031795">
              <w:marLeft w:val="0"/>
              <w:marRight w:val="0"/>
              <w:marTop w:val="0"/>
              <w:marBottom w:val="0"/>
              <w:divBdr>
                <w:top w:val="none" w:sz="0" w:space="0" w:color="auto"/>
                <w:left w:val="none" w:sz="0" w:space="0" w:color="auto"/>
                <w:bottom w:val="none" w:sz="0" w:space="0" w:color="auto"/>
                <w:right w:val="none" w:sz="0" w:space="0" w:color="auto"/>
              </w:divBdr>
            </w:div>
          </w:divsChild>
        </w:div>
        <w:div w:id="1707019821">
          <w:marLeft w:val="0"/>
          <w:marRight w:val="0"/>
          <w:marTop w:val="0"/>
          <w:marBottom w:val="0"/>
          <w:divBdr>
            <w:top w:val="none" w:sz="0" w:space="0" w:color="auto"/>
            <w:left w:val="none" w:sz="0" w:space="0" w:color="auto"/>
            <w:bottom w:val="none" w:sz="0" w:space="0" w:color="auto"/>
            <w:right w:val="none" w:sz="0" w:space="0" w:color="auto"/>
          </w:divBdr>
          <w:divsChild>
            <w:div w:id="199557796">
              <w:marLeft w:val="0"/>
              <w:marRight w:val="0"/>
              <w:marTop w:val="0"/>
              <w:marBottom w:val="0"/>
              <w:divBdr>
                <w:top w:val="none" w:sz="0" w:space="0" w:color="auto"/>
                <w:left w:val="none" w:sz="0" w:space="0" w:color="auto"/>
                <w:bottom w:val="none" w:sz="0" w:space="0" w:color="auto"/>
                <w:right w:val="none" w:sz="0" w:space="0" w:color="auto"/>
              </w:divBdr>
            </w:div>
          </w:divsChild>
        </w:div>
        <w:div w:id="1711344371">
          <w:marLeft w:val="0"/>
          <w:marRight w:val="0"/>
          <w:marTop w:val="0"/>
          <w:marBottom w:val="0"/>
          <w:divBdr>
            <w:top w:val="none" w:sz="0" w:space="0" w:color="auto"/>
            <w:left w:val="none" w:sz="0" w:space="0" w:color="auto"/>
            <w:bottom w:val="none" w:sz="0" w:space="0" w:color="auto"/>
            <w:right w:val="none" w:sz="0" w:space="0" w:color="auto"/>
          </w:divBdr>
          <w:divsChild>
            <w:div w:id="1270771279">
              <w:marLeft w:val="0"/>
              <w:marRight w:val="0"/>
              <w:marTop w:val="0"/>
              <w:marBottom w:val="0"/>
              <w:divBdr>
                <w:top w:val="none" w:sz="0" w:space="0" w:color="auto"/>
                <w:left w:val="none" w:sz="0" w:space="0" w:color="auto"/>
                <w:bottom w:val="none" w:sz="0" w:space="0" w:color="auto"/>
                <w:right w:val="none" w:sz="0" w:space="0" w:color="auto"/>
              </w:divBdr>
            </w:div>
          </w:divsChild>
        </w:div>
        <w:div w:id="1711564034">
          <w:marLeft w:val="0"/>
          <w:marRight w:val="0"/>
          <w:marTop w:val="0"/>
          <w:marBottom w:val="0"/>
          <w:divBdr>
            <w:top w:val="none" w:sz="0" w:space="0" w:color="auto"/>
            <w:left w:val="none" w:sz="0" w:space="0" w:color="auto"/>
            <w:bottom w:val="none" w:sz="0" w:space="0" w:color="auto"/>
            <w:right w:val="none" w:sz="0" w:space="0" w:color="auto"/>
          </w:divBdr>
          <w:divsChild>
            <w:div w:id="1552770057">
              <w:marLeft w:val="0"/>
              <w:marRight w:val="0"/>
              <w:marTop w:val="0"/>
              <w:marBottom w:val="0"/>
              <w:divBdr>
                <w:top w:val="none" w:sz="0" w:space="0" w:color="auto"/>
                <w:left w:val="none" w:sz="0" w:space="0" w:color="auto"/>
                <w:bottom w:val="none" w:sz="0" w:space="0" w:color="auto"/>
                <w:right w:val="none" w:sz="0" w:space="0" w:color="auto"/>
              </w:divBdr>
            </w:div>
          </w:divsChild>
        </w:div>
        <w:div w:id="1717510474">
          <w:marLeft w:val="0"/>
          <w:marRight w:val="0"/>
          <w:marTop w:val="0"/>
          <w:marBottom w:val="0"/>
          <w:divBdr>
            <w:top w:val="none" w:sz="0" w:space="0" w:color="auto"/>
            <w:left w:val="none" w:sz="0" w:space="0" w:color="auto"/>
            <w:bottom w:val="none" w:sz="0" w:space="0" w:color="auto"/>
            <w:right w:val="none" w:sz="0" w:space="0" w:color="auto"/>
          </w:divBdr>
          <w:divsChild>
            <w:div w:id="1667514502">
              <w:marLeft w:val="0"/>
              <w:marRight w:val="0"/>
              <w:marTop w:val="0"/>
              <w:marBottom w:val="0"/>
              <w:divBdr>
                <w:top w:val="none" w:sz="0" w:space="0" w:color="auto"/>
                <w:left w:val="none" w:sz="0" w:space="0" w:color="auto"/>
                <w:bottom w:val="none" w:sz="0" w:space="0" w:color="auto"/>
                <w:right w:val="none" w:sz="0" w:space="0" w:color="auto"/>
              </w:divBdr>
            </w:div>
          </w:divsChild>
        </w:div>
        <w:div w:id="1720590557">
          <w:marLeft w:val="0"/>
          <w:marRight w:val="0"/>
          <w:marTop w:val="0"/>
          <w:marBottom w:val="0"/>
          <w:divBdr>
            <w:top w:val="none" w:sz="0" w:space="0" w:color="auto"/>
            <w:left w:val="none" w:sz="0" w:space="0" w:color="auto"/>
            <w:bottom w:val="none" w:sz="0" w:space="0" w:color="auto"/>
            <w:right w:val="none" w:sz="0" w:space="0" w:color="auto"/>
          </w:divBdr>
          <w:divsChild>
            <w:div w:id="1668704583">
              <w:marLeft w:val="0"/>
              <w:marRight w:val="0"/>
              <w:marTop w:val="0"/>
              <w:marBottom w:val="0"/>
              <w:divBdr>
                <w:top w:val="none" w:sz="0" w:space="0" w:color="auto"/>
                <w:left w:val="none" w:sz="0" w:space="0" w:color="auto"/>
                <w:bottom w:val="none" w:sz="0" w:space="0" w:color="auto"/>
                <w:right w:val="none" w:sz="0" w:space="0" w:color="auto"/>
              </w:divBdr>
            </w:div>
          </w:divsChild>
        </w:div>
        <w:div w:id="1726416138">
          <w:marLeft w:val="0"/>
          <w:marRight w:val="0"/>
          <w:marTop w:val="0"/>
          <w:marBottom w:val="0"/>
          <w:divBdr>
            <w:top w:val="none" w:sz="0" w:space="0" w:color="auto"/>
            <w:left w:val="none" w:sz="0" w:space="0" w:color="auto"/>
            <w:bottom w:val="none" w:sz="0" w:space="0" w:color="auto"/>
            <w:right w:val="none" w:sz="0" w:space="0" w:color="auto"/>
          </w:divBdr>
          <w:divsChild>
            <w:div w:id="1691637872">
              <w:marLeft w:val="0"/>
              <w:marRight w:val="0"/>
              <w:marTop w:val="0"/>
              <w:marBottom w:val="0"/>
              <w:divBdr>
                <w:top w:val="none" w:sz="0" w:space="0" w:color="auto"/>
                <w:left w:val="none" w:sz="0" w:space="0" w:color="auto"/>
                <w:bottom w:val="none" w:sz="0" w:space="0" w:color="auto"/>
                <w:right w:val="none" w:sz="0" w:space="0" w:color="auto"/>
              </w:divBdr>
            </w:div>
          </w:divsChild>
        </w:div>
        <w:div w:id="1726483736">
          <w:marLeft w:val="0"/>
          <w:marRight w:val="0"/>
          <w:marTop w:val="0"/>
          <w:marBottom w:val="0"/>
          <w:divBdr>
            <w:top w:val="none" w:sz="0" w:space="0" w:color="auto"/>
            <w:left w:val="none" w:sz="0" w:space="0" w:color="auto"/>
            <w:bottom w:val="none" w:sz="0" w:space="0" w:color="auto"/>
            <w:right w:val="none" w:sz="0" w:space="0" w:color="auto"/>
          </w:divBdr>
          <w:divsChild>
            <w:div w:id="1412584627">
              <w:marLeft w:val="0"/>
              <w:marRight w:val="0"/>
              <w:marTop w:val="0"/>
              <w:marBottom w:val="0"/>
              <w:divBdr>
                <w:top w:val="none" w:sz="0" w:space="0" w:color="auto"/>
                <w:left w:val="none" w:sz="0" w:space="0" w:color="auto"/>
                <w:bottom w:val="none" w:sz="0" w:space="0" w:color="auto"/>
                <w:right w:val="none" w:sz="0" w:space="0" w:color="auto"/>
              </w:divBdr>
            </w:div>
          </w:divsChild>
        </w:div>
        <w:div w:id="1728071501">
          <w:marLeft w:val="0"/>
          <w:marRight w:val="0"/>
          <w:marTop w:val="0"/>
          <w:marBottom w:val="0"/>
          <w:divBdr>
            <w:top w:val="none" w:sz="0" w:space="0" w:color="auto"/>
            <w:left w:val="none" w:sz="0" w:space="0" w:color="auto"/>
            <w:bottom w:val="none" w:sz="0" w:space="0" w:color="auto"/>
            <w:right w:val="none" w:sz="0" w:space="0" w:color="auto"/>
          </w:divBdr>
          <w:divsChild>
            <w:div w:id="1975791065">
              <w:marLeft w:val="0"/>
              <w:marRight w:val="0"/>
              <w:marTop w:val="0"/>
              <w:marBottom w:val="0"/>
              <w:divBdr>
                <w:top w:val="none" w:sz="0" w:space="0" w:color="auto"/>
                <w:left w:val="none" w:sz="0" w:space="0" w:color="auto"/>
                <w:bottom w:val="none" w:sz="0" w:space="0" w:color="auto"/>
                <w:right w:val="none" w:sz="0" w:space="0" w:color="auto"/>
              </w:divBdr>
            </w:div>
          </w:divsChild>
        </w:div>
        <w:div w:id="1728527932">
          <w:marLeft w:val="0"/>
          <w:marRight w:val="0"/>
          <w:marTop w:val="0"/>
          <w:marBottom w:val="0"/>
          <w:divBdr>
            <w:top w:val="none" w:sz="0" w:space="0" w:color="auto"/>
            <w:left w:val="none" w:sz="0" w:space="0" w:color="auto"/>
            <w:bottom w:val="none" w:sz="0" w:space="0" w:color="auto"/>
            <w:right w:val="none" w:sz="0" w:space="0" w:color="auto"/>
          </w:divBdr>
          <w:divsChild>
            <w:div w:id="943726487">
              <w:marLeft w:val="0"/>
              <w:marRight w:val="0"/>
              <w:marTop w:val="0"/>
              <w:marBottom w:val="0"/>
              <w:divBdr>
                <w:top w:val="none" w:sz="0" w:space="0" w:color="auto"/>
                <w:left w:val="none" w:sz="0" w:space="0" w:color="auto"/>
                <w:bottom w:val="none" w:sz="0" w:space="0" w:color="auto"/>
                <w:right w:val="none" w:sz="0" w:space="0" w:color="auto"/>
              </w:divBdr>
            </w:div>
          </w:divsChild>
        </w:div>
        <w:div w:id="1735279672">
          <w:marLeft w:val="0"/>
          <w:marRight w:val="0"/>
          <w:marTop w:val="0"/>
          <w:marBottom w:val="0"/>
          <w:divBdr>
            <w:top w:val="none" w:sz="0" w:space="0" w:color="auto"/>
            <w:left w:val="none" w:sz="0" w:space="0" w:color="auto"/>
            <w:bottom w:val="none" w:sz="0" w:space="0" w:color="auto"/>
            <w:right w:val="none" w:sz="0" w:space="0" w:color="auto"/>
          </w:divBdr>
          <w:divsChild>
            <w:div w:id="991525636">
              <w:marLeft w:val="0"/>
              <w:marRight w:val="0"/>
              <w:marTop w:val="0"/>
              <w:marBottom w:val="0"/>
              <w:divBdr>
                <w:top w:val="none" w:sz="0" w:space="0" w:color="auto"/>
                <w:left w:val="none" w:sz="0" w:space="0" w:color="auto"/>
                <w:bottom w:val="none" w:sz="0" w:space="0" w:color="auto"/>
                <w:right w:val="none" w:sz="0" w:space="0" w:color="auto"/>
              </w:divBdr>
            </w:div>
          </w:divsChild>
        </w:div>
        <w:div w:id="1743720336">
          <w:marLeft w:val="0"/>
          <w:marRight w:val="0"/>
          <w:marTop w:val="0"/>
          <w:marBottom w:val="0"/>
          <w:divBdr>
            <w:top w:val="none" w:sz="0" w:space="0" w:color="auto"/>
            <w:left w:val="none" w:sz="0" w:space="0" w:color="auto"/>
            <w:bottom w:val="none" w:sz="0" w:space="0" w:color="auto"/>
            <w:right w:val="none" w:sz="0" w:space="0" w:color="auto"/>
          </w:divBdr>
          <w:divsChild>
            <w:div w:id="1763988345">
              <w:marLeft w:val="0"/>
              <w:marRight w:val="0"/>
              <w:marTop w:val="0"/>
              <w:marBottom w:val="0"/>
              <w:divBdr>
                <w:top w:val="none" w:sz="0" w:space="0" w:color="auto"/>
                <w:left w:val="none" w:sz="0" w:space="0" w:color="auto"/>
                <w:bottom w:val="none" w:sz="0" w:space="0" w:color="auto"/>
                <w:right w:val="none" w:sz="0" w:space="0" w:color="auto"/>
              </w:divBdr>
            </w:div>
          </w:divsChild>
        </w:div>
        <w:div w:id="1758552175">
          <w:marLeft w:val="0"/>
          <w:marRight w:val="0"/>
          <w:marTop w:val="0"/>
          <w:marBottom w:val="0"/>
          <w:divBdr>
            <w:top w:val="none" w:sz="0" w:space="0" w:color="auto"/>
            <w:left w:val="none" w:sz="0" w:space="0" w:color="auto"/>
            <w:bottom w:val="none" w:sz="0" w:space="0" w:color="auto"/>
            <w:right w:val="none" w:sz="0" w:space="0" w:color="auto"/>
          </w:divBdr>
          <w:divsChild>
            <w:div w:id="568924651">
              <w:marLeft w:val="0"/>
              <w:marRight w:val="0"/>
              <w:marTop w:val="0"/>
              <w:marBottom w:val="0"/>
              <w:divBdr>
                <w:top w:val="none" w:sz="0" w:space="0" w:color="auto"/>
                <w:left w:val="none" w:sz="0" w:space="0" w:color="auto"/>
                <w:bottom w:val="none" w:sz="0" w:space="0" w:color="auto"/>
                <w:right w:val="none" w:sz="0" w:space="0" w:color="auto"/>
              </w:divBdr>
            </w:div>
          </w:divsChild>
        </w:div>
        <w:div w:id="1761096343">
          <w:marLeft w:val="0"/>
          <w:marRight w:val="0"/>
          <w:marTop w:val="0"/>
          <w:marBottom w:val="0"/>
          <w:divBdr>
            <w:top w:val="none" w:sz="0" w:space="0" w:color="auto"/>
            <w:left w:val="none" w:sz="0" w:space="0" w:color="auto"/>
            <w:bottom w:val="none" w:sz="0" w:space="0" w:color="auto"/>
            <w:right w:val="none" w:sz="0" w:space="0" w:color="auto"/>
          </w:divBdr>
          <w:divsChild>
            <w:div w:id="1238052209">
              <w:marLeft w:val="0"/>
              <w:marRight w:val="0"/>
              <w:marTop w:val="0"/>
              <w:marBottom w:val="0"/>
              <w:divBdr>
                <w:top w:val="none" w:sz="0" w:space="0" w:color="auto"/>
                <w:left w:val="none" w:sz="0" w:space="0" w:color="auto"/>
                <w:bottom w:val="none" w:sz="0" w:space="0" w:color="auto"/>
                <w:right w:val="none" w:sz="0" w:space="0" w:color="auto"/>
              </w:divBdr>
            </w:div>
          </w:divsChild>
        </w:div>
        <w:div w:id="1763142217">
          <w:marLeft w:val="0"/>
          <w:marRight w:val="0"/>
          <w:marTop w:val="0"/>
          <w:marBottom w:val="0"/>
          <w:divBdr>
            <w:top w:val="none" w:sz="0" w:space="0" w:color="auto"/>
            <w:left w:val="none" w:sz="0" w:space="0" w:color="auto"/>
            <w:bottom w:val="none" w:sz="0" w:space="0" w:color="auto"/>
            <w:right w:val="none" w:sz="0" w:space="0" w:color="auto"/>
          </w:divBdr>
          <w:divsChild>
            <w:div w:id="315033543">
              <w:marLeft w:val="0"/>
              <w:marRight w:val="0"/>
              <w:marTop w:val="0"/>
              <w:marBottom w:val="0"/>
              <w:divBdr>
                <w:top w:val="none" w:sz="0" w:space="0" w:color="auto"/>
                <w:left w:val="none" w:sz="0" w:space="0" w:color="auto"/>
                <w:bottom w:val="none" w:sz="0" w:space="0" w:color="auto"/>
                <w:right w:val="none" w:sz="0" w:space="0" w:color="auto"/>
              </w:divBdr>
            </w:div>
          </w:divsChild>
        </w:div>
        <w:div w:id="1765418814">
          <w:marLeft w:val="0"/>
          <w:marRight w:val="0"/>
          <w:marTop w:val="0"/>
          <w:marBottom w:val="0"/>
          <w:divBdr>
            <w:top w:val="none" w:sz="0" w:space="0" w:color="auto"/>
            <w:left w:val="none" w:sz="0" w:space="0" w:color="auto"/>
            <w:bottom w:val="none" w:sz="0" w:space="0" w:color="auto"/>
            <w:right w:val="none" w:sz="0" w:space="0" w:color="auto"/>
          </w:divBdr>
          <w:divsChild>
            <w:div w:id="787508091">
              <w:marLeft w:val="0"/>
              <w:marRight w:val="0"/>
              <w:marTop w:val="0"/>
              <w:marBottom w:val="0"/>
              <w:divBdr>
                <w:top w:val="none" w:sz="0" w:space="0" w:color="auto"/>
                <w:left w:val="none" w:sz="0" w:space="0" w:color="auto"/>
                <w:bottom w:val="none" w:sz="0" w:space="0" w:color="auto"/>
                <w:right w:val="none" w:sz="0" w:space="0" w:color="auto"/>
              </w:divBdr>
            </w:div>
          </w:divsChild>
        </w:div>
        <w:div w:id="1769229912">
          <w:marLeft w:val="0"/>
          <w:marRight w:val="0"/>
          <w:marTop w:val="0"/>
          <w:marBottom w:val="0"/>
          <w:divBdr>
            <w:top w:val="none" w:sz="0" w:space="0" w:color="auto"/>
            <w:left w:val="none" w:sz="0" w:space="0" w:color="auto"/>
            <w:bottom w:val="none" w:sz="0" w:space="0" w:color="auto"/>
            <w:right w:val="none" w:sz="0" w:space="0" w:color="auto"/>
          </w:divBdr>
          <w:divsChild>
            <w:div w:id="460656964">
              <w:marLeft w:val="0"/>
              <w:marRight w:val="0"/>
              <w:marTop w:val="0"/>
              <w:marBottom w:val="0"/>
              <w:divBdr>
                <w:top w:val="none" w:sz="0" w:space="0" w:color="auto"/>
                <w:left w:val="none" w:sz="0" w:space="0" w:color="auto"/>
                <w:bottom w:val="none" w:sz="0" w:space="0" w:color="auto"/>
                <w:right w:val="none" w:sz="0" w:space="0" w:color="auto"/>
              </w:divBdr>
            </w:div>
          </w:divsChild>
        </w:div>
        <w:div w:id="1770543412">
          <w:marLeft w:val="0"/>
          <w:marRight w:val="0"/>
          <w:marTop w:val="0"/>
          <w:marBottom w:val="0"/>
          <w:divBdr>
            <w:top w:val="none" w:sz="0" w:space="0" w:color="auto"/>
            <w:left w:val="none" w:sz="0" w:space="0" w:color="auto"/>
            <w:bottom w:val="none" w:sz="0" w:space="0" w:color="auto"/>
            <w:right w:val="none" w:sz="0" w:space="0" w:color="auto"/>
          </w:divBdr>
          <w:divsChild>
            <w:div w:id="1796366666">
              <w:marLeft w:val="0"/>
              <w:marRight w:val="0"/>
              <w:marTop w:val="0"/>
              <w:marBottom w:val="0"/>
              <w:divBdr>
                <w:top w:val="none" w:sz="0" w:space="0" w:color="auto"/>
                <w:left w:val="none" w:sz="0" w:space="0" w:color="auto"/>
                <w:bottom w:val="none" w:sz="0" w:space="0" w:color="auto"/>
                <w:right w:val="none" w:sz="0" w:space="0" w:color="auto"/>
              </w:divBdr>
            </w:div>
          </w:divsChild>
        </w:div>
        <w:div w:id="1788157904">
          <w:marLeft w:val="0"/>
          <w:marRight w:val="0"/>
          <w:marTop w:val="0"/>
          <w:marBottom w:val="0"/>
          <w:divBdr>
            <w:top w:val="none" w:sz="0" w:space="0" w:color="auto"/>
            <w:left w:val="none" w:sz="0" w:space="0" w:color="auto"/>
            <w:bottom w:val="none" w:sz="0" w:space="0" w:color="auto"/>
            <w:right w:val="none" w:sz="0" w:space="0" w:color="auto"/>
          </w:divBdr>
          <w:divsChild>
            <w:div w:id="1232816760">
              <w:marLeft w:val="0"/>
              <w:marRight w:val="0"/>
              <w:marTop w:val="0"/>
              <w:marBottom w:val="0"/>
              <w:divBdr>
                <w:top w:val="none" w:sz="0" w:space="0" w:color="auto"/>
                <w:left w:val="none" w:sz="0" w:space="0" w:color="auto"/>
                <w:bottom w:val="none" w:sz="0" w:space="0" w:color="auto"/>
                <w:right w:val="none" w:sz="0" w:space="0" w:color="auto"/>
              </w:divBdr>
            </w:div>
          </w:divsChild>
        </w:div>
        <w:div w:id="1789540364">
          <w:marLeft w:val="0"/>
          <w:marRight w:val="0"/>
          <w:marTop w:val="0"/>
          <w:marBottom w:val="0"/>
          <w:divBdr>
            <w:top w:val="none" w:sz="0" w:space="0" w:color="auto"/>
            <w:left w:val="none" w:sz="0" w:space="0" w:color="auto"/>
            <w:bottom w:val="none" w:sz="0" w:space="0" w:color="auto"/>
            <w:right w:val="none" w:sz="0" w:space="0" w:color="auto"/>
          </w:divBdr>
          <w:divsChild>
            <w:div w:id="387070215">
              <w:marLeft w:val="0"/>
              <w:marRight w:val="0"/>
              <w:marTop w:val="0"/>
              <w:marBottom w:val="0"/>
              <w:divBdr>
                <w:top w:val="none" w:sz="0" w:space="0" w:color="auto"/>
                <w:left w:val="none" w:sz="0" w:space="0" w:color="auto"/>
                <w:bottom w:val="none" w:sz="0" w:space="0" w:color="auto"/>
                <w:right w:val="none" w:sz="0" w:space="0" w:color="auto"/>
              </w:divBdr>
            </w:div>
          </w:divsChild>
        </w:div>
        <w:div w:id="1793742939">
          <w:marLeft w:val="0"/>
          <w:marRight w:val="0"/>
          <w:marTop w:val="0"/>
          <w:marBottom w:val="0"/>
          <w:divBdr>
            <w:top w:val="none" w:sz="0" w:space="0" w:color="auto"/>
            <w:left w:val="none" w:sz="0" w:space="0" w:color="auto"/>
            <w:bottom w:val="none" w:sz="0" w:space="0" w:color="auto"/>
            <w:right w:val="none" w:sz="0" w:space="0" w:color="auto"/>
          </w:divBdr>
          <w:divsChild>
            <w:div w:id="907501070">
              <w:marLeft w:val="0"/>
              <w:marRight w:val="0"/>
              <w:marTop w:val="0"/>
              <w:marBottom w:val="0"/>
              <w:divBdr>
                <w:top w:val="none" w:sz="0" w:space="0" w:color="auto"/>
                <w:left w:val="none" w:sz="0" w:space="0" w:color="auto"/>
                <w:bottom w:val="none" w:sz="0" w:space="0" w:color="auto"/>
                <w:right w:val="none" w:sz="0" w:space="0" w:color="auto"/>
              </w:divBdr>
            </w:div>
          </w:divsChild>
        </w:div>
        <w:div w:id="1798258359">
          <w:marLeft w:val="0"/>
          <w:marRight w:val="0"/>
          <w:marTop w:val="0"/>
          <w:marBottom w:val="0"/>
          <w:divBdr>
            <w:top w:val="none" w:sz="0" w:space="0" w:color="auto"/>
            <w:left w:val="none" w:sz="0" w:space="0" w:color="auto"/>
            <w:bottom w:val="none" w:sz="0" w:space="0" w:color="auto"/>
            <w:right w:val="none" w:sz="0" w:space="0" w:color="auto"/>
          </w:divBdr>
          <w:divsChild>
            <w:div w:id="389422765">
              <w:marLeft w:val="0"/>
              <w:marRight w:val="0"/>
              <w:marTop w:val="0"/>
              <w:marBottom w:val="0"/>
              <w:divBdr>
                <w:top w:val="none" w:sz="0" w:space="0" w:color="auto"/>
                <w:left w:val="none" w:sz="0" w:space="0" w:color="auto"/>
                <w:bottom w:val="none" w:sz="0" w:space="0" w:color="auto"/>
                <w:right w:val="none" w:sz="0" w:space="0" w:color="auto"/>
              </w:divBdr>
            </w:div>
          </w:divsChild>
        </w:div>
        <w:div w:id="1820262792">
          <w:marLeft w:val="0"/>
          <w:marRight w:val="0"/>
          <w:marTop w:val="0"/>
          <w:marBottom w:val="0"/>
          <w:divBdr>
            <w:top w:val="none" w:sz="0" w:space="0" w:color="auto"/>
            <w:left w:val="none" w:sz="0" w:space="0" w:color="auto"/>
            <w:bottom w:val="none" w:sz="0" w:space="0" w:color="auto"/>
            <w:right w:val="none" w:sz="0" w:space="0" w:color="auto"/>
          </w:divBdr>
          <w:divsChild>
            <w:div w:id="605116895">
              <w:marLeft w:val="0"/>
              <w:marRight w:val="0"/>
              <w:marTop w:val="0"/>
              <w:marBottom w:val="0"/>
              <w:divBdr>
                <w:top w:val="none" w:sz="0" w:space="0" w:color="auto"/>
                <w:left w:val="none" w:sz="0" w:space="0" w:color="auto"/>
                <w:bottom w:val="none" w:sz="0" w:space="0" w:color="auto"/>
                <w:right w:val="none" w:sz="0" w:space="0" w:color="auto"/>
              </w:divBdr>
            </w:div>
          </w:divsChild>
        </w:div>
        <w:div w:id="1822430134">
          <w:marLeft w:val="0"/>
          <w:marRight w:val="0"/>
          <w:marTop w:val="0"/>
          <w:marBottom w:val="0"/>
          <w:divBdr>
            <w:top w:val="none" w:sz="0" w:space="0" w:color="auto"/>
            <w:left w:val="none" w:sz="0" w:space="0" w:color="auto"/>
            <w:bottom w:val="none" w:sz="0" w:space="0" w:color="auto"/>
            <w:right w:val="none" w:sz="0" w:space="0" w:color="auto"/>
          </w:divBdr>
          <w:divsChild>
            <w:div w:id="295569932">
              <w:marLeft w:val="0"/>
              <w:marRight w:val="0"/>
              <w:marTop w:val="0"/>
              <w:marBottom w:val="0"/>
              <w:divBdr>
                <w:top w:val="none" w:sz="0" w:space="0" w:color="auto"/>
                <w:left w:val="none" w:sz="0" w:space="0" w:color="auto"/>
                <w:bottom w:val="none" w:sz="0" w:space="0" w:color="auto"/>
                <w:right w:val="none" w:sz="0" w:space="0" w:color="auto"/>
              </w:divBdr>
            </w:div>
          </w:divsChild>
        </w:div>
        <w:div w:id="1836916870">
          <w:marLeft w:val="0"/>
          <w:marRight w:val="0"/>
          <w:marTop w:val="0"/>
          <w:marBottom w:val="0"/>
          <w:divBdr>
            <w:top w:val="none" w:sz="0" w:space="0" w:color="auto"/>
            <w:left w:val="none" w:sz="0" w:space="0" w:color="auto"/>
            <w:bottom w:val="none" w:sz="0" w:space="0" w:color="auto"/>
            <w:right w:val="none" w:sz="0" w:space="0" w:color="auto"/>
          </w:divBdr>
          <w:divsChild>
            <w:div w:id="405807816">
              <w:marLeft w:val="0"/>
              <w:marRight w:val="0"/>
              <w:marTop w:val="0"/>
              <w:marBottom w:val="0"/>
              <w:divBdr>
                <w:top w:val="none" w:sz="0" w:space="0" w:color="auto"/>
                <w:left w:val="none" w:sz="0" w:space="0" w:color="auto"/>
                <w:bottom w:val="none" w:sz="0" w:space="0" w:color="auto"/>
                <w:right w:val="none" w:sz="0" w:space="0" w:color="auto"/>
              </w:divBdr>
            </w:div>
          </w:divsChild>
        </w:div>
        <w:div w:id="1849832570">
          <w:marLeft w:val="0"/>
          <w:marRight w:val="0"/>
          <w:marTop w:val="0"/>
          <w:marBottom w:val="0"/>
          <w:divBdr>
            <w:top w:val="none" w:sz="0" w:space="0" w:color="auto"/>
            <w:left w:val="none" w:sz="0" w:space="0" w:color="auto"/>
            <w:bottom w:val="none" w:sz="0" w:space="0" w:color="auto"/>
            <w:right w:val="none" w:sz="0" w:space="0" w:color="auto"/>
          </w:divBdr>
          <w:divsChild>
            <w:div w:id="431509873">
              <w:marLeft w:val="0"/>
              <w:marRight w:val="0"/>
              <w:marTop w:val="0"/>
              <w:marBottom w:val="0"/>
              <w:divBdr>
                <w:top w:val="none" w:sz="0" w:space="0" w:color="auto"/>
                <w:left w:val="none" w:sz="0" w:space="0" w:color="auto"/>
                <w:bottom w:val="none" w:sz="0" w:space="0" w:color="auto"/>
                <w:right w:val="none" w:sz="0" w:space="0" w:color="auto"/>
              </w:divBdr>
            </w:div>
          </w:divsChild>
        </w:div>
        <w:div w:id="1855606928">
          <w:marLeft w:val="0"/>
          <w:marRight w:val="0"/>
          <w:marTop w:val="0"/>
          <w:marBottom w:val="0"/>
          <w:divBdr>
            <w:top w:val="none" w:sz="0" w:space="0" w:color="auto"/>
            <w:left w:val="none" w:sz="0" w:space="0" w:color="auto"/>
            <w:bottom w:val="none" w:sz="0" w:space="0" w:color="auto"/>
            <w:right w:val="none" w:sz="0" w:space="0" w:color="auto"/>
          </w:divBdr>
          <w:divsChild>
            <w:div w:id="804271030">
              <w:marLeft w:val="0"/>
              <w:marRight w:val="0"/>
              <w:marTop w:val="0"/>
              <w:marBottom w:val="0"/>
              <w:divBdr>
                <w:top w:val="none" w:sz="0" w:space="0" w:color="auto"/>
                <w:left w:val="none" w:sz="0" w:space="0" w:color="auto"/>
                <w:bottom w:val="none" w:sz="0" w:space="0" w:color="auto"/>
                <w:right w:val="none" w:sz="0" w:space="0" w:color="auto"/>
              </w:divBdr>
            </w:div>
          </w:divsChild>
        </w:div>
        <w:div w:id="1863779400">
          <w:marLeft w:val="0"/>
          <w:marRight w:val="0"/>
          <w:marTop w:val="0"/>
          <w:marBottom w:val="0"/>
          <w:divBdr>
            <w:top w:val="none" w:sz="0" w:space="0" w:color="auto"/>
            <w:left w:val="none" w:sz="0" w:space="0" w:color="auto"/>
            <w:bottom w:val="none" w:sz="0" w:space="0" w:color="auto"/>
            <w:right w:val="none" w:sz="0" w:space="0" w:color="auto"/>
          </w:divBdr>
          <w:divsChild>
            <w:div w:id="1051995656">
              <w:marLeft w:val="0"/>
              <w:marRight w:val="0"/>
              <w:marTop w:val="0"/>
              <w:marBottom w:val="0"/>
              <w:divBdr>
                <w:top w:val="none" w:sz="0" w:space="0" w:color="auto"/>
                <w:left w:val="none" w:sz="0" w:space="0" w:color="auto"/>
                <w:bottom w:val="none" w:sz="0" w:space="0" w:color="auto"/>
                <w:right w:val="none" w:sz="0" w:space="0" w:color="auto"/>
              </w:divBdr>
            </w:div>
          </w:divsChild>
        </w:div>
        <w:div w:id="1866795095">
          <w:marLeft w:val="0"/>
          <w:marRight w:val="0"/>
          <w:marTop w:val="0"/>
          <w:marBottom w:val="0"/>
          <w:divBdr>
            <w:top w:val="none" w:sz="0" w:space="0" w:color="auto"/>
            <w:left w:val="none" w:sz="0" w:space="0" w:color="auto"/>
            <w:bottom w:val="none" w:sz="0" w:space="0" w:color="auto"/>
            <w:right w:val="none" w:sz="0" w:space="0" w:color="auto"/>
          </w:divBdr>
          <w:divsChild>
            <w:div w:id="769400637">
              <w:marLeft w:val="0"/>
              <w:marRight w:val="0"/>
              <w:marTop w:val="0"/>
              <w:marBottom w:val="0"/>
              <w:divBdr>
                <w:top w:val="none" w:sz="0" w:space="0" w:color="auto"/>
                <w:left w:val="none" w:sz="0" w:space="0" w:color="auto"/>
                <w:bottom w:val="none" w:sz="0" w:space="0" w:color="auto"/>
                <w:right w:val="none" w:sz="0" w:space="0" w:color="auto"/>
              </w:divBdr>
            </w:div>
          </w:divsChild>
        </w:div>
        <w:div w:id="1873567315">
          <w:marLeft w:val="0"/>
          <w:marRight w:val="0"/>
          <w:marTop w:val="0"/>
          <w:marBottom w:val="0"/>
          <w:divBdr>
            <w:top w:val="none" w:sz="0" w:space="0" w:color="auto"/>
            <w:left w:val="none" w:sz="0" w:space="0" w:color="auto"/>
            <w:bottom w:val="none" w:sz="0" w:space="0" w:color="auto"/>
            <w:right w:val="none" w:sz="0" w:space="0" w:color="auto"/>
          </w:divBdr>
          <w:divsChild>
            <w:div w:id="412431974">
              <w:marLeft w:val="0"/>
              <w:marRight w:val="0"/>
              <w:marTop w:val="0"/>
              <w:marBottom w:val="0"/>
              <w:divBdr>
                <w:top w:val="none" w:sz="0" w:space="0" w:color="auto"/>
                <w:left w:val="none" w:sz="0" w:space="0" w:color="auto"/>
                <w:bottom w:val="none" w:sz="0" w:space="0" w:color="auto"/>
                <w:right w:val="none" w:sz="0" w:space="0" w:color="auto"/>
              </w:divBdr>
            </w:div>
          </w:divsChild>
        </w:div>
        <w:div w:id="1874923419">
          <w:marLeft w:val="0"/>
          <w:marRight w:val="0"/>
          <w:marTop w:val="0"/>
          <w:marBottom w:val="0"/>
          <w:divBdr>
            <w:top w:val="none" w:sz="0" w:space="0" w:color="auto"/>
            <w:left w:val="none" w:sz="0" w:space="0" w:color="auto"/>
            <w:bottom w:val="none" w:sz="0" w:space="0" w:color="auto"/>
            <w:right w:val="none" w:sz="0" w:space="0" w:color="auto"/>
          </w:divBdr>
          <w:divsChild>
            <w:div w:id="1506362562">
              <w:marLeft w:val="0"/>
              <w:marRight w:val="0"/>
              <w:marTop w:val="0"/>
              <w:marBottom w:val="0"/>
              <w:divBdr>
                <w:top w:val="none" w:sz="0" w:space="0" w:color="auto"/>
                <w:left w:val="none" w:sz="0" w:space="0" w:color="auto"/>
                <w:bottom w:val="none" w:sz="0" w:space="0" w:color="auto"/>
                <w:right w:val="none" w:sz="0" w:space="0" w:color="auto"/>
              </w:divBdr>
            </w:div>
          </w:divsChild>
        </w:div>
        <w:div w:id="1880970481">
          <w:marLeft w:val="0"/>
          <w:marRight w:val="0"/>
          <w:marTop w:val="0"/>
          <w:marBottom w:val="0"/>
          <w:divBdr>
            <w:top w:val="none" w:sz="0" w:space="0" w:color="auto"/>
            <w:left w:val="none" w:sz="0" w:space="0" w:color="auto"/>
            <w:bottom w:val="none" w:sz="0" w:space="0" w:color="auto"/>
            <w:right w:val="none" w:sz="0" w:space="0" w:color="auto"/>
          </w:divBdr>
          <w:divsChild>
            <w:div w:id="1665891376">
              <w:marLeft w:val="0"/>
              <w:marRight w:val="0"/>
              <w:marTop w:val="0"/>
              <w:marBottom w:val="0"/>
              <w:divBdr>
                <w:top w:val="none" w:sz="0" w:space="0" w:color="auto"/>
                <w:left w:val="none" w:sz="0" w:space="0" w:color="auto"/>
                <w:bottom w:val="none" w:sz="0" w:space="0" w:color="auto"/>
                <w:right w:val="none" w:sz="0" w:space="0" w:color="auto"/>
              </w:divBdr>
            </w:div>
          </w:divsChild>
        </w:div>
        <w:div w:id="1883319596">
          <w:marLeft w:val="0"/>
          <w:marRight w:val="0"/>
          <w:marTop w:val="0"/>
          <w:marBottom w:val="0"/>
          <w:divBdr>
            <w:top w:val="none" w:sz="0" w:space="0" w:color="auto"/>
            <w:left w:val="none" w:sz="0" w:space="0" w:color="auto"/>
            <w:bottom w:val="none" w:sz="0" w:space="0" w:color="auto"/>
            <w:right w:val="none" w:sz="0" w:space="0" w:color="auto"/>
          </w:divBdr>
          <w:divsChild>
            <w:div w:id="748622515">
              <w:marLeft w:val="0"/>
              <w:marRight w:val="0"/>
              <w:marTop w:val="0"/>
              <w:marBottom w:val="0"/>
              <w:divBdr>
                <w:top w:val="none" w:sz="0" w:space="0" w:color="auto"/>
                <w:left w:val="none" w:sz="0" w:space="0" w:color="auto"/>
                <w:bottom w:val="none" w:sz="0" w:space="0" w:color="auto"/>
                <w:right w:val="none" w:sz="0" w:space="0" w:color="auto"/>
              </w:divBdr>
            </w:div>
          </w:divsChild>
        </w:div>
        <w:div w:id="1886138899">
          <w:marLeft w:val="0"/>
          <w:marRight w:val="0"/>
          <w:marTop w:val="0"/>
          <w:marBottom w:val="0"/>
          <w:divBdr>
            <w:top w:val="none" w:sz="0" w:space="0" w:color="auto"/>
            <w:left w:val="none" w:sz="0" w:space="0" w:color="auto"/>
            <w:bottom w:val="none" w:sz="0" w:space="0" w:color="auto"/>
            <w:right w:val="none" w:sz="0" w:space="0" w:color="auto"/>
          </w:divBdr>
          <w:divsChild>
            <w:div w:id="880827671">
              <w:marLeft w:val="0"/>
              <w:marRight w:val="0"/>
              <w:marTop w:val="0"/>
              <w:marBottom w:val="0"/>
              <w:divBdr>
                <w:top w:val="none" w:sz="0" w:space="0" w:color="auto"/>
                <w:left w:val="none" w:sz="0" w:space="0" w:color="auto"/>
                <w:bottom w:val="none" w:sz="0" w:space="0" w:color="auto"/>
                <w:right w:val="none" w:sz="0" w:space="0" w:color="auto"/>
              </w:divBdr>
            </w:div>
          </w:divsChild>
        </w:div>
        <w:div w:id="1895122166">
          <w:marLeft w:val="0"/>
          <w:marRight w:val="0"/>
          <w:marTop w:val="0"/>
          <w:marBottom w:val="0"/>
          <w:divBdr>
            <w:top w:val="none" w:sz="0" w:space="0" w:color="auto"/>
            <w:left w:val="none" w:sz="0" w:space="0" w:color="auto"/>
            <w:bottom w:val="none" w:sz="0" w:space="0" w:color="auto"/>
            <w:right w:val="none" w:sz="0" w:space="0" w:color="auto"/>
          </w:divBdr>
          <w:divsChild>
            <w:div w:id="1279483496">
              <w:marLeft w:val="0"/>
              <w:marRight w:val="0"/>
              <w:marTop w:val="0"/>
              <w:marBottom w:val="0"/>
              <w:divBdr>
                <w:top w:val="none" w:sz="0" w:space="0" w:color="auto"/>
                <w:left w:val="none" w:sz="0" w:space="0" w:color="auto"/>
                <w:bottom w:val="none" w:sz="0" w:space="0" w:color="auto"/>
                <w:right w:val="none" w:sz="0" w:space="0" w:color="auto"/>
              </w:divBdr>
            </w:div>
          </w:divsChild>
        </w:div>
        <w:div w:id="1897544971">
          <w:marLeft w:val="0"/>
          <w:marRight w:val="0"/>
          <w:marTop w:val="0"/>
          <w:marBottom w:val="0"/>
          <w:divBdr>
            <w:top w:val="none" w:sz="0" w:space="0" w:color="auto"/>
            <w:left w:val="none" w:sz="0" w:space="0" w:color="auto"/>
            <w:bottom w:val="none" w:sz="0" w:space="0" w:color="auto"/>
            <w:right w:val="none" w:sz="0" w:space="0" w:color="auto"/>
          </w:divBdr>
          <w:divsChild>
            <w:div w:id="53817837">
              <w:marLeft w:val="0"/>
              <w:marRight w:val="0"/>
              <w:marTop w:val="0"/>
              <w:marBottom w:val="0"/>
              <w:divBdr>
                <w:top w:val="none" w:sz="0" w:space="0" w:color="auto"/>
                <w:left w:val="none" w:sz="0" w:space="0" w:color="auto"/>
                <w:bottom w:val="none" w:sz="0" w:space="0" w:color="auto"/>
                <w:right w:val="none" w:sz="0" w:space="0" w:color="auto"/>
              </w:divBdr>
            </w:div>
          </w:divsChild>
        </w:div>
        <w:div w:id="1909144785">
          <w:marLeft w:val="0"/>
          <w:marRight w:val="0"/>
          <w:marTop w:val="0"/>
          <w:marBottom w:val="0"/>
          <w:divBdr>
            <w:top w:val="none" w:sz="0" w:space="0" w:color="auto"/>
            <w:left w:val="none" w:sz="0" w:space="0" w:color="auto"/>
            <w:bottom w:val="none" w:sz="0" w:space="0" w:color="auto"/>
            <w:right w:val="none" w:sz="0" w:space="0" w:color="auto"/>
          </w:divBdr>
          <w:divsChild>
            <w:div w:id="309941547">
              <w:marLeft w:val="0"/>
              <w:marRight w:val="0"/>
              <w:marTop w:val="0"/>
              <w:marBottom w:val="0"/>
              <w:divBdr>
                <w:top w:val="none" w:sz="0" w:space="0" w:color="auto"/>
                <w:left w:val="none" w:sz="0" w:space="0" w:color="auto"/>
                <w:bottom w:val="none" w:sz="0" w:space="0" w:color="auto"/>
                <w:right w:val="none" w:sz="0" w:space="0" w:color="auto"/>
              </w:divBdr>
            </w:div>
          </w:divsChild>
        </w:div>
        <w:div w:id="1912814712">
          <w:marLeft w:val="0"/>
          <w:marRight w:val="0"/>
          <w:marTop w:val="0"/>
          <w:marBottom w:val="0"/>
          <w:divBdr>
            <w:top w:val="none" w:sz="0" w:space="0" w:color="auto"/>
            <w:left w:val="none" w:sz="0" w:space="0" w:color="auto"/>
            <w:bottom w:val="none" w:sz="0" w:space="0" w:color="auto"/>
            <w:right w:val="none" w:sz="0" w:space="0" w:color="auto"/>
          </w:divBdr>
          <w:divsChild>
            <w:div w:id="770005875">
              <w:marLeft w:val="0"/>
              <w:marRight w:val="0"/>
              <w:marTop w:val="0"/>
              <w:marBottom w:val="0"/>
              <w:divBdr>
                <w:top w:val="none" w:sz="0" w:space="0" w:color="auto"/>
                <w:left w:val="none" w:sz="0" w:space="0" w:color="auto"/>
                <w:bottom w:val="none" w:sz="0" w:space="0" w:color="auto"/>
                <w:right w:val="none" w:sz="0" w:space="0" w:color="auto"/>
              </w:divBdr>
            </w:div>
          </w:divsChild>
        </w:div>
        <w:div w:id="1923097061">
          <w:marLeft w:val="0"/>
          <w:marRight w:val="0"/>
          <w:marTop w:val="0"/>
          <w:marBottom w:val="0"/>
          <w:divBdr>
            <w:top w:val="none" w:sz="0" w:space="0" w:color="auto"/>
            <w:left w:val="none" w:sz="0" w:space="0" w:color="auto"/>
            <w:bottom w:val="none" w:sz="0" w:space="0" w:color="auto"/>
            <w:right w:val="none" w:sz="0" w:space="0" w:color="auto"/>
          </w:divBdr>
          <w:divsChild>
            <w:div w:id="1018972398">
              <w:marLeft w:val="0"/>
              <w:marRight w:val="0"/>
              <w:marTop w:val="0"/>
              <w:marBottom w:val="0"/>
              <w:divBdr>
                <w:top w:val="none" w:sz="0" w:space="0" w:color="auto"/>
                <w:left w:val="none" w:sz="0" w:space="0" w:color="auto"/>
                <w:bottom w:val="none" w:sz="0" w:space="0" w:color="auto"/>
                <w:right w:val="none" w:sz="0" w:space="0" w:color="auto"/>
              </w:divBdr>
            </w:div>
          </w:divsChild>
        </w:div>
        <w:div w:id="1925407406">
          <w:marLeft w:val="0"/>
          <w:marRight w:val="0"/>
          <w:marTop w:val="0"/>
          <w:marBottom w:val="0"/>
          <w:divBdr>
            <w:top w:val="none" w:sz="0" w:space="0" w:color="auto"/>
            <w:left w:val="none" w:sz="0" w:space="0" w:color="auto"/>
            <w:bottom w:val="none" w:sz="0" w:space="0" w:color="auto"/>
            <w:right w:val="none" w:sz="0" w:space="0" w:color="auto"/>
          </w:divBdr>
          <w:divsChild>
            <w:div w:id="1732121738">
              <w:marLeft w:val="0"/>
              <w:marRight w:val="0"/>
              <w:marTop w:val="0"/>
              <w:marBottom w:val="0"/>
              <w:divBdr>
                <w:top w:val="none" w:sz="0" w:space="0" w:color="auto"/>
                <w:left w:val="none" w:sz="0" w:space="0" w:color="auto"/>
                <w:bottom w:val="none" w:sz="0" w:space="0" w:color="auto"/>
                <w:right w:val="none" w:sz="0" w:space="0" w:color="auto"/>
              </w:divBdr>
            </w:div>
          </w:divsChild>
        </w:div>
        <w:div w:id="1928997321">
          <w:marLeft w:val="0"/>
          <w:marRight w:val="0"/>
          <w:marTop w:val="0"/>
          <w:marBottom w:val="0"/>
          <w:divBdr>
            <w:top w:val="none" w:sz="0" w:space="0" w:color="auto"/>
            <w:left w:val="none" w:sz="0" w:space="0" w:color="auto"/>
            <w:bottom w:val="none" w:sz="0" w:space="0" w:color="auto"/>
            <w:right w:val="none" w:sz="0" w:space="0" w:color="auto"/>
          </w:divBdr>
          <w:divsChild>
            <w:div w:id="1420177097">
              <w:marLeft w:val="0"/>
              <w:marRight w:val="0"/>
              <w:marTop w:val="0"/>
              <w:marBottom w:val="0"/>
              <w:divBdr>
                <w:top w:val="none" w:sz="0" w:space="0" w:color="auto"/>
                <w:left w:val="none" w:sz="0" w:space="0" w:color="auto"/>
                <w:bottom w:val="none" w:sz="0" w:space="0" w:color="auto"/>
                <w:right w:val="none" w:sz="0" w:space="0" w:color="auto"/>
              </w:divBdr>
            </w:div>
          </w:divsChild>
        </w:div>
        <w:div w:id="1931622848">
          <w:marLeft w:val="0"/>
          <w:marRight w:val="0"/>
          <w:marTop w:val="0"/>
          <w:marBottom w:val="0"/>
          <w:divBdr>
            <w:top w:val="none" w:sz="0" w:space="0" w:color="auto"/>
            <w:left w:val="none" w:sz="0" w:space="0" w:color="auto"/>
            <w:bottom w:val="none" w:sz="0" w:space="0" w:color="auto"/>
            <w:right w:val="none" w:sz="0" w:space="0" w:color="auto"/>
          </w:divBdr>
          <w:divsChild>
            <w:div w:id="1385372026">
              <w:marLeft w:val="0"/>
              <w:marRight w:val="0"/>
              <w:marTop w:val="0"/>
              <w:marBottom w:val="0"/>
              <w:divBdr>
                <w:top w:val="none" w:sz="0" w:space="0" w:color="auto"/>
                <w:left w:val="none" w:sz="0" w:space="0" w:color="auto"/>
                <w:bottom w:val="none" w:sz="0" w:space="0" w:color="auto"/>
                <w:right w:val="none" w:sz="0" w:space="0" w:color="auto"/>
              </w:divBdr>
            </w:div>
          </w:divsChild>
        </w:div>
        <w:div w:id="1932615312">
          <w:marLeft w:val="0"/>
          <w:marRight w:val="0"/>
          <w:marTop w:val="0"/>
          <w:marBottom w:val="0"/>
          <w:divBdr>
            <w:top w:val="none" w:sz="0" w:space="0" w:color="auto"/>
            <w:left w:val="none" w:sz="0" w:space="0" w:color="auto"/>
            <w:bottom w:val="none" w:sz="0" w:space="0" w:color="auto"/>
            <w:right w:val="none" w:sz="0" w:space="0" w:color="auto"/>
          </w:divBdr>
          <w:divsChild>
            <w:div w:id="2035186856">
              <w:marLeft w:val="0"/>
              <w:marRight w:val="0"/>
              <w:marTop w:val="0"/>
              <w:marBottom w:val="0"/>
              <w:divBdr>
                <w:top w:val="none" w:sz="0" w:space="0" w:color="auto"/>
                <w:left w:val="none" w:sz="0" w:space="0" w:color="auto"/>
                <w:bottom w:val="none" w:sz="0" w:space="0" w:color="auto"/>
                <w:right w:val="none" w:sz="0" w:space="0" w:color="auto"/>
              </w:divBdr>
            </w:div>
          </w:divsChild>
        </w:div>
        <w:div w:id="1942912055">
          <w:marLeft w:val="0"/>
          <w:marRight w:val="0"/>
          <w:marTop w:val="0"/>
          <w:marBottom w:val="0"/>
          <w:divBdr>
            <w:top w:val="none" w:sz="0" w:space="0" w:color="auto"/>
            <w:left w:val="none" w:sz="0" w:space="0" w:color="auto"/>
            <w:bottom w:val="none" w:sz="0" w:space="0" w:color="auto"/>
            <w:right w:val="none" w:sz="0" w:space="0" w:color="auto"/>
          </w:divBdr>
          <w:divsChild>
            <w:div w:id="1223640972">
              <w:marLeft w:val="0"/>
              <w:marRight w:val="0"/>
              <w:marTop w:val="0"/>
              <w:marBottom w:val="0"/>
              <w:divBdr>
                <w:top w:val="none" w:sz="0" w:space="0" w:color="auto"/>
                <w:left w:val="none" w:sz="0" w:space="0" w:color="auto"/>
                <w:bottom w:val="none" w:sz="0" w:space="0" w:color="auto"/>
                <w:right w:val="none" w:sz="0" w:space="0" w:color="auto"/>
              </w:divBdr>
            </w:div>
          </w:divsChild>
        </w:div>
        <w:div w:id="1950115627">
          <w:marLeft w:val="0"/>
          <w:marRight w:val="0"/>
          <w:marTop w:val="0"/>
          <w:marBottom w:val="0"/>
          <w:divBdr>
            <w:top w:val="none" w:sz="0" w:space="0" w:color="auto"/>
            <w:left w:val="none" w:sz="0" w:space="0" w:color="auto"/>
            <w:bottom w:val="none" w:sz="0" w:space="0" w:color="auto"/>
            <w:right w:val="none" w:sz="0" w:space="0" w:color="auto"/>
          </w:divBdr>
          <w:divsChild>
            <w:div w:id="1956133785">
              <w:marLeft w:val="0"/>
              <w:marRight w:val="0"/>
              <w:marTop w:val="0"/>
              <w:marBottom w:val="0"/>
              <w:divBdr>
                <w:top w:val="none" w:sz="0" w:space="0" w:color="auto"/>
                <w:left w:val="none" w:sz="0" w:space="0" w:color="auto"/>
                <w:bottom w:val="none" w:sz="0" w:space="0" w:color="auto"/>
                <w:right w:val="none" w:sz="0" w:space="0" w:color="auto"/>
              </w:divBdr>
            </w:div>
          </w:divsChild>
        </w:div>
        <w:div w:id="1954828299">
          <w:marLeft w:val="0"/>
          <w:marRight w:val="0"/>
          <w:marTop w:val="0"/>
          <w:marBottom w:val="0"/>
          <w:divBdr>
            <w:top w:val="none" w:sz="0" w:space="0" w:color="auto"/>
            <w:left w:val="none" w:sz="0" w:space="0" w:color="auto"/>
            <w:bottom w:val="none" w:sz="0" w:space="0" w:color="auto"/>
            <w:right w:val="none" w:sz="0" w:space="0" w:color="auto"/>
          </w:divBdr>
          <w:divsChild>
            <w:div w:id="323123375">
              <w:marLeft w:val="0"/>
              <w:marRight w:val="0"/>
              <w:marTop w:val="0"/>
              <w:marBottom w:val="0"/>
              <w:divBdr>
                <w:top w:val="none" w:sz="0" w:space="0" w:color="auto"/>
                <w:left w:val="none" w:sz="0" w:space="0" w:color="auto"/>
                <w:bottom w:val="none" w:sz="0" w:space="0" w:color="auto"/>
                <w:right w:val="none" w:sz="0" w:space="0" w:color="auto"/>
              </w:divBdr>
            </w:div>
          </w:divsChild>
        </w:div>
        <w:div w:id="1991135817">
          <w:marLeft w:val="0"/>
          <w:marRight w:val="0"/>
          <w:marTop w:val="0"/>
          <w:marBottom w:val="0"/>
          <w:divBdr>
            <w:top w:val="none" w:sz="0" w:space="0" w:color="auto"/>
            <w:left w:val="none" w:sz="0" w:space="0" w:color="auto"/>
            <w:bottom w:val="none" w:sz="0" w:space="0" w:color="auto"/>
            <w:right w:val="none" w:sz="0" w:space="0" w:color="auto"/>
          </w:divBdr>
          <w:divsChild>
            <w:div w:id="179589953">
              <w:marLeft w:val="0"/>
              <w:marRight w:val="0"/>
              <w:marTop w:val="0"/>
              <w:marBottom w:val="0"/>
              <w:divBdr>
                <w:top w:val="none" w:sz="0" w:space="0" w:color="auto"/>
                <w:left w:val="none" w:sz="0" w:space="0" w:color="auto"/>
                <w:bottom w:val="none" w:sz="0" w:space="0" w:color="auto"/>
                <w:right w:val="none" w:sz="0" w:space="0" w:color="auto"/>
              </w:divBdr>
            </w:div>
          </w:divsChild>
        </w:div>
        <w:div w:id="1993481790">
          <w:marLeft w:val="0"/>
          <w:marRight w:val="0"/>
          <w:marTop w:val="0"/>
          <w:marBottom w:val="0"/>
          <w:divBdr>
            <w:top w:val="none" w:sz="0" w:space="0" w:color="auto"/>
            <w:left w:val="none" w:sz="0" w:space="0" w:color="auto"/>
            <w:bottom w:val="none" w:sz="0" w:space="0" w:color="auto"/>
            <w:right w:val="none" w:sz="0" w:space="0" w:color="auto"/>
          </w:divBdr>
          <w:divsChild>
            <w:div w:id="887381342">
              <w:marLeft w:val="0"/>
              <w:marRight w:val="0"/>
              <w:marTop w:val="0"/>
              <w:marBottom w:val="0"/>
              <w:divBdr>
                <w:top w:val="none" w:sz="0" w:space="0" w:color="auto"/>
                <w:left w:val="none" w:sz="0" w:space="0" w:color="auto"/>
                <w:bottom w:val="none" w:sz="0" w:space="0" w:color="auto"/>
                <w:right w:val="none" w:sz="0" w:space="0" w:color="auto"/>
              </w:divBdr>
            </w:div>
          </w:divsChild>
        </w:div>
        <w:div w:id="2002388007">
          <w:marLeft w:val="0"/>
          <w:marRight w:val="0"/>
          <w:marTop w:val="0"/>
          <w:marBottom w:val="0"/>
          <w:divBdr>
            <w:top w:val="none" w:sz="0" w:space="0" w:color="auto"/>
            <w:left w:val="none" w:sz="0" w:space="0" w:color="auto"/>
            <w:bottom w:val="none" w:sz="0" w:space="0" w:color="auto"/>
            <w:right w:val="none" w:sz="0" w:space="0" w:color="auto"/>
          </w:divBdr>
          <w:divsChild>
            <w:div w:id="262350400">
              <w:marLeft w:val="0"/>
              <w:marRight w:val="0"/>
              <w:marTop w:val="0"/>
              <w:marBottom w:val="0"/>
              <w:divBdr>
                <w:top w:val="none" w:sz="0" w:space="0" w:color="auto"/>
                <w:left w:val="none" w:sz="0" w:space="0" w:color="auto"/>
                <w:bottom w:val="none" w:sz="0" w:space="0" w:color="auto"/>
                <w:right w:val="none" w:sz="0" w:space="0" w:color="auto"/>
              </w:divBdr>
            </w:div>
          </w:divsChild>
        </w:div>
        <w:div w:id="2005355595">
          <w:marLeft w:val="0"/>
          <w:marRight w:val="0"/>
          <w:marTop w:val="0"/>
          <w:marBottom w:val="0"/>
          <w:divBdr>
            <w:top w:val="none" w:sz="0" w:space="0" w:color="auto"/>
            <w:left w:val="none" w:sz="0" w:space="0" w:color="auto"/>
            <w:bottom w:val="none" w:sz="0" w:space="0" w:color="auto"/>
            <w:right w:val="none" w:sz="0" w:space="0" w:color="auto"/>
          </w:divBdr>
          <w:divsChild>
            <w:div w:id="597834709">
              <w:marLeft w:val="0"/>
              <w:marRight w:val="0"/>
              <w:marTop w:val="0"/>
              <w:marBottom w:val="0"/>
              <w:divBdr>
                <w:top w:val="none" w:sz="0" w:space="0" w:color="auto"/>
                <w:left w:val="none" w:sz="0" w:space="0" w:color="auto"/>
                <w:bottom w:val="none" w:sz="0" w:space="0" w:color="auto"/>
                <w:right w:val="none" w:sz="0" w:space="0" w:color="auto"/>
              </w:divBdr>
            </w:div>
          </w:divsChild>
        </w:div>
        <w:div w:id="2006546190">
          <w:marLeft w:val="0"/>
          <w:marRight w:val="0"/>
          <w:marTop w:val="0"/>
          <w:marBottom w:val="0"/>
          <w:divBdr>
            <w:top w:val="none" w:sz="0" w:space="0" w:color="auto"/>
            <w:left w:val="none" w:sz="0" w:space="0" w:color="auto"/>
            <w:bottom w:val="none" w:sz="0" w:space="0" w:color="auto"/>
            <w:right w:val="none" w:sz="0" w:space="0" w:color="auto"/>
          </w:divBdr>
          <w:divsChild>
            <w:div w:id="245381404">
              <w:marLeft w:val="0"/>
              <w:marRight w:val="0"/>
              <w:marTop w:val="0"/>
              <w:marBottom w:val="0"/>
              <w:divBdr>
                <w:top w:val="none" w:sz="0" w:space="0" w:color="auto"/>
                <w:left w:val="none" w:sz="0" w:space="0" w:color="auto"/>
                <w:bottom w:val="none" w:sz="0" w:space="0" w:color="auto"/>
                <w:right w:val="none" w:sz="0" w:space="0" w:color="auto"/>
              </w:divBdr>
            </w:div>
          </w:divsChild>
        </w:div>
        <w:div w:id="2020227567">
          <w:marLeft w:val="0"/>
          <w:marRight w:val="0"/>
          <w:marTop w:val="0"/>
          <w:marBottom w:val="0"/>
          <w:divBdr>
            <w:top w:val="none" w:sz="0" w:space="0" w:color="auto"/>
            <w:left w:val="none" w:sz="0" w:space="0" w:color="auto"/>
            <w:bottom w:val="none" w:sz="0" w:space="0" w:color="auto"/>
            <w:right w:val="none" w:sz="0" w:space="0" w:color="auto"/>
          </w:divBdr>
          <w:divsChild>
            <w:div w:id="1309479894">
              <w:marLeft w:val="0"/>
              <w:marRight w:val="0"/>
              <w:marTop w:val="0"/>
              <w:marBottom w:val="0"/>
              <w:divBdr>
                <w:top w:val="none" w:sz="0" w:space="0" w:color="auto"/>
                <w:left w:val="none" w:sz="0" w:space="0" w:color="auto"/>
                <w:bottom w:val="none" w:sz="0" w:space="0" w:color="auto"/>
                <w:right w:val="none" w:sz="0" w:space="0" w:color="auto"/>
              </w:divBdr>
            </w:div>
          </w:divsChild>
        </w:div>
        <w:div w:id="2021616211">
          <w:marLeft w:val="0"/>
          <w:marRight w:val="0"/>
          <w:marTop w:val="0"/>
          <w:marBottom w:val="0"/>
          <w:divBdr>
            <w:top w:val="none" w:sz="0" w:space="0" w:color="auto"/>
            <w:left w:val="none" w:sz="0" w:space="0" w:color="auto"/>
            <w:bottom w:val="none" w:sz="0" w:space="0" w:color="auto"/>
            <w:right w:val="none" w:sz="0" w:space="0" w:color="auto"/>
          </w:divBdr>
          <w:divsChild>
            <w:div w:id="1298071675">
              <w:marLeft w:val="0"/>
              <w:marRight w:val="0"/>
              <w:marTop w:val="0"/>
              <w:marBottom w:val="0"/>
              <w:divBdr>
                <w:top w:val="none" w:sz="0" w:space="0" w:color="auto"/>
                <w:left w:val="none" w:sz="0" w:space="0" w:color="auto"/>
                <w:bottom w:val="none" w:sz="0" w:space="0" w:color="auto"/>
                <w:right w:val="none" w:sz="0" w:space="0" w:color="auto"/>
              </w:divBdr>
            </w:div>
          </w:divsChild>
        </w:div>
        <w:div w:id="2029259939">
          <w:marLeft w:val="0"/>
          <w:marRight w:val="0"/>
          <w:marTop w:val="0"/>
          <w:marBottom w:val="0"/>
          <w:divBdr>
            <w:top w:val="none" w:sz="0" w:space="0" w:color="auto"/>
            <w:left w:val="none" w:sz="0" w:space="0" w:color="auto"/>
            <w:bottom w:val="none" w:sz="0" w:space="0" w:color="auto"/>
            <w:right w:val="none" w:sz="0" w:space="0" w:color="auto"/>
          </w:divBdr>
          <w:divsChild>
            <w:div w:id="824856775">
              <w:marLeft w:val="0"/>
              <w:marRight w:val="0"/>
              <w:marTop w:val="0"/>
              <w:marBottom w:val="0"/>
              <w:divBdr>
                <w:top w:val="none" w:sz="0" w:space="0" w:color="auto"/>
                <w:left w:val="none" w:sz="0" w:space="0" w:color="auto"/>
                <w:bottom w:val="none" w:sz="0" w:space="0" w:color="auto"/>
                <w:right w:val="none" w:sz="0" w:space="0" w:color="auto"/>
              </w:divBdr>
            </w:div>
          </w:divsChild>
        </w:div>
        <w:div w:id="2047369637">
          <w:marLeft w:val="0"/>
          <w:marRight w:val="0"/>
          <w:marTop w:val="0"/>
          <w:marBottom w:val="0"/>
          <w:divBdr>
            <w:top w:val="none" w:sz="0" w:space="0" w:color="auto"/>
            <w:left w:val="none" w:sz="0" w:space="0" w:color="auto"/>
            <w:bottom w:val="none" w:sz="0" w:space="0" w:color="auto"/>
            <w:right w:val="none" w:sz="0" w:space="0" w:color="auto"/>
          </w:divBdr>
          <w:divsChild>
            <w:div w:id="1492673463">
              <w:marLeft w:val="0"/>
              <w:marRight w:val="0"/>
              <w:marTop w:val="0"/>
              <w:marBottom w:val="0"/>
              <w:divBdr>
                <w:top w:val="none" w:sz="0" w:space="0" w:color="auto"/>
                <w:left w:val="none" w:sz="0" w:space="0" w:color="auto"/>
                <w:bottom w:val="none" w:sz="0" w:space="0" w:color="auto"/>
                <w:right w:val="none" w:sz="0" w:space="0" w:color="auto"/>
              </w:divBdr>
            </w:div>
          </w:divsChild>
        </w:div>
        <w:div w:id="2047873994">
          <w:marLeft w:val="0"/>
          <w:marRight w:val="0"/>
          <w:marTop w:val="0"/>
          <w:marBottom w:val="0"/>
          <w:divBdr>
            <w:top w:val="none" w:sz="0" w:space="0" w:color="auto"/>
            <w:left w:val="none" w:sz="0" w:space="0" w:color="auto"/>
            <w:bottom w:val="none" w:sz="0" w:space="0" w:color="auto"/>
            <w:right w:val="none" w:sz="0" w:space="0" w:color="auto"/>
          </w:divBdr>
          <w:divsChild>
            <w:div w:id="618341058">
              <w:marLeft w:val="0"/>
              <w:marRight w:val="0"/>
              <w:marTop w:val="0"/>
              <w:marBottom w:val="0"/>
              <w:divBdr>
                <w:top w:val="none" w:sz="0" w:space="0" w:color="auto"/>
                <w:left w:val="none" w:sz="0" w:space="0" w:color="auto"/>
                <w:bottom w:val="none" w:sz="0" w:space="0" w:color="auto"/>
                <w:right w:val="none" w:sz="0" w:space="0" w:color="auto"/>
              </w:divBdr>
            </w:div>
          </w:divsChild>
        </w:div>
        <w:div w:id="2055108138">
          <w:marLeft w:val="0"/>
          <w:marRight w:val="0"/>
          <w:marTop w:val="0"/>
          <w:marBottom w:val="0"/>
          <w:divBdr>
            <w:top w:val="none" w:sz="0" w:space="0" w:color="auto"/>
            <w:left w:val="none" w:sz="0" w:space="0" w:color="auto"/>
            <w:bottom w:val="none" w:sz="0" w:space="0" w:color="auto"/>
            <w:right w:val="none" w:sz="0" w:space="0" w:color="auto"/>
          </w:divBdr>
          <w:divsChild>
            <w:div w:id="1701278271">
              <w:marLeft w:val="0"/>
              <w:marRight w:val="0"/>
              <w:marTop w:val="0"/>
              <w:marBottom w:val="0"/>
              <w:divBdr>
                <w:top w:val="none" w:sz="0" w:space="0" w:color="auto"/>
                <w:left w:val="none" w:sz="0" w:space="0" w:color="auto"/>
                <w:bottom w:val="none" w:sz="0" w:space="0" w:color="auto"/>
                <w:right w:val="none" w:sz="0" w:space="0" w:color="auto"/>
              </w:divBdr>
            </w:div>
          </w:divsChild>
        </w:div>
        <w:div w:id="2055421854">
          <w:marLeft w:val="0"/>
          <w:marRight w:val="0"/>
          <w:marTop w:val="0"/>
          <w:marBottom w:val="0"/>
          <w:divBdr>
            <w:top w:val="none" w:sz="0" w:space="0" w:color="auto"/>
            <w:left w:val="none" w:sz="0" w:space="0" w:color="auto"/>
            <w:bottom w:val="none" w:sz="0" w:space="0" w:color="auto"/>
            <w:right w:val="none" w:sz="0" w:space="0" w:color="auto"/>
          </w:divBdr>
          <w:divsChild>
            <w:div w:id="1843540818">
              <w:marLeft w:val="0"/>
              <w:marRight w:val="0"/>
              <w:marTop w:val="0"/>
              <w:marBottom w:val="0"/>
              <w:divBdr>
                <w:top w:val="none" w:sz="0" w:space="0" w:color="auto"/>
                <w:left w:val="none" w:sz="0" w:space="0" w:color="auto"/>
                <w:bottom w:val="none" w:sz="0" w:space="0" w:color="auto"/>
                <w:right w:val="none" w:sz="0" w:space="0" w:color="auto"/>
              </w:divBdr>
            </w:div>
          </w:divsChild>
        </w:div>
        <w:div w:id="2057268918">
          <w:marLeft w:val="0"/>
          <w:marRight w:val="0"/>
          <w:marTop w:val="0"/>
          <w:marBottom w:val="0"/>
          <w:divBdr>
            <w:top w:val="none" w:sz="0" w:space="0" w:color="auto"/>
            <w:left w:val="none" w:sz="0" w:space="0" w:color="auto"/>
            <w:bottom w:val="none" w:sz="0" w:space="0" w:color="auto"/>
            <w:right w:val="none" w:sz="0" w:space="0" w:color="auto"/>
          </w:divBdr>
          <w:divsChild>
            <w:div w:id="338241128">
              <w:marLeft w:val="0"/>
              <w:marRight w:val="0"/>
              <w:marTop w:val="0"/>
              <w:marBottom w:val="0"/>
              <w:divBdr>
                <w:top w:val="none" w:sz="0" w:space="0" w:color="auto"/>
                <w:left w:val="none" w:sz="0" w:space="0" w:color="auto"/>
                <w:bottom w:val="none" w:sz="0" w:space="0" w:color="auto"/>
                <w:right w:val="none" w:sz="0" w:space="0" w:color="auto"/>
              </w:divBdr>
            </w:div>
          </w:divsChild>
        </w:div>
        <w:div w:id="2057271312">
          <w:marLeft w:val="0"/>
          <w:marRight w:val="0"/>
          <w:marTop w:val="0"/>
          <w:marBottom w:val="0"/>
          <w:divBdr>
            <w:top w:val="none" w:sz="0" w:space="0" w:color="auto"/>
            <w:left w:val="none" w:sz="0" w:space="0" w:color="auto"/>
            <w:bottom w:val="none" w:sz="0" w:space="0" w:color="auto"/>
            <w:right w:val="none" w:sz="0" w:space="0" w:color="auto"/>
          </w:divBdr>
          <w:divsChild>
            <w:div w:id="2113502720">
              <w:marLeft w:val="0"/>
              <w:marRight w:val="0"/>
              <w:marTop w:val="0"/>
              <w:marBottom w:val="0"/>
              <w:divBdr>
                <w:top w:val="none" w:sz="0" w:space="0" w:color="auto"/>
                <w:left w:val="none" w:sz="0" w:space="0" w:color="auto"/>
                <w:bottom w:val="none" w:sz="0" w:space="0" w:color="auto"/>
                <w:right w:val="none" w:sz="0" w:space="0" w:color="auto"/>
              </w:divBdr>
            </w:div>
          </w:divsChild>
        </w:div>
        <w:div w:id="2070768028">
          <w:marLeft w:val="0"/>
          <w:marRight w:val="0"/>
          <w:marTop w:val="0"/>
          <w:marBottom w:val="0"/>
          <w:divBdr>
            <w:top w:val="none" w:sz="0" w:space="0" w:color="auto"/>
            <w:left w:val="none" w:sz="0" w:space="0" w:color="auto"/>
            <w:bottom w:val="none" w:sz="0" w:space="0" w:color="auto"/>
            <w:right w:val="none" w:sz="0" w:space="0" w:color="auto"/>
          </w:divBdr>
          <w:divsChild>
            <w:div w:id="999890229">
              <w:marLeft w:val="0"/>
              <w:marRight w:val="0"/>
              <w:marTop w:val="0"/>
              <w:marBottom w:val="0"/>
              <w:divBdr>
                <w:top w:val="none" w:sz="0" w:space="0" w:color="auto"/>
                <w:left w:val="none" w:sz="0" w:space="0" w:color="auto"/>
                <w:bottom w:val="none" w:sz="0" w:space="0" w:color="auto"/>
                <w:right w:val="none" w:sz="0" w:space="0" w:color="auto"/>
              </w:divBdr>
            </w:div>
          </w:divsChild>
        </w:div>
        <w:div w:id="2088064931">
          <w:marLeft w:val="0"/>
          <w:marRight w:val="0"/>
          <w:marTop w:val="0"/>
          <w:marBottom w:val="0"/>
          <w:divBdr>
            <w:top w:val="none" w:sz="0" w:space="0" w:color="auto"/>
            <w:left w:val="none" w:sz="0" w:space="0" w:color="auto"/>
            <w:bottom w:val="none" w:sz="0" w:space="0" w:color="auto"/>
            <w:right w:val="none" w:sz="0" w:space="0" w:color="auto"/>
          </w:divBdr>
          <w:divsChild>
            <w:div w:id="1620724294">
              <w:marLeft w:val="0"/>
              <w:marRight w:val="0"/>
              <w:marTop w:val="0"/>
              <w:marBottom w:val="0"/>
              <w:divBdr>
                <w:top w:val="none" w:sz="0" w:space="0" w:color="auto"/>
                <w:left w:val="none" w:sz="0" w:space="0" w:color="auto"/>
                <w:bottom w:val="none" w:sz="0" w:space="0" w:color="auto"/>
                <w:right w:val="none" w:sz="0" w:space="0" w:color="auto"/>
              </w:divBdr>
            </w:div>
          </w:divsChild>
        </w:div>
        <w:div w:id="2091852449">
          <w:marLeft w:val="0"/>
          <w:marRight w:val="0"/>
          <w:marTop w:val="0"/>
          <w:marBottom w:val="0"/>
          <w:divBdr>
            <w:top w:val="none" w:sz="0" w:space="0" w:color="auto"/>
            <w:left w:val="none" w:sz="0" w:space="0" w:color="auto"/>
            <w:bottom w:val="none" w:sz="0" w:space="0" w:color="auto"/>
            <w:right w:val="none" w:sz="0" w:space="0" w:color="auto"/>
          </w:divBdr>
          <w:divsChild>
            <w:div w:id="1266763430">
              <w:marLeft w:val="0"/>
              <w:marRight w:val="0"/>
              <w:marTop w:val="0"/>
              <w:marBottom w:val="0"/>
              <w:divBdr>
                <w:top w:val="none" w:sz="0" w:space="0" w:color="auto"/>
                <w:left w:val="none" w:sz="0" w:space="0" w:color="auto"/>
                <w:bottom w:val="none" w:sz="0" w:space="0" w:color="auto"/>
                <w:right w:val="none" w:sz="0" w:space="0" w:color="auto"/>
              </w:divBdr>
            </w:div>
          </w:divsChild>
        </w:div>
        <w:div w:id="2097088117">
          <w:marLeft w:val="0"/>
          <w:marRight w:val="0"/>
          <w:marTop w:val="0"/>
          <w:marBottom w:val="0"/>
          <w:divBdr>
            <w:top w:val="none" w:sz="0" w:space="0" w:color="auto"/>
            <w:left w:val="none" w:sz="0" w:space="0" w:color="auto"/>
            <w:bottom w:val="none" w:sz="0" w:space="0" w:color="auto"/>
            <w:right w:val="none" w:sz="0" w:space="0" w:color="auto"/>
          </w:divBdr>
          <w:divsChild>
            <w:div w:id="140661148">
              <w:marLeft w:val="0"/>
              <w:marRight w:val="0"/>
              <w:marTop w:val="0"/>
              <w:marBottom w:val="0"/>
              <w:divBdr>
                <w:top w:val="none" w:sz="0" w:space="0" w:color="auto"/>
                <w:left w:val="none" w:sz="0" w:space="0" w:color="auto"/>
                <w:bottom w:val="none" w:sz="0" w:space="0" w:color="auto"/>
                <w:right w:val="none" w:sz="0" w:space="0" w:color="auto"/>
              </w:divBdr>
            </w:div>
          </w:divsChild>
        </w:div>
        <w:div w:id="2108846448">
          <w:marLeft w:val="0"/>
          <w:marRight w:val="0"/>
          <w:marTop w:val="0"/>
          <w:marBottom w:val="0"/>
          <w:divBdr>
            <w:top w:val="none" w:sz="0" w:space="0" w:color="auto"/>
            <w:left w:val="none" w:sz="0" w:space="0" w:color="auto"/>
            <w:bottom w:val="none" w:sz="0" w:space="0" w:color="auto"/>
            <w:right w:val="none" w:sz="0" w:space="0" w:color="auto"/>
          </w:divBdr>
          <w:divsChild>
            <w:div w:id="626276082">
              <w:marLeft w:val="0"/>
              <w:marRight w:val="0"/>
              <w:marTop w:val="0"/>
              <w:marBottom w:val="0"/>
              <w:divBdr>
                <w:top w:val="none" w:sz="0" w:space="0" w:color="auto"/>
                <w:left w:val="none" w:sz="0" w:space="0" w:color="auto"/>
                <w:bottom w:val="none" w:sz="0" w:space="0" w:color="auto"/>
                <w:right w:val="none" w:sz="0" w:space="0" w:color="auto"/>
              </w:divBdr>
            </w:div>
          </w:divsChild>
        </w:div>
        <w:div w:id="2109695692">
          <w:marLeft w:val="0"/>
          <w:marRight w:val="0"/>
          <w:marTop w:val="0"/>
          <w:marBottom w:val="0"/>
          <w:divBdr>
            <w:top w:val="none" w:sz="0" w:space="0" w:color="auto"/>
            <w:left w:val="none" w:sz="0" w:space="0" w:color="auto"/>
            <w:bottom w:val="none" w:sz="0" w:space="0" w:color="auto"/>
            <w:right w:val="none" w:sz="0" w:space="0" w:color="auto"/>
          </w:divBdr>
          <w:divsChild>
            <w:div w:id="1464232323">
              <w:marLeft w:val="0"/>
              <w:marRight w:val="0"/>
              <w:marTop w:val="0"/>
              <w:marBottom w:val="0"/>
              <w:divBdr>
                <w:top w:val="none" w:sz="0" w:space="0" w:color="auto"/>
                <w:left w:val="none" w:sz="0" w:space="0" w:color="auto"/>
                <w:bottom w:val="none" w:sz="0" w:space="0" w:color="auto"/>
                <w:right w:val="none" w:sz="0" w:space="0" w:color="auto"/>
              </w:divBdr>
            </w:div>
          </w:divsChild>
        </w:div>
        <w:div w:id="2118451310">
          <w:marLeft w:val="0"/>
          <w:marRight w:val="0"/>
          <w:marTop w:val="0"/>
          <w:marBottom w:val="0"/>
          <w:divBdr>
            <w:top w:val="none" w:sz="0" w:space="0" w:color="auto"/>
            <w:left w:val="none" w:sz="0" w:space="0" w:color="auto"/>
            <w:bottom w:val="none" w:sz="0" w:space="0" w:color="auto"/>
            <w:right w:val="none" w:sz="0" w:space="0" w:color="auto"/>
          </w:divBdr>
          <w:divsChild>
            <w:div w:id="1207718164">
              <w:marLeft w:val="0"/>
              <w:marRight w:val="0"/>
              <w:marTop w:val="0"/>
              <w:marBottom w:val="0"/>
              <w:divBdr>
                <w:top w:val="none" w:sz="0" w:space="0" w:color="auto"/>
                <w:left w:val="none" w:sz="0" w:space="0" w:color="auto"/>
                <w:bottom w:val="none" w:sz="0" w:space="0" w:color="auto"/>
                <w:right w:val="none" w:sz="0" w:space="0" w:color="auto"/>
              </w:divBdr>
            </w:div>
          </w:divsChild>
        </w:div>
        <w:div w:id="2129470800">
          <w:marLeft w:val="0"/>
          <w:marRight w:val="0"/>
          <w:marTop w:val="0"/>
          <w:marBottom w:val="0"/>
          <w:divBdr>
            <w:top w:val="none" w:sz="0" w:space="0" w:color="auto"/>
            <w:left w:val="none" w:sz="0" w:space="0" w:color="auto"/>
            <w:bottom w:val="none" w:sz="0" w:space="0" w:color="auto"/>
            <w:right w:val="none" w:sz="0" w:space="0" w:color="auto"/>
          </w:divBdr>
          <w:divsChild>
            <w:div w:id="144710978">
              <w:marLeft w:val="0"/>
              <w:marRight w:val="0"/>
              <w:marTop w:val="0"/>
              <w:marBottom w:val="0"/>
              <w:divBdr>
                <w:top w:val="none" w:sz="0" w:space="0" w:color="auto"/>
                <w:left w:val="none" w:sz="0" w:space="0" w:color="auto"/>
                <w:bottom w:val="none" w:sz="0" w:space="0" w:color="auto"/>
                <w:right w:val="none" w:sz="0" w:space="0" w:color="auto"/>
              </w:divBdr>
            </w:div>
          </w:divsChild>
        </w:div>
        <w:div w:id="2137217728">
          <w:marLeft w:val="0"/>
          <w:marRight w:val="0"/>
          <w:marTop w:val="0"/>
          <w:marBottom w:val="0"/>
          <w:divBdr>
            <w:top w:val="none" w:sz="0" w:space="0" w:color="auto"/>
            <w:left w:val="none" w:sz="0" w:space="0" w:color="auto"/>
            <w:bottom w:val="none" w:sz="0" w:space="0" w:color="auto"/>
            <w:right w:val="none" w:sz="0" w:space="0" w:color="auto"/>
          </w:divBdr>
          <w:divsChild>
            <w:div w:id="63911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481795">
      <w:bodyDiv w:val="1"/>
      <w:marLeft w:val="0"/>
      <w:marRight w:val="0"/>
      <w:marTop w:val="0"/>
      <w:marBottom w:val="0"/>
      <w:divBdr>
        <w:top w:val="none" w:sz="0" w:space="0" w:color="auto"/>
        <w:left w:val="none" w:sz="0" w:space="0" w:color="auto"/>
        <w:bottom w:val="none" w:sz="0" w:space="0" w:color="auto"/>
        <w:right w:val="none" w:sz="0" w:space="0" w:color="auto"/>
      </w:divBdr>
    </w:div>
    <w:div w:id="1464303311">
      <w:bodyDiv w:val="1"/>
      <w:marLeft w:val="0"/>
      <w:marRight w:val="0"/>
      <w:marTop w:val="0"/>
      <w:marBottom w:val="0"/>
      <w:divBdr>
        <w:top w:val="none" w:sz="0" w:space="0" w:color="auto"/>
        <w:left w:val="none" w:sz="0" w:space="0" w:color="auto"/>
        <w:bottom w:val="none" w:sz="0" w:space="0" w:color="auto"/>
        <w:right w:val="none" w:sz="0" w:space="0" w:color="auto"/>
      </w:divBdr>
    </w:div>
    <w:div w:id="1562788049">
      <w:bodyDiv w:val="1"/>
      <w:marLeft w:val="0"/>
      <w:marRight w:val="0"/>
      <w:marTop w:val="0"/>
      <w:marBottom w:val="0"/>
      <w:divBdr>
        <w:top w:val="none" w:sz="0" w:space="0" w:color="auto"/>
        <w:left w:val="none" w:sz="0" w:space="0" w:color="auto"/>
        <w:bottom w:val="none" w:sz="0" w:space="0" w:color="auto"/>
        <w:right w:val="none" w:sz="0" w:space="0" w:color="auto"/>
      </w:divBdr>
    </w:div>
    <w:div w:id="1603755708">
      <w:bodyDiv w:val="1"/>
      <w:marLeft w:val="0"/>
      <w:marRight w:val="0"/>
      <w:marTop w:val="0"/>
      <w:marBottom w:val="0"/>
      <w:divBdr>
        <w:top w:val="none" w:sz="0" w:space="0" w:color="auto"/>
        <w:left w:val="none" w:sz="0" w:space="0" w:color="auto"/>
        <w:bottom w:val="none" w:sz="0" w:space="0" w:color="auto"/>
        <w:right w:val="none" w:sz="0" w:space="0" w:color="auto"/>
      </w:divBdr>
    </w:div>
    <w:div w:id="1630159727">
      <w:bodyDiv w:val="1"/>
      <w:marLeft w:val="0"/>
      <w:marRight w:val="0"/>
      <w:marTop w:val="0"/>
      <w:marBottom w:val="0"/>
      <w:divBdr>
        <w:top w:val="none" w:sz="0" w:space="0" w:color="auto"/>
        <w:left w:val="none" w:sz="0" w:space="0" w:color="auto"/>
        <w:bottom w:val="none" w:sz="0" w:space="0" w:color="auto"/>
        <w:right w:val="none" w:sz="0" w:space="0" w:color="auto"/>
      </w:divBdr>
      <w:divsChild>
        <w:div w:id="77556868">
          <w:marLeft w:val="0"/>
          <w:marRight w:val="0"/>
          <w:marTop w:val="0"/>
          <w:marBottom w:val="0"/>
          <w:divBdr>
            <w:top w:val="none" w:sz="0" w:space="0" w:color="auto"/>
            <w:left w:val="none" w:sz="0" w:space="0" w:color="auto"/>
            <w:bottom w:val="none" w:sz="0" w:space="0" w:color="auto"/>
            <w:right w:val="none" w:sz="0" w:space="0" w:color="auto"/>
          </w:divBdr>
        </w:div>
        <w:div w:id="617294075">
          <w:marLeft w:val="0"/>
          <w:marRight w:val="0"/>
          <w:marTop w:val="0"/>
          <w:marBottom w:val="0"/>
          <w:divBdr>
            <w:top w:val="none" w:sz="0" w:space="0" w:color="auto"/>
            <w:left w:val="none" w:sz="0" w:space="0" w:color="auto"/>
            <w:bottom w:val="none" w:sz="0" w:space="0" w:color="auto"/>
            <w:right w:val="none" w:sz="0" w:space="0" w:color="auto"/>
          </w:divBdr>
          <w:divsChild>
            <w:div w:id="614871047">
              <w:marLeft w:val="0"/>
              <w:marRight w:val="0"/>
              <w:marTop w:val="0"/>
              <w:marBottom w:val="0"/>
              <w:divBdr>
                <w:top w:val="none" w:sz="0" w:space="0" w:color="auto"/>
                <w:left w:val="none" w:sz="0" w:space="0" w:color="auto"/>
                <w:bottom w:val="none" w:sz="0" w:space="0" w:color="auto"/>
                <w:right w:val="none" w:sz="0" w:space="0" w:color="auto"/>
              </w:divBdr>
            </w:div>
            <w:div w:id="795560581">
              <w:marLeft w:val="0"/>
              <w:marRight w:val="0"/>
              <w:marTop w:val="0"/>
              <w:marBottom w:val="0"/>
              <w:divBdr>
                <w:top w:val="none" w:sz="0" w:space="0" w:color="auto"/>
                <w:left w:val="none" w:sz="0" w:space="0" w:color="auto"/>
                <w:bottom w:val="none" w:sz="0" w:space="0" w:color="auto"/>
                <w:right w:val="none" w:sz="0" w:space="0" w:color="auto"/>
              </w:divBdr>
            </w:div>
            <w:div w:id="1438137754">
              <w:marLeft w:val="0"/>
              <w:marRight w:val="0"/>
              <w:marTop w:val="0"/>
              <w:marBottom w:val="0"/>
              <w:divBdr>
                <w:top w:val="none" w:sz="0" w:space="0" w:color="auto"/>
                <w:left w:val="none" w:sz="0" w:space="0" w:color="auto"/>
                <w:bottom w:val="none" w:sz="0" w:space="0" w:color="auto"/>
                <w:right w:val="none" w:sz="0" w:space="0" w:color="auto"/>
              </w:divBdr>
            </w:div>
            <w:div w:id="1637685406">
              <w:marLeft w:val="0"/>
              <w:marRight w:val="0"/>
              <w:marTop w:val="0"/>
              <w:marBottom w:val="0"/>
              <w:divBdr>
                <w:top w:val="none" w:sz="0" w:space="0" w:color="auto"/>
                <w:left w:val="none" w:sz="0" w:space="0" w:color="auto"/>
                <w:bottom w:val="none" w:sz="0" w:space="0" w:color="auto"/>
                <w:right w:val="none" w:sz="0" w:space="0" w:color="auto"/>
              </w:divBdr>
            </w:div>
            <w:div w:id="1788887073">
              <w:marLeft w:val="0"/>
              <w:marRight w:val="0"/>
              <w:marTop w:val="0"/>
              <w:marBottom w:val="0"/>
              <w:divBdr>
                <w:top w:val="none" w:sz="0" w:space="0" w:color="auto"/>
                <w:left w:val="none" w:sz="0" w:space="0" w:color="auto"/>
                <w:bottom w:val="none" w:sz="0" w:space="0" w:color="auto"/>
                <w:right w:val="none" w:sz="0" w:space="0" w:color="auto"/>
              </w:divBdr>
            </w:div>
            <w:div w:id="1910799755">
              <w:marLeft w:val="0"/>
              <w:marRight w:val="0"/>
              <w:marTop w:val="0"/>
              <w:marBottom w:val="0"/>
              <w:divBdr>
                <w:top w:val="none" w:sz="0" w:space="0" w:color="auto"/>
                <w:left w:val="none" w:sz="0" w:space="0" w:color="auto"/>
                <w:bottom w:val="none" w:sz="0" w:space="0" w:color="auto"/>
                <w:right w:val="none" w:sz="0" w:space="0" w:color="auto"/>
              </w:divBdr>
            </w:div>
            <w:div w:id="2073578439">
              <w:marLeft w:val="0"/>
              <w:marRight w:val="0"/>
              <w:marTop w:val="0"/>
              <w:marBottom w:val="0"/>
              <w:divBdr>
                <w:top w:val="none" w:sz="0" w:space="0" w:color="auto"/>
                <w:left w:val="none" w:sz="0" w:space="0" w:color="auto"/>
                <w:bottom w:val="none" w:sz="0" w:space="0" w:color="auto"/>
                <w:right w:val="none" w:sz="0" w:space="0" w:color="auto"/>
              </w:divBdr>
            </w:div>
          </w:divsChild>
        </w:div>
        <w:div w:id="714240090">
          <w:marLeft w:val="0"/>
          <w:marRight w:val="0"/>
          <w:marTop w:val="0"/>
          <w:marBottom w:val="0"/>
          <w:divBdr>
            <w:top w:val="none" w:sz="0" w:space="0" w:color="auto"/>
            <w:left w:val="none" w:sz="0" w:space="0" w:color="auto"/>
            <w:bottom w:val="none" w:sz="0" w:space="0" w:color="auto"/>
            <w:right w:val="none" w:sz="0" w:space="0" w:color="auto"/>
          </w:divBdr>
        </w:div>
        <w:div w:id="1415005363">
          <w:marLeft w:val="0"/>
          <w:marRight w:val="0"/>
          <w:marTop w:val="0"/>
          <w:marBottom w:val="0"/>
          <w:divBdr>
            <w:top w:val="none" w:sz="0" w:space="0" w:color="auto"/>
            <w:left w:val="none" w:sz="0" w:space="0" w:color="auto"/>
            <w:bottom w:val="none" w:sz="0" w:space="0" w:color="auto"/>
            <w:right w:val="none" w:sz="0" w:space="0" w:color="auto"/>
          </w:divBdr>
          <w:divsChild>
            <w:div w:id="1171600713">
              <w:marLeft w:val="-75"/>
              <w:marRight w:val="0"/>
              <w:marTop w:val="30"/>
              <w:marBottom w:val="30"/>
              <w:divBdr>
                <w:top w:val="none" w:sz="0" w:space="0" w:color="auto"/>
                <w:left w:val="none" w:sz="0" w:space="0" w:color="auto"/>
                <w:bottom w:val="none" w:sz="0" w:space="0" w:color="auto"/>
                <w:right w:val="none" w:sz="0" w:space="0" w:color="auto"/>
              </w:divBdr>
              <w:divsChild>
                <w:div w:id="608390936">
                  <w:marLeft w:val="0"/>
                  <w:marRight w:val="0"/>
                  <w:marTop w:val="0"/>
                  <w:marBottom w:val="0"/>
                  <w:divBdr>
                    <w:top w:val="none" w:sz="0" w:space="0" w:color="auto"/>
                    <w:left w:val="none" w:sz="0" w:space="0" w:color="auto"/>
                    <w:bottom w:val="none" w:sz="0" w:space="0" w:color="auto"/>
                    <w:right w:val="none" w:sz="0" w:space="0" w:color="auto"/>
                  </w:divBdr>
                  <w:divsChild>
                    <w:div w:id="960647168">
                      <w:marLeft w:val="0"/>
                      <w:marRight w:val="0"/>
                      <w:marTop w:val="0"/>
                      <w:marBottom w:val="0"/>
                      <w:divBdr>
                        <w:top w:val="none" w:sz="0" w:space="0" w:color="auto"/>
                        <w:left w:val="none" w:sz="0" w:space="0" w:color="auto"/>
                        <w:bottom w:val="none" w:sz="0" w:space="0" w:color="auto"/>
                        <w:right w:val="none" w:sz="0" w:space="0" w:color="auto"/>
                      </w:divBdr>
                    </w:div>
                  </w:divsChild>
                </w:div>
                <w:div w:id="1259370879">
                  <w:marLeft w:val="0"/>
                  <w:marRight w:val="0"/>
                  <w:marTop w:val="0"/>
                  <w:marBottom w:val="0"/>
                  <w:divBdr>
                    <w:top w:val="none" w:sz="0" w:space="0" w:color="auto"/>
                    <w:left w:val="none" w:sz="0" w:space="0" w:color="auto"/>
                    <w:bottom w:val="none" w:sz="0" w:space="0" w:color="auto"/>
                    <w:right w:val="none" w:sz="0" w:space="0" w:color="auto"/>
                  </w:divBdr>
                  <w:divsChild>
                    <w:div w:id="172028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820948">
          <w:marLeft w:val="0"/>
          <w:marRight w:val="0"/>
          <w:marTop w:val="0"/>
          <w:marBottom w:val="0"/>
          <w:divBdr>
            <w:top w:val="none" w:sz="0" w:space="0" w:color="auto"/>
            <w:left w:val="none" w:sz="0" w:space="0" w:color="auto"/>
            <w:bottom w:val="none" w:sz="0" w:space="0" w:color="auto"/>
            <w:right w:val="none" w:sz="0" w:space="0" w:color="auto"/>
          </w:divBdr>
          <w:divsChild>
            <w:div w:id="704671471">
              <w:marLeft w:val="-75"/>
              <w:marRight w:val="0"/>
              <w:marTop w:val="30"/>
              <w:marBottom w:val="30"/>
              <w:divBdr>
                <w:top w:val="none" w:sz="0" w:space="0" w:color="auto"/>
                <w:left w:val="none" w:sz="0" w:space="0" w:color="auto"/>
                <w:bottom w:val="none" w:sz="0" w:space="0" w:color="auto"/>
                <w:right w:val="none" w:sz="0" w:space="0" w:color="auto"/>
              </w:divBdr>
              <w:divsChild>
                <w:div w:id="348944989">
                  <w:marLeft w:val="0"/>
                  <w:marRight w:val="0"/>
                  <w:marTop w:val="0"/>
                  <w:marBottom w:val="0"/>
                  <w:divBdr>
                    <w:top w:val="none" w:sz="0" w:space="0" w:color="auto"/>
                    <w:left w:val="none" w:sz="0" w:space="0" w:color="auto"/>
                    <w:bottom w:val="none" w:sz="0" w:space="0" w:color="auto"/>
                    <w:right w:val="none" w:sz="0" w:space="0" w:color="auto"/>
                  </w:divBdr>
                  <w:divsChild>
                    <w:div w:id="252083292">
                      <w:marLeft w:val="0"/>
                      <w:marRight w:val="0"/>
                      <w:marTop w:val="0"/>
                      <w:marBottom w:val="0"/>
                      <w:divBdr>
                        <w:top w:val="none" w:sz="0" w:space="0" w:color="auto"/>
                        <w:left w:val="none" w:sz="0" w:space="0" w:color="auto"/>
                        <w:bottom w:val="none" w:sz="0" w:space="0" w:color="auto"/>
                        <w:right w:val="none" w:sz="0" w:space="0" w:color="auto"/>
                      </w:divBdr>
                    </w:div>
                    <w:div w:id="544563534">
                      <w:marLeft w:val="0"/>
                      <w:marRight w:val="0"/>
                      <w:marTop w:val="0"/>
                      <w:marBottom w:val="0"/>
                      <w:divBdr>
                        <w:top w:val="none" w:sz="0" w:space="0" w:color="auto"/>
                        <w:left w:val="none" w:sz="0" w:space="0" w:color="auto"/>
                        <w:bottom w:val="none" w:sz="0" w:space="0" w:color="auto"/>
                        <w:right w:val="none" w:sz="0" w:space="0" w:color="auto"/>
                      </w:divBdr>
                    </w:div>
                    <w:div w:id="675614284">
                      <w:marLeft w:val="0"/>
                      <w:marRight w:val="0"/>
                      <w:marTop w:val="0"/>
                      <w:marBottom w:val="0"/>
                      <w:divBdr>
                        <w:top w:val="none" w:sz="0" w:space="0" w:color="auto"/>
                        <w:left w:val="none" w:sz="0" w:space="0" w:color="auto"/>
                        <w:bottom w:val="none" w:sz="0" w:space="0" w:color="auto"/>
                        <w:right w:val="none" w:sz="0" w:space="0" w:color="auto"/>
                      </w:divBdr>
                    </w:div>
                    <w:div w:id="690495590">
                      <w:marLeft w:val="0"/>
                      <w:marRight w:val="0"/>
                      <w:marTop w:val="0"/>
                      <w:marBottom w:val="0"/>
                      <w:divBdr>
                        <w:top w:val="none" w:sz="0" w:space="0" w:color="auto"/>
                        <w:left w:val="none" w:sz="0" w:space="0" w:color="auto"/>
                        <w:bottom w:val="none" w:sz="0" w:space="0" w:color="auto"/>
                        <w:right w:val="none" w:sz="0" w:space="0" w:color="auto"/>
                      </w:divBdr>
                    </w:div>
                    <w:div w:id="1582175903">
                      <w:marLeft w:val="0"/>
                      <w:marRight w:val="0"/>
                      <w:marTop w:val="0"/>
                      <w:marBottom w:val="0"/>
                      <w:divBdr>
                        <w:top w:val="none" w:sz="0" w:space="0" w:color="auto"/>
                        <w:left w:val="none" w:sz="0" w:space="0" w:color="auto"/>
                        <w:bottom w:val="none" w:sz="0" w:space="0" w:color="auto"/>
                        <w:right w:val="none" w:sz="0" w:space="0" w:color="auto"/>
                      </w:divBdr>
                    </w:div>
                    <w:div w:id="1851482011">
                      <w:marLeft w:val="0"/>
                      <w:marRight w:val="0"/>
                      <w:marTop w:val="0"/>
                      <w:marBottom w:val="0"/>
                      <w:divBdr>
                        <w:top w:val="none" w:sz="0" w:space="0" w:color="auto"/>
                        <w:left w:val="none" w:sz="0" w:space="0" w:color="auto"/>
                        <w:bottom w:val="none" w:sz="0" w:space="0" w:color="auto"/>
                        <w:right w:val="none" w:sz="0" w:space="0" w:color="auto"/>
                      </w:divBdr>
                    </w:div>
                  </w:divsChild>
                </w:div>
                <w:div w:id="432362783">
                  <w:marLeft w:val="0"/>
                  <w:marRight w:val="0"/>
                  <w:marTop w:val="0"/>
                  <w:marBottom w:val="0"/>
                  <w:divBdr>
                    <w:top w:val="none" w:sz="0" w:space="0" w:color="auto"/>
                    <w:left w:val="none" w:sz="0" w:space="0" w:color="auto"/>
                    <w:bottom w:val="none" w:sz="0" w:space="0" w:color="auto"/>
                    <w:right w:val="none" w:sz="0" w:space="0" w:color="auto"/>
                  </w:divBdr>
                  <w:divsChild>
                    <w:div w:id="41831797">
                      <w:marLeft w:val="0"/>
                      <w:marRight w:val="0"/>
                      <w:marTop w:val="0"/>
                      <w:marBottom w:val="0"/>
                      <w:divBdr>
                        <w:top w:val="none" w:sz="0" w:space="0" w:color="auto"/>
                        <w:left w:val="none" w:sz="0" w:space="0" w:color="auto"/>
                        <w:bottom w:val="none" w:sz="0" w:space="0" w:color="auto"/>
                        <w:right w:val="none" w:sz="0" w:space="0" w:color="auto"/>
                      </w:divBdr>
                    </w:div>
                  </w:divsChild>
                </w:div>
                <w:div w:id="519009764">
                  <w:marLeft w:val="0"/>
                  <w:marRight w:val="0"/>
                  <w:marTop w:val="0"/>
                  <w:marBottom w:val="0"/>
                  <w:divBdr>
                    <w:top w:val="none" w:sz="0" w:space="0" w:color="auto"/>
                    <w:left w:val="none" w:sz="0" w:space="0" w:color="auto"/>
                    <w:bottom w:val="none" w:sz="0" w:space="0" w:color="auto"/>
                    <w:right w:val="none" w:sz="0" w:space="0" w:color="auto"/>
                  </w:divBdr>
                  <w:divsChild>
                    <w:div w:id="734353588">
                      <w:marLeft w:val="0"/>
                      <w:marRight w:val="0"/>
                      <w:marTop w:val="0"/>
                      <w:marBottom w:val="0"/>
                      <w:divBdr>
                        <w:top w:val="none" w:sz="0" w:space="0" w:color="auto"/>
                        <w:left w:val="none" w:sz="0" w:space="0" w:color="auto"/>
                        <w:bottom w:val="none" w:sz="0" w:space="0" w:color="auto"/>
                        <w:right w:val="none" w:sz="0" w:space="0" w:color="auto"/>
                      </w:divBdr>
                    </w:div>
                  </w:divsChild>
                </w:div>
                <w:div w:id="538054317">
                  <w:marLeft w:val="0"/>
                  <w:marRight w:val="0"/>
                  <w:marTop w:val="0"/>
                  <w:marBottom w:val="0"/>
                  <w:divBdr>
                    <w:top w:val="none" w:sz="0" w:space="0" w:color="auto"/>
                    <w:left w:val="none" w:sz="0" w:space="0" w:color="auto"/>
                    <w:bottom w:val="none" w:sz="0" w:space="0" w:color="auto"/>
                    <w:right w:val="none" w:sz="0" w:space="0" w:color="auto"/>
                  </w:divBdr>
                  <w:divsChild>
                    <w:div w:id="894314713">
                      <w:marLeft w:val="0"/>
                      <w:marRight w:val="0"/>
                      <w:marTop w:val="0"/>
                      <w:marBottom w:val="0"/>
                      <w:divBdr>
                        <w:top w:val="none" w:sz="0" w:space="0" w:color="auto"/>
                        <w:left w:val="none" w:sz="0" w:space="0" w:color="auto"/>
                        <w:bottom w:val="none" w:sz="0" w:space="0" w:color="auto"/>
                        <w:right w:val="none" w:sz="0" w:space="0" w:color="auto"/>
                      </w:divBdr>
                    </w:div>
                    <w:div w:id="927688029">
                      <w:marLeft w:val="0"/>
                      <w:marRight w:val="0"/>
                      <w:marTop w:val="0"/>
                      <w:marBottom w:val="0"/>
                      <w:divBdr>
                        <w:top w:val="none" w:sz="0" w:space="0" w:color="auto"/>
                        <w:left w:val="none" w:sz="0" w:space="0" w:color="auto"/>
                        <w:bottom w:val="none" w:sz="0" w:space="0" w:color="auto"/>
                        <w:right w:val="none" w:sz="0" w:space="0" w:color="auto"/>
                      </w:divBdr>
                    </w:div>
                    <w:div w:id="1783381061">
                      <w:marLeft w:val="0"/>
                      <w:marRight w:val="0"/>
                      <w:marTop w:val="0"/>
                      <w:marBottom w:val="0"/>
                      <w:divBdr>
                        <w:top w:val="none" w:sz="0" w:space="0" w:color="auto"/>
                        <w:left w:val="none" w:sz="0" w:space="0" w:color="auto"/>
                        <w:bottom w:val="none" w:sz="0" w:space="0" w:color="auto"/>
                        <w:right w:val="none" w:sz="0" w:space="0" w:color="auto"/>
                      </w:divBdr>
                    </w:div>
                    <w:div w:id="1974872454">
                      <w:marLeft w:val="0"/>
                      <w:marRight w:val="0"/>
                      <w:marTop w:val="0"/>
                      <w:marBottom w:val="0"/>
                      <w:divBdr>
                        <w:top w:val="none" w:sz="0" w:space="0" w:color="auto"/>
                        <w:left w:val="none" w:sz="0" w:space="0" w:color="auto"/>
                        <w:bottom w:val="none" w:sz="0" w:space="0" w:color="auto"/>
                        <w:right w:val="none" w:sz="0" w:space="0" w:color="auto"/>
                      </w:divBdr>
                    </w:div>
                  </w:divsChild>
                </w:div>
                <w:div w:id="839467331">
                  <w:marLeft w:val="0"/>
                  <w:marRight w:val="0"/>
                  <w:marTop w:val="0"/>
                  <w:marBottom w:val="0"/>
                  <w:divBdr>
                    <w:top w:val="none" w:sz="0" w:space="0" w:color="auto"/>
                    <w:left w:val="none" w:sz="0" w:space="0" w:color="auto"/>
                    <w:bottom w:val="none" w:sz="0" w:space="0" w:color="auto"/>
                    <w:right w:val="none" w:sz="0" w:space="0" w:color="auto"/>
                  </w:divBdr>
                  <w:divsChild>
                    <w:div w:id="1451390322">
                      <w:marLeft w:val="0"/>
                      <w:marRight w:val="0"/>
                      <w:marTop w:val="0"/>
                      <w:marBottom w:val="0"/>
                      <w:divBdr>
                        <w:top w:val="none" w:sz="0" w:space="0" w:color="auto"/>
                        <w:left w:val="none" w:sz="0" w:space="0" w:color="auto"/>
                        <w:bottom w:val="none" w:sz="0" w:space="0" w:color="auto"/>
                        <w:right w:val="none" w:sz="0" w:space="0" w:color="auto"/>
                      </w:divBdr>
                    </w:div>
                  </w:divsChild>
                </w:div>
                <w:div w:id="922177124">
                  <w:marLeft w:val="0"/>
                  <w:marRight w:val="0"/>
                  <w:marTop w:val="0"/>
                  <w:marBottom w:val="0"/>
                  <w:divBdr>
                    <w:top w:val="none" w:sz="0" w:space="0" w:color="auto"/>
                    <w:left w:val="none" w:sz="0" w:space="0" w:color="auto"/>
                    <w:bottom w:val="none" w:sz="0" w:space="0" w:color="auto"/>
                    <w:right w:val="none" w:sz="0" w:space="0" w:color="auto"/>
                  </w:divBdr>
                  <w:divsChild>
                    <w:div w:id="158664052">
                      <w:marLeft w:val="0"/>
                      <w:marRight w:val="0"/>
                      <w:marTop w:val="0"/>
                      <w:marBottom w:val="0"/>
                      <w:divBdr>
                        <w:top w:val="none" w:sz="0" w:space="0" w:color="auto"/>
                        <w:left w:val="none" w:sz="0" w:space="0" w:color="auto"/>
                        <w:bottom w:val="none" w:sz="0" w:space="0" w:color="auto"/>
                        <w:right w:val="none" w:sz="0" w:space="0" w:color="auto"/>
                      </w:divBdr>
                    </w:div>
                    <w:div w:id="1677726442">
                      <w:marLeft w:val="0"/>
                      <w:marRight w:val="0"/>
                      <w:marTop w:val="0"/>
                      <w:marBottom w:val="0"/>
                      <w:divBdr>
                        <w:top w:val="none" w:sz="0" w:space="0" w:color="auto"/>
                        <w:left w:val="none" w:sz="0" w:space="0" w:color="auto"/>
                        <w:bottom w:val="none" w:sz="0" w:space="0" w:color="auto"/>
                        <w:right w:val="none" w:sz="0" w:space="0" w:color="auto"/>
                      </w:divBdr>
                    </w:div>
                    <w:div w:id="1801344067">
                      <w:marLeft w:val="0"/>
                      <w:marRight w:val="0"/>
                      <w:marTop w:val="0"/>
                      <w:marBottom w:val="0"/>
                      <w:divBdr>
                        <w:top w:val="none" w:sz="0" w:space="0" w:color="auto"/>
                        <w:left w:val="none" w:sz="0" w:space="0" w:color="auto"/>
                        <w:bottom w:val="none" w:sz="0" w:space="0" w:color="auto"/>
                        <w:right w:val="none" w:sz="0" w:space="0" w:color="auto"/>
                      </w:divBdr>
                    </w:div>
                  </w:divsChild>
                </w:div>
                <w:div w:id="1051349953">
                  <w:marLeft w:val="0"/>
                  <w:marRight w:val="0"/>
                  <w:marTop w:val="0"/>
                  <w:marBottom w:val="0"/>
                  <w:divBdr>
                    <w:top w:val="none" w:sz="0" w:space="0" w:color="auto"/>
                    <w:left w:val="none" w:sz="0" w:space="0" w:color="auto"/>
                    <w:bottom w:val="none" w:sz="0" w:space="0" w:color="auto"/>
                    <w:right w:val="none" w:sz="0" w:space="0" w:color="auto"/>
                  </w:divBdr>
                  <w:divsChild>
                    <w:div w:id="967591575">
                      <w:marLeft w:val="0"/>
                      <w:marRight w:val="0"/>
                      <w:marTop w:val="0"/>
                      <w:marBottom w:val="0"/>
                      <w:divBdr>
                        <w:top w:val="none" w:sz="0" w:space="0" w:color="auto"/>
                        <w:left w:val="none" w:sz="0" w:space="0" w:color="auto"/>
                        <w:bottom w:val="none" w:sz="0" w:space="0" w:color="auto"/>
                        <w:right w:val="none" w:sz="0" w:space="0" w:color="auto"/>
                      </w:divBdr>
                    </w:div>
                  </w:divsChild>
                </w:div>
                <w:div w:id="1350566293">
                  <w:marLeft w:val="0"/>
                  <w:marRight w:val="0"/>
                  <w:marTop w:val="0"/>
                  <w:marBottom w:val="0"/>
                  <w:divBdr>
                    <w:top w:val="none" w:sz="0" w:space="0" w:color="auto"/>
                    <w:left w:val="none" w:sz="0" w:space="0" w:color="auto"/>
                    <w:bottom w:val="none" w:sz="0" w:space="0" w:color="auto"/>
                    <w:right w:val="none" w:sz="0" w:space="0" w:color="auto"/>
                  </w:divBdr>
                  <w:divsChild>
                    <w:div w:id="552930821">
                      <w:marLeft w:val="0"/>
                      <w:marRight w:val="0"/>
                      <w:marTop w:val="0"/>
                      <w:marBottom w:val="0"/>
                      <w:divBdr>
                        <w:top w:val="none" w:sz="0" w:space="0" w:color="auto"/>
                        <w:left w:val="none" w:sz="0" w:space="0" w:color="auto"/>
                        <w:bottom w:val="none" w:sz="0" w:space="0" w:color="auto"/>
                        <w:right w:val="none" w:sz="0" w:space="0" w:color="auto"/>
                      </w:divBdr>
                    </w:div>
                  </w:divsChild>
                </w:div>
                <w:div w:id="1395860827">
                  <w:marLeft w:val="0"/>
                  <w:marRight w:val="0"/>
                  <w:marTop w:val="0"/>
                  <w:marBottom w:val="0"/>
                  <w:divBdr>
                    <w:top w:val="none" w:sz="0" w:space="0" w:color="auto"/>
                    <w:left w:val="none" w:sz="0" w:space="0" w:color="auto"/>
                    <w:bottom w:val="none" w:sz="0" w:space="0" w:color="auto"/>
                    <w:right w:val="none" w:sz="0" w:space="0" w:color="auto"/>
                  </w:divBdr>
                  <w:divsChild>
                    <w:div w:id="76679191">
                      <w:marLeft w:val="0"/>
                      <w:marRight w:val="0"/>
                      <w:marTop w:val="0"/>
                      <w:marBottom w:val="0"/>
                      <w:divBdr>
                        <w:top w:val="none" w:sz="0" w:space="0" w:color="auto"/>
                        <w:left w:val="none" w:sz="0" w:space="0" w:color="auto"/>
                        <w:bottom w:val="none" w:sz="0" w:space="0" w:color="auto"/>
                        <w:right w:val="none" w:sz="0" w:space="0" w:color="auto"/>
                      </w:divBdr>
                    </w:div>
                  </w:divsChild>
                </w:div>
                <w:div w:id="1424719679">
                  <w:marLeft w:val="0"/>
                  <w:marRight w:val="0"/>
                  <w:marTop w:val="0"/>
                  <w:marBottom w:val="0"/>
                  <w:divBdr>
                    <w:top w:val="none" w:sz="0" w:space="0" w:color="auto"/>
                    <w:left w:val="none" w:sz="0" w:space="0" w:color="auto"/>
                    <w:bottom w:val="none" w:sz="0" w:space="0" w:color="auto"/>
                    <w:right w:val="none" w:sz="0" w:space="0" w:color="auto"/>
                  </w:divBdr>
                  <w:divsChild>
                    <w:div w:id="964194357">
                      <w:marLeft w:val="0"/>
                      <w:marRight w:val="0"/>
                      <w:marTop w:val="0"/>
                      <w:marBottom w:val="0"/>
                      <w:divBdr>
                        <w:top w:val="none" w:sz="0" w:space="0" w:color="auto"/>
                        <w:left w:val="none" w:sz="0" w:space="0" w:color="auto"/>
                        <w:bottom w:val="none" w:sz="0" w:space="0" w:color="auto"/>
                        <w:right w:val="none" w:sz="0" w:space="0" w:color="auto"/>
                      </w:divBdr>
                    </w:div>
                  </w:divsChild>
                </w:div>
                <w:div w:id="1617788473">
                  <w:marLeft w:val="0"/>
                  <w:marRight w:val="0"/>
                  <w:marTop w:val="0"/>
                  <w:marBottom w:val="0"/>
                  <w:divBdr>
                    <w:top w:val="none" w:sz="0" w:space="0" w:color="auto"/>
                    <w:left w:val="none" w:sz="0" w:space="0" w:color="auto"/>
                    <w:bottom w:val="none" w:sz="0" w:space="0" w:color="auto"/>
                    <w:right w:val="none" w:sz="0" w:space="0" w:color="auto"/>
                  </w:divBdr>
                  <w:divsChild>
                    <w:div w:id="105663393">
                      <w:marLeft w:val="0"/>
                      <w:marRight w:val="0"/>
                      <w:marTop w:val="0"/>
                      <w:marBottom w:val="0"/>
                      <w:divBdr>
                        <w:top w:val="none" w:sz="0" w:space="0" w:color="auto"/>
                        <w:left w:val="none" w:sz="0" w:space="0" w:color="auto"/>
                        <w:bottom w:val="none" w:sz="0" w:space="0" w:color="auto"/>
                        <w:right w:val="none" w:sz="0" w:space="0" w:color="auto"/>
                      </w:divBdr>
                    </w:div>
                    <w:div w:id="502477820">
                      <w:marLeft w:val="0"/>
                      <w:marRight w:val="0"/>
                      <w:marTop w:val="0"/>
                      <w:marBottom w:val="0"/>
                      <w:divBdr>
                        <w:top w:val="none" w:sz="0" w:space="0" w:color="auto"/>
                        <w:left w:val="none" w:sz="0" w:space="0" w:color="auto"/>
                        <w:bottom w:val="none" w:sz="0" w:space="0" w:color="auto"/>
                        <w:right w:val="none" w:sz="0" w:space="0" w:color="auto"/>
                      </w:divBdr>
                    </w:div>
                    <w:div w:id="850531795">
                      <w:marLeft w:val="0"/>
                      <w:marRight w:val="0"/>
                      <w:marTop w:val="0"/>
                      <w:marBottom w:val="0"/>
                      <w:divBdr>
                        <w:top w:val="none" w:sz="0" w:space="0" w:color="auto"/>
                        <w:left w:val="none" w:sz="0" w:space="0" w:color="auto"/>
                        <w:bottom w:val="none" w:sz="0" w:space="0" w:color="auto"/>
                        <w:right w:val="none" w:sz="0" w:space="0" w:color="auto"/>
                      </w:divBdr>
                    </w:div>
                    <w:div w:id="1848669415">
                      <w:marLeft w:val="0"/>
                      <w:marRight w:val="0"/>
                      <w:marTop w:val="0"/>
                      <w:marBottom w:val="0"/>
                      <w:divBdr>
                        <w:top w:val="none" w:sz="0" w:space="0" w:color="auto"/>
                        <w:left w:val="none" w:sz="0" w:space="0" w:color="auto"/>
                        <w:bottom w:val="none" w:sz="0" w:space="0" w:color="auto"/>
                        <w:right w:val="none" w:sz="0" w:space="0" w:color="auto"/>
                      </w:divBdr>
                    </w:div>
                  </w:divsChild>
                </w:div>
                <w:div w:id="1710494831">
                  <w:marLeft w:val="0"/>
                  <w:marRight w:val="0"/>
                  <w:marTop w:val="0"/>
                  <w:marBottom w:val="0"/>
                  <w:divBdr>
                    <w:top w:val="none" w:sz="0" w:space="0" w:color="auto"/>
                    <w:left w:val="none" w:sz="0" w:space="0" w:color="auto"/>
                    <w:bottom w:val="none" w:sz="0" w:space="0" w:color="auto"/>
                    <w:right w:val="none" w:sz="0" w:space="0" w:color="auto"/>
                  </w:divBdr>
                  <w:divsChild>
                    <w:div w:id="750157245">
                      <w:marLeft w:val="0"/>
                      <w:marRight w:val="0"/>
                      <w:marTop w:val="0"/>
                      <w:marBottom w:val="0"/>
                      <w:divBdr>
                        <w:top w:val="none" w:sz="0" w:space="0" w:color="auto"/>
                        <w:left w:val="none" w:sz="0" w:space="0" w:color="auto"/>
                        <w:bottom w:val="none" w:sz="0" w:space="0" w:color="auto"/>
                        <w:right w:val="none" w:sz="0" w:space="0" w:color="auto"/>
                      </w:divBdr>
                    </w:div>
                    <w:div w:id="213818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607038">
      <w:bodyDiv w:val="1"/>
      <w:marLeft w:val="0"/>
      <w:marRight w:val="0"/>
      <w:marTop w:val="0"/>
      <w:marBottom w:val="0"/>
      <w:divBdr>
        <w:top w:val="none" w:sz="0" w:space="0" w:color="auto"/>
        <w:left w:val="none" w:sz="0" w:space="0" w:color="auto"/>
        <w:bottom w:val="none" w:sz="0" w:space="0" w:color="auto"/>
        <w:right w:val="none" w:sz="0" w:space="0" w:color="auto"/>
      </w:divBdr>
      <w:divsChild>
        <w:div w:id="621880679">
          <w:marLeft w:val="0"/>
          <w:marRight w:val="0"/>
          <w:marTop w:val="0"/>
          <w:marBottom w:val="0"/>
          <w:divBdr>
            <w:top w:val="none" w:sz="0" w:space="0" w:color="auto"/>
            <w:left w:val="none" w:sz="0" w:space="0" w:color="auto"/>
            <w:bottom w:val="none" w:sz="0" w:space="0" w:color="auto"/>
            <w:right w:val="none" w:sz="0" w:space="0" w:color="auto"/>
          </w:divBdr>
        </w:div>
        <w:div w:id="1874221256">
          <w:marLeft w:val="0"/>
          <w:marRight w:val="0"/>
          <w:marTop w:val="0"/>
          <w:marBottom w:val="0"/>
          <w:divBdr>
            <w:top w:val="none" w:sz="0" w:space="0" w:color="auto"/>
            <w:left w:val="none" w:sz="0" w:space="0" w:color="auto"/>
            <w:bottom w:val="none" w:sz="0" w:space="0" w:color="auto"/>
            <w:right w:val="none" w:sz="0" w:space="0" w:color="auto"/>
          </w:divBdr>
          <w:divsChild>
            <w:div w:id="1808668139">
              <w:marLeft w:val="-75"/>
              <w:marRight w:val="0"/>
              <w:marTop w:val="30"/>
              <w:marBottom w:val="30"/>
              <w:divBdr>
                <w:top w:val="none" w:sz="0" w:space="0" w:color="auto"/>
                <w:left w:val="none" w:sz="0" w:space="0" w:color="auto"/>
                <w:bottom w:val="none" w:sz="0" w:space="0" w:color="auto"/>
                <w:right w:val="none" w:sz="0" w:space="0" w:color="auto"/>
              </w:divBdr>
              <w:divsChild>
                <w:div w:id="13385113">
                  <w:marLeft w:val="0"/>
                  <w:marRight w:val="0"/>
                  <w:marTop w:val="0"/>
                  <w:marBottom w:val="0"/>
                  <w:divBdr>
                    <w:top w:val="none" w:sz="0" w:space="0" w:color="auto"/>
                    <w:left w:val="none" w:sz="0" w:space="0" w:color="auto"/>
                    <w:bottom w:val="none" w:sz="0" w:space="0" w:color="auto"/>
                    <w:right w:val="none" w:sz="0" w:space="0" w:color="auto"/>
                  </w:divBdr>
                  <w:divsChild>
                    <w:div w:id="692075634">
                      <w:marLeft w:val="0"/>
                      <w:marRight w:val="0"/>
                      <w:marTop w:val="0"/>
                      <w:marBottom w:val="0"/>
                      <w:divBdr>
                        <w:top w:val="none" w:sz="0" w:space="0" w:color="auto"/>
                        <w:left w:val="none" w:sz="0" w:space="0" w:color="auto"/>
                        <w:bottom w:val="none" w:sz="0" w:space="0" w:color="auto"/>
                        <w:right w:val="none" w:sz="0" w:space="0" w:color="auto"/>
                      </w:divBdr>
                    </w:div>
                  </w:divsChild>
                </w:div>
                <w:div w:id="81295407">
                  <w:marLeft w:val="0"/>
                  <w:marRight w:val="0"/>
                  <w:marTop w:val="0"/>
                  <w:marBottom w:val="0"/>
                  <w:divBdr>
                    <w:top w:val="none" w:sz="0" w:space="0" w:color="auto"/>
                    <w:left w:val="none" w:sz="0" w:space="0" w:color="auto"/>
                    <w:bottom w:val="none" w:sz="0" w:space="0" w:color="auto"/>
                    <w:right w:val="none" w:sz="0" w:space="0" w:color="auto"/>
                  </w:divBdr>
                  <w:divsChild>
                    <w:div w:id="1586959161">
                      <w:marLeft w:val="0"/>
                      <w:marRight w:val="0"/>
                      <w:marTop w:val="0"/>
                      <w:marBottom w:val="0"/>
                      <w:divBdr>
                        <w:top w:val="none" w:sz="0" w:space="0" w:color="auto"/>
                        <w:left w:val="none" w:sz="0" w:space="0" w:color="auto"/>
                        <w:bottom w:val="none" w:sz="0" w:space="0" w:color="auto"/>
                        <w:right w:val="none" w:sz="0" w:space="0" w:color="auto"/>
                      </w:divBdr>
                    </w:div>
                  </w:divsChild>
                </w:div>
                <w:div w:id="128666273">
                  <w:marLeft w:val="0"/>
                  <w:marRight w:val="0"/>
                  <w:marTop w:val="0"/>
                  <w:marBottom w:val="0"/>
                  <w:divBdr>
                    <w:top w:val="none" w:sz="0" w:space="0" w:color="auto"/>
                    <w:left w:val="none" w:sz="0" w:space="0" w:color="auto"/>
                    <w:bottom w:val="none" w:sz="0" w:space="0" w:color="auto"/>
                    <w:right w:val="none" w:sz="0" w:space="0" w:color="auto"/>
                  </w:divBdr>
                  <w:divsChild>
                    <w:div w:id="748698461">
                      <w:marLeft w:val="0"/>
                      <w:marRight w:val="0"/>
                      <w:marTop w:val="0"/>
                      <w:marBottom w:val="0"/>
                      <w:divBdr>
                        <w:top w:val="none" w:sz="0" w:space="0" w:color="auto"/>
                        <w:left w:val="none" w:sz="0" w:space="0" w:color="auto"/>
                        <w:bottom w:val="none" w:sz="0" w:space="0" w:color="auto"/>
                        <w:right w:val="none" w:sz="0" w:space="0" w:color="auto"/>
                      </w:divBdr>
                    </w:div>
                  </w:divsChild>
                </w:div>
                <w:div w:id="432408188">
                  <w:marLeft w:val="0"/>
                  <w:marRight w:val="0"/>
                  <w:marTop w:val="0"/>
                  <w:marBottom w:val="0"/>
                  <w:divBdr>
                    <w:top w:val="none" w:sz="0" w:space="0" w:color="auto"/>
                    <w:left w:val="none" w:sz="0" w:space="0" w:color="auto"/>
                    <w:bottom w:val="none" w:sz="0" w:space="0" w:color="auto"/>
                    <w:right w:val="none" w:sz="0" w:space="0" w:color="auto"/>
                  </w:divBdr>
                  <w:divsChild>
                    <w:div w:id="1092431169">
                      <w:marLeft w:val="0"/>
                      <w:marRight w:val="0"/>
                      <w:marTop w:val="0"/>
                      <w:marBottom w:val="0"/>
                      <w:divBdr>
                        <w:top w:val="none" w:sz="0" w:space="0" w:color="auto"/>
                        <w:left w:val="none" w:sz="0" w:space="0" w:color="auto"/>
                        <w:bottom w:val="none" w:sz="0" w:space="0" w:color="auto"/>
                        <w:right w:val="none" w:sz="0" w:space="0" w:color="auto"/>
                      </w:divBdr>
                    </w:div>
                  </w:divsChild>
                </w:div>
                <w:div w:id="487088423">
                  <w:marLeft w:val="0"/>
                  <w:marRight w:val="0"/>
                  <w:marTop w:val="0"/>
                  <w:marBottom w:val="0"/>
                  <w:divBdr>
                    <w:top w:val="none" w:sz="0" w:space="0" w:color="auto"/>
                    <w:left w:val="none" w:sz="0" w:space="0" w:color="auto"/>
                    <w:bottom w:val="none" w:sz="0" w:space="0" w:color="auto"/>
                    <w:right w:val="none" w:sz="0" w:space="0" w:color="auto"/>
                  </w:divBdr>
                  <w:divsChild>
                    <w:div w:id="474030243">
                      <w:marLeft w:val="0"/>
                      <w:marRight w:val="0"/>
                      <w:marTop w:val="0"/>
                      <w:marBottom w:val="0"/>
                      <w:divBdr>
                        <w:top w:val="none" w:sz="0" w:space="0" w:color="auto"/>
                        <w:left w:val="none" w:sz="0" w:space="0" w:color="auto"/>
                        <w:bottom w:val="none" w:sz="0" w:space="0" w:color="auto"/>
                        <w:right w:val="none" w:sz="0" w:space="0" w:color="auto"/>
                      </w:divBdr>
                    </w:div>
                  </w:divsChild>
                </w:div>
                <w:div w:id="614287062">
                  <w:marLeft w:val="0"/>
                  <w:marRight w:val="0"/>
                  <w:marTop w:val="0"/>
                  <w:marBottom w:val="0"/>
                  <w:divBdr>
                    <w:top w:val="none" w:sz="0" w:space="0" w:color="auto"/>
                    <w:left w:val="none" w:sz="0" w:space="0" w:color="auto"/>
                    <w:bottom w:val="none" w:sz="0" w:space="0" w:color="auto"/>
                    <w:right w:val="none" w:sz="0" w:space="0" w:color="auto"/>
                  </w:divBdr>
                  <w:divsChild>
                    <w:div w:id="1444154079">
                      <w:marLeft w:val="0"/>
                      <w:marRight w:val="0"/>
                      <w:marTop w:val="0"/>
                      <w:marBottom w:val="0"/>
                      <w:divBdr>
                        <w:top w:val="none" w:sz="0" w:space="0" w:color="auto"/>
                        <w:left w:val="none" w:sz="0" w:space="0" w:color="auto"/>
                        <w:bottom w:val="none" w:sz="0" w:space="0" w:color="auto"/>
                        <w:right w:val="none" w:sz="0" w:space="0" w:color="auto"/>
                      </w:divBdr>
                    </w:div>
                  </w:divsChild>
                </w:div>
                <w:div w:id="854611778">
                  <w:marLeft w:val="0"/>
                  <w:marRight w:val="0"/>
                  <w:marTop w:val="0"/>
                  <w:marBottom w:val="0"/>
                  <w:divBdr>
                    <w:top w:val="none" w:sz="0" w:space="0" w:color="auto"/>
                    <w:left w:val="none" w:sz="0" w:space="0" w:color="auto"/>
                    <w:bottom w:val="none" w:sz="0" w:space="0" w:color="auto"/>
                    <w:right w:val="none" w:sz="0" w:space="0" w:color="auto"/>
                  </w:divBdr>
                  <w:divsChild>
                    <w:div w:id="435754050">
                      <w:marLeft w:val="0"/>
                      <w:marRight w:val="0"/>
                      <w:marTop w:val="0"/>
                      <w:marBottom w:val="0"/>
                      <w:divBdr>
                        <w:top w:val="none" w:sz="0" w:space="0" w:color="auto"/>
                        <w:left w:val="none" w:sz="0" w:space="0" w:color="auto"/>
                        <w:bottom w:val="none" w:sz="0" w:space="0" w:color="auto"/>
                        <w:right w:val="none" w:sz="0" w:space="0" w:color="auto"/>
                      </w:divBdr>
                    </w:div>
                  </w:divsChild>
                </w:div>
                <w:div w:id="1491754558">
                  <w:marLeft w:val="0"/>
                  <w:marRight w:val="0"/>
                  <w:marTop w:val="0"/>
                  <w:marBottom w:val="0"/>
                  <w:divBdr>
                    <w:top w:val="none" w:sz="0" w:space="0" w:color="auto"/>
                    <w:left w:val="none" w:sz="0" w:space="0" w:color="auto"/>
                    <w:bottom w:val="none" w:sz="0" w:space="0" w:color="auto"/>
                    <w:right w:val="none" w:sz="0" w:space="0" w:color="auto"/>
                  </w:divBdr>
                  <w:divsChild>
                    <w:div w:id="1286234161">
                      <w:marLeft w:val="0"/>
                      <w:marRight w:val="0"/>
                      <w:marTop w:val="0"/>
                      <w:marBottom w:val="0"/>
                      <w:divBdr>
                        <w:top w:val="none" w:sz="0" w:space="0" w:color="auto"/>
                        <w:left w:val="none" w:sz="0" w:space="0" w:color="auto"/>
                        <w:bottom w:val="none" w:sz="0" w:space="0" w:color="auto"/>
                        <w:right w:val="none" w:sz="0" w:space="0" w:color="auto"/>
                      </w:divBdr>
                    </w:div>
                  </w:divsChild>
                </w:div>
                <w:div w:id="1543442525">
                  <w:marLeft w:val="0"/>
                  <w:marRight w:val="0"/>
                  <w:marTop w:val="0"/>
                  <w:marBottom w:val="0"/>
                  <w:divBdr>
                    <w:top w:val="none" w:sz="0" w:space="0" w:color="auto"/>
                    <w:left w:val="none" w:sz="0" w:space="0" w:color="auto"/>
                    <w:bottom w:val="none" w:sz="0" w:space="0" w:color="auto"/>
                    <w:right w:val="none" w:sz="0" w:space="0" w:color="auto"/>
                  </w:divBdr>
                  <w:divsChild>
                    <w:div w:id="924192251">
                      <w:marLeft w:val="0"/>
                      <w:marRight w:val="0"/>
                      <w:marTop w:val="0"/>
                      <w:marBottom w:val="0"/>
                      <w:divBdr>
                        <w:top w:val="none" w:sz="0" w:space="0" w:color="auto"/>
                        <w:left w:val="none" w:sz="0" w:space="0" w:color="auto"/>
                        <w:bottom w:val="none" w:sz="0" w:space="0" w:color="auto"/>
                        <w:right w:val="none" w:sz="0" w:space="0" w:color="auto"/>
                      </w:divBdr>
                    </w:div>
                  </w:divsChild>
                </w:div>
                <w:div w:id="2053570865">
                  <w:marLeft w:val="0"/>
                  <w:marRight w:val="0"/>
                  <w:marTop w:val="0"/>
                  <w:marBottom w:val="0"/>
                  <w:divBdr>
                    <w:top w:val="none" w:sz="0" w:space="0" w:color="auto"/>
                    <w:left w:val="none" w:sz="0" w:space="0" w:color="auto"/>
                    <w:bottom w:val="none" w:sz="0" w:space="0" w:color="auto"/>
                    <w:right w:val="none" w:sz="0" w:space="0" w:color="auto"/>
                  </w:divBdr>
                  <w:divsChild>
                    <w:div w:id="23143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8707932">
      <w:bodyDiv w:val="1"/>
      <w:marLeft w:val="0"/>
      <w:marRight w:val="0"/>
      <w:marTop w:val="0"/>
      <w:marBottom w:val="0"/>
      <w:divBdr>
        <w:top w:val="none" w:sz="0" w:space="0" w:color="auto"/>
        <w:left w:val="none" w:sz="0" w:space="0" w:color="auto"/>
        <w:bottom w:val="none" w:sz="0" w:space="0" w:color="auto"/>
        <w:right w:val="none" w:sz="0" w:space="0" w:color="auto"/>
      </w:divBdr>
    </w:div>
    <w:div w:id="1688364441">
      <w:bodyDiv w:val="1"/>
      <w:marLeft w:val="0"/>
      <w:marRight w:val="0"/>
      <w:marTop w:val="0"/>
      <w:marBottom w:val="0"/>
      <w:divBdr>
        <w:top w:val="none" w:sz="0" w:space="0" w:color="auto"/>
        <w:left w:val="none" w:sz="0" w:space="0" w:color="auto"/>
        <w:bottom w:val="none" w:sz="0" w:space="0" w:color="auto"/>
        <w:right w:val="none" w:sz="0" w:space="0" w:color="auto"/>
      </w:divBdr>
    </w:div>
    <w:div w:id="1695961517">
      <w:bodyDiv w:val="1"/>
      <w:marLeft w:val="0"/>
      <w:marRight w:val="0"/>
      <w:marTop w:val="0"/>
      <w:marBottom w:val="0"/>
      <w:divBdr>
        <w:top w:val="none" w:sz="0" w:space="0" w:color="auto"/>
        <w:left w:val="none" w:sz="0" w:space="0" w:color="auto"/>
        <w:bottom w:val="none" w:sz="0" w:space="0" w:color="auto"/>
        <w:right w:val="none" w:sz="0" w:space="0" w:color="auto"/>
      </w:divBdr>
    </w:div>
    <w:div w:id="1735203014">
      <w:bodyDiv w:val="1"/>
      <w:marLeft w:val="0"/>
      <w:marRight w:val="0"/>
      <w:marTop w:val="0"/>
      <w:marBottom w:val="0"/>
      <w:divBdr>
        <w:top w:val="none" w:sz="0" w:space="0" w:color="auto"/>
        <w:left w:val="none" w:sz="0" w:space="0" w:color="auto"/>
        <w:bottom w:val="none" w:sz="0" w:space="0" w:color="auto"/>
        <w:right w:val="none" w:sz="0" w:space="0" w:color="auto"/>
      </w:divBdr>
    </w:div>
    <w:div w:id="1735229287">
      <w:bodyDiv w:val="1"/>
      <w:marLeft w:val="0"/>
      <w:marRight w:val="0"/>
      <w:marTop w:val="0"/>
      <w:marBottom w:val="0"/>
      <w:divBdr>
        <w:top w:val="none" w:sz="0" w:space="0" w:color="auto"/>
        <w:left w:val="none" w:sz="0" w:space="0" w:color="auto"/>
        <w:bottom w:val="none" w:sz="0" w:space="0" w:color="auto"/>
        <w:right w:val="none" w:sz="0" w:space="0" w:color="auto"/>
      </w:divBdr>
    </w:div>
    <w:div w:id="1744067235">
      <w:bodyDiv w:val="1"/>
      <w:marLeft w:val="0"/>
      <w:marRight w:val="0"/>
      <w:marTop w:val="0"/>
      <w:marBottom w:val="0"/>
      <w:divBdr>
        <w:top w:val="none" w:sz="0" w:space="0" w:color="auto"/>
        <w:left w:val="none" w:sz="0" w:space="0" w:color="auto"/>
        <w:bottom w:val="none" w:sz="0" w:space="0" w:color="auto"/>
        <w:right w:val="none" w:sz="0" w:space="0" w:color="auto"/>
      </w:divBdr>
      <w:divsChild>
        <w:div w:id="1284070602">
          <w:marLeft w:val="0"/>
          <w:marRight w:val="0"/>
          <w:marTop w:val="0"/>
          <w:marBottom w:val="0"/>
          <w:divBdr>
            <w:top w:val="none" w:sz="0" w:space="0" w:color="auto"/>
            <w:left w:val="none" w:sz="0" w:space="0" w:color="auto"/>
            <w:bottom w:val="none" w:sz="0" w:space="0" w:color="auto"/>
            <w:right w:val="none" w:sz="0" w:space="0" w:color="auto"/>
          </w:divBdr>
          <w:divsChild>
            <w:div w:id="161161378">
              <w:marLeft w:val="0"/>
              <w:marRight w:val="0"/>
              <w:marTop w:val="0"/>
              <w:marBottom w:val="0"/>
              <w:divBdr>
                <w:top w:val="none" w:sz="0" w:space="0" w:color="auto"/>
                <w:left w:val="none" w:sz="0" w:space="0" w:color="auto"/>
                <w:bottom w:val="none" w:sz="0" w:space="0" w:color="auto"/>
                <w:right w:val="none" w:sz="0" w:space="0" w:color="auto"/>
              </w:divBdr>
            </w:div>
            <w:div w:id="202448431">
              <w:marLeft w:val="0"/>
              <w:marRight w:val="0"/>
              <w:marTop w:val="0"/>
              <w:marBottom w:val="0"/>
              <w:divBdr>
                <w:top w:val="none" w:sz="0" w:space="0" w:color="auto"/>
                <w:left w:val="none" w:sz="0" w:space="0" w:color="auto"/>
                <w:bottom w:val="none" w:sz="0" w:space="0" w:color="auto"/>
                <w:right w:val="none" w:sz="0" w:space="0" w:color="auto"/>
              </w:divBdr>
            </w:div>
            <w:div w:id="283313503">
              <w:marLeft w:val="0"/>
              <w:marRight w:val="0"/>
              <w:marTop w:val="0"/>
              <w:marBottom w:val="0"/>
              <w:divBdr>
                <w:top w:val="none" w:sz="0" w:space="0" w:color="auto"/>
                <w:left w:val="none" w:sz="0" w:space="0" w:color="auto"/>
                <w:bottom w:val="none" w:sz="0" w:space="0" w:color="auto"/>
                <w:right w:val="none" w:sz="0" w:space="0" w:color="auto"/>
              </w:divBdr>
            </w:div>
            <w:div w:id="662660729">
              <w:marLeft w:val="0"/>
              <w:marRight w:val="0"/>
              <w:marTop w:val="0"/>
              <w:marBottom w:val="0"/>
              <w:divBdr>
                <w:top w:val="none" w:sz="0" w:space="0" w:color="auto"/>
                <w:left w:val="none" w:sz="0" w:space="0" w:color="auto"/>
                <w:bottom w:val="none" w:sz="0" w:space="0" w:color="auto"/>
                <w:right w:val="none" w:sz="0" w:space="0" w:color="auto"/>
              </w:divBdr>
            </w:div>
            <w:div w:id="858588179">
              <w:marLeft w:val="0"/>
              <w:marRight w:val="0"/>
              <w:marTop w:val="0"/>
              <w:marBottom w:val="0"/>
              <w:divBdr>
                <w:top w:val="none" w:sz="0" w:space="0" w:color="auto"/>
                <w:left w:val="none" w:sz="0" w:space="0" w:color="auto"/>
                <w:bottom w:val="none" w:sz="0" w:space="0" w:color="auto"/>
                <w:right w:val="none" w:sz="0" w:space="0" w:color="auto"/>
              </w:divBdr>
            </w:div>
            <w:div w:id="1898321226">
              <w:marLeft w:val="0"/>
              <w:marRight w:val="0"/>
              <w:marTop w:val="0"/>
              <w:marBottom w:val="0"/>
              <w:divBdr>
                <w:top w:val="none" w:sz="0" w:space="0" w:color="auto"/>
                <w:left w:val="none" w:sz="0" w:space="0" w:color="auto"/>
                <w:bottom w:val="none" w:sz="0" w:space="0" w:color="auto"/>
                <w:right w:val="none" w:sz="0" w:space="0" w:color="auto"/>
              </w:divBdr>
            </w:div>
            <w:div w:id="2080009051">
              <w:marLeft w:val="0"/>
              <w:marRight w:val="0"/>
              <w:marTop w:val="0"/>
              <w:marBottom w:val="0"/>
              <w:divBdr>
                <w:top w:val="none" w:sz="0" w:space="0" w:color="auto"/>
                <w:left w:val="none" w:sz="0" w:space="0" w:color="auto"/>
                <w:bottom w:val="none" w:sz="0" w:space="0" w:color="auto"/>
                <w:right w:val="none" w:sz="0" w:space="0" w:color="auto"/>
              </w:divBdr>
            </w:div>
          </w:divsChild>
        </w:div>
        <w:div w:id="1554464082">
          <w:marLeft w:val="0"/>
          <w:marRight w:val="0"/>
          <w:marTop w:val="0"/>
          <w:marBottom w:val="0"/>
          <w:divBdr>
            <w:top w:val="none" w:sz="0" w:space="0" w:color="auto"/>
            <w:left w:val="none" w:sz="0" w:space="0" w:color="auto"/>
            <w:bottom w:val="none" w:sz="0" w:space="0" w:color="auto"/>
            <w:right w:val="none" w:sz="0" w:space="0" w:color="auto"/>
          </w:divBdr>
          <w:divsChild>
            <w:div w:id="1170170649">
              <w:marLeft w:val="-75"/>
              <w:marRight w:val="0"/>
              <w:marTop w:val="30"/>
              <w:marBottom w:val="30"/>
              <w:divBdr>
                <w:top w:val="none" w:sz="0" w:space="0" w:color="auto"/>
                <w:left w:val="none" w:sz="0" w:space="0" w:color="auto"/>
                <w:bottom w:val="none" w:sz="0" w:space="0" w:color="auto"/>
                <w:right w:val="none" w:sz="0" w:space="0" w:color="auto"/>
              </w:divBdr>
              <w:divsChild>
                <w:div w:id="1555308600">
                  <w:marLeft w:val="0"/>
                  <w:marRight w:val="0"/>
                  <w:marTop w:val="0"/>
                  <w:marBottom w:val="0"/>
                  <w:divBdr>
                    <w:top w:val="none" w:sz="0" w:space="0" w:color="auto"/>
                    <w:left w:val="none" w:sz="0" w:space="0" w:color="auto"/>
                    <w:bottom w:val="none" w:sz="0" w:space="0" w:color="auto"/>
                    <w:right w:val="none" w:sz="0" w:space="0" w:color="auto"/>
                  </w:divBdr>
                  <w:divsChild>
                    <w:div w:id="1966109219">
                      <w:marLeft w:val="0"/>
                      <w:marRight w:val="0"/>
                      <w:marTop w:val="0"/>
                      <w:marBottom w:val="0"/>
                      <w:divBdr>
                        <w:top w:val="none" w:sz="0" w:space="0" w:color="auto"/>
                        <w:left w:val="none" w:sz="0" w:space="0" w:color="auto"/>
                        <w:bottom w:val="none" w:sz="0" w:space="0" w:color="auto"/>
                        <w:right w:val="none" w:sz="0" w:space="0" w:color="auto"/>
                      </w:divBdr>
                    </w:div>
                  </w:divsChild>
                </w:div>
                <w:div w:id="1665936538">
                  <w:marLeft w:val="0"/>
                  <w:marRight w:val="0"/>
                  <w:marTop w:val="0"/>
                  <w:marBottom w:val="0"/>
                  <w:divBdr>
                    <w:top w:val="none" w:sz="0" w:space="0" w:color="auto"/>
                    <w:left w:val="none" w:sz="0" w:space="0" w:color="auto"/>
                    <w:bottom w:val="none" w:sz="0" w:space="0" w:color="auto"/>
                    <w:right w:val="none" w:sz="0" w:space="0" w:color="auto"/>
                  </w:divBdr>
                  <w:divsChild>
                    <w:div w:id="121307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217066">
          <w:marLeft w:val="0"/>
          <w:marRight w:val="0"/>
          <w:marTop w:val="0"/>
          <w:marBottom w:val="0"/>
          <w:divBdr>
            <w:top w:val="none" w:sz="0" w:space="0" w:color="auto"/>
            <w:left w:val="none" w:sz="0" w:space="0" w:color="auto"/>
            <w:bottom w:val="none" w:sz="0" w:space="0" w:color="auto"/>
            <w:right w:val="none" w:sz="0" w:space="0" w:color="auto"/>
          </w:divBdr>
        </w:div>
        <w:div w:id="2013682173">
          <w:marLeft w:val="0"/>
          <w:marRight w:val="0"/>
          <w:marTop w:val="0"/>
          <w:marBottom w:val="0"/>
          <w:divBdr>
            <w:top w:val="none" w:sz="0" w:space="0" w:color="auto"/>
            <w:left w:val="none" w:sz="0" w:space="0" w:color="auto"/>
            <w:bottom w:val="none" w:sz="0" w:space="0" w:color="auto"/>
            <w:right w:val="none" w:sz="0" w:space="0" w:color="auto"/>
          </w:divBdr>
          <w:divsChild>
            <w:div w:id="442187927">
              <w:marLeft w:val="-75"/>
              <w:marRight w:val="0"/>
              <w:marTop w:val="30"/>
              <w:marBottom w:val="30"/>
              <w:divBdr>
                <w:top w:val="none" w:sz="0" w:space="0" w:color="auto"/>
                <w:left w:val="none" w:sz="0" w:space="0" w:color="auto"/>
                <w:bottom w:val="none" w:sz="0" w:space="0" w:color="auto"/>
                <w:right w:val="none" w:sz="0" w:space="0" w:color="auto"/>
              </w:divBdr>
              <w:divsChild>
                <w:div w:id="181939749">
                  <w:marLeft w:val="0"/>
                  <w:marRight w:val="0"/>
                  <w:marTop w:val="0"/>
                  <w:marBottom w:val="0"/>
                  <w:divBdr>
                    <w:top w:val="none" w:sz="0" w:space="0" w:color="auto"/>
                    <w:left w:val="none" w:sz="0" w:space="0" w:color="auto"/>
                    <w:bottom w:val="none" w:sz="0" w:space="0" w:color="auto"/>
                    <w:right w:val="none" w:sz="0" w:space="0" w:color="auto"/>
                  </w:divBdr>
                  <w:divsChild>
                    <w:div w:id="1602372506">
                      <w:marLeft w:val="0"/>
                      <w:marRight w:val="0"/>
                      <w:marTop w:val="0"/>
                      <w:marBottom w:val="0"/>
                      <w:divBdr>
                        <w:top w:val="none" w:sz="0" w:space="0" w:color="auto"/>
                        <w:left w:val="none" w:sz="0" w:space="0" w:color="auto"/>
                        <w:bottom w:val="none" w:sz="0" w:space="0" w:color="auto"/>
                        <w:right w:val="none" w:sz="0" w:space="0" w:color="auto"/>
                      </w:divBdr>
                    </w:div>
                  </w:divsChild>
                </w:div>
                <w:div w:id="717120345">
                  <w:marLeft w:val="0"/>
                  <w:marRight w:val="0"/>
                  <w:marTop w:val="0"/>
                  <w:marBottom w:val="0"/>
                  <w:divBdr>
                    <w:top w:val="none" w:sz="0" w:space="0" w:color="auto"/>
                    <w:left w:val="none" w:sz="0" w:space="0" w:color="auto"/>
                    <w:bottom w:val="none" w:sz="0" w:space="0" w:color="auto"/>
                    <w:right w:val="none" w:sz="0" w:space="0" w:color="auto"/>
                  </w:divBdr>
                  <w:divsChild>
                    <w:div w:id="360742768">
                      <w:marLeft w:val="0"/>
                      <w:marRight w:val="0"/>
                      <w:marTop w:val="0"/>
                      <w:marBottom w:val="0"/>
                      <w:divBdr>
                        <w:top w:val="none" w:sz="0" w:space="0" w:color="auto"/>
                        <w:left w:val="none" w:sz="0" w:space="0" w:color="auto"/>
                        <w:bottom w:val="none" w:sz="0" w:space="0" w:color="auto"/>
                        <w:right w:val="none" w:sz="0" w:space="0" w:color="auto"/>
                      </w:divBdr>
                    </w:div>
                    <w:div w:id="697048252">
                      <w:marLeft w:val="0"/>
                      <w:marRight w:val="0"/>
                      <w:marTop w:val="0"/>
                      <w:marBottom w:val="0"/>
                      <w:divBdr>
                        <w:top w:val="none" w:sz="0" w:space="0" w:color="auto"/>
                        <w:left w:val="none" w:sz="0" w:space="0" w:color="auto"/>
                        <w:bottom w:val="none" w:sz="0" w:space="0" w:color="auto"/>
                        <w:right w:val="none" w:sz="0" w:space="0" w:color="auto"/>
                      </w:divBdr>
                    </w:div>
                  </w:divsChild>
                </w:div>
                <w:div w:id="993728383">
                  <w:marLeft w:val="0"/>
                  <w:marRight w:val="0"/>
                  <w:marTop w:val="0"/>
                  <w:marBottom w:val="0"/>
                  <w:divBdr>
                    <w:top w:val="none" w:sz="0" w:space="0" w:color="auto"/>
                    <w:left w:val="none" w:sz="0" w:space="0" w:color="auto"/>
                    <w:bottom w:val="none" w:sz="0" w:space="0" w:color="auto"/>
                    <w:right w:val="none" w:sz="0" w:space="0" w:color="auto"/>
                  </w:divBdr>
                  <w:divsChild>
                    <w:div w:id="1875189737">
                      <w:marLeft w:val="0"/>
                      <w:marRight w:val="0"/>
                      <w:marTop w:val="0"/>
                      <w:marBottom w:val="0"/>
                      <w:divBdr>
                        <w:top w:val="none" w:sz="0" w:space="0" w:color="auto"/>
                        <w:left w:val="none" w:sz="0" w:space="0" w:color="auto"/>
                        <w:bottom w:val="none" w:sz="0" w:space="0" w:color="auto"/>
                        <w:right w:val="none" w:sz="0" w:space="0" w:color="auto"/>
                      </w:divBdr>
                    </w:div>
                  </w:divsChild>
                </w:div>
                <w:div w:id="1049063310">
                  <w:marLeft w:val="0"/>
                  <w:marRight w:val="0"/>
                  <w:marTop w:val="0"/>
                  <w:marBottom w:val="0"/>
                  <w:divBdr>
                    <w:top w:val="none" w:sz="0" w:space="0" w:color="auto"/>
                    <w:left w:val="none" w:sz="0" w:space="0" w:color="auto"/>
                    <w:bottom w:val="none" w:sz="0" w:space="0" w:color="auto"/>
                    <w:right w:val="none" w:sz="0" w:space="0" w:color="auto"/>
                  </w:divBdr>
                  <w:divsChild>
                    <w:div w:id="1137794423">
                      <w:marLeft w:val="0"/>
                      <w:marRight w:val="0"/>
                      <w:marTop w:val="0"/>
                      <w:marBottom w:val="0"/>
                      <w:divBdr>
                        <w:top w:val="none" w:sz="0" w:space="0" w:color="auto"/>
                        <w:left w:val="none" w:sz="0" w:space="0" w:color="auto"/>
                        <w:bottom w:val="none" w:sz="0" w:space="0" w:color="auto"/>
                        <w:right w:val="none" w:sz="0" w:space="0" w:color="auto"/>
                      </w:divBdr>
                    </w:div>
                  </w:divsChild>
                </w:div>
                <w:div w:id="1242449163">
                  <w:marLeft w:val="0"/>
                  <w:marRight w:val="0"/>
                  <w:marTop w:val="0"/>
                  <w:marBottom w:val="0"/>
                  <w:divBdr>
                    <w:top w:val="none" w:sz="0" w:space="0" w:color="auto"/>
                    <w:left w:val="none" w:sz="0" w:space="0" w:color="auto"/>
                    <w:bottom w:val="none" w:sz="0" w:space="0" w:color="auto"/>
                    <w:right w:val="none" w:sz="0" w:space="0" w:color="auto"/>
                  </w:divBdr>
                  <w:divsChild>
                    <w:div w:id="1286346535">
                      <w:marLeft w:val="0"/>
                      <w:marRight w:val="0"/>
                      <w:marTop w:val="0"/>
                      <w:marBottom w:val="0"/>
                      <w:divBdr>
                        <w:top w:val="none" w:sz="0" w:space="0" w:color="auto"/>
                        <w:left w:val="none" w:sz="0" w:space="0" w:color="auto"/>
                        <w:bottom w:val="none" w:sz="0" w:space="0" w:color="auto"/>
                        <w:right w:val="none" w:sz="0" w:space="0" w:color="auto"/>
                      </w:divBdr>
                    </w:div>
                  </w:divsChild>
                </w:div>
                <w:div w:id="1252735989">
                  <w:marLeft w:val="0"/>
                  <w:marRight w:val="0"/>
                  <w:marTop w:val="0"/>
                  <w:marBottom w:val="0"/>
                  <w:divBdr>
                    <w:top w:val="none" w:sz="0" w:space="0" w:color="auto"/>
                    <w:left w:val="none" w:sz="0" w:space="0" w:color="auto"/>
                    <w:bottom w:val="none" w:sz="0" w:space="0" w:color="auto"/>
                    <w:right w:val="none" w:sz="0" w:space="0" w:color="auto"/>
                  </w:divBdr>
                  <w:divsChild>
                    <w:div w:id="368649608">
                      <w:marLeft w:val="0"/>
                      <w:marRight w:val="0"/>
                      <w:marTop w:val="0"/>
                      <w:marBottom w:val="0"/>
                      <w:divBdr>
                        <w:top w:val="none" w:sz="0" w:space="0" w:color="auto"/>
                        <w:left w:val="none" w:sz="0" w:space="0" w:color="auto"/>
                        <w:bottom w:val="none" w:sz="0" w:space="0" w:color="auto"/>
                        <w:right w:val="none" w:sz="0" w:space="0" w:color="auto"/>
                      </w:divBdr>
                    </w:div>
                    <w:div w:id="660735752">
                      <w:marLeft w:val="0"/>
                      <w:marRight w:val="0"/>
                      <w:marTop w:val="0"/>
                      <w:marBottom w:val="0"/>
                      <w:divBdr>
                        <w:top w:val="none" w:sz="0" w:space="0" w:color="auto"/>
                        <w:left w:val="none" w:sz="0" w:space="0" w:color="auto"/>
                        <w:bottom w:val="none" w:sz="0" w:space="0" w:color="auto"/>
                        <w:right w:val="none" w:sz="0" w:space="0" w:color="auto"/>
                      </w:divBdr>
                    </w:div>
                    <w:div w:id="1010983355">
                      <w:marLeft w:val="0"/>
                      <w:marRight w:val="0"/>
                      <w:marTop w:val="0"/>
                      <w:marBottom w:val="0"/>
                      <w:divBdr>
                        <w:top w:val="none" w:sz="0" w:space="0" w:color="auto"/>
                        <w:left w:val="none" w:sz="0" w:space="0" w:color="auto"/>
                        <w:bottom w:val="none" w:sz="0" w:space="0" w:color="auto"/>
                        <w:right w:val="none" w:sz="0" w:space="0" w:color="auto"/>
                      </w:divBdr>
                    </w:div>
                    <w:div w:id="1687487849">
                      <w:marLeft w:val="0"/>
                      <w:marRight w:val="0"/>
                      <w:marTop w:val="0"/>
                      <w:marBottom w:val="0"/>
                      <w:divBdr>
                        <w:top w:val="none" w:sz="0" w:space="0" w:color="auto"/>
                        <w:left w:val="none" w:sz="0" w:space="0" w:color="auto"/>
                        <w:bottom w:val="none" w:sz="0" w:space="0" w:color="auto"/>
                        <w:right w:val="none" w:sz="0" w:space="0" w:color="auto"/>
                      </w:divBdr>
                    </w:div>
                  </w:divsChild>
                </w:div>
                <w:div w:id="1423337086">
                  <w:marLeft w:val="0"/>
                  <w:marRight w:val="0"/>
                  <w:marTop w:val="0"/>
                  <w:marBottom w:val="0"/>
                  <w:divBdr>
                    <w:top w:val="none" w:sz="0" w:space="0" w:color="auto"/>
                    <w:left w:val="none" w:sz="0" w:space="0" w:color="auto"/>
                    <w:bottom w:val="none" w:sz="0" w:space="0" w:color="auto"/>
                    <w:right w:val="none" w:sz="0" w:space="0" w:color="auto"/>
                  </w:divBdr>
                  <w:divsChild>
                    <w:div w:id="1558398022">
                      <w:marLeft w:val="0"/>
                      <w:marRight w:val="0"/>
                      <w:marTop w:val="0"/>
                      <w:marBottom w:val="0"/>
                      <w:divBdr>
                        <w:top w:val="none" w:sz="0" w:space="0" w:color="auto"/>
                        <w:left w:val="none" w:sz="0" w:space="0" w:color="auto"/>
                        <w:bottom w:val="none" w:sz="0" w:space="0" w:color="auto"/>
                        <w:right w:val="none" w:sz="0" w:space="0" w:color="auto"/>
                      </w:divBdr>
                    </w:div>
                  </w:divsChild>
                </w:div>
                <w:div w:id="1459950779">
                  <w:marLeft w:val="0"/>
                  <w:marRight w:val="0"/>
                  <w:marTop w:val="0"/>
                  <w:marBottom w:val="0"/>
                  <w:divBdr>
                    <w:top w:val="none" w:sz="0" w:space="0" w:color="auto"/>
                    <w:left w:val="none" w:sz="0" w:space="0" w:color="auto"/>
                    <w:bottom w:val="none" w:sz="0" w:space="0" w:color="auto"/>
                    <w:right w:val="none" w:sz="0" w:space="0" w:color="auto"/>
                  </w:divBdr>
                  <w:divsChild>
                    <w:div w:id="1605377599">
                      <w:marLeft w:val="0"/>
                      <w:marRight w:val="0"/>
                      <w:marTop w:val="0"/>
                      <w:marBottom w:val="0"/>
                      <w:divBdr>
                        <w:top w:val="none" w:sz="0" w:space="0" w:color="auto"/>
                        <w:left w:val="none" w:sz="0" w:space="0" w:color="auto"/>
                        <w:bottom w:val="none" w:sz="0" w:space="0" w:color="auto"/>
                        <w:right w:val="none" w:sz="0" w:space="0" w:color="auto"/>
                      </w:divBdr>
                    </w:div>
                  </w:divsChild>
                </w:div>
                <w:div w:id="1463307885">
                  <w:marLeft w:val="0"/>
                  <w:marRight w:val="0"/>
                  <w:marTop w:val="0"/>
                  <w:marBottom w:val="0"/>
                  <w:divBdr>
                    <w:top w:val="none" w:sz="0" w:space="0" w:color="auto"/>
                    <w:left w:val="none" w:sz="0" w:space="0" w:color="auto"/>
                    <w:bottom w:val="none" w:sz="0" w:space="0" w:color="auto"/>
                    <w:right w:val="none" w:sz="0" w:space="0" w:color="auto"/>
                  </w:divBdr>
                  <w:divsChild>
                    <w:div w:id="191040532">
                      <w:marLeft w:val="0"/>
                      <w:marRight w:val="0"/>
                      <w:marTop w:val="0"/>
                      <w:marBottom w:val="0"/>
                      <w:divBdr>
                        <w:top w:val="none" w:sz="0" w:space="0" w:color="auto"/>
                        <w:left w:val="none" w:sz="0" w:space="0" w:color="auto"/>
                        <w:bottom w:val="none" w:sz="0" w:space="0" w:color="auto"/>
                        <w:right w:val="none" w:sz="0" w:space="0" w:color="auto"/>
                      </w:divBdr>
                    </w:div>
                    <w:div w:id="608123691">
                      <w:marLeft w:val="0"/>
                      <w:marRight w:val="0"/>
                      <w:marTop w:val="0"/>
                      <w:marBottom w:val="0"/>
                      <w:divBdr>
                        <w:top w:val="none" w:sz="0" w:space="0" w:color="auto"/>
                        <w:left w:val="none" w:sz="0" w:space="0" w:color="auto"/>
                        <w:bottom w:val="none" w:sz="0" w:space="0" w:color="auto"/>
                        <w:right w:val="none" w:sz="0" w:space="0" w:color="auto"/>
                      </w:divBdr>
                    </w:div>
                    <w:div w:id="1374111027">
                      <w:marLeft w:val="0"/>
                      <w:marRight w:val="0"/>
                      <w:marTop w:val="0"/>
                      <w:marBottom w:val="0"/>
                      <w:divBdr>
                        <w:top w:val="none" w:sz="0" w:space="0" w:color="auto"/>
                        <w:left w:val="none" w:sz="0" w:space="0" w:color="auto"/>
                        <w:bottom w:val="none" w:sz="0" w:space="0" w:color="auto"/>
                        <w:right w:val="none" w:sz="0" w:space="0" w:color="auto"/>
                      </w:divBdr>
                    </w:div>
                    <w:div w:id="2082823082">
                      <w:marLeft w:val="0"/>
                      <w:marRight w:val="0"/>
                      <w:marTop w:val="0"/>
                      <w:marBottom w:val="0"/>
                      <w:divBdr>
                        <w:top w:val="none" w:sz="0" w:space="0" w:color="auto"/>
                        <w:left w:val="none" w:sz="0" w:space="0" w:color="auto"/>
                        <w:bottom w:val="none" w:sz="0" w:space="0" w:color="auto"/>
                        <w:right w:val="none" w:sz="0" w:space="0" w:color="auto"/>
                      </w:divBdr>
                    </w:div>
                  </w:divsChild>
                </w:div>
                <w:div w:id="1523974577">
                  <w:marLeft w:val="0"/>
                  <w:marRight w:val="0"/>
                  <w:marTop w:val="0"/>
                  <w:marBottom w:val="0"/>
                  <w:divBdr>
                    <w:top w:val="none" w:sz="0" w:space="0" w:color="auto"/>
                    <w:left w:val="none" w:sz="0" w:space="0" w:color="auto"/>
                    <w:bottom w:val="none" w:sz="0" w:space="0" w:color="auto"/>
                    <w:right w:val="none" w:sz="0" w:space="0" w:color="auto"/>
                  </w:divBdr>
                  <w:divsChild>
                    <w:div w:id="2014189161">
                      <w:marLeft w:val="0"/>
                      <w:marRight w:val="0"/>
                      <w:marTop w:val="0"/>
                      <w:marBottom w:val="0"/>
                      <w:divBdr>
                        <w:top w:val="none" w:sz="0" w:space="0" w:color="auto"/>
                        <w:left w:val="none" w:sz="0" w:space="0" w:color="auto"/>
                        <w:bottom w:val="none" w:sz="0" w:space="0" w:color="auto"/>
                        <w:right w:val="none" w:sz="0" w:space="0" w:color="auto"/>
                      </w:divBdr>
                    </w:div>
                  </w:divsChild>
                </w:div>
                <w:div w:id="1524510425">
                  <w:marLeft w:val="0"/>
                  <w:marRight w:val="0"/>
                  <w:marTop w:val="0"/>
                  <w:marBottom w:val="0"/>
                  <w:divBdr>
                    <w:top w:val="none" w:sz="0" w:space="0" w:color="auto"/>
                    <w:left w:val="none" w:sz="0" w:space="0" w:color="auto"/>
                    <w:bottom w:val="none" w:sz="0" w:space="0" w:color="auto"/>
                    <w:right w:val="none" w:sz="0" w:space="0" w:color="auto"/>
                  </w:divBdr>
                  <w:divsChild>
                    <w:div w:id="235018117">
                      <w:marLeft w:val="0"/>
                      <w:marRight w:val="0"/>
                      <w:marTop w:val="0"/>
                      <w:marBottom w:val="0"/>
                      <w:divBdr>
                        <w:top w:val="none" w:sz="0" w:space="0" w:color="auto"/>
                        <w:left w:val="none" w:sz="0" w:space="0" w:color="auto"/>
                        <w:bottom w:val="none" w:sz="0" w:space="0" w:color="auto"/>
                        <w:right w:val="none" w:sz="0" w:space="0" w:color="auto"/>
                      </w:divBdr>
                    </w:div>
                    <w:div w:id="378087925">
                      <w:marLeft w:val="0"/>
                      <w:marRight w:val="0"/>
                      <w:marTop w:val="0"/>
                      <w:marBottom w:val="0"/>
                      <w:divBdr>
                        <w:top w:val="none" w:sz="0" w:space="0" w:color="auto"/>
                        <w:left w:val="none" w:sz="0" w:space="0" w:color="auto"/>
                        <w:bottom w:val="none" w:sz="0" w:space="0" w:color="auto"/>
                        <w:right w:val="none" w:sz="0" w:space="0" w:color="auto"/>
                      </w:divBdr>
                    </w:div>
                    <w:div w:id="542910811">
                      <w:marLeft w:val="0"/>
                      <w:marRight w:val="0"/>
                      <w:marTop w:val="0"/>
                      <w:marBottom w:val="0"/>
                      <w:divBdr>
                        <w:top w:val="none" w:sz="0" w:space="0" w:color="auto"/>
                        <w:left w:val="none" w:sz="0" w:space="0" w:color="auto"/>
                        <w:bottom w:val="none" w:sz="0" w:space="0" w:color="auto"/>
                        <w:right w:val="none" w:sz="0" w:space="0" w:color="auto"/>
                      </w:divBdr>
                    </w:div>
                    <w:div w:id="725106735">
                      <w:marLeft w:val="0"/>
                      <w:marRight w:val="0"/>
                      <w:marTop w:val="0"/>
                      <w:marBottom w:val="0"/>
                      <w:divBdr>
                        <w:top w:val="none" w:sz="0" w:space="0" w:color="auto"/>
                        <w:left w:val="none" w:sz="0" w:space="0" w:color="auto"/>
                        <w:bottom w:val="none" w:sz="0" w:space="0" w:color="auto"/>
                        <w:right w:val="none" w:sz="0" w:space="0" w:color="auto"/>
                      </w:divBdr>
                    </w:div>
                    <w:div w:id="1501505423">
                      <w:marLeft w:val="0"/>
                      <w:marRight w:val="0"/>
                      <w:marTop w:val="0"/>
                      <w:marBottom w:val="0"/>
                      <w:divBdr>
                        <w:top w:val="none" w:sz="0" w:space="0" w:color="auto"/>
                        <w:left w:val="none" w:sz="0" w:space="0" w:color="auto"/>
                        <w:bottom w:val="none" w:sz="0" w:space="0" w:color="auto"/>
                        <w:right w:val="none" w:sz="0" w:space="0" w:color="auto"/>
                      </w:divBdr>
                    </w:div>
                    <w:div w:id="2028866384">
                      <w:marLeft w:val="0"/>
                      <w:marRight w:val="0"/>
                      <w:marTop w:val="0"/>
                      <w:marBottom w:val="0"/>
                      <w:divBdr>
                        <w:top w:val="none" w:sz="0" w:space="0" w:color="auto"/>
                        <w:left w:val="none" w:sz="0" w:space="0" w:color="auto"/>
                        <w:bottom w:val="none" w:sz="0" w:space="0" w:color="auto"/>
                        <w:right w:val="none" w:sz="0" w:space="0" w:color="auto"/>
                      </w:divBdr>
                    </w:div>
                  </w:divsChild>
                </w:div>
                <w:div w:id="1948803174">
                  <w:marLeft w:val="0"/>
                  <w:marRight w:val="0"/>
                  <w:marTop w:val="0"/>
                  <w:marBottom w:val="0"/>
                  <w:divBdr>
                    <w:top w:val="none" w:sz="0" w:space="0" w:color="auto"/>
                    <w:left w:val="none" w:sz="0" w:space="0" w:color="auto"/>
                    <w:bottom w:val="none" w:sz="0" w:space="0" w:color="auto"/>
                    <w:right w:val="none" w:sz="0" w:space="0" w:color="auto"/>
                  </w:divBdr>
                  <w:divsChild>
                    <w:div w:id="649134127">
                      <w:marLeft w:val="0"/>
                      <w:marRight w:val="0"/>
                      <w:marTop w:val="0"/>
                      <w:marBottom w:val="0"/>
                      <w:divBdr>
                        <w:top w:val="none" w:sz="0" w:space="0" w:color="auto"/>
                        <w:left w:val="none" w:sz="0" w:space="0" w:color="auto"/>
                        <w:bottom w:val="none" w:sz="0" w:space="0" w:color="auto"/>
                        <w:right w:val="none" w:sz="0" w:space="0" w:color="auto"/>
                      </w:divBdr>
                    </w:div>
                    <w:div w:id="1787314971">
                      <w:marLeft w:val="0"/>
                      <w:marRight w:val="0"/>
                      <w:marTop w:val="0"/>
                      <w:marBottom w:val="0"/>
                      <w:divBdr>
                        <w:top w:val="none" w:sz="0" w:space="0" w:color="auto"/>
                        <w:left w:val="none" w:sz="0" w:space="0" w:color="auto"/>
                        <w:bottom w:val="none" w:sz="0" w:space="0" w:color="auto"/>
                        <w:right w:val="none" w:sz="0" w:space="0" w:color="auto"/>
                      </w:divBdr>
                    </w:div>
                    <w:div w:id="198484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388911">
          <w:marLeft w:val="0"/>
          <w:marRight w:val="0"/>
          <w:marTop w:val="0"/>
          <w:marBottom w:val="0"/>
          <w:divBdr>
            <w:top w:val="none" w:sz="0" w:space="0" w:color="auto"/>
            <w:left w:val="none" w:sz="0" w:space="0" w:color="auto"/>
            <w:bottom w:val="none" w:sz="0" w:space="0" w:color="auto"/>
            <w:right w:val="none" w:sz="0" w:space="0" w:color="auto"/>
          </w:divBdr>
        </w:div>
      </w:divsChild>
    </w:div>
    <w:div w:id="1756125895">
      <w:bodyDiv w:val="1"/>
      <w:marLeft w:val="0"/>
      <w:marRight w:val="0"/>
      <w:marTop w:val="0"/>
      <w:marBottom w:val="0"/>
      <w:divBdr>
        <w:top w:val="none" w:sz="0" w:space="0" w:color="auto"/>
        <w:left w:val="none" w:sz="0" w:space="0" w:color="auto"/>
        <w:bottom w:val="none" w:sz="0" w:space="0" w:color="auto"/>
        <w:right w:val="none" w:sz="0" w:space="0" w:color="auto"/>
      </w:divBdr>
    </w:div>
    <w:div w:id="1760174130">
      <w:bodyDiv w:val="1"/>
      <w:marLeft w:val="0"/>
      <w:marRight w:val="0"/>
      <w:marTop w:val="0"/>
      <w:marBottom w:val="0"/>
      <w:divBdr>
        <w:top w:val="none" w:sz="0" w:space="0" w:color="auto"/>
        <w:left w:val="none" w:sz="0" w:space="0" w:color="auto"/>
        <w:bottom w:val="none" w:sz="0" w:space="0" w:color="auto"/>
        <w:right w:val="none" w:sz="0" w:space="0" w:color="auto"/>
      </w:divBdr>
    </w:div>
    <w:div w:id="1771899107">
      <w:bodyDiv w:val="1"/>
      <w:marLeft w:val="0"/>
      <w:marRight w:val="0"/>
      <w:marTop w:val="0"/>
      <w:marBottom w:val="0"/>
      <w:divBdr>
        <w:top w:val="none" w:sz="0" w:space="0" w:color="auto"/>
        <w:left w:val="none" w:sz="0" w:space="0" w:color="auto"/>
        <w:bottom w:val="none" w:sz="0" w:space="0" w:color="auto"/>
        <w:right w:val="none" w:sz="0" w:space="0" w:color="auto"/>
      </w:divBdr>
    </w:div>
    <w:div w:id="1832133218">
      <w:bodyDiv w:val="1"/>
      <w:marLeft w:val="0"/>
      <w:marRight w:val="0"/>
      <w:marTop w:val="0"/>
      <w:marBottom w:val="0"/>
      <w:divBdr>
        <w:top w:val="none" w:sz="0" w:space="0" w:color="auto"/>
        <w:left w:val="none" w:sz="0" w:space="0" w:color="auto"/>
        <w:bottom w:val="none" w:sz="0" w:space="0" w:color="auto"/>
        <w:right w:val="none" w:sz="0" w:space="0" w:color="auto"/>
      </w:divBdr>
    </w:div>
    <w:div w:id="1841119612">
      <w:bodyDiv w:val="1"/>
      <w:marLeft w:val="0"/>
      <w:marRight w:val="0"/>
      <w:marTop w:val="0"/>
      <w:marBottom w:val="0"/>
      <w:divBdr>
        <w:top w:val="none" w:sz="0" w:space="0" w:color="auto"/>
        <w:left w:val="none" w:sz="0" w:space="0" w:color="auto"/>
        <w:bottom w:val="none" w:sz="0" w:space="0" w:color="auto"/>
        <w:right w:val="none" w:sz="0" w:space="0" w:color="auto"/>
      </w:divBdr>
      <w:divsChild>
        <w:div w:id="107940511">
          <w:marLeft w:val="0"/>
          <w:marRight w:val="0"/>
          <w:marTop w:val="0"/>
          <w:marBottom w:val="0"/>
          <w:divBdr>
            <w:top w:val="none" w:sz="0" w:space="0" w:color="auto"/>
            <w:left w:val="none" w:sz="0" w:space="0" w:color="auto"/>
            <w:bottom w:val="none" w:sz="0" w:space="0" w:color="auto"/>
            <w:right w:val="none" w:sz="0" w:space="0" w:color="auto"/>
          </w:divBdr>
          <w:divsChild>
            <w:div w:id="1733964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645246">
      <w:bodyDiv w:val="1"/>
      <w:marLeft w:val="0"/>
      <w:marRight w:val="0"/>
      <w:marTop w:val="0"/>
      <w:marBottom w:val="0"/>
      <w:divBdr>
        <w:top w:val="none" w:sz="0" w:space="0" w:color="auto"/>
        <w:left w:val="none" w:sz="0" w:space="0" w:color="auto"/>
        <w:bottom w:val="none" w:sz="0" w:space="0" w:color="auto"/>
        <w:right w:val="none" w:sz="0" w:space="0" w:color="auto"/>
      </w:divBdr>
    </w:div>
    <w:div w:id="1892619463">
      <w:bodyDiv w:val="1"/>
      <w:marLeft w:val="0"/>
      <w:marRight w:val="0"/>
      <w:marTop w:val="0"/>
      <w:marBottom w:val="0"/>
      <w:divBdr>
        <w:top w:val="none" w:sz="0" w:space="0" w:color="auto"/>
        <w:left w:val="none" w:sz="0" w:space="0" w:color="auto"/>
        <w:bottom w:val="none" w:sz="0" w:space="0" w:color="auto"/>
        <w:right w:val="none" w:sz="0" w:space="0" w:color="auto"/>
      </w:divBdr>
    </w:div>
    <w:div w:id="1896306771">
      <w:bodyDiv w:val="1"/>
      <w:marLeft w:val="0"/>
      <w:marRight w:val="0"/>
      <w:marTop w:val="0"/>
      <w:marBottom w:val="0"/>
      <w:divBdr>
        <w:top w:val="none" w:sz="0" w:space="0" w:color="auto"/>
        <w:left w:val="none" w:sz="0" w:space="0" w:color="auto"/>
        <w:bottom w:val="none" w:sz="0" w:space="0" w:color="auto"/>
        <w:right w:val="none" w:sz="0" w:space="0" w:color="auto"/>
      </w:divBdr>
    </w:div>
    <w:div w:id="1907299333">
      <w:bodyDiv w:val="1"/>
      <w:marLeft w:val="0"/>
      <w:marRight w:val="0"/>
      <w:marTop w:val="0"/>
      <w:marBottom w:val="0"/>
      <w:divBdr>
        <w:top w:val="none" w:sz="0" w:space="0" w:color="auto"/>
        <w:left w:val="none" w:sz="0" w:space="0" w:color="auto"/>
        <w:bottom w:val="none" w:sz="0" w:space="0" w:color="auto"/>
        <w:right w:val="none" w:sz="0" w:space="0" w:color="auto"/>
      </w:divBdr>
    </w:div>
    <w:div w:id="1909146905">
      <w:bodyDiv w:val="1"/>
      <w:marLeft w:val="0"/>
      <w:marRight w:val="0"/>
      <w:marTop w:val="0"/>
      <w:marBottom w:val="0"/>
      <w:divBdr>
        <w:top w:val="none" w:sz="0" w:space="0" w:color="auto"/>
        <w:left w:val="none" w:sz="0" w:space="0" w:color="auto"/>
        <w:bottom w:val="none" w:sz="0" w:space="0" w:color="auto"/>
        <w:right w:val="none" w:sz="0" w:space="0" w:color="auto"/>
      </w:divBdr>
    </w:div>
    <w:div w:id="1918976225">
      <w:bodyDiv w:val="1"/>
      <w:marLeft w:val="0"/>
      <w:marRight w:val="0"/>
      <w:marTop w:val="0"/>
      <w:marBottom w:val="0"/>
      <w:divBdr>
        <w:top w:val="none" w:sz="0" w:space="0" w:color="auto"/>
        <w:left w:val="none" w:sz="0" w:space="0" w:color="auto"/>
        <w:bottom w:val="none" w:sz="0" w:space="0" w:color="auto"/>
        <w:right w:val="none" w:sz="0" w:space="0" w:color="auto"/>
      </w:divBdr>
    </w:div>
    <w:div w:id="1925844103">
      <w:bodyDiv w:val="1"/>
      <w:marLeft w:val="0"/>
      <w:marRight w:val="0"/>
      <w:marTop w:val="0"/>
      <w:marBottom w:val="0"/>
      <w:divBdr>
        <w:top w:val="none" w:sz="0" w:space="0" w:color="auto"/>
        <w:left w:val="none" w:sz="0" w:space="0" w:color="auto"/>
        <w:bottom w:val="none" w:sz="0" w:space="0" w:color="auto"/>
        <w:right w:val="none" w:sz="0" w:space="0" w:color="auto"/>
      </w:divBdr>
    </w:div>
    <w:div w:id="2009597391">
      <w:bodyDiv w:val="1"/>
      <w:marLeft w:val="0"/>
      <w:marRight w:val="0"/>
      <w:marTop w:val="0"/>
      <w:marBottom w:val="0"/>
      <w:divBdr>
        <w:top w:val="none" w:sz="0" w:space="0" w:color="auto"/>
        <w:left w:val="none" w:sz="0" w:space="0" w:color="auto"/>
        <w:bottom w:val="none" w:sz="0" w:space="0" w:color="auto"/>
        <w:right w:val="none" w:sz="0" w:space="0" w:color="auto"/>
      </w:divBdr>
    </w:div>
    <w:div w:id="2110158464">
      <w:bodyDiv w:val="1"/>
      <w:marLeft w:val="0"/>
      <w:marRight w:val="0"/>
      <w:marTop w:val="0"/>
      <w:marBottom w:val="0"/>
      <w:divBdr>
        <w:top w:val="none" w:sz="0" w:space="0" w:color="auto"/>
        <w:left w:val="none" w:sz="0" w:space="0" w:color="auto"/>
        <w:bottom w:val="none" w:sz="0" w:space="0" w:color="auto"/>
        <w:right w:val="none" w:sz="0" w:space="0" w:color="auto"/>
      </w:divBdr>
    </w:div>
    <w:div w:id="21363687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yperlink" Target="https://ec.europa.eu/info/law/better-regulation/have-your-say/initiatives/14691-Targeted-revision-of-Regulation-EU-2021-782-on-rail-passengers-rights-and-obligations/feedback_en?p_id=58979993" TargetMode="External"/><Relationship Id="rId39" Type="http://schemas.openxmlformats.org/officeDocument/2006/relationships/hyperlink" Target="http://www.thetrainline.com" TargetMode="External"/><Relationship Id="rId21" Type="http://schemas.openxmlformats.org/officeDocument/2006/relationships/header" Target="header7.xml"/><Relationship Id="rId34" Type="http://schemas.openxmlformats.org/officeDocument/2006/relationships/hyperlink" Target="http://www.sncf-connect.com" TargetMode="External"/><Relationship Id="rId42" Type="http://schemas.openxmlformats.org/officeDocument/2006/relationships/footer" Target="footer10.xml"/><Relationship Id="rId47" Type="http://schemas.openxmlformats.org/officeDocument/2006/relationships/footer" Target="footer12.xml"/><Relationship Id="rId50" Type="http://schemas.openxmlformats.org/officeDocument/2006/relationships/header" Target="header13.xml"/><Relationship Id="rId55" Type="http://schemas.openxmlformats.org/officeDocument/2006/relationships/footer" Target="footer15.xm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yperlink" Target="https://bileteinternationale.cfrcalatori.ro/en/booking/search" TargetMode="External"/><Relationship Id="rId41" Type="http://schemas.openxmlformats.org/officeDocument/2006/relationships/header" Target="header10.xml"/><Relationship Id="rId54" Type="http://schemas.openxmlformats.org/officeDocument/2006/relationships/header" Target="header15.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yperlink" Target="http://www.elron.ee" TargetMode="External"/><Relationship Id="rId37" Type="http://schemas.openxmlformats.org/officeDocument/2006/relationships/hyperlink" Target="http://www.omio.com" TargetMode="External"/><Relationship Id="rId40" Type="http://schemas.openxmlformats.org/officeDocument/2006/relationships/hyperlink" Target="http://www.thetrainline.com" TargetMode="External"/><Relationship Id="rId45" Type="http://schemas.openxmlformats.org/officeDocument/2006/relationships/hyperlink" Target="https://ec.europa.eu/info/law/better-regulation/have-your-say/initiatives/14691-Targeted-revision-of-Regulation-EU-2021-782-on-rail-passengers-rights-and-obligations/feedback_en?p_id=58979993" TargetMode="External"/><Relationship Id="rId53" Type="http://schemas.openxmlformats.org/officeDocument/2006/relationships/footer" Target="footer14.xml"/><Relationship Id="rId58"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9.xml"/><Relationship Id="rId36" Type="http://schemas.openxmlformats.org/officeDocument/2006/relationships/hyperlink" Target="http://www.omio.com" TargetMode="External"/><Relationship Id="rId49" Type="http://schemas.openxmlformats.org/officeDocument/2006/relationships/image" Target="media/image4.emf"/><Relationship Id="rId57" Type="http://schemas.openxmlformats.org/officeDocument/2006/relationships/footer" Target="footer16.xml"/><Relationship Id="rId61" Type="http://schemas.openxmlformats.org/officeDocument/2006/relationships/footer" Target="foot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yperlink" Target="http://www.bahn.de" TargetMode="External"/><Relationship Id="rId44" Type="http://schemas.openxmlformats.org/officeDocument/2006/relationships/footer" Target="footer11.xml"/><Relationship Id="rId52" Type="http://schemas.openxmlformats.org/officeDocument/2006/relationships/header" Target="header14.xml"/><Relationship Id="rId60"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yperlink" Target="http://www.bahn.de" TargetMode="External"/><Relationship Id="rId35" Type="http://schemas.openxmlformats.org/officeDocument/2006/relationships/hyperlink" Target="http://www.omio.com" TargetMode="External"/><Relationship Id="rId43" Type="http://schemas.openxmlformats.org/officeDocument/2006/relationships/header" Target="header11.xml"/><Relationship Id="rId48" Type="http://schemas.openxmlformats.org/officeDocument/2006/relationships/image" Target="media/image3.emf"/><Relationship Id="rId56" Type="http://schemas.openxmlformats.org/officeDocument/2006/relationships/header" Target="header16.xml"/><Relationship Id="rId8" Type="http://schemas.openxmlformats.org/officeDocument/2006/relationships/image" Target="media/image1.emf"/><Relationship Id="rId51" Type="http://schemas.openxmlformats.org/officeDocument/2006/relationships/footer" Target="footer13.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yperlink" Target="http://www.intercity.pl" TargetMode="External"/><Relationship Id="rId38" Type="http://schemas.openxmlformats.org/officeDocument/2006/relationships/hyperlink" Target="http://www.omio.com" TargetMode="External"/><Relationship Id="rId46" Type="http://schemas.openxmlformats.org/officeDocument/2006/relationships/header" Target="header12.xml"/><Relationship Id="rId59" Type="http://schemas.openxmlformats.org/officeDocument/2006/relationships/footer" Target="footer17.xml"/></Relationships>
</file>

<file path=word/_rels/footnotes.xml.rels><?xml version="1.0" encoding="UTF-8" standalone="yes"?>
<Relationships xmlns="http://schemas.openxmlformats.org/package/2006/relationships"><Relationship Id="rId13" Type="http://schemas.openxmlformats.org/officeDocument/2006/relationships/hyperlink" Target="https://www.cit-rail.org/secure-media/files/civ-products-april-2025/ajc-note_2025-12-14_en.pdf?cid=437998" TargetMode="External"/><Relationship Id="rId18" Type="http://schemas.openxmlformats.org/officeDocument/2006/relationships/hyperlink" Target="https://commission.europa.eu/strategy-and-policy/priorities-2019-2024/european-green-deal/delivering-european-green-deal_en" TargetMode="External"/><Relationship Id="rId26" Type="http://schemas.openxmlformats.org/officeDocument/2006/relationships/hyperlink" Target="https://thedocs.worldbank.org/en/doc/3ecf7262788a3ec69c8a45bbd3342a28-0080022021/related/Spring2021-governance-talk-asli-0525.pdf" TargetMode="External"/><Relationship Id="rId39" Type="http://schemas.openxmlformats.org/officeDocument/2006/relationships/hyperlink" Target="https://ec.europa.eu/info/strategy/priorities-2019-2024/european-green-deal/delivering-european-green-deal_en" TargetMode="External"/><Relationship Id="rId21" Type="http://schemas.openxmlformats.org/officeDocument/2006/relationships/hyperlink" Target="https://eur-lex.europa.eu/eli/reg/2024/1679/oj/eng" TargetMode="External"/><Relationship Id="rId34" Type="http://schemas.openxmlformats.org/officeDocument/2006/relationships/hyperlink" Target="https://transport.ec.europa.eu/document/download/be22d311-4a07-4c29-8b72-d6d255846069_en?filename=2021-mobility-strategy-and-action-plan.pdf" TargetMode="External"/><Relationship Id="rId42" Type="http://schemas.openxmlformats.org/officeDocument/2006/relationships/hyperlink" Target="https://ec.europa.eu/transparency/documents-register/detail?ref=SWD(2021)472&amp;lang=en" TargetMode="External"/><Relationship Id="rId47" Type="http://schemas.openxmlformats.org/officeDocument/2006/relationships/hyperlink" Target="https://transport.ec.europa.eu/facts-funding/studies-data/eu-transport-figures-statistical-pocketbook/statistical-pocketbook-2025_en" TargetMode="External"/><Relationship Id="rId50" Type="http://schemas.openxmlformats.org/officeDocument/2006/relationships/hyperlink" Target="https://transport.ec.europa.eu/facts-funding/studies-data/eu-transport-figures-statistical-pocketbook/statistical-pocketbook-2025_en" TargetMode="External"/><Relationship Id="rId55" Type="http://schemas.openxmlformats.org/officeDocument/2006/relationships/hyperlink" Target="https://eur-lex.europa.eu/eli/reg/2024/1610/oj" TargetMode="External"/><Relationship Id="rId63" Type="http://schemas.openxmlformats.org/officeDocument/2006/relationships/hyperlink" Target="https://www.renfe.com/es/en/ayuda/informacion-legal-viajeros/condiciones-generales-renfe-viajeros" TargetMode="External"/><Relationship Id="rId68" Type="http://schemas.openxmlformats.org/officeDocument/2006/relationships/hyperlink" Target="https://ec.europa.eu/eurostat/statistics-explained/index.php?title=Actual_and_usual_hours_of_work" TargetMode="External"/><Relationship Id="rId7" Type="http://schemas.openxmlformats.org/officeDocument/2006/relationships/hyperlink" Target="https://oneticket.cz" TargetMode="External"/><Relationship Id="rId71" Type="http://schemas.openxmlformats.org/officeDocument/2006/relationships/hyperlink" Target="https://ec.europa.eu/info/law/better-regulation/have-your-say/initiatives/14626-EU-rules-on-multimodal-digital-mobility-services-and-single-digital-booking-ticketing_en" TargetMode="External"/><Relationship Id="rId2" Type="http://schemas.openxmlformats.org/officeDocument/2006/relationships/hyperlink" Target="https://transport.ec.europa.eu/facts-funding/studies-data/eu-transport-figures-statistical-pocketbook/statistical-pocketbook-2025_en" TargetMode="External"/><Relationship Id="rId16" Type="http://schemas.openxmlformats.org/officeDocument/2006/relationships/hyperlink" Target="https://www.cer.be/images/publications/reports/250929_CER_Ticketing_Roadmap_6th_Report.pdf" TargetMode="External"/><Relationship Id="rId29" Type="http://schemas.openxmlformats.org/officeDocument/2006/relationships/hyperlink" Target="https://www.cer.be/cer-press-releases/rail-sector-continues-to-improve-passenger-experience-in-international-travel" TargetMode="External"/><Relationship Id="rId1" Type="http://schemas.openxmlformats.org/officeDocument/2006/relationships/hyperlink" Target="https://eur-lex.europa.eu/legal-content/EN/TXT/PDF/?uri=CELEX:52025DC0439" TargetMode="External"/><Relationship Id="rId6" Type="http://schemas.openxmlformats.org/officeDocument/2006/relationships/hyperlink" Target="https://ec.europa.eu/info/law/better-regulation/have-your-say/initiatives/14626-EU-rules-on-multimodal-digital-mobility-services-and-single-digital-booking-ticketing_en" TargetMode="External"/><Relationship Id="rId11" Type="http://schemas.openxmlformats.org/officeDocument/2006/relationships/hyperlink" Target="https://www.railteam.eu/en/services-on-your-journey/hop-on-the-next-available-train-hotnat/" TargetMode="External"/><Relationship Id="rId24" Type="http://schemas.openxmlformats.org/officeDocument/2006/relationships/hyperlink" Target="https://knowledge4policy.ec.europa.eu/foresight/tool/megatrends-hub_en" TargetMode="External"/><Relationship Id="rId32" Type="http://schemas.openxmlformats.org/officeDocument/2006/relationships/hyperlink" Target="https://transport.ec.europa.eu/facts-funding/studies-data/eu-transport-figures-statistical-pocketbook/statistical-pocketbook-2025_en" TargetMode="External"/><Relationship Id="rId37" Type="http://schemas.openxmlformats.org/officeDocument/2006/relationships/hyperlink" Target="https://www.beuc.eu/sites/default/files/publications/BEUC-X-2026-035_Targeted_revision_of_the_Rail_Passenger_Rights_Regulation_BEUC_additional_inputs_to_the_2025_call_for_evidence.pdf" TargetMode="External"/><Relationship Id="rId40" Type="http://schemas.openxmlformats.org/officeDocument/2006/relationships/hyperlink" Target="https://ec.europa.eu/transparency/documents-register/detail?ref=SWD(2023)351&amp;lang=en" TargetMode="External"/><Relationship Id="rId45" Type="http://schemas.openxmlformats.org/officeDocument/2006/relationships/hyperlink" Target="https://www.tmleuven.be/en/navigation/TREMOVE" TargetMode="External"/><Relationship Id="rId53" Type="http://schemas.openxmlformats.org/officeDocument/2006/relationships/hyperlink" Target="https://economy-finance.ec.europa.eu/document/download/971dd209-41c2-425d-94f8-e3c3c3459af9_en?filename=ip279_en.pdf" TargetMode="External"/><Relationship Id="rId58" Type="http://schemas.openxmlformats.org/officeDocument/2006/relationships/hyperlink" Target="https://transport.ec.europa.eu/news-events/news/green-deal-greening-freight-more-economic-gain-less-environmental-impact-2023-07-11_en" TargetMode="External"/><Relationship Id="rId66" Type="http://schemas.openxmlformats.org/officeDocument/2006/relationships/hyperlink" Target="https://thedocs.worldbank.org/en/doc/3ecf7262788a3ec69c8a45bbd3342a28-0080022021/related/Spring2021-governance-talk-asli-0525.pdf" TargetMode="External"/><Relationship Id="rId5" Type="http://schemas.openxmlformats.org/officeDocument/2006/relationships/hyperlink" Target="https://commission.europa.eu/document/e6cd4328-673c-4e7a-8683-f63ffb2cf648_en" TargetMode="External"/><Relationship Id="rId15" Type="http://schemas.openxmlformats.org/officeDocument/2006/relationships/hyperlink" Target="https://www.cer.be/images/publications/positions/210920_CER_Position_Paper_Ticketing_Roadmap.pdf" TargetMode="External"/><Relationship Id="rId23" Type="http://schemas.openxmlformats.org/officeDocument/2006/relationships/hyperlink" Target="https://ec.europa.eu/commission/presscorner/detail/en/ip_25_1083" TargetMode="External"/><Relationship Id="rId28" Type="http://schemas.openxmlformats.org/officeDocument/2006/relationships/hyperlink" Target="https://ec.europa.eu/eurostat/statistics-explained/index.php?title=Actual_and_usual_hours_of_work" TargetMode="External"/><Relationship Id="rId36" Type="http://schemas.openxmlformats.org/officeDocument/2006/relationships/hyperlink" Target="https://ec.europa.eu/info/law/better-regulation/have-your-say/initiatives/14626-EU-rules-on-multimodal-digital-mobility-services-and-single-digital-booking-ticketing_en" TargetMode="External"/><Relationship Id="rId49" Type="http://schemas.openxmlformats.org/officeDocument/2006/relationships/hyperlink" Target="https://www.astra-model.eu/" TargetMode="External"/><Relationship Id="rId57" Type="http://schemas.openxmlformats.org/officeDocument/2006/relationships/hyperlink" Target="https://eur-lex.europa.eu/eli/reg/2024/1679/oj/eng" TargetMode="External"/><Relationship Id="rId61" Type="http://schemas.openxmlformats.org/officeDocument/2006/relationships/hyperlink" Target="https://economy-finance.ec.europa.eu/publications/2024-ageing-report-economic-and-budgetary-projections-eu-member-states-2022-2070_en" TargetMode="External"/><Relationship Id="rId10" Type="http://schemas.openxmlformats.org/officeDocument/2006/relationships/hyperlink" Target="https://www.cit-rail.org/media/files/civ-products-april-2025/ajc_leaflet_2025-12-14_en.pdf?cid=437997" TargetMode="External"/><Relationship Id="rId19" Type="http://schemas.openxmlformats.org/officeDocument/2006/relationships/hyperlink" Target="https://eur-lex.europa.eu/eli/reg/2024/1610/oj" TargetMode="External"/><Relationship Id="rId31" Type="http://schemas.openxmlformats.org/officeDocument/2006/relationships/hyperlink" Target="https://ec.europa.eu/eurostat/statistics-explained/index.php?title=Actual_and_usual_hours_of_work" TargetMode="External"/><Relationship Id="rId44" Type="http://schemas.openxmlformats.org/officeDocument/2006/relationships/hyperlink" Target="https://www.ricardo.com/media/rcopaene/the-primes-model-2018.pdf" TargetMode="External"/><Relationship Id="rId52" Type="http://schemas.openxmlformats.org/officeDocument/2006/relationships/hyperlink" Target="https://economy-finance.ec.europa.eu/publications/2021-ageing-report-underlying-assumptions-and-projection-methodologies_en" TargetMode="External"/><Relationship Id="rId60" Type="http://schemas.openxmlformats.org/officeDocument/2006/relationships/hyperlink" Target="https://knowledge4policy.ec.europa.eu/foresight/tool/megatrends-hub_en" TargetMode="External"/><Relationship Id="rId65" Type="http://schemas.openxmlformats.org/officeDocument/2006/relationships/hyperlink" Target="https://www.era.europa.eu/library/railway-undertakings-service-quality-reports" TargetMode="External"/><Relationship Id="rId4" Type="http://schemas.openxmlformats.org/officeDocument/2006/relationships/hyperlink" Target="http://data.europa.eu/eli/reg_impl/2024/949/oj" TargetMode="External"/><Relationship Id="rId9" Type="http://schemas.openxmlformats.org/officeDocument/2006/relationships/hyperlink" Target="https://samtrafiken.se/tjanster/resplus" TargetMode="External"/><Relationship Id="rId14" Type="http://schemas.openxmlformats.org/officeDocument/2006/relationships/hyperlink" Target="https://ec.europa.eu/info/law/better-regulation/have-your-say/initiatives/14691-Targeted-revision-of-Regulation-EU-2021-782-on-rail-passengers-rights-and-obligations_en" TargetMode="External"/><Relationship Id="rId22" Type="http://schemas.openxmlformats.org/officeDocument/2006/relationships/hyperlink" Target="https://transport.ec.europa.eu/news-events/news/green-deal-greening-freight-more-economic-gain-less-environmental-impact-2023-07-11_en" TargetMode="External"/><Relationship Id="rId27" Type="http://schemas.openxmlformats.org/officeDocument/2006/relationships/hyperlink" Target="https://www.autorite-transports.fr/wp-content/uploads/2020/07/enquete-tagv-2019.pdf" TargetMode="External"/><Relationship Id="rId30" Type="http://schemas.openxmlformats.org/officeDocument/2006/relationships/hyperlink" Target="https://europa.eu/eurobarometer/surveys/detail/3178" TargetMode="External"/><Relationship Id="rId35" Type="http://schemas.openxmlformats.org/officeDocument/2006/relationships/hyperlink" Target="https://eur-lex.europa.eu/eli/reg/2021/1119/oj/eng" TargetMode="External"/><Relationship Id="rId43" Type="http://schemas.openxmlformats.org/officeDocument/2006/relationships/hyperlink" Target="https://ec.europa.eu/transparency/documents-register/detail?ref=SWD(2021)474&amp;lang=en" TargetMode="External"/><Relationship Id="rId48" Type="http://schemas.openxmlformats.org/officeDocument/2006/relationships/hyperlink" Target="https://alternative-fuels-observatory.ec.europa.eu/" TargetMode="External"/><Relationship Id="rId56" Type="http://schemas.openxmlformats.org/officeDocument/2006/relationships/hyperlink" Target="https://eur-lex.europa.eu/eli/reg/2024/1257/oj/eng" TargetMode="External"/><Relationship Id="rId64" Type="http://schemas.openxmlformats.org/officeDocument/2006/relationships/hyperlink" Target="https://www.era.europa.eu/library/railway-undertakings-service-quality-reports" TargetMode="External"/><Relationship Id="rId69" Type="http://schemas.openxmlformats.org/officeDocument/2006/relationships/hyperlink" Target="https://ec.europa.eu/eurostat/statistics-explained/index.php?title=Actual_and_usual_hours_of_work" TargetMode="External"/><Relationship Id="rId8" Type="http://schemas.openxmlformats.org/officeDocument/2006/relationships/hyperlink" Target="https://www.deutschlandtarifverbund.de/ueber-uns/" TargetMode="External"/><Relationship Id="rId51" Type="http://schemas.openxmlformats.org/officeDocument/2006/relationships/hyperlink" Target="https://ec.europa.eu/commission/presscorner/detail/en/ip_22_6782" TargetMode="External"/><Relationship Id="rId3" Type="http://schemas.openxmlformats.org/officeDocument/2006/relationships/hyperlink" Target="https://transport.ec.europa.eu/reimbursement-and-compensation-requests-form_en" TargetMode="External"/><Relationship Id="rId12" Type="http://schemas.openxmlformats.org/officeDocument/2006/relationships/hyperlink" Target="https://www.epf.eu/wp/digitalisation-of-the-ajc/" TargetMode="External"/><Relationship Id="rId17" Type="http://schemas.openxmlformats.org/officeDocument/2006/relationships/hyperlink" Target="https://www.cer.be/cer-press-releases/international-rail-passenger-market-on-the-right-track-according-to-new-progress-report" TargetMode="External"/><Relationship Id="rId25" Type="http://schemas.openxmlformats.org/officeDocument/2006/relationships/hyperlink" Target="https://economy-finance.ec.europa.eu/publications/2024-ageing-report-economic-and-budgetary-projections-eu-member-states-2022-2070_en" TargetMode="External"/><Relationship Id="rId33" Type="http://schemas.openxmlformats.org/officeDocument/2006/relationships/hyperlink" Target="https://europa.eu/eurobarometer/surveys/detail/3178" TargetMode="External"/><Relationship Id="rId38" Type="http://schemas.openxmlformats.org/officeDocument/2006/relationships/hyperlink" Target="https://eur-lex.europa.eu/legal-content/EN/TXT/?uri=COM%3A2024%3A63%3AFIN" TargetMode="External"/><Relationship Id="rId46" Type="http://schemas.openxmlformats.org/officeDocument/2006/relationships/hyperlink" Target="https://copert.emisia.com/" TargetMode="External"/><Relationship Id="rId59" Type="http://schemas.openxmlformats.org/officeDocument/2006/relationships/hyperlink" Target="https://ec.europa.eu/commission/presscorner/detail/en/ip_25_1083" TargetMode="External"/><Relationship Id="rId67" Type="http://schemas.openxmlformats.org/officeDocument/2006/relationships/hyperlink" Target="https://www.autorite-transports.fr/wp-content/uploads/2020/07/enquete-tagv-2019.pdf" TargetMode="External"/><Relationship Id="rId20" Type="http://schemas.openxmlformats.org/officeDocument/2006/relationships/hyperlink" Target="https://eur-lex.europa.eu/eli/reg/2024/1257/oj/eng" TargetMode="External"/><Relationship Id="rId41" Type="http://schemas.openxmlformats.org/officeDocument/2006/relationships/hyperlink" Target="https://ec.europa.eu/transparency/documents-register/detail?ref=SWD(2023)443&amp;lang=en" TargetMode="External"/><Relationship Id="rId54" Type="http://schemas.openxmlformats.org/officeDocument/2006/relationships/hyperlink" Target="https://commission.europa.eu/strategy-and-policy/priorities-2019-2024/european-green-deal/delivering-european-green-deal_en" TargetMode="External"/><Relationship Id="rId62" Type="http://schemas.openxmlformats.org/officeDocument/2006/relationships/hyperlink" Target="https://europa.eu/eurobarometer/surveys/detail/3178" TargetMode="External"/><Relationship Id="rId70" Type="http://schemas.openxmlformats.org/officeDocument/2006/relationships/hyperlink" Target="https://ec.europa.eu/eurostat/statistics-explained/index.php?title=Actual_and_usual_hours_of_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D50546-D4FC-4EC4-A7A2-4F9938205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29386</Words>
  <Characters>167505</Characters>
  <Application>Microsoft Office Word</Application>
  <DocSecurity>0</DocSecurity>
  <Lines>1395</Lines>
  <Paragraphs>392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196499</CharactersWithSpaces>
  <SharedDoc>false</SharedDoc>
  <HLinks>
    <vt:vector size="624" baseType="variant">
      <vt:variant>
        <vt:i4>4390929</vt:i4>
      </vt:variant>
      <vt:variant>
        <vt:i4>195</vt:i4>
      </vt:variant>
      <vt:variant>
        <vt:i4>0</vt:i4>
      </vt:variant>
      <vt:variant>
        <vt:i4>5</vt:i4>
      </vt:variant>
      <vt:variant>
        <vt:lpwstr>https://ec.europa.eu/info/law/better-regulation/have-your-say/initiatives/14691-Targeted-revision-of-Regulation-EU-2021-782-on-rail-passengers-rights-and-obligations/feedback_en?p_id=58979993</vt:lpwstr>
      </vt:variant>
      <vt:variant>
        <vt:lpwstr/>
      </vt:variant>
      <vt:variant>
        <vt:i4>5046337</vt:i4>
      </vt:variant>
      <vt:variant>
        <vt:i4>192</vt:i4>
      </vt:variant>
      <vt:variant>
        <vt:i4>0</vt:i4>
      </vt:variant>
      <vt:variant>
        <vt:i4>5</vt:i4>
      </vt:variant>
      <vt:variant>
        <vt:lpwstr>http://www.thetrainline.com/</vt:lpwstr>
      </vt:variant>
      <vt:variant>
        <vt:lpwstr/>
      </vt:variant>
      <vt:variant>
        <vt:i4>5046337</vt:i4>
      </vt:variant>
      <vt:variant>
        <vt:i4>189</vt:i4>
      </vt:variant>
      <vt:variant>
        <vt:i4>0</vt:i4>
      </vt:variant>
      <vt:variant>
        <vt:i4>5</vt:i4>
      </vt:variant>
      <vt:variant>
        <vt:lpwstr>http://www.thetrainline.com/</vt:lpwstr>
      </vt:variant>
      <vt:variant>
        <vt:lpwstr/>
      </vt:variant>
      <vt:variant>
        <vt:i4>4391004</vt:i4>
      </vt:variant>
      <vt:variant>
        <vt:i4>186</vt:i4>
      </vt:variant>
      <vt:variant>
        <vt:i4>0</vt:i4>
      </vt:variant>
      <vt:variant>
        <vt:i4>5</vt:i4>
      </vt:variant>
      <vt:variant>
        <vt:lpwstr>http://www.omio.com/</vt:lpwstr>
      </vt:variant>
      <vt:variant>
        <vt:lpwstr/>
      </vt:variant>
      <vt:variant>
        <vt:i4>4391004</vt:i4>
      </vt:variant>
      <vt:variant>
        <vt:i4>183</vt:i4>
      </vt:variant>
      <vt:variant>
        <vt:i4>0</vt:i4>
      </vt:variant>
      <vt:variant>
        <vt:i4>5</vt:i4>
      </vt:variant>
      <vt:variant>
        <vt:lpwstr>http://www.omio.com/</vt:lpwstr>
      </vt:variant>
      <vt:variant>
        <vt:lpwstr/>
      </vt:variant>
      <vt:variant>
        <vt:i4>4391004</vt:i4>
      </vt:variant>
      <vt:variant>
        <vt:i4>180</vt:i4>
      </vt:variant>
      <vt:variant>
        <vt:i4>0</vt:i4>
      </vt:variant>
      <vt:variant>
        <vt:i4>5</vt:i4>
      </vt:variant>
      <vt:variant>
        <vt:lpwstr>http://www.omio.com/</vt:lpwstr>
      </vt:variant>
      <vt:variant>
        <vt:lpwstr/>
      </vt:variant>
      <vt:variant>
        <vt:i4>4391004</vt:i4>
      </vt:variant>
      <vt:variant>
        <vt:i4>177</vt:i4>
      </vt:variant>
      <vt:variant>
        <vt:i4>0</vt:i4>
      </vt:variant>
      <vt:variant>
        <vt:i4>5</vt:i4>
      </vt:variant>
      <vt:variant>
        <vt:lpwstr>http://www.omio.com/</vt:lpwstr>
      </vt:variant>
      <vt:variant>
        <vt:lpwstr/>
      </vt:variant>
      <vt:variant>
        <vt:i4>1704010</vt:i4>
      </vt:variant>
      <vt:variant>
        <vt:i4>174</vt:i4>
      </vt:variant>
      <vt:variant>
        <vt:i4>0</vt:i4>
      </vt:variant>
      <vt:variant>
        <vt:i4>5</vt:i4>
      </vt:variant>
      <vt:variant>
        <vt:lpwstr>http://www.sncf-connect.com/</vt:lpwstr>
      </vt:variant>
      <vt:variant>
        <vt:lpwstr/>
      </vt:variant>
      <vt:variant>
        <vt:i4>720910</vt:i4>
      </vt:variant>
      <vt:variant>
        <vt:i4>171</vt:i4>
      </vt:variant>
      <vt:variant>
        <vt:i4>0</vt:i4>
      </vt:variant>
      <vt:variant>
        <vt:i4>5</vt:i4>
      </vt:variant>
      <vt:variant>
        <vt:lpwstr>http://www.intercity.pl/</vt:lpwstr>
      </vt:variant>
      <vt:variant>
        <vt:lpwstr/>
      </vt:variant>
      <vt:variant>
        <vt:i4>1572888</vt:i4>
      </vt:variant>
      <vt:variant>
        <vt:i4>168</vt:i4>
      </vt:variant>
      <vt:variant>
        <vt:i4>0</vt:i4>
      </vt:variant>
      <vt:variant>
        <vt:i4>5</vt:i4>
      </vt:variant>
      <vt:variant>
        <vt:lpwstr>http://www.elron.ee/</vt:lpwstr>
      </vt:variant>
      <vt:variant>
        <vt:lpwstr/>
      </vt:variant>
      <vt:variant>
        <vt:i4>6946875</vt:i4>
      </vt:variant>
      <vt:variant>
        <vt:i4>165</vt:i4>
      </vt:variant>
      <vt:variant>
        <vt:i4>0</vt:i4>
      </vt:variant>
      <vt:variant>
        <vt:i4>5</vt:i4>
      </vt:variant>
      <vt:variant>
        <vt:lpwstr>http://www.bahn.de/</vt:lpwstr>
      </vt:variant>
      <vt:variant>
        <vt:lpwstr/>
      </vt:variant>
      <vt:variant>
        <vt:i4>6946875</vt:i4>
      </vt:variant>
      <vt:variant>
        <vt:i4>162</vt:i4>
      </vt:variant>
      <vt:variant>
        <vt:i4>0</vt:i4>
      </vt:variant>
      <vt:variant>
        <vt:i4>5</vt:i4>
      </vt:variant>
      <vt:variant>
        <vt:lpwstr>http://www.bahn.de/</vt:lpwstr>
      </vt:variant>
      <vt:variant>
        <vt:lpwstr/>
      </vt:variant>
      <vt:variant>
        <vt:i4>3407910</vt:i4>
      </vt:variant>
      <vt:variant>
        <vt:i4>159</vt:i4>
      </vt:variant>
      <vt:variant>
        <vt:i4>0</vt:i4>
      </vt:variant>
      <vt:variant>
        <vt:i4>5</vt:i4>
      </vt:variant>
      <vt:variant>
        <vt:lpwstr>http://www.bileteinternationale.cfrcalatori.ro/</vt:lpwstr>
      </vt:variant>
      <vt:variant>
        <vt:lpwstr/>
      </vt:variant>
      <vt:variant>
        <vt:i4>4390929</vt:i4>
      </vt:variant>
      <vt:variant>
        <vt:i4>153</vt:i4>
      </vt:variant>
      <vt:variant>
        <vt:i4>0</vt:i4>
      </vt:variant>
      <vt:variant>
        <vt:i4>5</vt:i4>
      </vt:variant>
      <vt:variant>
        <vt:lpwstr>https://ec.europa.eu/info/law/better-regulation/have-your-say/initiatives/14691-Targeted-revision-of-Regulation-EU-2021-782-on-rail-passengers-rights-and-obligations/feedback_en?p_id=58979993</vt:lpwstr>
      </vt:variant>
      <vt:variant>
        <vt:lpwstr/>
      </vt:variant>
      <vt:variant>
        <vt:i4>1179697</vt:i4>
      </vt:variant>
      <vt:variant>
        <vt:i4>110</vt:i4>
      </vt:variant>
      <vt:variant>
        <vt:i4>0</vt:i4>
      </vt:variant>
      <vt:variant>
        <vt:i4>5</vt:i4>
      </vt:variant>
      <vt:variant>
        <vt:lpwstr/>
      </vt:variant>
      <vt:variant>
        <vt:lpwstr>_Toc225706669</vt:lpwstr>
      </vt:variant>
      <vt:variant>
        <vt:i4>1179697</vt:i4>
      </vt:variant>
      <vt:variant>
        <vt:i4>104</vt:i4>
      </vt:variant>
      <vt:variant>
        <vt:i4>0</vt:i4>
      </vt:variant>
      <vt:variant>
        <vt:i4>5</vt:i4>
      </vt:variant>
      <vt:variant>
        <vt:lpwstr/>
      </vt:variant>
      <vt:variant>
        <vt:lpwstr>_Toc225706668</vt:lpwstr>
      </vt:variant>
      <vt:variant>
        <vt:i4>1179697</vt:i4>
      </vt:variant>
      <vt:variant>
        <vt:i4>98</vt:i4>
      </vt:variant>
      <vt:variant>
        <vt:i4>0</vt:i4>
      </vt:variant>
      <vt:variant>
        <vt:i4>5</vt:i4>
      </vt:variant>
      <vt:variant>
        <vt:lpwstr/>
      </vt:variant>
      <vt:variant>
        <vt:lpwstr>_Toc225706667</vt:lpwstr>
      </vt:variant>
      <vt:variant>
        <vt:i4>1179697</vt:i4>
      </vt:variant>
      <vt:variant>
        <vt:i4>92</vt:i4>
      </vt:variant>
      <vt:variant>
        <vt:i4>0</vt:i4>
      </vt:variant>
      <vt:variant>
        <vt:i4>5</vt:i4>
      </vt:variant>
      <vt:variant>
        <vt:lpwstr/>
      </vt:variant>
      <vt:variant>
        <vt:lpwstr>_Toc225706666</vt:lpwstr>
      </vt:variant>
      <vt:variant>
        <vt:i4>1179697</vt:i4>
      </vt:variant>
      <vt:variant>
        <vt:i4>86</vt:i4>
      </vt:variant>
      <vt:variant>
        <vt:i4>0</vt:i4>
      </vt:variant>
      <vt:variant>
        <vt:i4>5</vt:i4>
      </vt:variant>
      <vt:variant>
        <vt:lpwstr/>
      </vt:variant>
      <vt:variant>
        <vt:lpwstr>_Toc225706665</vt:lpwstr>
      </vt:variant>
      <vt:variant>
        <vt:i4>1179697</vt:i4>
      </vt:variant>
      <vt:variant>
        <vt:i4>80</vt:i4>
      </vt:variant>
      <vt:variant>
        <vt:i4>0</vt:i4>
      </vt:variant>
      <vt:variant>
        <vt:i4>5</vt:i4>
      </vt:variant>
      <vt:variant>
        <vt:lpwstr/>
      </vt:variant>
      <vt:variant>
        <vt:lpwstr>_Toc225706664</vt:lpwstr>
      </vt:variant>
      <vt:variant>
        <vt:i4>1179697</vt:i4>
      </vt:variant>
      <vt:variant>
        <vt:i4>74</vt:i4>
      </vt:variant>
      <vt:variant>
        <vt:i4>0</vt:i4>
      </vt:variant>
      <vt:variant>
        <vt:i4>5</vt:i4>
      </vt:variant>
      <vt:variant>
        <vt:lpwstr/>
      </vt:variant>
      <vt:variant>
        <vt:lpwstr>_Toc225706663</vt:lpwstr>
      </vt:variant>
      <vt:variant>
        <vt:i4>1179697</vt:i4>
      </vt:variant>
      <vt:variant>
        <vt:i4>68</vt:i4>
      </vt:variant>
      <vt:variant>
        <vt:i4>0</vt:i4>
      </vt:variant>
      <vt:variant>
        <vt:i4>5</vt:i4>
      </vt:variant>
      <vt:variant>
        <vt:lpwstr/>
      </vt:variant>
      <vt:variant>
        <vt:lpwstr>_Toc225706662</vt:lpwstr>
      </vt:variant>
      <vt:variant>
        <vt:i4>1114161</vt:i4>
      </vt:variant>
      <vt:variant>
        <vt:i4>62</vt:i4>
      </vt:variant>
      <vt:variant>
        <vt:i4>0</vt:i4>
      </vt:variant>
      <vt:variant>
        <vt:i4>5</vt:i4>
      </vt:variant>
      <vt:variant>
        <vt:lpwstr/>
      </vt:variant>
      <vt:variant>
        <vt:lpwstr>_Toc225706654</vt:lpwstr>
      </vt:variant>
      <vt:variant>
        <vt:i4>1114161</vt:i4>
      </vt:variant>
      <vt:variant>
        <vt:i4>56</vt:i4>
      </vt:variant>
      <vt:variant>
        <vt:i4>0</vt:i4>
      </vt:variant>
      <vt:variant>
        <vt:i4>5</vt:i4>
      </vt:variant>
      <vt:variant>
        <vt:lpwstr/>
      </vt:variant>
      <vt:variant>
        <vt:lpwstr>_Toc225706653</vt:lpwstr>
      </vt:variant>
      <vt:variant>
        <vt:i4>1114161</vt:i4>
      </vt:variant>
      <vt:variant>
        <vt:i4>50</vt:i4>
      </vt:variant>
      <vt:variant>
        <vt:i4>0</vt:i4>
      </vt:variant>
      <vt:variant>
        <vt:i4>5</vt:i4>
      </vt:variant>
      <vt:variant>
        <vt:lpwstr/>
      </vt:variant>
      <vt:variant>
        <vt:lpwstr>_Toc225706652</vt:lpwstr>
      </vt:variant>
      <vt:variant>
        <vt:i4>1114161</vt:i4>
      </vt:variant>
      <vt:variant>
        <vt:i4>44</vt:i4>
      </vt:variant>
      <vt:variant>
        <vt:i4>0</vt:i4>
      </vt:variant>
      <vt:variant>
        <vt:i4>5</vt:i4>
      </vt:variant>
      <vt:variant>
        <vt:lpwstr/>
      </vt:variant>
      <vt:variant>
        <vt:lpwstr>_Toc225706651</vt:lpwstr>
      </vt:variant>
      <vt:variant>
        <vt:i4>1114161</vt:i4>
      </vt:variant>
      <vt:variant>
        <vt:i4>38</vt:i4>
      </vt:variant>
      <vt:variant>
        <vt:i4>0</vt:i4>
      </vt:variant>
      <vt:variant>
        <vt:i4>5</vt:i4>
      </vt:variant>
      <vt:variant>
        <vt:lpwstr/>
      </vt:variant>
      <vt:variant>
        <vt:lpwstr>_Toc225706650</vt:lpwstr>
      </vt:variant>
      <vt:variant>
        <vt:i4>1048625</vt:i4>
      </vt:variant>
      <vt:variant>
        <vt:i4>32</vt:i4>
      </vt:variant>
      <vt:variant>
        <vt:i4>0</vt:i4>
      </vt:variant>
      <vt:variant>
        <vt:i4>5</vt:i4>
      </vt:variant>
      <vt:variant>
        <vt:lpwstr/>
      </vt:variant>
      <vt:variant>
        <vt:lpwstr>_Toc225706649</vt:lpwstr>
      </vt:variant>
      <vt:variant>
        <vt:i4>1048625</vt:i4>
      </vt:variant>
      <vt:variant>
        <vt:i4>26</vt:i4>
      </vt:variant>
      <vt:variant>
        <vt:i4>0</vt:i4>
      </vt:variant>
      <vt:variant>
        <vt:i4>5</vt:i4>
      </vt:variant>
      <vt:variant>
        <vt:lpwstr/>
      </vt:variant>
      <vt:variant>
        <vt:lpwstr>_Toc225706648</vt:lpwstr>
      </vt:variant>
      <vt:variant>
        <vt:i4>1048625</vt:i4>
      </vt:variant>
      <vt:variant>
        <vt:i4>20</vt:i4>
      </vt:variant>
      <vt:variant>
        <vt:i4>0</vt:i4>
      </vt:variant>
      <vt:variant>
        <vt:i4>5</vt:i4>
      </vt:variant>
      <vt:variant>
        <vt:lpwstr/>
      </vt:variant>
      <vt:variant>
        <vt:lpwstr>_Toc225706647</vt:lpwstr>
      </vt:variant>
      <vt:variant>
        <vt:i4>1048625</vt:i4>
      </vt:variant>
      <vt:variant>
        <vt:i4>14</vt:i4>
      </vt:variant>
      <vt:variant>
        <vt:i4>0</vt:i4>
      </vt:variant>
      <vt:variant>
        <vt:i4>5</vt:i4>
      </vt:variant>
      <vt:variant>
        <vt:lpwstr/>
      </vt:variant>
      <vt:variant>
        <vt:lpwstr>_Toc225706646</vt:lpwstr>
      </vt:variant>
      <vt:variant>
        <vt:i4>1048625</vt:i4>
      </vt:variant>
      <vt:variant>
        <vt:i4>8</vt:i4>
      </vt:variant>
      <vt:variant>
        <vt:i4>0</vt:i4>
      </vt:variant>
      <vt:variant>
        <vt:i4>5</vt:i4>
      </vt:variant>
      <vt:variant>
        <vt:lpwstr/>
      </vt:variant>
      <vt:variant>
        <vt:lpwstr>_Toc225706645</vt:lpwstr>
      </vt:variant>
      <vt:variant>
        <vt:i4>1048625</vt:i4>
      </vt:variant>
      <vt:variant>
        <vt:i4>2</vt:i4>
      </vt:variant>
      <vt:variant>
        <vt:i4>0</vt:i4>
      </vt:variant>
      <vt:variant>
        <vt:i4>5</vt:i4>
      </vt:variant>
      <vt:variant>
        <vt:lpwstr/>
      </vt:variant>
      <vt:variant>
        <vt:lpwstr>_Toc225706644</vt:lpwstr>
      </vt:variant>
      <vt:variant>
        <vt:i4>7405574</vt:i4>
      </vt:variant>
      <vt:variant>
        <vt:i4>210</vt:i4>
      </vt:variant>
      <vt:variant>
        <vt:i4>0</vt:i4>
      </vt:variant>
      <vt:variant>
        <vt:i4>5</vt:i4>
      </vt:variant>
      <vt:variant>
        <vt:lpwstr>https://ec.europa.eu/info/law/better-regulation/have-your-say/initiatives/14626-EU-rules-on-multimodal-digital-mobility-services-and-single-digital-booking-ticketing_en</vt:lpwstr>
      </vt:variant>
      <vt:variant>
        <vt:lpwstr/>
      </vt:variant>
      <vt:variant>
        <vt:i4>1376318</vt:i4>
      </vt:variant>
      <vt:variant>
        <vt:i4>207</vt:i4>
      </vt:variant>
      <vt:variant>
        <vt:i4>0</vt:i4>
      </vt:variant>
      <vt:variant>
        <vt:i4>5</vt:i4>
      </vt:variant>
      <vt:variant>
        <vt:lpwstr>https://ec.europa.eu/eurostat/statistics-explained/index.php?title=Actual_and_usual_hours_of_work</vt:lpwstr>
      </vt:variant>
      <vt:variant>
        <vt:lpwstr/>
      </vt:variant>
      <vt:variant>
        <vt:i4>1376318</vt:i4>
      </vt:variant>
      <vt:variant>
        <vt:i4>204</vt:i4>
      </vt:variant>
      <vt:variant>
        <vt:i4>0</vt:i4>
      </vt:variant>
      <vt:variant>
        <vt:i4>5</vt:i4>
      </vt:variant>
      <vt:variant>
        <vt:lpwstr>https://ec.europa.eu/eurostat/statistics-explained/index.php?title=Actual_and_usual_hours_of_work</vt:lpwstr>
      </vt:variant>
      <vt:variant>
        <vt:lpwstr/>
      </vt:variant>
      <vt:variant>
        <vt:i4>1376318</vt:i4>
      </vt:variant>
      <vt:variant>
        <vt:i4>201</vt:i4>
      </vt:variant>
      <vt:variant>
        <vt:i4>0</vt:i4>
      </vt:variant>
      <vt:variant>
        <vt:i4>5</vt:i4>
      </vt:variant>
      <vt:variant>
        <vt:lpwstr>https://ec.europa.eu/eurostat/statistics-explained/index.php?title=Actual_and_usual_hours_of_work</vt:lpwstr>
      </vt:variant>
      <vt:variant>
        <vt:lpwstr/>
      </vt:variant>
      <vt:variant>
        <vt:i4>2621558</vt:i4>
      </vt:variant>
      <vt:variant>
        <vt:i4>198</vt:i4>
      </vt:variant>
      <vt:variant>
        <vt:i4>0</vt:i4>
      </vt:variant>
      <vt:variant>
        <vt:i4>5</vt:i4>
      </vt:variant>
      <vt:variant>
        <vt:lpwstr>https://www.autorite-transports.fr/wp-content/uploads/2020/07/enquete-tagv-2019.pdf</vt:lpwstr>
      </vt:variant>
      <vt:variant>
        <vt:lpwstr/>
      </vt:variant>
      <vt:variant>
        <vt:i4>1114134</vt:i4>
      </vt:variant>
      <vt:variant>
        <vt:i4>195</vt:i4>
      </vt:variant>
      <vt:variant>
        <vt:i4>0</vt:i4>
      </vt:variant>
      <vt:variant>
        <vt:i4>5</vt:i4>
      </vt:variant>
      <vt:variant>
        <vt:lpwstr>https://thedocs.worldbank.org/en/doc/3ecf7262788a3ec69c8a45bbd3342a28-0080022021/related/Spring2021-governance-talk-asli-0525.pdf</vt:lpwstr>
      </vt:variant>
      <vt:variant>
        <vt:lpwstr/>
      </vt:variant>
      <vt:variant>
        <vt:i4>2424889</vt:i4>
      </vt:variant>
      <vt:variant>
        <vt:i4>192</vt:i4>
      </vt:variant>
      <vt:variant>
        <vt:i4>0</vt:i4>
      </vt:variant>
      <vt:variant>
        <vt:i4>5</vt:i4>
      </vt:variant>
      <vt:variant>
        <vt:lpwstr>https://www.era.europa.eu/library/railway-undertakings-service-quality-reports</vt:lpwstr>
      </vt:variant>
      <vt:variant>
        <vt:lpwstr/>
      </vt:variant>
      <vt:variant>
        <vt:i4>2424889</vt:i4>
      </vt:variant>
      <vt:variant>
        <vt:i4>189</vt:i4>
      </vt:variant>
      <vt:variant>
        <vt:i4>0</vt:i4>
      </vt:variant>
      <vt:variant>
        <vt:i4>5</vt:i4>
      </vt:variant>
      <vt:variant>
        <vt:lpwstr>https://www.era.europa.eu/library/railway-undertakings-service-quality-reports</vt:lpwstr>
      </vt:variant>
      <vt:variant>
        <vt:lpwstr/>
      </vt:variant>
      <vt:variant>
        <vt:i4>5767185</vt:i4>
      </vt:variant>
      <vt:variant>
        <vt:i4>186</vt:i4>
      </vt:variant>
      <vt:variant>
        <vt:i4>0</vt:i4>
      </vt:variant>
      <vt:variant>
        <vt:i4>5</vt:i4>
      </vt:variant>
      <vt:variant>
        <vt:lpwstr>https://www.renfe.com/es/en/ayuda/informacion-legal-viajeros/condiciones-generales-renfe-viajeros</vt:lpwstr>
      </vt:variant>
      <vt:variant>
        <vt:lpwstr/>
      </vt:variant>
      <vt:variant>
        <vt:i4>2228320</vt:i4>
      </vt:variant>
      <vt:variant>
        <vt:i4>183</vt:i4>
      </vt:variant>
      <vt:variant>
        <vt:i4>0</vt:i4>
      </vt:variant>
      <vt:variant>
        <vt:i4>5</vt:i4>
      </vt:variant>
      <vt:variant>
        <vt:lpwstr>https://europa.eu/eurobarometer/surveys/detail/3178</vt:lpwstr>
      </vt:variant>
      <vt:variant>
        <vt:lpwstr/>
      </vt:variant>
      <vt:variant>
        <vt:i4>4522110</vt:i4>
      </vt:variant>
      <vt:variant>
        <vt:i4>180</vt:i4>
      </vt:variant>
      <vt:variant>
        <vt:i4>0</vt:i4>
      </vt:variant>
      <vt:variant>
        <vt:i4>5</vt:i4>
      </vt:variant>
      <vt:variant>
        <vt:lpwstr>https://economy-finance.ec.europa.eu/publications/2024-ageing-report-economic-and-budgetary-projections-eu-member-states-2022-2070_en</vt:lpwstr>
      </vt:variant>
      <vt:variant>
        <vt:lpwstr/>
      </vt:variant>
      <vt:variant>
        <vt:i4>7077913</vt:i4>
      </vt:variant>
      <vt:variant>
        <vt:i4>177</vt:i4>
      </vt:variant>
      <vt:variant>
        <vt:i4>0</vt:i4>
      </vt:variant>
      <vt:variant>
        <vt:i4>5</vt:i4>
      </vt:variant>
      <vt:variant>
        <vt:lpwstr>https://knowledge4policy.ec.europa.eu/foresight/tool/megatrends-hub_en</vt:lpwstr>
      </vt:variant>
      <vt:variant>
        <vt:lpwstr>explore</vt:lpwstr>
      </vt:variant>
      <vt:variant>
        <vt:i4>8126571</vt:i4>
      </vt:variant>
      <vt:variant>
        <vt:i4>174</vt:i4>
      </vt:variant>
      <vt:variant>
        <vt:i4>0</vt:i4>
      </vt:variant>
      <vt:variant>
        <vt:i4>5</vt:i4>
      </vt:variant>
      <vt:variant>
        <vt:lpwstr>https://ec.europa.eu/commission/presscorner/detail/en/ip_25_1083</vt:lpwstr>
      </vt:variant>
      <vt:variant>
        <vt:lpwstr/>
      </vt:variant>
      <vt:variant>
        <vt:i4>393274</vt:i4>
      </vt:variant>
      <vt:variant>
        <vt:i4>171</vt:i4>
      </vt:variant>
      <vt:variant>
        <vt:i4>0</vt:i4>
      </vt:variant>
      <vt:variant>
        <vt:i4>5</vt:i4>
      </vt:variant>
      <vt:variant>
        <vt:lpwstr>https://transport.ec.europa.eu/news-events/news/green-deal-greening-freight-more-economic-gain-less-environmental-impact-2023-07-11_en</vt:lpwstr>
      </vt:variant>
      <vt:variant>
        <vt:lpwstr/>
      </vt:variant>
      <vt:variant>
        <vt:i4>8323176</vt:i4>
      </vt:variant>
      <vt:variant>
        <vt:i4>168</vt:i4>
      </vt:variant>
      <vt:variant>
        <vt:i4>0</vt:i4>
      </vt:variant>
      <vt:variant>
        <vt:i4>5</vt:i4>
      </vt:variant>
      <vt:variant>
        <vt:lpwstr>https://eur-lex.europa.eu/eli/reg/2024/1679/oj/eng</vt:lpwstr>
      </vt:variant>
      <vt:variant>
        <vt:lpwstr/>
      </vt:variant>
      <vt:variant>
        <vt:i4>8192098</vt:i4>
      </vt:variant>
      <vt:variant>
        <vt:i4>165</vt:i4>
      </vt:variant>
      <vt:variant>
        <vt:i4>0</vt:i4>
      </vt:variant>
      <vt:variant>
        <vt:i4>5</vt:i4>
      </vt:variant>
      <vt:variant>
        <vt:lpwstr>https://eur-lex.europa.eu/eli/reg/2024/1257/oj/eng</vt:lpwstr>
      </vt:variant>
      <vt:variant>
        <vt:lpwstr/>
      </vt:variant>
      <vt:variant>
        <vt:i4>8060960</vt:i4>
      </vt:variant>
      <vt:variant>
        <vt:i4>162</vt:i4>
      </vt:variant>
      <vt:variant>
        <vt:i4>0</vt:i4>
      </vt:variant>
      <vt:variant>
        <vt:i4>5</vt:i4>
      </vt:variant>
      <vt:variant>
        <vt:lpwstr>https://eur-lex.europa.eu/eli/reg/2024/1610/oj</vt:lpwstr>
      </vt:variant>
      <vt:variant>
        <vt:lpwstr/>
      </vt:variant>
      <vt:variant>
        <vt:i4>6553676</vt:i4>
      </vt:variant>
      <vt:variant>
        <vt:i4>159</vt:i4>
      </vt:variant>
      <vt:variant>
        <vt:i4>0</vt:i4>
      </vt:variant>
      <vt:variant>
        <vt:i4>5</vt:i4>
      </vt:variant>
      <vt:variant>
        <vt:lpwstr>https://commission.europa.eu/strategy-and-policy/priorities-2019-2024/european-green-deal/delivering-european-green-deal_en</vt:lpwstr>
      </vt:variant>
      <vt:variant>
        <vt:lpwstr/>
      </vt:variant>
      <vt:variant>
        <vt:i4>6160472</vt:i4>
      </vt:variant>
      <vt:variant>
        <vt:i4>155</vt:i4>
      </vt:variant>
      <vt:variant>
        <vt:i4>0</vt:i4>
      </vt:variant>
      <vt:variant>
        <vt:i4>5</vt:i4>
      </vt:variant>
      <vt:variant>
        <vt:lpwstr>https://economy-finance.ec.europa.eu/document/download/971dd209-41c2-425d-94f8-e3c3c3459af9_en?filename=ip279_en.pdf</vt:lpwstr>
      </vt:variant>
      <vt:variant>
        <vt:lpwstr/>
      </vt:variant>
      <vt:variant>
        <vt:i4>8323137</vt:i4>
      </vt:variant>
      <vt:variant>
        <vt:i4>153</vt:i4>
      </vt:variant>
      <vt:variant>
        <vt:i4>0</vt:i4>
      </vt:variant>
      <vt:variant>
        <vt:i4>5</vt:i4>
      </vt:variant>
      <vt:variant>
        <vt:lpwstr>https://economy-finance.ec.europa.eu/publications/2021-ageing-report-underlying-assumptions-and-projection-methodologies_en</vt:lpwstr>
      </vt:variant>
      <vt:variant>
        <vt:lpwstr/>
      </vt:variant>
      <vt:variant>
        <vt:i4>7995499</vt:i4>
      </vt:variant>
      <vt:variant>
        <vt:i4>150</vt:i4>
      </vt:variant>
      <vt:variant>
        <vt:i4>0</vt:i4>
      </vt:variant>
      <vt:variant>
        <vt:i4>5</vt:i4>
      </vt:variant>
      <vt:variant>
        <vt:lpwstr>https://ec.europa.eu/commission/presscorner/detail/en/ip_22_6782</vt:lpwstr>
      </vt:variant>
      <vt:variant>
        <vt:lpwstr/>
      </vt:variant>
      <vt:variant>
        <vt:i4>6422604</vt:i4>
      </vt:variant>
      <vt:variant>
        <vt:i4>147</vt:i4>
      </vt:variant>
      <vt:variant>
        <vt:i4>0</vt:i4>
      </vt:variant>
      <vt:variant>
        <vt:i4>5</vt:i4>
      </vt:variant>
      <vt:variant>
        <vt:lpwstr>https://transport.ec.europa.eu/facts-funding/studies-data/eu-transport-figures-statistical-pocketbook/statistical-pocketbook-2025_en</vt:lpwstr>
      </vt:variant>
      <vt:variant>
        <vt:lpwstr/>
      </vt:variant>
      <vt:variant>
        <vt:i4>3473460</vt:i4>
      </vt:variant>
      <vt:variant>
        <vt:i4>144</vt:i4>
      </vt:variant>
      <vt:variant>
        <vt:i4>0</vt:i4>
      </vt:variant>
      <vt:variant>
        <vt:i4>5</vt:i4>
      </vt:variant>
      <vt:variant>
        <vt:lpwstr>https://www.astra-model.eu/</vt:lpwstr>
      </vt:variant>
      <vt:variant>
        <vt:lpwstr/>
      </vt:variant>
      <vt:variant>
        <vt:i4>7012470</vt:i4>
      </vt:variant>
      <vt:variant>
        <vt:i4>141</vt:i4>
      </vt:variant>
      <vt:variant>
        <vt:i4>0</vt:i4>
      </vt:variant>
      <vt:variant>
        <vt:i4>5</vt:i4>
      </vt:variant>
      <vt:variant>
        <vt:lpwstr>https://alternative-fuels-observatory.ec.europa.eu/</vt:lpwstr>
      </vt:variant>
      <vt:variant>
        <vt:lpwstr/>
      </vt:variant>
      <vt:variant>
        <vt:i4>6422604</vt:i4>
      </vt:variant>
      <vt:variant>
        <vt:i4>138</vt:i4>
      </vt:variant>
      <vt:variant>
        <vt:i4>0</vt:i4>
      </vt:variant>
      <vt:variant>
        <vt:i4>5</vt:i4>
      </vt:variant>
      <vt:variant>
        <vt:lpwstr>https://transport.ec.europa.eu/facts-funding/studies-data/eu-transport-figures-statistical-pocketbook/statistical-pocketbook-2025_en</vt:lpwstr>
      </vt:variant>
      <vt:variant>
        <vt:lpwstr/>
      </vt:variant>
      <vt:variant>
        <vt:i4>6553726</vt:i4>
      </vt:variant>
      <vt:variant>
        <vt:i4>135</vt:i4>
      </vt:variant>
      <vt:variant>
        <vt:i4>0</vt:i4>
      </vt:variant>
      <vt:variant>
        <vt:i4>5</vt:i4>
      </vt:variant>
      <vt:variant>
        <vt:lpwstr>https://copert.emisia.com/</vt:lpwstr>
      </vt:variant>
      <vt:variant>
        <vt:lpwstr/>
      </vt:variant>
      <vt:variant>
        <vt:i4>5832793</vt:i4>
      </vt:variant>
      <vt:variant>
        <vt:i4>132</vt:i4>
      </vt:variant>
      <vt:variant>
        <vt:i4>0</vt:i4>
      </vt:variant>
      <vt:variant>
        <vt:i4>5</vt:i4>
      </vt:variant>
      <vt:variant>
        <vt:lpwstr>https://www.tmleuven.be/en/navigation/TREMOVE</vt:lpwstr>
      </vt:variant>
      <vt:variant>
        <vt:lpwstr/>
      </vt:variant>
      <vt:variant>
        <vt:i4>196626</vt:i4>
      </vt:variant>
      <vt:variant>
        <vt:i4>129</vt:i4>
      </vt:variant>
      <vt:variant>
        <vt:i4>0</vt:i4>
      </vt:variant>
      <vt:variant>
        <vt:i4>5</vt:i4>
      </vt:variant>
      <vt:variant>
        <vt:lpwstr>https://www.ricardo.com/media/rcopaene/the-primes-model-2018.pdf</vt:lpwstr>
      </vt:variant>
      <vt:variant>
        <vt:lpwstr/>
      </vt:variant>
      <vt:variant>
        <vt:i4>6094936</vt:i4>
      </vt:variant>
      <vt:variant>
        <vt:i4>126</vt:i4>
      </vt:variant>
      <vt:variant>
        <vt:i4>0</vt:i4>
      </vt:variant>
      <vt:variant>
        <vt:i4>5</vt:i4>
      </vt:variant>
      <vt:variant>
        <vt:lpwstr>https://ec.europa.eu/transparency/documents-register/detail?ref=SWD(2021)474&amp;lang=en</vt:lpwstr>
      </vt:variant>
      <vt:variant>
        <vt:lpwstr/>
      </vt:variant>
      <vt:variant>
        <vt:i4>5963864</vt:i4>
      </vt:variant>
      <vt:variant>
        <vt:i4>123</vt:i4>
      </vt:variant>
      <vt:variant>
        <vt:i4>0</vt:i4>
      </vt:variant>
      <vt:variant>
        <vt:i4>5</vt:i4>
      </vt:variant>
      <vt:variant>
        <vt:lpwstr>https://ec.europa.eu/transparency/documents-register/detail?ref=SWD(2021)472&amp;lang=en</vt:lpwstr>
      </vt:variant>
      <vt:variant>
        <vt:lpwstr/>
      </vt:variant>
      <vt:variant>
        <vt:i4>5767259</vt:i4>
      </vt:variant>
      <vt:variant>
        <vt:i4>120</vt:i4>
      </vt:variant>
      <vt:variant>
        <vt:i4>0</vt:i4>
      </vt:variant>
      <vt:variant>
        <vt:i4>5</vt:i4>
      </vt:variant>
      <vt:variant>
        <vt:lpwstr>https://ec.europa.eu/transparency/documents-register/detail?ref=SWD(2023)443&amp;lang=en</vt:lpwstr>
      </vt:variant>
      <vt:variant>
        <vt:lpwstr/>
      </vt:variant>
      <vt:variant>
        <vt:i4>6094938</vt:i4>
      </vt:variant>
      <vt:variant>
        <vt:i4>117</vt:i4>
      </vt:variant>
      <vt:variant>
        <vt:i4>0</vt:i4>
      </vt:variant>
      <vt:variant>
        <vt:i4>5</vt:i4>
      </vt:variant>
      <vt:variant>
        <vt:lpwstr>https://ec.europa.eu/transparency/documents-register/detail?ref=SWD(2023)351&amp;lang=en</vt:lpwstr>
      </vt:variant>
      <vt:variant>
        <vt:lpwstr/>
      </vt:variant>
      <vt:variant>
        <vt:i4>5963826</vt:i4>
      </vt:variant>
      <vt:variant>
        <vt:i4>114</vt:i4>
      </vt:variant>
      <vt:variant>
        <vt:i4>0</vt:i4>
      </vt:variant>
      <vt:variant>
        <vt:i4>5</vt:i4>
      </vt:variant>
      <vt:variant>
        <vt:lpwstr>https://ec.europa.eu/info/strategy/priorities-2019-2024/european-green-deal/delivering-european-green-deal_en</vt:lpwstr>
      </vt:variant>
      <vt:variant>
        <vt:lpwstr/>
      </vt:variant>
      <vt:variant>
        <vt:i4>5832730</vt:i4>
      </vt:variant>
      <vt:variant>
        <vt:i4>111</vt:i4>
      </vt:variant>
      <vt:variant>
        <vt:i4>0</vt:i4>
      </vt:variant>
      <vt:variant>
        <vt:i4>5</vt:i4>
      </vt:variant>
      <vt:variant>
        <vt:lpwstr>https://eur-lex.europa.eu/legal-content/EN/TXT/?uri=COM%3A2024%3A63%3AFIN</vt:lpwstr>
      </vt:variant>
      <vt:variant>
        <vt:lpwstr/>
      </vt:variant>
      <vt:variant>
        <vt:i4>4325434</vt:i4>
      </vt:variant>
      <vt:variant>
        <vt:i4>108</vt:i4>
      </vt:variant>
      <vt:variant>
        <vt:i4>0</vt:i4>
      </vt:variant>
      <vt:variant>
        <vt:i4>5</vt:i4>
      </vt:variant>
      <vt:variant>
        <vt:lpwstr>https://www.beuc.eu/sites/default/files/publications/BEUC-X-2026-035_Targeted_revision_of_the_Rail_Passenger_Rights_Regulation_BEUC_additional_inputs_to_the_2025_call_for_evidence.pdf</vt:lpwstr>
      </vt:variant>
      <vt:variant>
        <vt:lpwstr/>
      </vt:variant>
      <vt:variant>
        <vt:i4>7405574</vt:i4>
      </vt:variant>
      <vt:variant>
        <vt:i4>105</vt:i4>
      </vt:variant>
      <vt:variant>
        <vt:i4>0</vt:i4>
      </vt:variant>
      <vt:variant>
        <vt:i4>5</vt:i4>
      </vt:variant>
      <vt:variant>
        <vt:lpwstr>https://ec.europa.eu/info/law/better-regulation/have-your-say/initiatives/14626-EU-rules-on-multimodal-digital-mobility-services-and-single-digital-booking-ticketing_en</vt:lpwstr>
      </vt:variant>
      <vt:variant>
        <vt:lpwstr/>
      </vt:variant>
      <vt:variant>
        <vt:i4>8126575</vt:i4>
      </vt:variant>
      <vt:variant>
        <vt:i4>102</vt:i4>
      </vt:variant>
      <vt:variant>
        <vt:i4>0</vt:i4>
      </vt:variant>
      <vt:variant>
        <vt:i4>5</vt:i4>
      </vt:variant>
      <vt:variant>
        <vt:lpwstr>https://eur-lex.europa.eu/eli/reg/2021/1119/oj/eng</vt:lpwstr>
      </vt:variant>
      <vt:variant>
        <vt:lpwstr/>
      </vt:variant>
      <vt:variant>
        <vt:i4>2490463</vt:i4>
      </vt:variant>
      <vt:variant>
        <vt:i4>99</vt:i4>
      </vt:variant>
      <vt:variant>
        <vt:i4>0</vt:i4>
      </vt:variant>
      <vt:variant>
        <vt:i4>5</vt:i4>
      </vt:variant>
      <vt:variant>
        <vt:lpwstr>https://transport.ec.europa.eu/document/download/be22d311-4a07-4c29-8b72-d6d255846069_en?filename=2021-mobility-strategy-and-action-plan.pdf</vt:lpwstr>
      </vt:variant>
      <vt:variant>
        <vt:lpwstr/>
      </vt:variant>
      <vt:variant>
        <vt:i4>2228320</vt:i4>
      </vt:variant>
      <vt:variant>
        <vt:i4>96</vt:i4>
      </vt:variant>
      <vt:variant>
        <vt:i4>0</vt:i4>
      </vt:variant>
      <vt:variant>
        <vt:i4>5</vt:i4>
      </vt:variant>
      <vt:variant>
        <vt:lpwstr>https://europa.eu/eurobarometer/surveys/detail/3178</vt:lpwstr>
      </vt:variant>
      <vt:variant>
        <vt:lpwstr/>
      </vt:variant>
      <vt:variant>
        <vt:i4>6422604</vt:i4>
      </vt:variant>
      <vt:variant>
        <vt:i4>93</vt:i4>
      </vt:variant>
      <vt:variant>
        <vt:i4>0</vt:i4>
      </vt:variant>
      <vt:variant>
        <vt:i4>5</vt:i4>
      </vt:variant>
      <vt:variant>
        <vt:lpwstr>https://transport.ec.europa.eu/facts-funding/studies-data/eu-transport-figures-statistical-pocketbook/statistical-pocketbook-2025_en</vt:lpwstr>
      </vt:variant>
      <vt:variant>
        <vt:lpwstr/>
      </vt:variant>
      <vt:variant>
        <vt:i4>1376318</vt:i4>
      </vt:variant>
      <vt:variant>
        <vt:i4>90</vt:i4>
      </vt:variant>
      <vt:variant>
        <vt:i4>0</vt:i4>
      </vt:variant>
      <vt:variant>
        <vt:i4>5</vt:i4>
      </vt:variant>
      <vt:variant>
        <vt:lpwstr>https://ec.europa.eu/eurostat/statistics-explained/index.php?title=Actual_and_usual_hours_of_work</vt:lpwstr>
      </vt:variant>
      <vt:variant>
        <vt:lpwstr/>
      </vt:variant>
      <vt:variant>
        <vt:i4>2228320</vt:i4>
      </vt:variant>
      <vt:variant>
        <vt:i4>87</vt:i4>
      </vt:variant>
      <vt:variant>
        <vt:i4>0</vt:i4>
      </vt:variant>
      <vt:variant>
        <vt:i4>5</vt:i4>
      </vt:variant>
      <vt:variant>
        <vt:lpwstr>https://europa.eu/eurobarometer/surveys/detail/3178</vt:lpwstr>
      </vt:variant>
      <vt:variant>
        <vt:lpwstr/>
      </vt:variant>
      <vt:variant>
        <vt:i4>8257643</vt:i4>
      </vt:variant>
      <vt:variant>
        <vt:i4>84</vt:i4>
      </vt:variant>
      <vt:variant>
        <vt:i4>0</vt:i4>
      </vt:variant>
      <vt:variant>
        <vt:i4>5</vt:i4>
      </vt:variant>
      <vt:variant>
        <vt:lpwstr>https://www.cer.be/cer-press-releases/rail-sector-continues-to-improve-passenger-experience-in-international-travel</vt:lpwstr>
      </vt:variant>
      <vt:variant>
        <vt:lpwstr/>
      </vt:variant>
      <vt:variant>
        <vt:i4>1376318</vt:i4>
      </vt:variant>
      <vt:variant>
        <vt:i4>81</vt:i4>
      </vt:variant>
      <vt:variant>
        <vt:i4>0</vt:i4>
      </vt:variant>
      <vt:variant>
        <vt:i4>5</vt:i4>
      </vt:variant>
      <vt:variant>
        <vt:lpwstr>https://ec.europa.eu/eurostat/statistics-explained/index.php?title=Actual_and_usual_hours_of_work</vt:lpwstr>
      </vt:variant>
      <vt:variant>
        <vt:lpwstr/>
      </vt:variant>
      <vt:variant>
        <vt:i4>2621558</vt:i4>
      </vt:variant>
      <vt:variant>
        <vt:i4>78</vt:i4>
      </vt:variant>
      <vt:variant>
        <vt:i4>0</vt:i4>
      </vt:variant>
      <vt:variant>
        <vt:i4>5</vt:i4>
      </vt:variant>
      <vt:variant>
        <vt:lpwstr>https://www.autorite-transports.fr/wp-content/uploads/2020/07/enquete-tagv-2019.pdf</vt:lpwstr>
      </vt:variant>
      <vt:variant>
        <vt:lpwstr/>
      </vt:variant>
      <vt:variant>
        <vt:i4>1114134</vt:i4>
      </vt:variant>
      <vt:variant>
        <vt:i4>75</vt:i4>
      </vt:variant>
      <vt:variant>
        <vt:i4>0</vt:i4>
      </vt:variant>
      <vt:variant>
        <vt:i4>5</vt:i4>
      </vt:variant>
      <vt:variant>
        <vt:lpwstr>https://thedocs.worldbank.org/en/doc/3ecf7262788a3ec69c8a45bbd3342a28-0080022021/related/Spring2021-governance-talk-asli-0525.pdf</vt:lpwstr>
      </vt:variant>
      <vt:variant>
        <vt:lpwstr/>
      </vt:variant>
      <vt:variant>
        <vt:i4>4522110</vt:i4>
      </vt:variant>
      <vt:variant>
        <vt:i4>72</vt:i4>
      </vt:variant>
      <vt:variant>
        <vt:i4>0</vt:i4>
      </vt:variant>
      <vt:variant>
        <vt:i4>5</vt:i4>
      </vt:variant>
      <vt:variant>
        <vt:lpwstr>https://economy-finance.ec.europa.eu/publications/2024-ageing-report-economic-and-budgetary-projections-eu-member-states-2022-2070_en</vt:lpwstr>
      </vt:variant>
      <vt:variant>
        <vt:lpwstr/>
      </vt:variant>
      <vt:variant>
        <vt:i4>7077913</vt:i4>
      </vt:variant>
      <vt:variant>
        <vt:i4>69</vt:i4>
      </vt:variant>
      <vt:variant>
        <vt:i4>0</vt:i4>
      </vt:variant>
      <vt:variant>
        <vt:i4>5</vt:i4>
      </vt:variant>
      <vt:variant>
        <vt:lpwstr>https://knowledge4policy.ec.europa.eu/foresight/tool/megatrends-hub_en</vt:lpwstr>
      </vt:variant>
      <vt:variant>
        <vt:lpwstr>explore</vt:lpwstr>
      </vt:variant>
      <vt:variant>
        <vt:i4>8126571</vt:i4>
      </vt:variant>
      <vt:variant>
        <vt:i4>66</vt:i4>
      </vt:variant>
      <vt:variant>
        <vt:i4>0</vt:i4>
      </vt:variant>
      <vt:variant>
        <vt:i4>5</vt:i4>
      </vt:variant>
      <vt:variant>
        <vt:lpwstr>https://ec.europa.eu/commission/presscorner/detail/en/ip_25_1083</vt:lpwstr>
      </vt:variant>
      <vt:variant>
        <vt:lpwstr/>
      </vt:variant>
      <vt:variant>
        <vt:i4>393274</vt:i4>
      </vt:variant>
      <vt:variant>
        <vt:i4>63</vt:i4>
      </vt:variant>
      <vt:variant>
        <vt:i4>0</vt:i4>
      </vt:variant>
      <vt:variant>
        <vt:i4>5</vt:i4>
      </vt:variant>
      <vt:variant>
        <vt:lpwstr>https://transport.ec.europa.eu/news-events/news/green-deal-greening-freight-more-economic-gain-less-environmental-impact-2023-07-11_en</vt:lpwstr>
      </vt:variant>
      <vt:variant>
        <vt:lpwstr/>
      </vt:variant>
      <vt:variant>
        <vt:i4>8323176</vt:i4>
      </vt:variant>
      <vt:variant>
        <vt:i4>60</vt:i4>
      </vt:variant>
      <vt:variant>
        <vt:i4>0</vt:i4>
      </vt:variant>
      <vt:variant>
        <vt:i4>5</vt:i4>
      </vt:variant>
      <vt:variant>
        <vt:lpwstr>https://eur-lex.europa.eu/eli/reg/2024/1679/oj/eng</vt:lpwstr>
      </vt:variant>
      <vt:variant>
        <vt:lpwstr/>
      </vt:variant>
      <vt:variant>
        <vt:i4>8192098</vt:i4>
      </vt:variant>
      <vt:variant>
        <vt:i4>57</vt:i4>
      </vt:variant>
      <vt:variant>
        <vt:i4>0</vt:i4>
      </vt:variant>
      <vt:variant>
        <vt:i4>5</vt:i4>
      </vt:variant>
      <vt:variant>
        <vt:lpwstr>https://eur-lex.europa.eu/eli/reg/2024/1257/oj/eng</vt:lpwstr>
      </vt:variant>
      <vt:variant>
        <vt:lpwstr/>
      </vt:variant>
      <vt:variant>
        <vt:i4>8060960</vt:i4>
      </vt:variant>
      <vt:variant>
        <vt:i4>54</vt:i4>
      </vt:variant>
      <vt:variant>
        <vt:i4>0</vt:i4>
      </vt:variant>
      <vt:variant>
        <vt:i4>5</vt:i4>
      </vt:variant>
      <vt:variant>
        <vt:lpwstr>https://eur-lex.europa.eu/eli/reg/2024/1610/oj</vt:lpwstr>
      </vt:variant>
      <vt:variant>
        <vt:lpwstr/>
      </vt:variant>
      <vt:variant>
        <vt:i4>6553676</vt:i4>
      </vt:variant>
      <vt:variant>
        <vt:i4>51</vt:i4>
      </vt:variant>
      <vt:variant>
        <vt:i4>0</vt:i4>
      </vt:variant>
      <vt:variant>
        <vt:i4>5</vt:i4>
      </vt:variant>
      <vt:variant>
        <vt:lpwstr>https://commission.europa.eu/strategy-and-policy/priorities-2019-2024/european-green-deal/delivering-european-green-deal_en</vt:lpwstr>
      </vt:variant>
      <vt:variant>
        <vt:lpwstr/>
      </vt:variant>
      <vt:variant>
        <vt:i4>4390930</vt:i4>
      </vt:variant>
      <vt:variant>
        <vt:i4>48</vt:i4>
      </vt:variant>
      <vt:variant>
        <vt:i4>0</vt:i4>
      </vt:variant>
      <vt:variant>
        <vt:i4>5</vt:i4>
      </vt:variant>
      <vt:variant>
        <vt:lpwstr>https://www.cer.be/cer-press-releases/international-rail-passenger-market-on-the-right-track-according-to-new-progress-report</vt:lpwstr>
      </vt:variant>
      <vt:variant>
        <vt:lpwstr/>
      </vt:variant>
      <vt:variant>
        <vt:i4>5308468</vt:i4>
      </vt:variant>
      <vt:variant>
        <vt:i4>45</vt:i4>
      </vt:variant>
      <vt:variant>
        <vt:i4>0</vt:i4>
      </vt:variant>
      <vt:variant>
        <vt:i4>5</vt:i4>
      </vt:variant>
      <vt:variant>
        <vt:lpwstr>https://www.cer.be/images/publications/reports/250929_CER_Ticketing_Roadmap_6th_Report.pdf</vt:lpwstr>
      </vt:variant>
      <vt:variant>
        <vt:lpwstr/>
      </vt:variant>
      <vt:variant>
        <vt:i4>2031659</vt:i4>
      </vt:variant>
      <vt:variant>
        <vt:i4>42</vt:i4>
      </vt:variant>
      <vt:variant>
        <vt:i4>0</vt:i4>
      </vt:variant>
      <vt:variant>
        <vt:i4>5</vt:i4>
      </vt:variant>
      <vt:variant>
        <vt:lpwstr>https://www.cer.be/images/publications/positions/210920_CER_Position_Paper_Ticketing_Roadmap.pdf</vt:lpwstr>
      </vt:variant>
      <vt:variant>
        <vt:lpwstr/>
      </vt:variant>
      <vt:variant>
        <vt:i4>3866709</vt:i4>
      </vt:variant>
      <vt:variant>
        <vt:i4>39</vt:i4>
      </vt:variant>
      <vt:variant>
        <vt:i4>0</vt:i4>
      </vt:variant>
      <vt:variant>
        <vt:i4>5</vt:i4>
      </vt:variant>
      <vt:variant>
        <vt:lpwstr>https://ec.europa.eu/info/law/better-regulation/have-your-say/initiatives/14691-Targeted-revision-of-Regulation-EU-2021-782-on-rail-passengers-rights-and-obligations_en</vt:lpwstr>
      </vt:variant>
      <vt:variant>
        <vt:lpwstr/>
      </vt:variant>
      <vt:variant>
        <vt:i4>2949224</vt:i4>
      </vt:variant>
      <vt:variant>
        <vt:i4>36</vt:i4>
      </vt:variant>
      <vt:variant>
        <vt:i4>0</vt:i4>
      </vt:variant>
      <vt:variant>
        <vt:i4>5</vt:i4>
      </vt:variant>
      <vt:variant>
        <vt:lpwstr>https://www.cit-rail.org/secure-media/files/civ-products-april-2025/ajc-note_2025-12-14_en.pdf?cid=437998</vt:lpwstr>
      </vt:variant>
      <vt:variant>
        <vt:lpwstr/>
      </vt:variant>
      <vt:variant>
        <vt:i4>1507410</vt:i4>
      </vt:variant>
      <vt:variant>
        <vt:i4>33</vt:i4>
      </vt:variant>
      <vt:variant>
        <vt:i4>0</vt:i4>
      </vt:variant>
      <vt:variant>
        <vt:i4>5</vt:i4>
      </vt:variant>
      <vt:variant>
        <vt:lpwstr>https://www.epf.eu/wp/digitalisation-of-the-ajc/</vt:lpwstr>
      </vt:variant>
      <vt:variant>
        <vt:lpwstr/>
      </vt:variant>
      <vt:variant>
        <vt:i4>2818152</vt:i4>
      </vt:variant>
      <vt:variant>
        <vt:i4>30</vt:i4>
      </vt:variant>
      <vt:variant>
        <vt:i4>0</vt:i4>
      </vt:variant>
      <vt:variant>
        <vt:i4>5</vt:i4>
      </vt:variant>
      <vt:variant>
        <vt:lpwstr>https://www.railteam.eu/en/services-on-your-journey/hop-on-the-next-available-train-hotnat/</vt:lpwstr>
      </vt:variant>
      <vt:variant>
        <vt:lpwstr/>
      </vt:variant>
      <vt:variant>
        <vt:i4>2883650</vt:i4>
      </vt:variant>
      <vt:variant>
        <vt:i4>27</vt:i4>
      </vt:variant>
      <vt:variant>
        <vt:i4>0</vt:i4>
      </vt:variant>
      <vt:variant>
        <vt:i4>5</vt:i4>
      </vt:variant>
      <vt:variant>
        <vt:lpwstr>https://www.cit-rail.org/media/files/civ-products-april-2025/ajc_leaflet_2025-12-14_en.pdf?cid=437997</vt:lpwstr>
      </vt:variant>
      <vt:variant>
        <vt:lpwstr/>
      </vt:variant>
      <vt:variant>
        <vt:i4>7209084</vt:i4>
      </vt:variant>
      <vt:variant>
        <vt:i4>24</vt:i4>
      </vt:variant>
      <vt:variant>
        <vt:i4>0</vt:i4>
      </vt:variant>
      <vt:variant>
        <vt:i4>5</vt:i4>
      </vt:variant>
      <vt:variant>
        <vt:lpwstr>https://samtrafiken.se/tjanster/resplus</vt:lpwstr>
      </vt:variant>
      <vt:variant>
        <vt:lpwstr/>
      </vt:variant>
      <vt:variant>
        <vt:i4>1638490</vt:i4>
      </vt:variant>
      <vt:variant>
        <vt:i4>21</vt:i4>
      </vt:variant>
      <vt:variant>
        <vt:i4>0</vt:i4>
      </vt:variant>
      <vt:variant>
        <vt:i4>5</vt:i4>
      </vt:variant>
      <vt:variant>
        <vt:lpwstr>https://www.deutschlandtarifverbund.de/ueber-uns/</vt:lpwstr>
      </vt:variant>
      <vt:variant>
        <vt:lpwstr/>
      </vt:variant>
      <vt:variant>
        <vt:i4>5832799</vt:i4>
      </vt:variant>
      <vt:variant>
        <vt:i4>18</vt:i4>
      </vt:variant>
      <vt:variant>
        <vt:i4>0</vt:i4>
      </vt:variant>
      <vt:variant>
        <vt:i4>5</vt:i4>
      </vt:variant>
      <vt:variant>
        <vt:lpwstr>https://oneticket.cz/</vt:lpwstr>
      </vt:variant>
      <vt:variant>
        <vt:lpwstr/>
      </vt:variant>
      <vt:variant>
        <vt:i4>7405574</vt:i4>
      </vt:variant>
      <vt:variant>
        <vt:i4>15</vt:i4>
      </vt:variant>
      <vt:variant>
        <vt:i4>0</vt:i4>
      </vt:variant>
      <vt:variant>
        <vt:i4>5</vt:i4>
      </vt:variant>
      <vt:variant>
        <vt:lpwstr>https://ec.europa.eu/info/law/better-regulation/have-your-say/initiatives/14626-EU-rules-on-multimodal-digital-mobility-services-and-single-digital-booking-ticketing_en</vt:lpwstr>
      </vt:variant>
      <vt:variant>
        <vt:lpwstr/>
      </vt:variant>
      <vt:variant>
        <vt:i4>1179761</vt:i4>
      </vt:variant>
      <vt:variant>
        <vt:i4>12</vt:i4>
      </vt:variant>
      <vt:variant>
        <vt:i4>0</vt:i4>
      </vt:variant>
      <vt:variant>
        <vt:i4>5</vt:i4>
      </vt:variant>
      <vt:variant>
        <vt:lpwstr>https://commission.europa.eu/document/e6cd4328-673c-4e7a-8683-f63ffb2cf648_en</vt:lpwstr>
      </vt:variant>
      <vt:variant>
        <vt:lpwstr/>
      </vt:variant>
      <vt:variant>
        <vt:i4>131185</vt:i4>
      </vt:variant>
      <vt:variant>
        <vt:i4>9</vt:i4>
      </vt:variant>
      <vt:variant>
        <vt:i4>0</vt:i4>
      </vt:variant>
      <vt:variant>
        <vt:i4>5</vt:i4>
      </vt:variant>
      <vt:variant>
        <vt:lpwstr>http://data.europa.eu/eli/reg_impl/2024/949/oj</vt:lpwstr>
      </vt:variant>
      <vt:variant>
        <vt:lpwstr/>
      </vt:variant>
      <vt:variant>
        <vt:i4>2031723</vt:i4>
      </vt:variant>
      <vt:variant>
        <vt:i4>6</vt:i4>
      </vt:variant>
      <vt:variant>
        <vt:i4>0</vt:i4>
      </vt:variant>
      <vt:variant>
        <vt:i4>5</vt:i4>
      </vt:variant>
      <vt:variant>
        <vt:lpwstr>https://transport.ec.europa.eu/reimbursement-and-compensation-requests-form_en</vt:lpwstr>
      </vt:variant>
      <vt:variant>
        <vt:lpwstr/>
      </vt:variant>
      <vt:variant>
        <vt:i4>6422604</vt:i4>
      </vt:variant>
      <vt:variant>
        <vt:i4>3</vt:i4>
      </vt:variant>
      <vt:variant>
        <vt:i4>0</vt:i4>
      </vt:variant>
      <vt:variant>
        <vt:i4>5</vt:i4>
      </vt:variant>
      <vt:variant>
        <vt:lpwstr>https://transport.ec.europa.eu/facts-funding/studies-data/eu-transport-figures-statistical-pocketbook/statistical-pocketbook-2025_en</vt:lpwstr>
      </vt:variant>
      <vt:variant>
        <vt:lpwstr/>
      </vt:variant>
      <vt:variant>
        <vt:i4>1376350</vt:i4>
      </vt:variant>
      <vt:variant>
        <vt:i4>0</vt:i4>
      </vt:variant>
      <vt:variant>
        <vt:i4>0</vt:i4>
      </vt:variant>
      <vt:variant>
        <vt:i4>5</vt:i4>
      </vt:variant>
      <vt:variant>
        <vt:lpwstr>https://eur-lex.europa.eu/legal-content/EN/TXT/PDF/?uri=CELEX:52025DC0439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2026-05-10T17:41:00Z</dcterms:created>
  <dcterms:modified xsi:type="dcterms:W3CDTF">2026-05-12T10:30:00Z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MSIP_Label_6bd9ddd1-4d20-43f6-abfa-fc3c07406f94_Enabled">
    <vt:lpwstr>true</vt:lpwstr>
  </property>
  <property fmtid="{D5CDD505-2E9C-101B-9397-08002B2CF9AE}" pid="4" name="MSIP_Label_6bd9ddd1-4d20-43f6-abfa-fc3c07406f94_SetDate">
    <vt:lpwstr>2026-05-10T17:35:37Z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39f6e8a5-bd6a-4dbb-8ebd-87a95806cb00</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Level of sensitivity">
    <vt:lpwstr>Standard treatment</vt:lpwstr>
  </property>
  <property fmtid="{D5CDD505-2E9C-101B-9397-08002B2CF9AE}" pid="12" name="Last edited using">
    <vt:lpwstr>LW 9.2, Build 20250828</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CP-025</vt:lpwstr>
  </property>
</Properties>
</file>